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D0F" w:rsidRPr="00803D0F" w:rsidRDefault="00803D0F" w:rsidP="00803D0F">
      <w:pPr>
        <w:spacing w:before="240" w:after="60"/>
        <w:jc w:val="center"/>
        <w:outlineLvl w:val="0"/>
        <w:rPr>
          <w:rFonts w:ascii="仿宋" w:eastAsia="仿宋" w:hAnsi="仿宋" w:cs="Times New Roman"/>
          <w:bCs/>
          <w:color w:val="000000" w:themeColor="text1"/>
          <w:sz w:val="32"/>
          <w:szCs w:val="32"/>
        </w:rPr>
      </w:pPr>
      <w:r w:rsidRPr="00803D0F">
        <w:rPr>
          <w:rFonts w:ascii="仿宋" w:eastAsia="仿宋" w:hAnsi="仿宋" w:cs="Times New Roman" w:hint="eastAsia"/>
          <w:bCs/>
          <w:color w:val="000000" w:themeColor="text1"/>
          <w:sz w:val="32"/>
          <w:szCs w:val="32"/>
        </w:rPr>
        <w:t>采购项目技术、服务、政府采购合同内容条款及其他商务要求</w:t>
      </w:r>
    </w:p>
    <w:p w:rsidR="00803D0F" w:rsidRPr="00803D0F" w:rsidRDefault="00803D0F" w:rsidP="00803D0F">
      <w:pPr>
        <w:spacing w:line="400" w:lineRule="exact"/>
        <w:ind w:firstLineChars="49" w:firstLine="118"/>
        <w:jc w:val="left"/>
        <w:rPr>
          <w:rFonts w:ascii="仿宋" w:eastAsia="仿宋" w:hAnsi="仿宋" w:cs="Times New Roman"/>
          <w:color w:val="000000" w:themeColor="text1"/>
          <w:sz w:val="24"/>
          <w:szCs w:val="24"/>
        </w:rPr>
      </w:pPr>
    </w:p>
    <w:p w:rsidR="00803D0F" w:rsidRPr="00803D0F" w:rsidRDefault="00803D0F" w:rsidP="00803D0F">
      <w:pPr>
        <w:spacing w:line="400" w:lineRule="exact"/>
        <w:ind w:firstLineChars="49" w:firstLine="118"/>
        <w:jc w:val="left"/>
        <w:rPr>
          <w:rFonts w:ascii="仿宋" w:eastAsia="仿宋" w:hAnsi="仿宋" w:cs="Times New Roman"/>
          <w:color w:val="000000" w:themeColor="text1"/>
          <w:sz w:val="24"/>
          <w:szCs w:val="24"/>
        </w:rPr>
      </w:pPr>
      <w:bookmarkStart w:id="0" w:name="PO_默认文件内容_27"/>
      <w:r w:rsidRPr="00803D0F">
        <w:rPr>
          <w:rFonts w:ascii="仿宋" w:eastAsia="仿宋" w:hAnsi="仿宋" w:cs="Times New Roman" w:hint="eastAsia"/>
          <w:color w:val="000000" w:themeColor="text1"/>
          <w:sz w:val="24"/>
          <w:szCs w:val="24"/>
        </w:rPr>
        <w:t>前提：</w:t>
      </w:r>
      <w:r w:rsidRPr="00803D0F">
        <w:rPr>
          <w:rFonts w:ascii="仿宋" w:eastAsia="仿宋" w:hAnsi="仿宋" w:cs="Times New Roman"/>
          <w:color w:val="000000" w:themeColor="text1"/>
          <w:sz w:val="24"/>
          <w:szCs w:val="24"/>
        </w:rPr>
        <w:t>本章采购需求中标注“*”号的条款为本次磋商采购项目的实质性要求，供应商应全部满足</w:t>
      </w:r>
      <w:r w:rsidRPr="00803D0F">
        <w:rPr>
          <w:rFonts w:ascii="仿宋" w:eastAsia="仿宋" w:hAnsi="仿宋" w:cs="Times New Roman" w:hint="eastAsia"/>
          <w:color w:val="000000" w:themeColor="text1"/>
          <w:sz w:val="24"/>
          <w:szCs w:val="24"/>
        </w:rPr>
        <w:t>。</w:t>
      </w:r>
    </w:p>
    <w:p w:rsidR="00803D0F" w:rsidRPr="00803D0F" w:rsidRDefault="00803D0F" w:rsidP="00803D0F">
      <w:pPr>
        <w:keepNext/>
        <w:keepLines/>
        <w:spacing w:before="260" w:after="260" w:line="400" w:lineRule="exact"/>
        <w:ind w:firstLineChars="98" w:firstLine="235"/>
        <w:outlineLvl w:val="1"/>
        <w:rPr>
          <w:rFonts w:ascii="仿宋" w:eastAsia="仿宋" w:hAnsi="仿宋" w:cs="Times New Roman"/>
          <w:bCs/>
          <w:color w:val="000000" w:themeColor="text1"/>
          <w:sz w:val="24"/>
          <w:szCs w:val="24"/>
        </w:rPr>
      </w:pPr>
      <w:r w:rsidRPr="00803D0F">
        <w:rPr>
          <w:rFonts w:ascii="仿宋" w:eastAsia="仿宋" w:hAnsi="仿宋" w:cs="Times New Roman" w:hint="eastAsia"/>
          <w:bCs/>
          <w:color w:val="000000" w:themeColor="text1"/>
          <w:sz w:val="24"/>
          <w:szCs w:val="24"/>
        </w:rPr>
        <w:t>一. 项目概述</w:t>
      </w:r>
    </w:p>
    <w:p w:rsidR="00803D0F" w:rsidRPr="00803D0F" w:rsidRDefault="00803D0F" w:rsidP="00803D0F">
      <w:pPr>
        <w:spacing w:line="400" w:lineRule="exact"/>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依据《病媒生物预防控制管理规定》《成都市爱国卫生工作条例》等要求，为确保成都大运会期间鼠、蚊、蝇、蟑螂等病媒生物密度达到规定标准要求，保障各项赛事顺利进行。成都市武侯区卫生健康局拟采用竞争性磋商方式选择具有履行本项目服务能力的服务机构，对区内四个比赛场馆开展病媒生物防制工作。</w:t>
      </w:r>
    </w:p>
    <w:p w:rsidR="00803D0F" w:rsidRPr="00803D0F" w:rsidRDefault="00803D0F" w:rsidP="00803D0F">
      <w:pPr>
        <w:spacing w:line="400" w:lineRule="exact"/>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本项目共四个包：采购标的及标的所属行业如下：</w:t>
      </w:r>
    </w:p>
    <w:tbl>
      <w:tblPr>
        <w:tblW w:w="52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360"/>
        <w:gridCol w:w="1914"/>
        <w:gridCol w:w="1798"/>
        <w:gridCol w:w="2009"/>
      </w:tblGrid>
      <w:tr w:rsidR="00803D0F" w:rsidRPr="00803D0F" w:rsidTr="009764A6">
        <w:trPr>
          <w:trHeight w:val="350"/>
          <w:jc w:val="center"/>
        </w:trPr>
        <w:tc>
          <w:tcPr>
            <w:tcW w:w="403" w:type="pct"/>
            <w:vAlign w:val="center"/>
          </w:tcPr>
          <w:p w:rsidR="00803D0F" w:rsidRPr="00803D0F" w:rsidRDefault="00803D0F" w:rsidP="00803D0F">
            <w:pPr>
              <w:widowControl/>
              <w:spacing w:line="360" w:lineRule="atLeast"/>
              <w:jc w:val="center"/>
              <w:outlineLvl w:val="1"/>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包号</w:t>
            </w:r>
          </w:p>
        </w:tc>
        <w:tc>
          <w:tcPr>
            <w:tcW w:w="1342" w:type="pct"/>
            <w:vAlign w:val="center"/>
          </w:tcPr>
          <w:p w:rsidR="00803D0F" w:rsidRPr="00803D0F" w:rsidRDefault="00803D0F" w:rsidP="00803D0F">
            <w:pPr>
              <w:widowControl/>
              <w:spacing w:line="360" w:lineRule="atLeast"/>
              <w:jc w:val="center"/>
              <w:outlineLvl w:val="1"/>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场馆</w:t>
            </w:r>
          </w:p>
        </w:tc>
        <w:tc>
          <w:tcPr>
            <w:tcW w:w="1089" w:type="pct"/>
            <w:vAlign w:val="center"/>
          </w:tcPr>
          <w:p w:rsidR="00803D0F" w:rsidRPr="00803D0F" w:rsidRDefault="00803D0F" w:rsidP="00803D0F">
            <w:pPr>
              <w:widowControl/>
              <w:spacing w:line="360" w:lineRule="atLeast"/>
              <w:jc w:val="center"/>
              <w:outlineLvl w:val="1"/>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标的名称</w:t>
            </w:r>
          </w:p>
        </w:tc>
        <w:tc>
          <w:tcPr>
            <w:tcW w:w="1023" w:type="pct"/>
            <w:vAlign w:val="center"/>
          </w:tcPr>
          <w:p w:rsidR="00803D0F" w:rsidRPr="00803D0F" w:rsidRDefault="00803D0F" w:rsidP="00803D0F">
            <w:pPr>
              <w:widowControl/>
              <w:spacing w:line="360" w:lineRule="atLeast"/>
              <w:jc w:val="center"/>
              <w:outlineLvl w:val="1"/>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最高限价</w:t>
            </w:r>
          </w:p>
        </w:tc>
        <w:tc>
          <w:tcPr>
            <w:tcW w:w="1143" w:type="pct"/>
            <w:vAlign w:val="center"/>
          </w:tcPr>
          <w:p w:rsidR="00803D0F" w:rsidRPr="00803D0F" w:rsidRDefault="00803D0F" w:rsidP="00803D0F">
            <w:pPr>
              <w:widowControl/>
              <w:spacing w:line="360" w:lineRule="atLeast"/>
              <w:jc w:val="center"/>
              <w:outlineLvl w:val="1"/>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所属行业</w:t>
            </w:r>
          </w:p>
        </w:tc>
      </w:tr>
      <w:tr w:rsidR="00803D0F" w:rsidRPr="00803D0F" w:rsidTr="009764A6">
        <w:trPr>
          <w:trHeight w:val="350"/>
          <w:jc w:val="center"/>
        </w:trPr>
        <w:tc>
          <w:tcPr>
            <w:tcW w:w="403" w:type="pct"/>
            <w:vAlign w:val="center"/>
          </w:tcPr>
          <w:p w:rsidR="00803D0F" w:rsidRPr="00803D0F" w:rsidRDefault="00803D0F" w:rsidP="00803D0F">
            <w:pPr>
              <w:widowControl/>
              <w:spacing w:line="360" w:lineRule="atLeast"/>
              <w:jc w:val="center"/>
              <w:outlineLvl w:val="1"/>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1</w:t>
            </w:r>
          </w:p>
        </w:tc>
        <w:tc>
          <w:tcPr>
            <w:tcW w:w="1342" w:type="pct"/>
            <w:vAlign w:val="center"/>
          </w:tcPr>
          <w:p w:rsidR="00803D0F" w:rsidRPr="00803D0F" w:rsidRDefault="00803D0F" w:rsidP="00803D0F">
            <w:pPr>
              <w:widowControl/>
              <w:spacing w:line="360" w:lineRule="atLeast"/>
              <w:jc w:val="center"/>
              <w:outlineLvl w:val="1"/>
              <w:rPr>
                <w:rFonts w:ascii="仿宋" w:eastAsia="仿宋" w:hAnsi="仿宋" w:cs="Times New Roman"/>
                <w:color w:val="000000" w:themeColor="text1"/>
                <w:sz w:val="24"/>
                <w:szCs w:val="24"/>
              </w:rPr>
            </w:pPr>
            <w:r w:rsidRPr="00803D0F">
              <w:rPr>
                <w:rFonts w:ascii="华文仿宋" w:eastAsia="华文仿宋" w:hAnsi="华文仿宋" w:cs="宋体" w:hint="eastAsia"/>
                <w:color w:val="000000" w:themeColor="text1"/>
                <w:spacing w:val="8"/>
                <w:kern w:val="0"/>
                <w:szCs w:val="21"/>
              </w:rPr>
              <w:t>省体育馆篮球场馆</w:t>
            </w:r>
          </w:p>
        </w:tc>
        <w:tc>
          <w:tcPr>
            <w:tcW w:w="1089" w:type="pct"/>
            <w:vAlign w:val="center"/>
          </w:tcPr>
          <w:p w:rsidR="00803D0F" w:rsidRPr="00803D0F" w:rsidRDefault="00803D0F" w:rsidP="00803D0F">
            <w:pPr>
              <w:widowControl/>
              <w:spacing w:line="360" w:lineRule="atLeast"/>
              <w:jc w:val="center"/>
              <w:outlineLvl w:val="1"/>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病媒生物防制</w:t>
            </w:r>
          </w:p>
        </w:tc>
        <w:tc>
          <w:tcPr>
            <w:tcW w:w="1023" w:type="pct"/>
            <w:vAlign w:val="center"/>
          </w:tcPr>
          <w:p w:rsidR="00803D0F" w:rsidRPr="00803D0F" w:rsidRDefault="00803D0F" w:rsidP="00803D0F">
            <w:pPr>
              <w:widowControl/>
              <w:spacing w:line="360" w:lineRule="atLeast"/>
              <w:jc w:val="center"/>
              <w:outlineLvl w:val="1"/>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41.08万元</w:t>
            </w:r>
          </w:p>
        </w:tc>
        <w:tc>
          <w:tcPr>
            <w:tcW w:w="1143" w:type="pct"/>
            <w:vAlign w:val="center"/>
          </w:tcPr>
          <w:p w:rsidR="00803D0F" w:rsidRPr="00803D0F" w:rsidRDefault="00803D0F" w:rsidP="00803D0F">
            <w:pPr>
              <w:widowControl/>
              <w:spacing w:line="360" w:lineRule="atLeast"/>
              <w:jc w:val="center"/>
              <w:outlineLvl w:val="1"/>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其他未列明行业</w:t>
            </w:r>
          </w:p>
        </w:tc>
      </w:tr>
      <w:tr w:rsidR="00803D0F" w:rsidRPr="00803D0F" w:rsidTr="009764A6">
        <w:trPr>
          <w:trHeight w:val="350"/>
          <w:jc w:val="center"/>
        </w:trPr>
        <w:tc>
          <w:tcPr>
            <w:tcW w:w="403" w:type="pct"/>
            <w:vAlign w:val="center"/>
          </w:tcPr>
          <w:p w:rsidR="00803D0F" w:rsidRPr="00803D0F" w:rsidRDefault="00803D0F" w:rsidP="00803D0F">
            <w:pPr>
              <w:widowControl/>
              <w:spacing w:line="360" w:lineRule="atLeast"/>
              <w:jc w:val="center"/>
              <w:outlineLvl w:val="1"/>
              <w:rPr>
                <w:rFonts w:ascii="仿宋" w:eastAsia="仿宋" w:hAnsi="仿宋" w:cs="Times New Roman"/>
                <w:color w:val="000000" w:themeColor="text1"/>
                <w:sz w:val="24"/>
                <w:szCs w:val="24"/>
              </w:rPr>
            </w:pPr>
            <w:bookmarkStart w:id="1" w:name="_GoBack" w:colFirst="0" w:colLast="0"/>
            <w:r w:rsidRPr="00803D0F">
              <w:rPr>
                <w:rFonts w:ascii="仿宋" w:eastAsia="仿宋" w:hAnsi="仿宋" w:cs="Times New Roman" w:hint="eastAsia"/>
                <w:color w:val="000000" w:themeColor="text1"/>
                <w:sz w:val="24"/>
                <w:szCs w:val="24"/>
              </w:rPr>
              <w:t>2</w:t>
            </w:r>
          </w:p>
        </w:tc>
        <w:tc>
          <w:tcPr>
            <w:tcW w:w="1342" w:type="pct"/>
            <w:vAlign w:val="center"/>
          </w:tcPr>
          <w:p w:rsidR="00803D0F" w:rsidRPr="00803D0F" w:rsidRDefault="00803D0F" w:rsidP="00803D0F">
            <w:pPr>
              <w:widowControl/>
              <w:spacing w:line="360" w:lineRule="atLeast"/>
              <w:jc w:val="center"/>
              <w:outlineLvl w:val="1"/>
              <w:rPr>
                <w:rFonts w:ascii="仿宋" w:eastAsia="仿宋" w:hAnsi="仿宋" w:cs="Times New Roman"/>
                <w:color w:val="000000" w:themeColor="text1"/>
                <w:sz w:val="24"/>
                <w:szCs w:val="24"/>
              </w:rPr>
            </w:pPr>
            <w:r w:rsidRPr="00803D0F">
              <w:rPr>
                <w:rFonts w:ascii="华文仿宋" w:eastAsia="华文仿宋" w:hAnsi="华文仿宋" w:cs="宋体" w:hint="eastAsia"/>
                <w:color w:val="000000" w:themeColor="text1"/>
                <w:kern w:val="0"/>
                <w:szCs w:val="21"/>
              </w:rPr>
              <w:t>成都体院艺术体操场馆</w:t>
            </w:r>
          </w:p>
        </w:tc>
        <w:tc>
          <w:tcPr>
            <w:tcW w:w="1089" w:type="pct"/>
            <w:vAlign w:val="center"/>
          </w:tcPr>
          <w:p w:rsidR="00803D0F" w:rsidRPr="00803D0F" w:rsidRDefault="00803D0F" w:rsidP="00803D0F">
            <w:pPr>
              <w:widowControl/>
              <w:spacing w:line="360" w:lineRule="atLeast"/>
              <w:jc w:val="center"/>
              <w:outlineLvl w:val="1"/>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病媒生物防制</w:t>
            </w:r>
          </w:p>
        </w:tc>
        <w:tc>
          <w:tcPr>
            <w:tcW w:w="1023" w:type="pct"/>
            <w:vAlign w:val="center"/>
          </w:tcPr>
          <w:p w:rsidR="00803D0F" w:rsidRPr="00803D0F" w:rsidRDefault="00803D0F" w:rsidP="00803D0F">
            <w:pPr>
              <w:widowControl/>
              <w:spacing w:line="360" w:lineRule="atLeast"/>
              <w:jc w:val="center"/>
              <w:outlineLvl w:val="1"/>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42.65万元</w:t>
            </w:r>
          </w:p>
        </w:tc>
        <w:tc>
          <w:tcPr>
            <w:tcW w:w="1143" w:type="pct"/>
            <w:vAlign w:val="center"/>
          </w:tcPr>
          <w:p w:rsidR="00803D0F" w:rsidRPr="00803D0F" w:rsidRDefault="00803D0F" w:rsidP="00803D0F">
            <w:pPr>
              <w:widowControl/>
              <w:spacing w:line="360" w:lineRule="atLeast"/>
              <w:jc w:val="center"/>
              <w:outlineLvl w:val="1"/>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其他未列明行业</w:t>
            </w:r>
          </w:p>
        </w:tc>
      </w:tr>
      <w:bookmarkEnd w:id="1"/>
      <w:tr w:rsidR="00803D0F" w:rsidRPr="00803D0F" w:rsidTr="009764A6">
        <w:trPr>
          <w:trHeight w:val="350"/>
          <w:jc w:val="center"/>
        </w:trPr>
        <w:tc>
          <w:tcPr>
            <w:tcW w:w="403" w:type="pct"/>
            <w:vAlign w:val="center"/>
          </w:tcPr>
          <w:p w:rsidR="00803D0F" w:rsidRPr="00803D0F" w:rsidRDefault="00803D0F" w:rsidP="00803D0F">
            <w:pPr>
              <w:widowControl/>
              <w:spacing w:line="360" w:lineRule="atLeast"/>
              <w:jc w:val="center"/>
              <w:outlineLvl w:val="1"/>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3</w:t>
            </w:r>
          </w:p>
        </w:tc>
        <w:tc>
          <w:tcPr>
            <w:tcW w:w="1342" w:type="pct"/>
            <w:vAlign w:val="center"/>
          </w:tcPr>
          <w:p w:rsidR="00803D0F" w:rsidRPr="00803D0F" w:rsidRDefault="00803D0F" w:rsidP="00803D0F">
            <w:pPr>
              <w:widowControl/>
              <w:spacing w:line="360" w:lineRule="atLeast"/>
              <w:jc w:val="center"/>
              <w:outlineLvl w:val="1"/>
              <w:rPr>
                <w:rFonts w:ascii="仿宋" w:eastAsia="仿宋" w:hAnsi="仿宋" w:cs="Times New Roman"/>
                <w:color w:val="000000" w:themeColor="text1"/>
                <w:sz w:val="24"/>
                <w:szCs w:val="24"/>
              </w:rPr>
            </w:pPr>
            <w:r w:rsidRPr="00803D0F">
              <w:rPr>
                <w:rFonts w:ascii="华文仿宋" w:eastAsia="华文仿宋" w:hAnsi="华文仿宋" w:cs="宋体" w:hint="eastAsia"/>
                <w:color w:val="000000" w:themeColor="text1"/>
                <w:kern w:val="0"/>
                <w:szCs w:val="21"/>
              </w:rPr>
              <w:t>川大望江跆拳道场馆</w:t>
            </w:r>
          </w:p>
        </w:tc>
        <w:tc>
          <w:tcPr>
            <w:tcW w:w="1089" w:type="pct"/>
            <w:vAlign w:val="center"/>
          </w:tcPr>
          <w:p w:rsidR="00803D0F" w:rsidRPr="00803D0F" w:rsidRDefault="00803D0F" w:rsidP="00803D0F">
            <w:pPr>
              <w:widowControl/>
              <w:spacing w:line="360" w:lineRule="atLeast"/>
              <w:jc w:val="center"/>
              <w:outlineLvl w:val="1"/>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病媒生物防制</w:t>
            </w:r>
          </w:p>
        </w:tc>
        <w:tc>
          <w:tcPr>
            <w:tcW w:w="1023" w:type="pct"/>
            <w:vAlign w:val="center"/>
          </w:tcPr>
          <w:p w:rsidR="00803D0F" w:rsidRPr="00803D0F" w:rsidRDefault="00803D0F" w:rsidP="00803D0F">
            <w:pPr>
              <w:widowControl/>
              <w:spacing w:line="360" w:lineRule="atLeast"/>
              <w:jc w:val="center"/>
              <w:outlineLvl w:val="1"/>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35.83万元</w:t>
            </w:r>
          </w:p>
        </w:tc>
        <w:tc>
          <w:tcPr>
            <w:tcW w:w="1143" w:type="pct"/>
            <w:vAlign w:val="center"/>
          </w:tcPr>
          <w:p w:rsidR="00803D0F" w:rsidRPr="00803D0F" w:rsidRDefault="00803D0F" w:rsidP="00803D0F">
            <w:pPr>
              <w:widowControl/>
              <w:spacing w:line="360" w:lineRule="atLeast"/>
              <w:jc w:val="center"/>
              <w:outlineLvl w:val="1"/>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其他未列明行业</w:t>
            </w:r>
          </w:p>
        </w:tc>
      </w:tr>
      <w:tr w:rsidR="00803D0F" w:rsidRPr="00803D0F" w:rsidTr="009764A6">
        <w:trPr>
          <w:trHeight w:val="335"/>
          <w:jc w:val="center"/>
        </w:trPr>
        <w:tc>
          <w:tcPr>
            <w:tcW w:w="403" w:type="pct"/>
            <w:vAlign w:val="center"/>
          </w:tcPr>
          <w:p w:rsidR="00803D0F" w:rsidRPr="00803D0F" w:rsidRDefault="00803D0F" w:rsidP="00803D0F">
            <w:pPr>
              <w:widowControl/>
              <w:spacing w:line="360" w:lineRule="atLeast"/>
              <w:jc w:val="center"/>
              <w:outlineLvl w:val="1"/>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4</w:t>
            </w:r>
          </w:p>
        </w:tc>
        <w:tc>
          <w:tcPr>
            <w:tcW w:w="1342" w:type="pct"/>
            <w:vAlign w:val="center"/>
          </w:tcPr>
          <w:p w:rsidR="00803D0F" w:rsidRPr="00803D0F" w:rsidRDefault="00803D0F" w:rsidP="00803D0F">
            <w:pPr>
              <w:widowControl/>
              <w:spacing w:line="360" w:lineRule="atLeast"/>
              <w:jc w:val="center"/>
              <w:outlineLvl w:val="1"/>
              <w:rPr>
                <w:rFonts w:ascii="仿宋" w:eastAsia="仿宋" w:hAnsi="仿宋" w:cs="Times New Roman"/>
                <w:color w:val="000000" w:themeColor="text1"/>
                <w:sz w:val="24"/>
                <w:szCs w:val="24"/>
              </w:rPr>
            </w:pPr>
            <w:r w:rsidRPr="00803D0F">
              <w:rPr>
                <w:rFonts w:ascii="华文仿宋" w:eastAsia="华文仿宋" w:hAnsi="华文仿宋" w:cs="宋体" w:hint="eastAsia"/>
                <w:color w:val="000000" w:themeColor="text1"/>
                <w:kern w:val="0"/>
                <w:szCs w:val="21"/>
              </w:rPr>
              <w:t>川大华西柔道场馆</w:t>
            </w:r>
          </w:p>
        </w:tc>
        <w:tc>
          <w:tcPr>
            <w:tcW w:w="1089" w:type="pct"/>
            <w:vAlign w:val="center"/>
          </w:tcPr>
          <w:p w:rsidR="00803D0F" w:rsidRPr="00803D0F" w:rsidRDefault="00803D0F" w:rsidP="00803D0F">
            <w:pPr>
              <w:widowControl/>
              <w:spacing w:line="360" w:lineRule="atLeast"/>
              <w:jc w:val="center"/>
              <w:outlineLvl w:val="1"/>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病媒生物防制</w:t>
            </w:r>
          </w:p>
        </w:tc>
        <w:tc>
          <w:tcPr>
            <w:tcW w:w="1023" w:type="pct"/>
            <w:vAlign w:val="center"/>
          </w:tcPr>
          <w:p w:rsidR="00803D0F" w:rsidRPr="00803D0F" w:rsidRDefault="00803D0F" w:rsidP="00803D0F">
            <w:pPr>
              <w:widowControl/>
              <w:spacing w:line="360" w:lineRule="atLeast"/>
              <w:jc w:val="center"/>
              <w:outlineLvl w:val="1"/>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36.2万元</w:t>
            </w:r>
          </w:p>
        </w:tc>
        <w:tc>
          <w:tcPr>
            <w:tcW w:w="1143" w:type="pct"/>
            <w:vAlign w:val="center"/>
          </w:tcPr>
          <w:p w:rsidR="00803D0F" w:rsidRPr="00803D0F" w:rsidRDefault="00803D0F" w:rsidP="00803D0F">
            <w:pPr>
              <w:widowControl/>
              <w:spacing w:line="360" w:lineRule="atLeast"/>
              <w:jc w:val="center"/>
              <w:outlineLvl w:val="1"/>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其他未列明行业</w:t>
            </w:r>
          </w:p>
        </w:tc>
      </w:tr>
    </w:tbl>
    <w:p w:rsidR="00803D0F" w:rsidRPr="00803D0F" w:rsidRDefault="00803D0F" w:rsidP="00803D0F">
      <w:pPr>
        <w:keepNext/>
        <w:keepLines/>
        <w:spacing w:before="260" w:after="260" w:line="400" w:lineRule="exact"/>
        <w:ind w:firstLineChars="98" w:firstLine="235"/>
        <w:outlineLvl w:val="1"/>
        <w:rPr>
          <w:rFonts w:ascii="仿宋" w:eastAsia="仿宋" w:hAnsi="仿宋" w:cs="Times New Roman"/>
          <w:bCs/>
          <w:color w:val="000000" w:themeColor="text1"/>
          <w:sz w:val="24"/>
          <w:szCs w:val="24"/>
        </w:rPr>
      </w:pPr>
      <w:r w:rsidRPr="00803D0F">
        <w:rPr>
          <w:rFonts w:ascii="仿宋" w:eastAsia="仿宋" w:hAnsi="仿宋" w:cs="Times New Roman" w:hint="eastAsia"/>
          <w:bCs/>
          <w:color w:val="000000" w:themeColor="text1"/>
          <w:sz w:val="24"/>
          <w:szCs w:val="24"/>
        </w:rPr>
        <w:t>二.商务要求</w:t>
      </w:r>
    </w:p>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w:t>
      </w:r>
      <w:r w:rsidRPr="00803D0F">
        <w:rPr>
          <w:rFonts w:ascii="仿宋" w:eastAsia="仿宋" w:hAnsi="仿宋" w:cs="Times New Roman"/>
          <w:color w:val="000000" w:themeColor="text1"/>
          <w:sz w:val="24"/>
          <w:szCs w:val="24"/>
        </w:rPr>
        <w:t>1</w:t>
      </w:r>
      <w:r w:rsidRPr="00803D0F">
        <w:rPr>
          <w:rFonts w:ascii="仿宋" w:eastAsia="仿宋" w:hAnsi="仿宋" w:cs="Times New Roman" w:hint="eastAsia"/>
          <w:color w:val="000000" w:themeColor="text1"/>
          <w:sz w:val="24"/>
          <w:szCs w:val="24"/>
        </w:rPr>
        <w:t>、付款方式：合同签订后</w:t>
      </w:r>
      <w:r w:rsidRPr="00803D0F">
        <w:rPr>
          <w:rFonts w:ascii="仿宋" w:eastAsia="仿宋" w:hAnsi="仿宋" w:cs="Times New Roman"/>
          <w:color w:val="000000" w:themeColor="text1"/>
          <w:sz w:val="24"/>
          <w:szCs w:val="24"/>
        </w:rPr>
        <w:t>5</w:t>
      </w:r>
      <w:r w:rsidRPr="00803D0F">
        <w:rPr>
          <w:rFonts w:ascii="仿宋" w:eastAsia="仿宋" w:hAnsi="仿宋" w:cs="Times New Roman" w:hint="eastAsia"/>
          <w:color w:val="000000" w:themeColor="text1"/>
          <w:sz w:val="24"/>
          <w:szCs w:val="24"/>
        </w:rPr>
        <w:t>个工作日内预付合同价款的40%。在确保成都大运会举办期间鼠、蚊、蝇、蟑螂等病媒生物密度达到规定标准要求，每次病媒生物防制效果均通过评估并验收合格，在成都大运会举办结束后支付合同价款的60%。</w:t>
      </w:r>
    </w:p>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w:t>
      </w:r>
      <w:r w:rsidRPr="00803D0F">
        <w:rPr>
          <w:rFonts w:ascii="仿宋" w:eastAsia="仿宋" w:hAnsi="仿宋" w:cs="Times New Roman"/>
          <w:color w:val="000000" w:themeColor="text1"/>
          <w:sz w:val="24"/>
          <w:szCs w:val="24"/>
        </w:rPr>
        <w:t>2</w:t>
      </w:r>
      <w:r w:rsidRPr="00803D0F">
        <w:rPr>
          <w:rFonts w:ascii="仿宋" w:eastAsia="仿宋" w:hAnsi="仿宋" w:cs="Times New Roman" w:hint="eastAsia"/>
          <w:color w:val="000000" w:themeColor="text1"/>
          <w:sz w:val="24"/>
          <w:szCs w:val="24"/>
        </w:rPr>
        <w:t>、服务期限：从合同签订之日起至2</w:t>
      </w:r>
      <w:r w:rsidRPr="00803D0F">
        <w:rPr>
          <w:rFonts w:ascii="仿宋" w:eastAsia="仿宋" w:hAnsi="仿宋" w:cs="Times New Roman"/>
          <w:color w:val="000000" w:themeColor="text1"/>
          <w:sz w:val="24"/>
          <w:szCs w:val="24"/>
        </w:rPr>
        <w:t>021</w:t>
      </w:r>
      <w:r w:rsidRPr="00803D0F">
        <w:rPr>
          <w:rFonts w:ascii="仿宋" w:eastAsia="仿宋" w:hAnsi="仿宋" w:cs="Times New Roman" w:hint="eastAsia"/>
          <w:color w:val="000000" w:themeColor="text1"/>
          <w:sz w:val="24"/>
          <w:szCs w:val="24"/>
        </w:rPr>
        <w:t>第31届世界大学生夏季运动会结束。</w:t>
      </w:r>
    </w:p>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*3、服务地点：成都市武侯区内四个场馆。</w:t>
      </w:r>
    </w:p>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w:t>
      </w:r>
      <w:r w:rsidRPr="00803D0F">
        <w:rPr>
          <w:rFonts w:ascii="仿宋" w:eastAsia="仿宋" w:hAnsi="仿宋" w:cs="Times New Roman"/>
          <w:color w:val="000000" w:themeColor="text1"/>
          <w:sz w:val="24"/>
          <w:szCs w:val="24"/>
        </w:rPr>
        <w:t>4</w:t>
      </w:r>
      <w:r w:rsidRPr="00803D0F">
        <w:rPr>
          <w:rFonts w:ascii="仿宋" w:eastAsia="仿宋" w:hAnsi="仿宋" w:cs="Times New Roman" w:hint="eastAsia"/>
          <w:color w:val="000000" w:themeColor="text1"/>
          <w:sz w:val="24"/>
          <w:szCs w:val="24"/>
        </w:rPr>
        <w:t>、验收要求：</w:t>
      </w:r>
    </w:p>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按国家相关规定及磋商文件的服务要求、成交供应商的响应文件及服务承诺与合同约定标准进行验收。其他未尽事宜按照相关行业标准及财政部关于进一步加强政府采购需求和履约验收管理的指导意见（财库〔2016〕205号）相关规定</w:t>
      </w:r>
      <w:r w:rsidRPr="00803D0F">
        <w:rPr>
          <w:rFonts w:ascii="仿宋" w:eastAsia="仿宋" w:hAnsi="仿宋" w:cs="Times New Roman" w:hint="eastAsia"/>
          <w:color w:val="000000" w:themeColor="text1"/>
          <w:sz w:val="24"/>
          <w:szCs w:val="24"/>
        </w:rPr>
        <w:lastRenderedPageBreak/>
        <w:t>执行的要求进行验收。验收结果合格的，成交供应商凭验收报告办理相关手续；验收结果不合格的，履约保证金将不予退还，采购人也将不予支付合同价款。</w:t>
      </w:r>
    </w:p>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w:t>
      </w:r>
      <w:r w:rsidRPr="00803D0F">
        <w:rPr>
          <w:rFonts w:ascii="仿宋" w:eastAsia="仿宋" w:hAnsi="仿宋" w:cs="Times New Roman"/>
          <w:color w:val="000000" w:themeColor="text1"/>
          <w:sz w:val="24"/>
          <w:szCs w:val="24"/>
        </w:rPr>
        <w:t>5</w:t>
      </w:r>
      <w:r w:rsidRPr="00803D0F">
        <w:rPr>
          <w:rFonts w:ascii="仿宋" w:eastAsia="仿宋" w:hAnsi="仿宋" w:cs="Times New Roman" w:hint="eastAsia"/>
          <w:color w:val="000000" w:themeColor="text1"/>
          <w:sz w:val="24"/>
          <w:szCs w:val="24"/>
        </w:rPr>
        <w:t>、违约责任（需提供承诺函）</w:t>
      </w:r>
    </w:p>
    <w:p w:rsidR="00803D0F" w:rsidRPr="00803D0F" w:rsidRDefault="00803D0F" w:rsidP="00803D0F">
      <w:pPr>
        <w:spacing w:line="360" w:lineRule="auto"/>
        <w:ind w:firstLineChars="100" w:firstLine="24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（1）采购人和成交供应商双方必须遵守合同并执行合同中的各项规定，保证本合同的正常履行。</w:t>
      </w:r>
    </w:p>
    <w:p w:rsidR="00803D0F" w:rsidRPr="00803D0F" w:rsidRDefault="00803D0F" w:rsidP="00803D0F">
      <w:pPr>
        <w:spacing w:line="360" w:lineRule="auto"/>
        <w:ind w:firstLineChars="100" w:firstLine="24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2）如因成交供应商工作人员在履行职务过程中的原因给采购人造成损失或侵害，包括但不限于采购人本身的财产损失、采购人维权而支付的律师服务费等费用以及由此而导致的采购人对任何第三方的法律责任等，成交供应商均应承担全部的赔偿责任。</w:t>
      </w:r>
    </w:p>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6.售后服务：</w:t>
      </w:r>
    </w:p>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6.1 在服务期内如发现服务质量缺陷的，成交供应商应在接到通知的24小时内返工或采取补救措施，不得收取任何费用。如未及时进行处理，采购人有权扣除成交供应商履约保证金。</w:t>
      </w:r>
    </w:p>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6.2 在服务期内如监测发现四害密度高，有虫媒传染病发生风险，或导致虫媒传染病发生时等突发情况，成交供应商应在接到通知的12小时内采取应急除四害措施，并达到相关控制标准，不得收取任何费用。如因四害密度高导致疫情扩散或影响大运会顺利开展的，采购人有权扣除成交供应商缴纳的履约保证金。</w:t>
      </w:r>
    </w:p>
    <w:p w:rsidR="00803D0F" w:rsidRPr="00803D0F" w:rsidRDefault="00803D0F" w:rsidP="00803D0F">
      <w:pPr>
        <w:keepNext/>
        <w:keepLines/>
        <w:spacing w:before="260" w:after="260" w:line="400" w:lineRule="exact"/>
        <w:ind w:firstLineChars="98" w:firstLine="235"/>
        <w:outlineLvl w:val="1"/>
        <w:rPr>
          <w:rFonts w:ascii="仿宋" w:eastAsia="仿宋" w:hAnsi="仿宋" w:cs="Times New Roman"/>
          <w:bCs/>
          <w:color w:val="000000" w:themeColor="text1"/>
          <w:sz w:val="24"/>
          <w:szCs w:val="24"/>
        </w:rPr>
      </w:pPr>
      <w:r w:rsidRPr="00803D0F">
        <w:rPr>
          <w:rFonts w:ascii="仿宋" w:eastAsia="仿宋" w:hAnsi="仿宋" w:cs="Times New Roman" w:hint="eastAsia"/>
          <w:bCs/>
          <w:color w:val="000000" w:themeColor="text1"/>
          <w:sz w:val="24"/>
          <w:szCs w:val="24"/>
        </w:rPr>
        <w:t>三.服务要求</w:t>
      </w:r>
    </w:p>
    <w:bookmarkEnd w:id="0"/>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（一）总体要求</w:t>
      </w:r>
    </w:p>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严格按照《病媒生物密度控制水平鼠类》（GB/T27770-2011）、《病媒生物密度控制水平蚊虫》（GB/T27771-2011）、《病媒生物密度控制水平蝇类》（GB/T27772-2011）、《病媒生物密度控制水平蜚蠊》（GB/T27773-2011）等标准规定，保证成都大运会期间不同区域的病媒生物密度控制标准必须达到《成都大运会病媒生物密度控制标准》，并按采购人要求提供报告。</w:t>
      </w:r>
    </w:p>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（二）服务范围及目标控制标准</w:t>
      </w:r>
    </w:p>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1、服务范围：成都市武侯区内四个场馆及场馆周边</w:t>
      </w:r>
      <w:r w:rsidRPr="00803D0F">
        <w:rPr>
          <w:rFonts w:ascii="仿宋" w:eastAsia="仿宋" w:hAnsi="仿宋" w:cs="Times New Roman"/>
          <w:color w:val="000000" w:themeColor="text1"/>
          <w:sz w:val="24"/>
          <w:szCs w:val="24"/>
        </w:rPr>
        <w:t>1</w:t>
      </w:r>
      <w:r w:rsidRPr="00803D0F">
        <w:rPr>
          <w:rFonts w:ascii="仿宋" w:eastAsia="仿宋" w:hAnsi="仿宋" w:cs="Times New Roman" w:hint="eastAsia"/>
          <w:color w:val="000000" w:themeColor="text1"/>
          <w:sz w:val="24"/>
          <w:szCs w:val="24"/>
        </w:rPr>
        <w:t>公里范围。具体详见下表：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419"/>
        <w:gridCol w:w="4480"/>
        <w:gridCol w:w="1551"/>
      </w:tblGrid>
      <w:tr w:rsidR="00803D0F" w:rsidRPr="00803D0F" w:rsidTr="00926013">
        <w:tc>
          <w:tcPr>
            <w:tcW w:w="510" w:type="pct"/>
            <w:shd w:val="clear" w:color="auto" w:fill="auto"/>
            <w:vAlign w:val="center"/>
          </w:tcPr>
          <w:p w:rsidR="00803D0F" w:rsidRPr="00803D0F" w:rsidRDefault="00803D0F" w:rsidP="00803D0F">
            <w:pPr>
              <w:widowControl/>
              <w:adjustRightInd w:val="0"/>
              <w:snapToGrid w:val="0"/>
              <w:spacing w:line="600" w:lineRule="exact"/>
              <w:jc w:val="center"/>
              <w:rPr>
                <w:rFonts w:ascii="华文仿宋" w:eastAsia="宋体" w:hAnsi="华文仿宋" w:cs="Times New Roman"/>
                <w:b/>
                <w:color w:val="000000" w:themeColor="text1"/>
                <w:spacing w:val="8"/>
                <w:kern w:val="0"/>
                <w:sz w:val="20"/>
                <w:szCs w:val="24"/>
              </w:rPr>
            </w:pPr>
            <w:r w:rsidRPr="00803D0F">
              <w:rPr>
                <w:rFonts w:ascii="华文仿宋" w:eastAsia="宋体" w:hAnsi="华文仿宋" w:cs="Times New Roman" w:hint="eastAsia"/>
                <w:b/>
                <w:color w:val="000000" w:themeColor="text1"/>
                <w:spacing w:val="8"/>
                <w:kern w:val="0"/>
                <w:sz w:val="20"/>
                <w:szCs w:val="24"/>
              </w:rPr>
              <w:t>序号</w:t>
            </w:r>
          </w:p>
        </w:tc>
        <w:tc>
          <w:tcPr>
            <w:tcW w:w="855" w:type="pct"/>
            <w:shd w:val="clear" w:color="auto" w:fill="auto"/>
          </w:tcPr>
          <w:p w:rsidR="00803D0F" w:rsidRPr="00803D0F" w:rsidRDefault="00803D0F" w:rsidP="00803D0F">
            <w:pPr>
              <w:widowControl/>
              <w:adjustRightInd w:val="0"/>
              <w:snapToGrid w:val="0"/>
              <w:spacing w:line="600" w:lineRule="exact"/>
              <w:jc w:val="center"/>
              <w:rPr>
                <w:rFonts w:ascii="华文仿宋" w:eastAsia="宋体" w:hAnsi="华文仿宋" w:cs="Times New Roman"/>
                <w:b/>
                <w:color w:val="000000" w:themeColor="text1"/>
                <w:spacing w:val="8"/>
                <w:kern w:val="0"/>
                <w:sz w:val="20"/>
                <w:szCs w:val="24"/>
              </w:rPr>
            </w:pPr>
            <w:r w:rsidRPr="00803D0F">
              <w:rPr>
                <w:rFonts w:ascii="华文仿宋" w:eastAsia="宋体" w:hAnsi="华文仿宋" w:cs="Times New Roman" w:hint="eastAsia"/>
                <w:b/>
                <w:color w:val="000000" w:themeColor="text1"/>
                <w:spacing w:val="8"/>
                <w:kern w:val="0"/>
                <w:sz w:val="20"/>
                <w:szCs w:val="24"/>
              </w:rPr>
              <w:t>场馆</w:t>
            </w:r>
          </w:p>
        </w:tc>
        <w:tc>
          <w:tcPr>
            <w:tcW w:w="2700" w:type="pct"/>
            <w:shd w:val="clear" w:color="auto" w:fill="auto"/>
          </w:tcPr>
          <w:p w:rsidR="00803D0F" w:rsidRPr="00803D0F" w:rsidRDefault="00803D0F" w:rsidP="00803D0F">
            <w:pPr>
              <w:widowControl/>
              <w:adjustRightInd w:val="0"/>
              <w:snapToGrid w:val="0"/>
              <w:spacing w:line="600" w:lineRule="exact"/>
              <w:jc w:val="center"/>
              <w:rPr>
                <w:rFonts w:ascii="华文仿宋" w:eastAsia="宋体" w:hAnsi="华文仿宋" w:cs="Times New Roman"/>
                <w:b/>
                <w:color w:val="000000" w:themeColor="text1"/>
                <w:spacing w:val="8"/>
                <w:kern w:val="0"/>
                <w:sz w:val="20"/>
                <w:szCs w:val="24"/>
              </w:rPr>
            </w:pPr>
            <w:r w:rsidRPr="00803D0F">
              <w:rPr>
                <w:rFonts w:ascii="华文仿宋" w:eastAsia="宋体" w:hAnsi="华文仿宋" w:cs="Times New Roman" w:hint="eastAsia"/>
                <w:b/>
                <w:color w:val="000000" w:themeColor="text1"/>
                <w:spacing w:val="8"/>
                <w:kern w:val="0"/>
                <w:sz w:val="20"/>
                <w:szCs w:val="24"/>
              </w:rPr>
              <w:t>面积</w:t>
            </w:r>
          </w:p>
        </w:tc>
        <w:tc>
          <w:tcPr>
            <w:tcW w:w="935" w:type="pct"/>
            <w:shd w:val="clear" w:color="auto" w:fill="auto"/>
          </w:tcPr>
          <w:p w:rsidR="00803D0F" w:rsidRPr="00803D0F" w:rsidRDefault="00803D0F" w:rsidP="00803D0F">
            <w:pPr>
              <w:widowControl/>
              <w:adjustRightInd w:val="0"/>
              <w:snapToGrid w:val="0"/>
              <w:spacing w:line="600" w:lineRule="exact"/>
              <w:jc w:val="center"/>
              <w:rPr>
                <w:rFonts w:ascii="华文仿宋" w:eastAsia="宋体" w:hAnsi="华文仿宋" w:cs="Times New Roman"/>
                <w:b/>
                <w:color w:val="000000" w:themeColor="text1"/>
                <w:spacing w:val="8"/>
                <w:kern w:val="0"/>
                <w:sz w:val="20"/>
                <w:szCs w:val="24"/>
              </w:rPr>
            </w:pPr>
            <w:r w:rsidRPr="00803D0F">
              <w:rPr>
                <w:rFonts w:ascii="华文仿宋" w:eastAsia="宋体" w:hAnsi="华文仿宋" w:cs="Times New Roman" w:hint="eastAsia"/>
                <w:b/>
                <w:color w:val="000000" w:themeColor="text1"/>
                <w:spacing w:val="8"/>
                <w:kern w:val="0"/>
                <w:sz w:val="20"/>
                <w:szCs w:val="24"/>
              </w:rPr>
              <w:t>频次</w:t>
            </w:r>
          </w:p>
        </w:tc>
      </w:tr>
      <w:tr w:rsidR="00803D0F" w:rsidRPr="00803D0F" w:rsidTr="00926013">
        <w:trPr>
          <w:trHeight w:val="1087"/>
        </w:trPr>
        <w:tc>
          <w:tcPr>
            <w:tcW w:w="510" w:type="pct"/>
            <w:shd w:val="clear" w:color="auto" w:fill="auto"/>
            <w:vAlign w:val="center"/>
          </w:tcPr>
          <w:p w:rsidR="00803D0F" w:rsidRPr="00803D0F" w:rsidRDefault="00803D0F" w:rsidP="00803D0F">
            <w:pPr>
              <w:widowControl/>
              <w:adjustRightInd w:val="0"/>
              <w:snapToGrid w:val="0"/>
              <w:spacing w:line="600" w:lineRule="exact"/>
              <w:jc w:val="center"/>
              <w:rPr>
                <w:rFonts w:ascii="华文仿宋" w:eastAsia="宋体" w:hAnsi="华文仿宋" w:cs="Times New Roman"/>
                <w:color w:val="000000" w:themeColor="text1"/>
                <w:spacing w:val="8"/>
                <w:kern w:val="0"/>
                <w:sz w:val="20"/>
                <w:szCs w:val="24"/>
              </w:rPr>
            </w:pPr>
            <w:r w:rsidRPr="00803D0F">
              <w:rPr>
                <w:rFonts w:ascii="华文仿宋" w:eastAsia="宋体" w:hAnsi="华文仿宋" w:cs="Times New Roman"/>
                <w:color w:val="000000" w:themeColor="text1"/>
                <w:spacing w:val="8"/>
                <w:kern w:val="0"/>
                <w:sz w:val="20"/>
                <w:szCs w:val="24"/>
              </w:rPr>
              <w:lastRenderedPageBreak/>
              <w:t>1</w:t>
            </w:r>
          </w:p>
        </w:tc>
        <w:tc>
          <w:tcPr>
            <w:tcW w:w="855" w:type="pct"/>
            <w:shd w:val="clear" w:color="auto" w:fill="auto"/>
            <w:vAlign w:val="center"/>
          </w:tcPr>
          <w:p w:rsidR="00803D0F" w:rsidRPr="00803D0F" w:rsidRDefault="00803D0F" w:rsidP="00803D0F">
            <w:pPr>
              <w:widowControl/>
              <w:adjustRightInd w:val="0"/>
              <w:snapToGrid w:val="0"/>
              <w:spacing w:line="600" w:lineRule="exact"/>
              <w:jc w:val="center"/>
              <w:rPr>
                <w:rFonts w:ascii="华文仿宋" w:eastAsia="宋体" w:hAnsi="华文仿宋" w:cs="Times New Roman"/>
                <w:color w:val="000000" w:themeColor="text1"/>
                <w:spacing w:val="8"/>
                <w:kern w:val="0"/>
                <w:sz w:val="20"/>
                <w:szCs w:val="24"/>
              </w:rPr>
            </w:pPr>
            <w:r w:rsidRPr="00803D0F">
              <w:rPr>
                <w:rFonts w:ascii="华文仿宋" w:eastAsia="宋体" w:hAnsi="华文仿宋" w:cs="Times New Roman" w:hint="eastAsia"/>
                <w:color w:val="000000" w:themeColor="text1"/>
                <w:spacing w:val="8"/>
                <w:kern w:val="0"/>
                <w:sz w:val="20"/>
                <w:szCs w:val="24"/>
              </w:rPr>
              <w:t>省体育馆篮球场馆</w:t>
            </w:r>
          </w:p>
        </w:tc>
        <w:tc>
          <w:tcPr>
            <w:tcW w:w="2700" w:type="pct"/>
            <w:shd w:val="clear" w:color="auto" w:fill="auto"/>
            <w:vAlign w:val="center"/>
          </w:tcPr>
          <w:p w:rsidR="00803D0F" w:rsidRPr="00803D0F" w:rsidRDefault="00803D0F" w:rsidP="00803D0F">
            <w:pPr>
              <w:widowControl/>
              <w:adjustRightInd w:val="0"/>
              <w:snapToGrid w:val="0"/>
              <w:jc w:val="left"/>
              <w:rPr>
                <w:rFonts w:ascii="华文仿宋" w:eastAsia="宋体" w:hAnsi="华文仿宋" w:cs="Times New Roman"/>
                <w:color w:val="000000" w:themeColor="text1"/>
                <w:spacing w:val="8"/>
                <w:kern w:val="0"/>
                <w:sz w:val="20"/>
                <w:szCs w:val="24"/>
              </w:rPr>
            </w:pPr>
            <w:r w:rsidRPr="00803D0F">
              <w:rPr>
                <w:rFonts w:ascii="华文仿宋" w:eastAsia="宋体" w:hAnsi="华文仿宋" w:cs="Times New Roman"/>
                <w:color w:val="000000" w:themeColor="text1"/>
                <w:spacing w:val="8"/>
                <w:kern w:val="0"/>
                <w:sz w:val="20"/>
                <w:szCs w:val="24"/>
              </w:rPr>
              <w:t>1.</w:t>
            </w:r>
            <w:r w:rsidRPr="00803D0F">
              <w:rPr>
                <w:rFonts w:ascii="华文仿宋" w:eastAsia="宋体" w:hAnsi="华文仿宋" w:cs="Times New Roman"/>
                <w:color w:val="000000" w:themeColor="text1"/>
                <w:kern w:val="0"/>
                <w:sz w:val="20"/>
                <w:szCs w:val="24"/>
              </w:rPr>
              <w:t xml:space="preserve"> </w:t>
            </w:r>
            <w:r w:rsidRPr="00803D0F">
              <w:rPr>
                <w:rFonts w:ascii="华文仿宋" w:eastAsia="宋体" w:hAnsi="华文仿宋" w:cs="Times New Roman" w:hint="eastAsia"/>
                <w:color w:val="000000" w:themeColor="text1"/>
                <w:spacing w:val="8"/>
                <w:kern w:val="0"/>
                <w:sz w:val="20"/>
                <w:szCs w:val="24"/>
              </w:rPr>
              <w:t>重点保障区：</w:t>
            </w:r>
            <w:bookmarkStart w:id="2" w:name="_Hlk96608511"/>
            <w:r w:rsidRPr="00803D0F">
              <w:rPr>
                <w:rFonts w:ascii="华文仿宋" w:eastAsia="宋体" w:hAnsi="华文仿宋" w:cs="Times New Roman" w:hint="eastAsia"/>
                <w:color w:val="000000" w:themeColor="text1"/>
                <w:spacing w:val="8"/>
                <w:kern w:val="0"/>
                <w:sz w:val="20"/>
                <w:szCs w:val="24"/>
              </w:rPr>
              <w:t>场馆面积约</w:t>
            </w:r>
            <w:r w:rsidRPr="00803D0F">
              <w:rPr>
                <w:rFonts w:ascii="华文仿宋" w:eastAsia="宋体" w:hAnsi="华文仿宋" w:cs="Times New Roman"/>
                <w:color w:val="000000" w:themeColor="text1"/>
                <w:spacing w:val="8"/>
                <w:kern w:val="0"/>
                <w:sz w:val="20"/>
                <w:szCs w:val="24"/>
              </w:rPr>
              <w:t>2.49</w:t>
            </w:r>
            <w:r w:rsidRPr="00803D0F">
              <w:rPr>
                <w:rFonts w:ascii="华文仿宋" w:eastAsia="宋体" w:hAnsi="华文仿宋" w:cs="Times New Roman" w:hint="eastAsia"/>
                <w:color w:val="000000" w:themeColor="text1"/>
                <w:spacing w:val="8"/>
                <w:kern w:val="0"/>
                <w:sz w:val="20"/>
                <w:szCs w:val="24"/>
              </w:rPr>
              <w:t>万平方米</w:t>
            </w:r>
            <w:bookmarkEnd w:id="2"/>
            <w:r w:rsidRPr="00803D0F">
              <w:rPr>
                <w:rFonts w:ascii="华文仿宋" w:eastAsia="宋体" w:hAnsi="华文仿宋" w:cs="Times New Roman" w:hint="eastAsia"/>
                <w:color w:val="000000" w:themeColor="text1"/>
                <w:spacing w:val="8"/>
                <w:kern w:val="0"/>
                <w:sz w:val="20"/>
                <w:szCs w:val="24"/>
              </w:rPr>
              <w:t>；</w:t>
            </w:r>
          </w:p>
          <w:p w:rsidR="00803D0F" w:rsidRPr="00803D0F" w:rsidRDefault="00803D0F" w:rsidP="00803D0F">
            <w:pPr>
              <w:widowControl/>
              <w:adjustRightInd w:val="0"/>
              <w:snapToGrid w:val="0"/>
              <w:jc w:val="left"/>
              <w:rPr>
                <w:rFonts w:ascii="华文仿宋" w:eastAsia="宋体" w:hAnsi="华文仿宋" w:cs="Times New Roman"/>
                <w:color w:val="000000" w:themeColor="text1"/>
                <w:spacing w:val="8"/>
                <w:kern w:val="0"/>
                <w:sz w:val="20"/>
                <w:szCs w:val="24"/>
              </w:rPr>
            </w:pPr>
            <w:r w:rsidRPr="00803D0F">
              <w:rPr>
                <w:rFonts w:ascii="华文仿宋" w:eastAsia="宋体" w:hAnsi="华文仿宋" w:cs="Times New Roman"/>
                <w:color w:val="000000" w:themeColor="text1"/>
                <w:spacing w:val="8"/>
                <w:kern w:val="0"/>
                <w:sz w:val="20"/>
                <w:szCs w:val="24"/>
              </w:rPr>
              <w:t>2.</w:t>
            </w:r>
            <w:r w:rsidRPr="00803D0F">
              <w:rPr>
                <w:rFonts w:ascii="华文仿宋" w:eastAsia="宋体" w:hAnsi="华文仿宋" w:cs="Times New Roman"/>
                <w:color w:val="000000" w:themeColor="text1"/>
                <w:kern w:val="0"/>
                <w:sz w:val="20"/>
                <w:szCs w:val="24"/>
              </w:rPr>
              <w:t xml:space="preserve"> </w:t>
            </w:r>
            <w:r w:rsidRPr="00803D0F">
              <w:rPr>
                <w:rFonts w:ascii="华文仿宋" w:eastAsia="宋体" w:hAnsi="华文仿宋" w:cs="Times New Roman" w:hint="eastAsia"/>
                <w:color w:val="000000" w:themeColor="text1"/>
                <w:spacing w:val="8"/>
                <w:kern w:val="0"/>
                <w:sz w:val="20"/>
                <w:szCs w:val="24"/>
              </w:rPr>
              <w:t>一般保障区：</w:t>
            </w:r>
            <w:bookmarkStart w:id="3" w:name="_Hlk96608602"/>
            <w:r w:rsidRPr="00803D0F">
              <w:rPr>
                <w:rFonts w:ascii="华文仿宋" w:eastAsia="宋体" w:hAnsi="华文仿宋" w:cs="Times New Roman" w:hint="eastAsia"/>
                <w:color w:val="000000" w:themeColor="text1"/>
                <w:spacing w:val="8"/>
                <w:kern w:val="0"/>
                <w:sz w:val="20"/>
                <w:szCs w:val="24"/>
              </w:rPr>
              <w:t>场馆周边</w:t>
            </w:r>
            <w:r w:rsidRPr="00803D0F">
              <w:rPr>
                <w:rFonts w:ascii="华文仿宋" w:eastAsia="宋体" w:hAnsi="华文仿宋" w:cs="Times New Roman"/>
                <w:color w:val="000000" w:themeColor="text1"/>
                <w:spacing w:val="8"/>
                <w:kern w:val="0"/>
                <w:sz w:val="20"/>
                <w:szCs w:val="24"/>
              </w:rPr>
              <w:t>1</w:t>
            </w:r>
            <w:r w:rsidRPr="00803D0F">
              <w:rPr>
                <w:rFonts w:ascii="华文仿宋" w:eastAsia="宋体" w:hAnsi="华文仿宋" w:cs="Times New Roman" w:hint="eastAsia"/>
                <w:color w:val="000000" w:themeColor="text1"/>
                <w:spacing w:val="8"/>
                <w:kern w:val="0"/>
                <w:sz w:val="20"/>
                <w:szCs w:val="24"/>
              </w:rPr>
              <w:t>公里</w:t>
            </w:r>
            <w:bookmarkEnd w:id="3"/>
            <w:r w:rsidRPr="00803D0F">
              <w:rPr>
                <w:rFonts w:ascii="华文仿宋" w:eastAsia="宋体" w:hAnsi="华文仿宋" w:cs="Times New Roman" w:hint="eastAsia"/>
                <w:color w:val="000000" w:themeColor="text1"/>
                <w:spacing w:val="8"/>
                <w:kern w:val="0"/>
                <w:sz w:val="20"/>
                <w:szCs w:val="24"/>
              </w:rPr>
              <w:t>范围需防治约</w:t>
            </w:r>
            <w:bookmarkStart w:id="4" w:name="_Hlk96608623"/>
            <w:r w:rsidRPr="00803D0F">
              <w:rPr>
                <w:rFonts w:ascii="华文仿宋" w:eastAsia="宋体" w:hAnsi="华文仿宋" w:cs="Times New Roman"/>
                <w:color w:val="000000" w:themeColor="text1"/>
                <w:spacing w:val="8"/>
                <w:kern w:val="0"/>
                <w:sz w:val="20"/>
                <w:szCs w:val="24"/>
              </w:rPr>
              <w:t>7</w:t>
            </w:r>
            <w:r w:rsidRPr="00803D0F">
              <w:rPr>
                <w:rFonts w:ascii="华文仿宋" w:eastAsia="宋体" w:hAnsi="华文仿宋" w:cs="Times New Roman" w:hint="eastAsia"/>
                <w:color w:val="000000" w:themeColor="text1"/>
                <w:spacing w:val="8"/>
                <w:kern w:val="0"/>
                <w:sz w:val="20"/>
                <w:szCs w:val="24"/>
              </w:rPr>
              <w:t>万平方米</w:t>
            </w:r>
            <w:bookmarkEnd w:id="4"/>
          </w:p>
        </w:tc>
        <w:tc>
          <w:tcPr>
            <w:tcW w:w="935" w:type="pct"/>
            <w:shd w:val="clear" w:color="auto" w:fill="auto"/>
            <w:vAlign w:val="center"/>
          </w:tcPr>
          <w:p w:rsidR="00803D0F" w:rsidRPr="00803D0F" w:rsidRDefault="00803D0F" w:rsidP="00803D0F">
            <w:pPr>
              <w:widowControl/>
              <w:adjustRightInd w:val="0"/>
              <w:snapToGrid w:val="0"/>
              <w:jc w:val="center"/>
              <w:rPr>
                <w:rFonts w:ascii="华文仿宋" w:eastAsia="宋体" w:hAnsi="华文仿宋" w:cs="Times New Roman"/>
                <w:color w:val="000000" w:themeColor="text1"/>
                <w:spacing w:val="8"/>
                <w:kern w:val="0"/>
                <w:sz w:val="20"/>
                <w:szCs w:val="24"/>
              </w:rPr>
            </w:pPr>
            <w:r w:rsidRPr="00803D0F">
              <w:rPr>
                <w:rFonts w:ascii="华文仿宋" w:eastAsia="宋体" w:hAnsi="华文仿宋" w:cs="Times New Roman"/>
                <w:color w:val="000000" w:themeColor="text1"/>
                <w:spacing w:val="8"/>
                <w:kern w:val="0"/>
                <w:sz w:val="20"/>
                <w:szCs w:val="24"/>
              </w:rPr>
              <w:t>4-6</w:t>
            </w:r>
            <w:r w:rsidRPr="00803D0F">
              <w:rPr>
                <w:rFonts w:ascii="华文仿宋" w:eastAsia="宋体" w:hAnsi="华文仿宋" w:cs="Times New Roman" w:hint="eastAsia"/>
                <w:color w:val="000000" w:themeColor="text1"/>
                <w:spacing w:val="8"/>
                <w:kern w:val="0"/>
                <w:sz w:val="20"/>
                <w:szCs w:val="24"/>
              </w:rPr>
              <w:t>月每月</w:t>
            </w:r>
            <w:r w:rsidRPr="00803D0F">
              <w:rPr>
                <w:rFonts w:ascii="华文仿宋" w:eastAsia="宋体" w:hAnsi="华文仿宋" w:cs="Times New Roman"/>
                <w:color w:val="000000" w:themeColor="text1"/>
                <w:spacing w:val="8"/>
                <w:kern w:val="0"/>
                <w:sz w:val="20"/>
                <w:szCs w:val="24"/>
              </w:rPr>
              <w:t>1</w:t>
            </w:r>
            <w:r w:rsidRPr="00803D0F">
              <w:rPr>
                <w:rFonts w:ascii="华文仿宋" w:eastAsia="宋体" w:hAnsi="华文仿宋" w:cs="Times New Roman" w:hint="eastAsia"/>
                <w:color w:val="000000" w:themeColor="text1"/>
                <w:spacing w:val="8"/>
                <w:kern w:val="0"/>
                <w:sz w:val="20"/>
                <w:szCs w:val="24"/>
              </w:rPr>
              <w:t>次</w:t>
            </w:r>
          </w:p>
        </w:tc>
      </w:tr>
      <w:tr w:rsidR="00803D0F" w:rsidRPr="00803D0F" w:rsidTr="00926013">
        <w:trPr>
          <w:trHeight w:val="558"/>
        </w:trPr>
        <w:tc>
          <w:tcPr>
            <w:tcW w:w="510" w:type="pct"/>
            <w:shd w:val="clear" w:color="auto" w:fill="auto"/>
            <w:vAlign w:val="center"/>
          </w:tcPr>
          <w:p w:rsidR="00803D0F" w:rsidRPr="00803D0F" w:rsidRDefault="00803D0F" w:rsidP="00803D0F">
            <w:pPr>
              <w:widowControl/>
              <w:adjustRightInd w:val="0"/>
              <w:snapToGrid w:val="0"/>
              <w:spacing w:line="600" w:lineRule="exact"/>
              <w:jc w:val="center"/>
              <w:rPr>
                <w:rFonts w:ascii="华文仿宋" w:eastAsia="宋体" w:hAnsi="华文仿宋" w:cs="Times New Roman"/>
                <w:color w:val="000000" w:themeColor="text1"/>
                <w:kern w:val="0"/>
                <w:sz w:val="20"/>
                <w:szCs w:val="24"/>
              </w:rPr>
            </w:pPr>
            <w:r w:rsidRPr="00803D0F">
              <w:rPr>
                <w:rFonts w:ascii="华文仿宋" w:eastAsia="宋体" w:hAnsi="华文仿宋" w:cs="Times New Roman"/>
                <w:color w:val="000000" w:themeColor="text1"/>
                <w:kern w:val="0"/>
                <w:sz w:val="20"/>
                <w:szCs w:val="24"/>
              </w:rPr>
              <w:t>2</w:t>
            </w:r>
          </w:p>
        </w:tc>
        <w:tc>
          <w:tcPr>
            <w:tcW w:w="855" w:type="pct"/>
            <w:shd w:val="clear" w:color="auto" w:fill="auto"/>
            <w:vAlign w:val="center"/>
          </w:tcPr>
          <w:p w:rsidR="00803D0F" w:rsidRPr="00803D0F" w:rsidRDefault="00803D0F" w:rsidP="00803D0F">
            <w:pPr>
              <w:widowControl/>
              <w:adjustRightInd w:val="0"/>
              <w:snapToGrid w:val="0"/>
              <w:spacing w:line="600" w:lineRule="exact"/>
              <w:jc w:val="center"/>
              <w:rPr>
                <w:rFonts w:ascii="华文仿宋" w:eastAsia="宋体" w:hAnsi="华文仿宋" w:cs="Times New Roman"/>
                <w:color w:val="000000" w:themeColor="text1"/>
                <w:spacing w:val="8"/>
                <w:kern w:val="0"/>
                <w:sz w:val="20"/>
                <w:szCs w:val="24"/>
              </w:rPr>
            </w:pPr>
            <w:r w:rsidRPr="00803D0F">
              <w:rPr>
                <w:rFonts w:ascii="华文仿宋" w:eastAsia="宋体" w:hAnsi="华文仿宋" w:cs="Times New Roman" w:hint="eastAsia"/>
                <w:color w:val="000000" w:themeColor="text1"/>
                <w:kern w:val="0"/>
                <w:sz w:val="20"/>
                <w:szCs w:val="24"/>
              </w:rPr>
              <w:t>成都体院艺术体操场馆</w:t>
            </w:r>
          </w:p>
        </w:tc>
        <w:tc>
          <w:tcPr>
            <w:tcW w:w="2700" w:type="pct"/>
            <w:shd w:val="clear" w:color="auto" w:fill="auto"/>
            <w:vAlign w:val="center"/>
          </w:tcPr>
          <w:p w:rsidR="00803D0F" w:rsidRPr="00803D0F" w:rsidRDefault="00803D0F" w:rsidP="00803D0F">
            <w:pPr>
              <w:widowControl/>
              <w:adjustRightInd w:val="0"/>
              <w:snapToGrid w:val="0"/>
              <w:jc w:val="left"/>
              <w:rPr>
                <w:rFonts w:ascii="华文仿宋" w:eastAsia="宋体" w:hAnsi="华文仿宋" w:cs="Times New Roman"/>
                <w:color w:val="000000" w:themeColor="text1"/>
                <w:spacing w:val="8"/>
                <w:kern w:val="0"/>
                <w:sz w:val="20"/>
                <w:szCs w:val="24"/>
              </w:rPr>
            </w:pPr>
            <w:r w:rsidRPr="00803D0F">
              <w:rPr>
                <w:rFonts w:ascii="华文仿宋" w:eastAsia="宋体" w:hAnsi="华文仿宋" w:cs="Times New Roman"/>
                <w:color w:val="000000" w:themeColor="text1"/>
                <w:spacing w:val="8"/>
                <w:kern w:val="0"/>
                <w:sz w:val="20"/>
                <w:szCs w:val="24"/>
              </w:rPr>
              <w:t>1.</w:t>
            </w:r>
            <w:r w:rsidRPr="00803D0F">
              <w:rPr>
                <w:rFonts w:ascii="华文仿宋" w:eastAsia="宋体" w:hAnsi="华文仿宋" w:cs="Times New Roman"/>
                <w:color w:val="000000" w:themeColor="text1"/>
                <w:kern w:val="0"/>
                <w:sz w:val="20"/>
                <w:szCs w:val="24"/>
              </w:rPr>
              <w:t xml:space="preserve"> </w:t>
            </w:r>
            <w:r w:rsidRPr="00803D0F">
              <w:rPr>
                <w:rFonts w:ascii="华文仿宋" w:eastAsia="宋体" w:hAnsi="华文仿宋" w:cs="Times New Roman" w:hint="eastAsia"/>
                <w:color w:val="000000" w:themeColor="text1"/>
                <w:spacing w:val="8"/>
                <w:kern w:val="0"/>
                <w:sz w:val="20"/>
                <w:szCs w:val="24"/>
              </w:rPr>
              <w:t>重点保障区：</w:t>
            </w:r>
            <w:bookmarkStart w:id="5" w:name="_Hlk96608523"/>
            <w:r w:rsidRPr="00803D0F">
              <w:rPr>
                <w:rFonts w:ascii="华文仿宋" w:eastAsia="宋体" w:hAnsi="华文仿宋" w:cs="Times New Roman" w:hint="eastAsia"/>
                <w:color w:val="000000" w:themeColor="text1"/>
                <w:spacing w:val="8"/>
                <w:kern w:val="0"/>
                <w:sz w:val="20"/>
                <w:szCs w:val="24"/>
              </w:rPr>
              <w:t>场馆面积约</w:t>
            </w:r>
            <w:r w:rsidRPr="00803D0F">
              <w:rPr>
                <w:rFonts w:ascii="华文仿宋" w:eastAsia="宋体" w:hAnsi="华文仿宋" w:cs="Times New Roman"/>
                <w:color w:val="000000" w:themeColor="text1"/>
                <w:spacing w:val="8"/>
                <w:kern w:val="0"/>
                <w:sz w:val="20"/>
                <w:szCs w:val="24"/>
              </w:rPr>
              <w:t>2.3</w:t>
            </w:r>
            <w:r w:rsidRPr="00803D0F">
              <w:rPr>
                <w:rFonts w:ascii="华文仿宋" w:eastAsia="宋体" w:hAnsi="华文仿宋" w:cs="Times New Roman" w:hint="eastAsia"/>
                <w:color w:val="000000" w:themeColor="text1"/>
                <w:spacing w:val="8"/>
                <w:kern w:val="0"/>
                <w:sz w:val="20"/>
                <w:szCs w:val="24"/>
              </w:rPr>
              <w:t>万平方米</w:t>
            </w:r>
            <w:bookmarkEnd w:id="5"/>
            <w:r w:rsidRPr="00803D0F">
              <w:rPr>
                <w:rFonts w:ascii="华文仿宋" w:eastAsia="宋体" w:hAnsi="华文仿宋" w:cs="Times New Roman" w:hint="eastAsia"/>
                <w:color w:val="000000" w:themeColor="text1"/>
                <w:spacing w:val="8"/>
                <w:kern w:val="0"/>
                <w:sz w:val="20"/>
                <w:szCs w:val="24"/>
              </w:rPr>
              <w:t>；</w:t>
            </w:r>
          </w:p>
          <w:p w:rsidR="00803D0F" w:rsidRPr="00803D0F" w:rsidRDefault="00803D0F" w:rsidP="00803D0F">
            <w:pPr>
              <w:adjustRightInd w:val="0"/>
              <w:snapToGrid w:val="0"/>
              <w:jc w:val="left"/>
              <w:rPr>
                <w:rFonts w:ascii="华文仿宋" w:eastAsia="宋体" w:hAnsi="华文仿宋" w:cs="Times New Roman"/>
                <w:color w:val="000000" w:themeColor="text1"/>
                <w:spacing w:val="8"/>
                <w:kern w:val="0"/>
                <w:sz w:val="20"/>
                <w:szCs w:val="24"/>
              </w:rPr>
            </w:pPr>
            <w:r w:rsidRPr="00803D0F">
              <w:rPr>
                <w:rFonts w:ascii="华文仿宋" w:eastAsia="宋体" w:hAnsi="华文仿宋" w:cs="Times New Roman"/>
                <w:color w:val="000000" w:themeColor="text1"/>
                <w:spacing w:val="8"/>
                <w:kern w:val="0"/>
                <w:sz w:val="20"/>
                <w:szCs w:val="24"/>
              </w:rPr>
              <w:t>2.</w:t>
            </w:r>
            <w:r w:rsidRPr="00803D0F">
              <w:rPr>
                <w:rFonts w:ascii="华文仿宋" w:eastAsia="宋体" w:hAnsi="华文仿宋" w:cs="Times New Roman"/>
                <w:color w:val="000000" w:themeColor="text1"/>
                <w:kern w:val="0"/>
                <w:sz w:val="20"/>
                <w:szCs w:val="24"/>
              </w:rPr>
              <w:t xml:space="preserve"> </w:t>
            </w:r>
            <w:r w:rsidRPr="00803D0F">
              <w:rPr>
                <w:rFonts w:ascii="华文仿宋" w:eastAsia="宋体" w:hAnsi="华文仿宋" w:cs="Times New Roman" w:hint="eastAsia"/>
                <w:color w:val="000000" w:themeColor="text1"/>
                <w:spacing w:val="8"/>
                <w:kern w:val="0"/>
                <w:sz w:val="20"/>
                <w:szCs w:val="24"/>
              </w:rPr>
              <w:t>一般保障区：场馆周边</w:t>
            </w:r>
            <w:r w:rsidRPr="00803D0F">
              <w:rPr>
                <w:rFonts w:ascii="华文仿宋" w:eastAsia="宋体" w:hAnsi="华文仿宋" w:cs="Times New Roman"/>
                <w:color w:val="000000" w:themeColor="text1"/>
                <w:spacing w:val="8"/>
                <w:kern w:val="0"/>
                <w:sz w:val="20"/>
                <w:szCs w:val="24"/>
              </w:rPr>
              <w:t>1</w:t>
            </w:r>
            <w:r w:rsidRPr="00803D0F">
              <w:rPr>
                <w:rFonts w:ascii="华文仿宋" w:eastAsia="宋体" w:hAnsi="华文仿宋" w:cs="Times New Roman" w:hint="eastAsia"/>
                <w:color w:val="000000" w:themeColor="text1"/>
                <w:spacing w:val="8"/>
                <w:kern w:val="0"/>
                <w:sz w:val="20"/>
                <w:szCs w:val="24"/>
              </w:rPr>
              <w:t>公里范围需防治约</w:t>
            </w:r>
            <w:bookmarkStart w:id="6" w:name="_Hlk96608638"/>
            <w:r w:rsidRPr="00803D0F">
              <w:rPr>
                <w:rFonts w:ascii="华文仿宋" w:eastAsia="宋体" w:hAnsi="华文仿宋" w:cs="Times New Roman"/>
                <w:color w:val="000000" w:themeColor="text1"/>
                <w:spacing w:val="8"/>
                <w:kern w:val="0"/>
                <w:sz w:val="20"/>
                <w:szCs w:val="24"/>
              </w:rPr>
              <w:t>8</w:t>
            </w:r>
            <w:r w:rsidRPr="00803D0F">
              <w:rPr>
                <w:rFonts w:ascii="华文仿宋" w:eastAsia="宋体" w:hAnsi="华文仿宋" w:cs="Times New Roman" w:hint="eastAsia"/>
                <w:color w:val="000000" w:themeColor="text1"/>
                <w:spacing w:val="8"/>
                <w:kern w:val="0"/>
                <w:sz w:val="20"/>
                <w:szCs w:val="24"/>
              </w:rPr>
              <w:t>万平方米</w:t>
            </w:r>
            <w:bookmarkEnd w:id="6"/>
            <w:r w:rsidRPr="00803D0F">
              <w:rPr>
                <w:rFonts w:ascii="华文仿宋" w:eastAsia="宋体" w:hAnsi="华文仿宋" w:cs="Times New Roman" w:hint="eastAsia"/>
                <w:color w:val="000000" w:themeColor="text1"/>
                <w:spacing w:val="8"/>
                <w:kern w:val="0"/>
                <w:sz w:val="20"/>
                <w:szCs w:val="24"/>
              </w:rPr>
              <w:t>。</w:t>
            </w:r>
          </w:p>
        </w:tc>
        <w:tc>
          <w:tcPr>
            <w:tcW w:w="935" w:type="pct"/>
            <w:shd w:val="clear" w:color="auto" w:fill="auto"/>
            <w:vAlign w:val="center"/>
          </w:tcPr>
          <w:p w:rsidR="00803D0F" w:rsidRPr="00803D0F" w:rsidRDefault="00803D0F" w:rsidP="00803D0F">
            <w:pPr>
              <w:widowControl/>
              <w:adjustRightInd w:val="0"/>
              <w:snapToGrid w:val="0"/>
              <w:jc w:val="center"/>
              <w:rPr>
                <w:rFonts w:ascii="华文仿宋" w:eastAsia="宋体" w:hAnsi="华文仿宋" w:cs="Times New Roman"/>
                <w:color w:val="000000" w:themeColor="text1"/>
                <w:spacing w:val="8"/>
                <w:kern w:val="0"/>
                <w:sz w:val="20"/>
                <w:szCs w:val="24"/>
              </w:rPr>
            </w:pPr>
            <w:r w:rsidRPr="00803D0F">
              <w:rPr>
                <w:rFonts w:ascii="华文仿宋" w:eastAsia="宋体" w:hAnsi="华文仿宋" w:cs="Times New Roman"/>
                <w:color w:val="000000" w:themeColor="text1"/>
                <w:spacing w:val="8"/>
                <w:kern w:val="0"/>
                <w:sz w:val="20"/>
                <w:szCs w:val="24"/>
              </w:rPr>
              <w:t>4-6</w:t>
            </w:r>
            <w:r w:rsidRPr="00803D0F">
              <w:rPr>
                <w:rFonts w:ascii="华文仿宋" w:eastAsia="宋体" w:hAnsi="华文仿宋" w:cs="Times New Roman" w:hint="eastAsia"/>
                <w:color w:val="000000" w:themeColor="text1"/>
                <w:spacing w:val="8"/>
                <w:kern w:val="0"/>
                <w:sz w:val="20"/>
                <w:szCs w:val="24"/>
              </w:rPr>
              <w:t>月每月</w:t>
            </w:r>
            <w:r w:rsidRPr="00803D0F">
              <w:rPr>
                <w:rFonts w:ascii="华文仿宋" w:eastAsia="宋体" w:hAnsi="华文仿宋" w:cs="Times New Roman"/>
                <w:color w:val="000000" w:themeColor="text1"/>
                <w:spacing w:val="8"/>
                <w:kern w:val="0"/>
                <w:sz w:val="20"/>
                <w:szCs w:val="24"/>
              </w:rPr>
              <w:t>1</w:t>
            </w:r>
            <w:r w:rsidRPr="00803D0F">
              <w:rPr>
                <w:rFonts w:ascii="华文仿宋" w:eastAsia="宋体" w:hAnsi="华文仿宋" w:cs="Times New Roman" w:hint="eastAsia"/>
                <w:color w:val="000000" w:themeColor="text1"/>
                <w:spacing w:val="8"/>
                <w:kern w:val="0"/>
                <w:sz w:val="20"/>
                <w:szCs w:val="24"/>
              </w:rPr>
              <w:t>次</w:t>
            </w:r>
          </w:p>
        </w:tc>
      </w:tr>
      <w:tr w:rsidR="00803D0F" w:rsidRPr="00803D0F" w:rsidTr="00926013">
        <w:trPr>
          <w:trHeight w:val="510"/>
        </w:trPr>
        <w:tc>
          <w:tcPr>
            <w:tcW w:w="510" w:type="pct"/>
            <w:shd w:val="clear" w:color="auto" w:fill="auto"/>
            <w:vAlign w:val="center"/>
          </w:tcPr>
          <w:p w:rsidR="00803D0F" w:rsidRPr="00803D0F" w:rsidRDefault="00803D0F" w:rsidP="00803D0F">
            <w:pPr>
              <w:widowControl/>
              <w:adjustRightInd w:val="0"/>
              <w:snapToGrid w:val="0"/>
              <w:spacing w:line="600" w:lineRule="exact"/>
              <w:jc w:val="center"/>
              <w:rPr>
                <w:rFonts w:ascii="华文仿宋" w:eastAsia="宋体" w:hAnsi="华文仿宋" w:cs="Times New Roman"/>
                <w:color w:val="000000" w:themeColor="text1"/>
                <w:kern w:val="0"/>
                <w:sz w:val="20"/>
                <w:szCs w:val="24"/>
              </w:rPr>
            </w:pPr>
            <w:r w:rsidRPr="00803D0F">
              <w:rPr>
                <w:rFonts w:ascii="华文仿宋" w:eastAsia="宋体" w:hAnsi="华文仿宋" w:cs="Times New Roman"/>
                <w:color w:val="000000" w:themeColor="text1"/>
                <w:kern w:val="0"/>
                <w:sz w:val="20"/>
                <w:szCs w:val="24"/>
              </w:rPr>
              <w:t>3</w:t>
            </w:r>
          </w:p>
        </w:tc>
        <w:tc>
          <w:tcPr>
            <w:tcW w:w="855" w:type="pct"/>
            <w:shd w:val="clear" w:color="auto" w:fill="auto"/>
            <w:vAlign w:val="center"/>
          </w:tcPr>
          <w:p w:rsidR="00803D0F" w:rsidRPr="00803D0F" w:rsidRDefault="00803D0F" w:rsidP="00803D0F">
            <w:pPr>
              <w:widowControl/>
              <w:adjustRightInd w:val="0"/>
              <w:snapToGrid w:val="0"/>
              <w:spacing w:line="600" w:lineRule="exact"/>
              <w:jc w:val="center"/>
              <w:rPr>
                <w:rFonts w:ascii="华文仿宋" w:eastAsia="宋体" w:hAnsi="华文仿宋" w:cs="Times New Roman"/>
                <w:color w:val="000000" w:themeColor="text1"/>
                <w:kern w:val="0"/>
                <w:sz w:val="20"/>
                <w:szCs w:val="24"/>
              </w:rPr>
            </w:pPr>
            <w:r w:rsidRPr="00803D0F">
              <w:rPr>
                <w:rFonts w:ascii="华文仿宋" w:eastAsia="宋体" w:hAnsi="华文仿宋" w:cs="Times New Roman" w:hint="eastAsia"/>
                <w:color w:val="000000" w:themeColor="text1"/>
                <w:kern w:val="0"/>
                <w:sz w:val="20"/>
                <w:szCs w:val="24"/>
              </w:rPr>
              <w:t>川大望江跆拳道场馆</w:t>
            </w:r>
          </w:p>
        </w:tc>
        <w:tc>
          <w:tcPr>
            <w:tcW w:w="2700" w:type="pct"/>
            <w:shd w:val="clear" w:color="auto" w:fill="auto"/>
            <w:vAlign w:val="center"/>
          </w:tcPr>
          <w:p w:rsidR="00803D0F" w:rsidRPr="00803D0F" w:rsidRDefault="00803D0F" w:rsidP="00803D0F">
            <w:pPr>
              <w:widowControl/>
              <w:adjustRightInd w:val="0"/>
              <w:snapToGrid w:val="0"/>
              <w:jc w:val="left"/>
              <w:rPr>
                <w:rFonts w:ascii="华文仿宋" w:eastAsia="宋体" w:hAnsi="华文仿宋" w:cs="Times New Roman"/>
                <w:color w:val="000000" w:themeColor="text1"/>
                <w:spacing w:val="8"/>
                <w:kern w:val="0"/>
                <w:sz w:val="20"/>
                <w:szCs w:val="24"/>
              </w:rPr>
            </w:pPr>
            <w:r w:rsidRPr="00803D0F">
              <w:rPr>
                <w:rFonts w:ascii="华文仿宋" w:eastAsia="宋体" w:hAnsi="华文仿宋" w:cs="Times New Roman"/>
                <w:color w:val="000000" w:themeColor="text1"/>
                <w:spacing w:val="8"/>
                <w:kern w:val="0"/>
                <w:sz w:val="20"/>
                <w:szCs w:val="24"/>
              </w:rPr>
              <w:t>1.</w:t>
            </w:r>
            <w:r w:rsidRPr="00803D0F">
              <w:rPr>
                <w:rFonts w:ascii="华文仿宋" w:eastAsia="宋体" w:hAnsi="华文仿宋" w:cs="Times New Roman"/>
                <w:color w:val="000000" w:themeColor="text1"/>
                <w:kern w:val="0"/>
                <w:sz w:val="20"/>
                <w:szCs w:val="24"/>
              </w:rPr>
              <w:t xml:space="preserve"> </w:t>
            </w:r>
            <w:r w:rsidRPr="00803D0F">
              <w:rPr>
                <w:rFonts w:ascii="华文仿宋" w:eastAsia="宋体" w:hAnsi="华文仿宋" w:cs="Times New Roman" w:hint="eastAsia"/>
                <w:color w:val="000000" w:themeColor="text1"/>
                <w:spacing w:val="8"/>
                <w:kern w:val="0"/>
                <w:sz w:val="20"/>
                <w:szCs w:val="24"/>
              </w:rPr>
              <w:t>重点保障区：</w:t>
            </w:r>
            <w:bookmarkStart w:id="7" w:name="_Hlk96608473"/>
            <w:r w:rsidRPr="00803D0F">
              <w:rPr>
                <w:rFonts w:ascii="华文仿宋" w:eastAsia="宋体" w:hAnsi="华文仿宋" w:cs="Times New Roman" w:hint="eastAsia"/>
                <w:color w:val="000000" w:themeColor="text1"/>
                <w:spacing w:val="8"/>
                <w:kern w:val="0"/>
                <w:sz w:val="20"/>
                <w:szCs w:val="24"/>
              </w:rPr>
              <w:t>场馆面积约</w:t>
            </w:r>
            <w:r w:rsidRPr="00803D0F">
              <w:rPr>
                <w:rFonts w:ascii="华文仿宋" w:eastAsia="宋体" w:hAnsi="华文仿宋" w:cs="Times New Roman"/>
                <w:color w:val="000000" w:themeColor="text1"/>
                <w:spacing w:val="8"/>
                <w:kern w:val="0"/>
                <w:sz w:val="20"/>
                <w:szCs w:val="24"/>
              </w:rPr>
              <w:t>1.39</w:t>
            </w:r>
            <w:r w:rsidRPr="00803D0F">
              <w:rPr>
                <w:rFonts w:ascii="华文仿宋" w:eastAsia="宋体" w:hAnsi="华文仿宋" w:cs="Times New Roman" w:hint="eastAsia"/>
                <w:color w:val="000000" w:themeColor="text1"/>
                <w:spacing w:val="8"/>
                <w:kern w:val="0"/>
                <w:sz w:val="20"/>
                <w:szCs w:val="24"/>
              </w:rPr>
              <w:t>万平方米</w:t>
            </w:r>
            <w:bookmarkEnd w:id="7"/>
            <w:r w:rsidRPr="00803D0F">
              <w:rPr>
                <w:rFonts w:ascii="华文仿宋" w:eastAsia="宋体" w:hAnsi="华文仿宋" w:cs="Times New Roman" w:hint="eastAsia"/>
                <w:color w:val="000000" w:themeColor="text1"/>
                <w:spacing w:val="8"/>
                <w:kern w:val="0"/>
                <w:sz w:val="20"/>
                <w:szCs w:val="24"/>
              </w:rPr>
              <w:t>；</w:t>
            </w:r>
          </w:p>
          <w:p w:rsidR="00803D0F" w:rsidRPr="00803D0F" w:rsidRDefault="00803D0F" w:rsidP="00803D0F">
            <w:pPr>
              <w:adjustRightInd w:val="0"/>
              <w:snapToGrid w:val="0"/>
              <w:jc w:val="left"/>
              <w:rPr>
                <w:rFonts w:ascii="华文仿宋" w:eastAsia="宋体" w:hAnsi="华文仿宋" w:cs="Times New Roman"/>
                <w:color w:val="000000" w:themeColor="text1"/>
                <w:spacing w:val="8"/>
                <w:kern w:val="0"/>
                <w:sz w:val="20"/>
                <w:szCs w:val="24"/>
              </w:rPr>
            </w:pPr>
            <w:r w:rsidRPr="00803D0F">
              <w:rPr>
                <w:rFonts w:ascii="华文仿宋" w:eastAsia="宋体" w:hAnsi="华文仿宋" w:cs="Times New Roman"/>
                <w:color w:val="000000" w:themeColor="text1"/>
                <w:spacing w:val="8"/>
                <w:kern w:val="0"/>
                <w:sz w:val="20"/>
                <w:szCs w:val="24"/>
              </w:rPr>
              <w:t>2.</w:t>
            </w:r>
            <w:r w:rsidRPr="00803D0F">
              <w:rPr>
                <w:rFonts w:ascii="华文仿宋" w:eastAsia="宋体" w:hAnsi="华文仿宋" w:cs="Times New Roman"/>
                <w:color w:val="000000" w:themeColor="text1"/>
                <w:kern w:val="0"/>
                <w:sz w:val="20"/>
                <w:szCs w:val="24"/>
              </w:rPr>
              <w:t xml:space="preserve"> </w:t>
            </w:r>
            <w:r w:rsidRPr="00803D0F">
              <w:rPr>
                <w:rFonts w:ascii="华文仿宋" w:eastAsia="宋体" w:hAnsi="华文仿宋" w:cs="Times New Roman" w:hint="eastAsia"/>
                <w:color w:val="000000" w:themeColor="text1"/>
                <w:spacing w:val="8"/>
                <w:kern w:val="0"/>
                <w:sz w:val="20"/>
                <w:szCs w:val="24"/>
              </w:rPr>
              <w:t>一般保障区：场馆周边</w:t>
            </w:r>
            <w:r w:rsidRPr="00803D0F">
              <w:rPr>
                <w:rFonts w:ascii="华文仿宋" w:eastAsia="宋体" w:hAnsi="华文仿宋" w:cs="Times New Roman"/>
                <w:color w:val="000000" w:themeColor="text1"/>
                <w:spacing w:val="8"/>
                <w:kern w:val="0"/>
                <w:sz w:val="20"/>
                <w:szCs w:val="24"/>
              </w:rPr>
              <w:t>1</w:t>
            </w:r>
            <w:r w:rsidRPr="00803D0F">
              <w:rPr>
                <w:rFonts w:ascii="华文仿宋" w:eastAsia="宋体" w:hAnsi="华文仿宋" w:cs="Times New Roman" w:hint="eastAsia"/>
                <w:color w:val="000000" w:themeColor="text1"/>
                <w:spacing w:val="8"/>
                <w:kern w:val="0"/>
                <w:sz w:val="20"/>
                <w:szCs w:val="24"/>
              </w:rPr>
              <w:t>公里范围需防治约</w:t>
            </w:r>
            <w:r w:rsidRPr="00803D0F">
              <w:rPr>
                <w:rFonts w:ascii="华文仿宋" w:eastAsia="宋体" w:hAnsi="华文仿宋" w:cs="Times New Roman"/>
                <w:color w:val="000000" w:themeColor="text1"/>
                <w:spacing w:val="8"/>
                <w:kern w:val="0"/>
                <w:sz w:val="20"/>
                <w:szCs w:val="24"/>
              </w:rPr>
              <w:t>8</w:t>
            </w:r>
            <w:r w:rsidRPr="00803D0F">
              <w:rPr>
                <w:rFonts w:ascii="华文仿宋" w:eastAsia="宋体" w:hAnsi="华文仿宋" w:cs="Times New Roman" w:hint="eastAsia"/>
                <w:color w:val="000000" w:themeColor="text1"/>
                <w:spacing w:val="8"/>
                <w:kern w:val="0"/>
                <w:sz w:val="20"/>
                <w:szCs w:val="24"/>
              </w:rPr>
              <w:t>万平方米。</w:t>
            </w:r>
          </w:p>
        </w:tc>
        <w:tc>
          <w:tcPr>
            <w:tcW w:w="935" w:type="pct"/>
            <w:shd w:val="clear" w:color="auto" w:fill="auto"/>
            <w:vAlign w:val="center"/>
          </w:tcPr>
          <w:p w:rsidR="00803D0F" w:rsidRPr="00803D0F" w:rsidRDefault="00803D0F" w:rsidP="00803D0F">
            <w:pPr>
              <w:widowControl/>
              <w:adjustRightInd w:val="0"/>
              <w:snapToGrid w:val="0"/>
              <w:jc w:val="center"/>
              <w:rPr>
                <w:rFonts w:ascii="华文仿宋" w:eastAsia="宋体" w:hAnsi="华文仿宋" w:cs="Times New Roman"/>
                <w:color w:val="000000" w:themeColor="text1"/>
                <w:spacing w:val="8"/>
                <w:kern w:val="0"/>
                <w:sz w:val="20"/>
                <w:szCs w:val="24"/>
              </w:rPr>
            </w:pPr>
            <w:r w:rsidRPr="00803D0F">
              <w:rPr>
                <w:rFonts w:ascii="华文仿宋" w:eastAsia="宋体" w:hAnsi="华文仿宋" w:cs="Times New Roman"/>
                <w:color w:val="000000" w:themeColor="text1"/>
                <w:spacing w:val="8"/>
                <w:kern w:val="0"/>
                <w:sz w:val="20"/>
                <w:szCs w:val="24"/>
              </w:rPr>
              <w:t>4-6</w:t>
            </w:r>
            <w:r w:rsidRPr="00803D0F">
              <w:rPr>
                <w:rFonts w:ascii="华文仿宋" w:eastAsia="宋体" w:hAnsi="华文仿宋" w:cs="Times New Roman" w:hint="eastAsia"/>
                <w:color w:val="000000" w:themeColor="text1"/>
                <w:spacing w:val="8"/>
                <w:kern w:val="0"/>
                <w:sz w:val="20"/>
                <w:szCs w:val="24"/>
              </w:rPr>
              <w:t>月每月</w:t>
            </w:r>
            <w:r w:rsidRPr="00803D0F">
              <w:rPr>
                <w:rFonts w:ascii="华文仿宋" w:eastAsia="宋体" w:hAnsi="华文仿宋" w:cs="Times New Roman"/>
                <w:color w:val="000000" w:themeColor="text1"/>
                <w:spacing w:val="8"/>
                <w:kern w:val="0"/>
                <w:sz w:val="20"/>
                <w:szCs w:val="24"/>
              </w:rPr>
              <w:t>1</w:t>
            </w:r>
            <w:r w:rsidRPr="00803D0F">
              <w:rPr>
                <w:rFonts w:ascii="华文仿宋" w:eastAsia="宋体" w:hAnsi="华文仿宋" w:cs="Times New Roman" w:hint="eastAsia"/>
                <w:color w:val="000000" w:themeColor="text1"/>
                <w:spacing w:val="8"/>
                <w:kern w:val="0"/>
                <w:sz w:val="20"/>
                <w:szCs w:val="24"/>
              </w:rPr>
              <w:t>次</w:t>
            </w:r>
          </w:p>
        </w:tc>
      </w:tr>
      <w:tr w:rsidR="00803D0F" w:rsidRPr="00803D0F" w:rsidTr="00926013">
        <w:trPr>
          <w:trHeight w:val="549"/>
        </w:trPr>
        <w:tc>
          <w:tcPr>
            <w:tcW w:w="510" w:type="pct"/>
            <w:shd w:val="clear" w:color="auto" w:fill="auto"/>
            <w:vAlign w:val="center"/>
          </w:tcPr>
          <w:p w:rsidR="00803D0F" w:rsidRPr="00803D0F" w:rsidRDefault="00803D0F" w:rsidP="00803D0F">
            <w:pPr>
              <w:widowControl/>
              <w:adjustRightInd w:val="0"/>
              <w:snapToGrid w:val="0"/>
              <w:spacing w:line="600" w:lineRule="exact"/>
              <w:jc w:val="center"/>
              <w:rPr>
                <w:rFonts w:ascii="华文仿宋" w:eastAsia="宋体" w:hAnsi="华文仿宋" w:cs="Times New Roman"/>
                <w:color w:val="000000" w:themeColor="text1"/>
                <w:kern w:val="0"/>
                <w:sz w:val="20"/>
                <w:szCs w:val="24"/>
              </w:rPr>
            </w:pPr>
            <w:r w:rsidRPr="00803D0F">
              <w:rPr>
                <w:rFonts w:ascii="华文仿宋" w:eastAsia="宋体" w:hAnsi="华文仿宋" w:cs="Times New Roman"/>
                <w:color w:val="000000" w:themeColor="text1"/>
                <w:kern w:val="0"/>
                <w:sz w:val="20"/>
                <w:szCs w:val="24"/>
              </w:rPr>
              <w:t>4</w:t>
            </w:r>
          </w:p>
        </w:tc>
        <w:tc>
          <w:tcPr>
            <w:tcW w:w="855" w:type="pct"/>
            <w:shd w:val="clear" w:color="auto" w:fill="auto"/>
            <w:vAlign w:val="center"/>
          </w:tcPr>
          <w:p w:rsidR="00803D0F" w:rsidRPr="00803D0F" w:rsidRDefault="00803D0F" w:rsidP="00803D0F">
            <w:pPr>
              <w:widowControl/>
              <w:adjustRightInd w:val="0"/>
              <w:snapToGrid w:val="0"/>
              <w:spacing w:line="600" w:lineRule="exact"/>
              <w:jc w:val="center"/>
              <w:rPr>
                <w:rFonts w:ascii="华文仿宋" w:eastAsia="宋体" w:hAnsi="华文仿宋" w:cs="Times New Roman"/>
                <w:color w:val="000000" w:themeColor="text1"/>
                <w:kern w:val="0"/>
                <w:sz w:val="20"/>
                <w:szCs w:val="24"/>
              </w:rPr>
            </w:pPr>
            <w:r w:rsidRPr="00803D0F">
              <w:rPr>
                <w:rFonts w:ascii="华文仿宋" w:eastAsia="宋体" w:hAnsi="华文仿宋" w:cs="Times New Roman" w:hint="eastAsia"/>
                <w:color w:val="000000" w:themeColor="text1"/>
                <w:kern w:val="0"/>
                <w:sz w:val="20"/>
                <w:szCs w:val="24"/>
              </w:rPr>
              <w:t>川大华西柔道场馆</w:t>
            </w:r>
          </w:p>
        </w:tc>
        <w:tc>
          <w:tcPr>
            <w:tcW w:w="2700" w:type="pct"/>
            <w:shd w:val="clear" w:color="auto" w:fill="auto"/>
            <w:vAlign w:val="center"/>
          </w:tcPr>
          <w:p w:rsidR="00803D0F" w:rsidRPr="00803D0F" w:rsidRDefault="00803D0F" w:rsidP="00803D0F">
            <w:pPr>
              <w:widowControl/>
              <w:adjustRightInd w:val="0"/>
              <w:snapToGrid w:val="0"/>
              <w:jc w:val="left"/>
              <w:rPr>
                <w:rFonts w:ascii="华文仿宋" w:eastAsia="宋体" w:hAnsi="华文仿宋" w:cs="Times New Roman"/>
                <w:color w:val="000000" w:themeColor="text1"/>
                <w:spacing w:val="8"/>
                <w:kern w:val="0"/>
                <w:sz w:val="20"/>
                <w:szCs w:val="24"/>
              </w:rPr>
            </w:pPr>
            <w:r w:rsidRPr="00803D0F">
              <w:rPr>
                <w:rFonts w:ascii="华文仿宋" w:eastAsia="宋体" w:hAnsi="华文仿宋" w:cs="Times New Roman"/>
                <w:color w:val="000000" w:themeColor="text1"/>
                <w:spacing w:val="8"/>
                <w:kern w:val="0"/>
                <w:sz w:val="20"/>
                <w:szCs w:val="24"/>
              </w:rPr>
              <w:t>1.</w:t>
            </w:r>
            <w:r w:rsidRPr="00803D0F">
              <w:rPr>
                <w:rFonts w:ascii="华文仿宋" w:eastAsia="宋体" w:hAnsi="华文仿宋" w:cs="Times New Roman"/>
                <w:color w:val="000000" w:themeColor="text1"/>
                <w:kern w:val="0"/>
                <w:sz w:val="20"/>
                <w:szCs w:val="24"/>
              </w:rPr>
              <w:t xml:space="preserve"> </w:t>
            </w:r>
            <w:r w:rsidRPr="00803D0F">
              <w:rPr>
                <w:rFonts w:ascii="华文仿宋" w:eastAsia="宋体" w:hAnsi="华文仿宋" w:cs="Times New Roman" w:hint="eastAsia"/>
                <w:color w:val="000000" w:themeColor="text1"/>
                <w:spacing w:val="8"/>
                <w:kern w:val="0"/>
                <w:sz w:val="20"/>
                <w:szCs w:val="24"/>
              </w:rPr>
              <w:t>重点保障区：</w:t>
            </w:r>
            <w:bookmarkStart w:id="8" w:name="_Hlk96608486"/>
            <w:r w:rsidRPr="00803D0F">
              <w:rPr>
                <w:rFonts w:ascii="华文仿宋" w:eastAsia="宋体" w:hAnsi="华文仿宋" w:cs="Times New Roman" w:hint="eastAsia"/>
                <w:color w:val="000000" w:themeColor="text1"/>
                <w:spacing w:val="8"/>
                <w:kern w:val="0"/>
                <w:sz w:val="20"/>
                <w:szCs w:val="24"/>
              </w:rPr>
              <w:t>场馆面积约</w:t>
            </w:r>
            <w:r w:rsidRPr="00803D0F">
              <w:rPr>
                <w:rFonts w:ascii="华文仿宋" w:eastAsia="宋体" w:hAnsi="华文仿宋" w:cs="Times New Roman"/>
                <w:color w:val="000000" w:themeColor="text1"/>
                <w:spacing w:val="8"/>
                <w:kern w:val="0"/>
                <w:sz w:val="20"/>
                <w:szCs w:val="24"/>
              </w:rPr>
              <w:t>0.24</w:t>
            </w:r>
            <w:r w:rsidRPr="00803D0F">
              <w:rPr>
                <w:rFonts w:ascii="华文仿宋" w:eastAsia="宋体" w:hAnsi="华文仿宋" w:cs="Times New Roman" w:hint="eastAsia"/>
                <w:color w:val="000000" w:themeColor="text1"/>
                <w:spacing w:val="8"/>
                <w:kern w:val="0"/>
                <w:sz w:val="20"/>
                <w:szCs w:val="24"/>
              </w:rPr>
              <w:t>万平方米</w:t>
            </w:r>
            <w:bookmarkEnd w:id="8"/>
            <w:r w:rsidRPr="00803D0F">
              <w:rPr>
                <w:rFonts w:ascii="华文仿宋" w:eastAsia="宋体" w:hAnsi="华文仿宋" w:cs="Times New Roman" w:hint="eastAsia"/>
                <w:color w:val="000000" w:themeColor="text1"/>
                <w:spacing w:val="8"/>
                <w:kern w:val="0"/>
                <w:sz w:val="20"/>
                <w:szCs w:val="24"/>
              </w:rPr>
              <w:t>；</w:t>
            </w:r>
          </w:p>
          <w:p w:rsidR="00803D0F" w:rsidRPr="00803D0F" w:rsidRDefault="00803D0F" w:rsidP="00803D0F">
            <w:pPr>
              <w:adjustRightInd w:val="0"/>
              <w:snapToGrid w:val="0"/>
              <w:jc w:val="left"/>
              <w:rPr>
                <w:rFonts w:ascii="华文仿宋" w:eastAsia="宋体" w:hAnsi="华文仿宋" w:cs="Times New Roman"/>
                <w:color w:val="000000" w:themeColor="text1"/>
                <w:spacing w:val="8"/>
                <w:kern w:val="0"/>
                <w:sz w:val="20"/>
                <w:szCs w:val="24"/>
              </w:rPr>
            </w:pPr>
            <w:r w:rsidRPr="00803D0F">
              <w:rPr>
                <w:rFonts w:ascii="华文仿宋" w:eastAsia="宋体" w:hAnsi="华文仿宋" w:cs="Times New Roman"/>
                <w:color w:val="000000" w:themeColor="text1"/>
                <w:spacing w:val="8"/>
                <w:kern w:val="0"/>
                <w:sz w:val="20"/>
                <w:szCs w:val="24"/>
              </w:rPr>
              <w:t>2.</w:t>
            </w:r>
            <w:r w:rsidRPr="00803D0F">
              <w:rPr>
                <w:rFonts w:ascii="华文仿宋" w:eastAsia="宋体" w:hAnsi="华文仿宋" w:cs="Times New Roman"/>
                <w:color w:val="000000" w:themeColor="text1"/>
                <w:kern w:val="0"/>
                <w:sz w:val="20"/>
                <w:szCs w:val="24"/>
              </w:rPr>
              <w:t xml:space="preserve"> </w:t>
            </w:r>
            <w:r w:rsidRPr="00803D0F">
              <w:rPr>
                <w:rFonts w:ascii="华文仿宋" w:eastAsia="宋体" w:hAnsi="华文仿宋" w:cs="Times New Roman" w:hint="eastAsia"/>
                <w:color w:val="000000" w:themeColor="text1"/>
                <w:spacing w:val="8"/>
                <w:kern w:val="0"/>
                <w:sz w:val="20"/>
                <w:szCs w:val="24"/>
              </w:rPr>
              <w:t>一般保障区：场馆周边</w:t>
            </w:r>
            <w:r w:rsidRPr="00803D0F">
              <w:rPr>
                <w:rFonts w:ascii="华文仿宋" w:eastAsia="宋体" w:hAnsi="华文仿宋" w:cs="Times New Roman"/>
                <w:color w:val="000000" w:themeColor="text1"/>
                <w:spacing w:val="8"/>
                <w:kern w:val="0"/>
                <w:sz w:val="20"/>
                <w:szCs w:val="24"/>
              </w:rPr>
              <w:t>1</w:t>
            </w:r>
            <w:r w:rsidRPr="00803D0F">
              <w:rPr>
                <w:rFonts w:ascii="华文仿宋" w:eastAsia="宋体" w:hAnsi="华文仿宋" w:cs="Times New Roman" w:hint="eastAsia"/>
                <w:color w:val="000000" w:themeColor="text1"/>
                <w:spacing w:val="8"/>
                <w:kern w:val="0"/>
                <w:sz w:val="20"/>
                <w:szCs w:val="24"/>
              </w:rPr>
              <w:t>公里范围需防治约</w:t>
            </w:r>
            <w:r w:rsidRPr="00803D0F">
              <w:rPr>
                <w:rFonts w:ascii="华文仿宋" w:eastAsia="宋体" w:hAnsi="华文仿宋" w:cs="Times New Roman"/>
                <w:color w:val="000000" w:themeColor="text1"/>
                <w:spacing w:val="8"/>
                <w:kern w:val="0"/>
                <w:sz w:val="20"/>
                <w:szCs w:val="24"/>
              </w:rPr>
              <w:t>11</w:t>
            </w:r>
            <w:r w:rsidRPr="00803D0F">
              <w:rPr>
                <w:rFonts w:ascii="华文仿宋" w:eastAsia="宋体" w:hAnsi="华文仿宋" w:cs="Times New Roman" w:hint="eastAsia"/>
                <w:color w:val="000000" w:themeColor="text1"/>
                <w:spacing w:val="8"/>
                <w:kern w:val="0"/>
                <w:sz w:val="20"/>
                <w:szCs w:val="24"/>
              </w:rPr>
              <w:t>万平方米。</w:t>
            </w:r>
          </w:p>
        </w:tc>
        <w:tc>
          <w:tcPr>
            <w:tcW w:w="935" w:type="pct"/>
            <w:shd w:val="clear" w:color="auto" w:fill="auto"/>
            <w:vAlign w:val="center"/>
          </w:tcPr>
          <w:p w:rsidR="00803D0F" w:rsidRPr="00803D0F" w:rsidRDefault="00803D0F" w:rsidP="00803D0F">
            <w:pPr>
              <w:widowControl/>
              <w:adjustRightInd w:val="0"/>
              <w:snapToGrid w:val="0"/>
              <w:jc w:val="center"/>
              <w:rPr>
                <w:rFonts w:ascii="华文仿宋" w:eastAsia="宋体" w:hAnsi="华文仿宋" w:cs="Times New Roman"/>
                <w:color w:val="000000" w:themeColor="text1"/>
                <w:spacing w:val="8"/>
                <w:kern w:val="0"/>
                <w:sz w:val="20"/>
                <w:szCs w:val="24"/>
              </w:rPr>
            </w:pPr>
            <w:r w:rsidRPr="00803D0F">
              <w:rPr>
                <w:rFonts w:ascii="华文仿宋" w:eastAsia="宋体" w:hAnsi="华文仿宋" w:cs="Times New Roman"/>
                <w:color w:val="000000" w:themeColor="text1"/>
                <w:spacing w:val="8"/>
                <w:kern w:val="0"/>
                <w:sz w:val="20"/>
                <w:szCs w:val="24"/>
              </w:rPr>
              <w:t>4-6</w:t>
            </w:r>
            <w:r w:rsidRPr="00803D0F">
              <w:rPr>
                <w:rFonts w:ascii="华文仿宋" w:eastAsia="宋体" w:hAnsi="华文仿宋" w:cs="Times New Roman" w:hint="eastAsia"/>
                <w:color w:val="000000" w:themeColor="text1"/>
                <w:spacing w:val="8"/>
                <w:kern w:val="0"/>
                <w:sz w:val="20"/>
                <w:szCs w:val="24"/>
              </w:rPr>
              <w:t>月每月</w:t>
            </w:r>
            <w:r w:rsidRPr="00803D0F">
              <w:rPr>
                <w:rFonts w:ascii="华文仿宋" w:eastAsia="宋体" w:hAnsi="华文仿宋" w:cs="Times New Roman"/>
                <w:color w:val="000000" w:themeColor="text1"/>
                <w:spacing w:val="8"/>
                <w:kern w:val="0"/>
                <w:sz w:val="20"/>
                <w:szCs w:val="24"/>
              </w:rPr>
              <w:t>1</w:t>
            </w:r>
            <w:r w:rsidRPr="00803D0F">
              <w:rPr>
                <w:rFonts w:ascii="华文仿宋" w:eastAsia="宋体" w:hAnsi="华文仿宋" w:cs="Times New Roman" w:hint="eastAsia"/>
                <w:color w:val="000000" w:themeColor="text1"/>
                <w:spacing w:val="8"/>
                <w:kern w:val="0"/>
                <w:sz w:val="20"/>
                <w:szCs w:val="24"/>
              </w:rPr>
              <w:t>次</w:t>
            </w:r>
          </w:p>
        </w:tc>
      </w:tr>
    </w:tbl>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2、重点保障区：场馆室内外病媒生物密度和防鼠防蝇防蚊设施合格率至少达到国家控制水平标准B级；室外有害生物密度（摇蚊、蠓、飞蛾等）得到有效控制。</w:t>
      </w:r>
    </w:p>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3、一般保障区：场馆周边1000米范围和相关单位、场所病媒生物密度至少达到国家控制水平标准C级，防鼠防蝇防蚊设施合格率至少达到95%。</w:t>
      </w:r>
    </w:p>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*（三）病媒生物密度控制标准</w:t>
      </w:r>
    </w:p>
    <w:tbl>
      <w:tblPr>
        <w:tblW w:w="10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2977"/>
        <w:gridCol w:w="1532"/>
        <w:gridCol w:w="4450"/>
      </w:tblGrid>
      <w:tr w:rsidR="00803D0F" w:rsidRPr="00803D0F" w:rsidTr="00926013">
        <w:trPr>
          <w:trHeight w:val="794"/>
          <w:jc w:val="center"/>
        </w:trPr>
        <w:tc>
          <w:tcPr>
            <w:tcW w:w="988" w:type="dxa"/>
            <w:shd w:val="clear" w:color="auto" w:fill="auto"/>
            <w:vAlign w:val="center"/>
          </w:tcPr>
          <w:p w:rsidR="00803D0F" w:rsidRPr="00803D0F" w:rsidRDefault="00803D0F" w:rsidP="00803D0F">
            <w:pPr>
              <w:spacing w:line="400" w:lineRule="exact"/>
              <w:jc w:val="center"/>
              <w:rPr>
                <w:rFonts w:ascii="华文仿宋" w:eastAsia="华文仿宋" w:hAnsi="华文仿宋" w:cs="黑体"/>
                <w:color w:val="000000" w:themeColor="text1"/>
                <w:w w:val="90"/>
                <w:szCs w:val="21"/>
              </w:rPr>
            </w:pPr>
            <w:r w:rsidRPr="00803D0F">
              <w:rPr>
                <w:rFonts w:ascii="华文仿宋" w:eastAsia="华文仿宋" w:hAnsi="华文仿宋" w:cs="黑体" w:hint="eastAsia"/>
                <w:color w:val="000000" w:themeColor="text1"/>
                <w:w w:val="90"/>
                <w:szCs w:val="21"/>
              </w:rPr>
              <w:t>病媒</w:t>
            </w:r>
          </w:p>
          <w:p w:rsidR="00803D0F" w:rsidRPr="00803D0F" w:rsidRDefault="00803D0F" w:rsidP="00803D0F">
            <w:pPr>
              <w:spacing w:line="400" w:lineRule="exact"/>
              <w:jc w:val="center"/>
              <w:rPr>
                <w:rFonts w:ascii="华文仿宋" w:eastAsia="华文仿宋" w:hAnsi="华文仿宋" w:cs="黑体"/>
                <w:color w:val="000000" w:themeColor="text1"/>
                <w:szCs w:val="21"/>
              </w:rPr>
            </w:pPr>
            <w:r w:rsidRPr="00803D0F">
              <w:rPr>
                <w:rFonts w:ascii="华文仿宋" w:eastAsia="华文仿宋" w:hAnsi="华文仿宋" w:cs="黑体" w:hint="eastAsia"/>
                <w:color w:val="000000" w:themeColor="text1"/>
                <w:w w:val="90"/>
                <w:szCs w:val="21"/>
              </w:rPr>
              <w:t>种类</w:t>
            </w:r>
          </w:p>
        </w:tc>
        <w:tc>
          <w:tcPr>
            <w:tcW w:w="992" w:type="dxa"/>
            <w:shd w:val="clear" w:color="auto" w:fill="auto"/>
            <w:vAlign w:val="center"/>
          </w:tcPr>
          <w:p w:rsidR="00803D0F" w:rsidRPr="00803D0F" w:rsidRDefault="00803D0F" w:rsidP="00803D0F">
            <w:pPr>
              <w:spacing w:line="579" w:lineRule="exact"/>
              <w:jc w:val="center"/>
              <w:rPr>
                <w:rFonts w:ascii="华文仿宋" w:eastAsia="华文仿宋" w:hAnsi="华文仿宋" w:cs="黑体"/>
                <w:color w:val="000000" w:themeColor="text1"/>
                <w:szCs w:val="21"/>
              </w:rPr>
            </w:pPr>
            <w:r w:rsidRPr="00803D0F">
              <w:rPr>
                <w:rFonts w:ascii="华文仿宋" w:eastAsia="华文仿宋" w:hAnsi="华文仿宋" w:cs="黑体" w:hint="eastAsia"/>
                <w:color w:val="000000" w:themeColor="text1"/>
                <w:w w:val="90"/>
                <w:szCs w:val="21"/>
              </w:rPr>
              <w:t>区域</w:t>
            </w:r>
          </w:p>
        </w:tc>
        <w:tc>
          <w:tcPr>
            <w:tcW w:w="2977" w:type="dxa"/>
            <w:shd w:val="clear" w:color="auto" w:fill="auto"/>
            <w:vAlign w:val="center"/>
          </w:tcPr>
          <w:p w:rsidR="00803D0F" w:rsidRPr="00803D0F" w:rsidRDefault="00803D0F" w:rsidP="00803D0F">
            <w:pPr>
              <w:spacing w:line="579" w:lineRule="exact"/>
              <w:jc w:val="center"/>
              <w:rPr>
                <w:rFonts w:ascii="华文仿宋" w:eastAsia="华文仿宋" w:hAnsi="华文仿宋" w:cs="黑体"/>
                <w:color w:val="000000" w:themeColor="text1"/>
                <w:szCs w:val="21"/>
              </w:rPr>
            </w:pPr>
            <w:r w:rsidRPr="00803D0F">
              <w:rPr>
                <w:rFonts w:ascii="华文仿宋" w:eastAsia="华文仿宋" w:hAnsi="华文仿宋" w:cs="黑体" w:hint="eastAsia"/>
                <w:color w:val="000000" w:themeColor="text1"/>
                <w:szCs w:val="21"/>
              </w:rPr>
              <w:t>控制目标</w:t>
            </w:r>
          </w:p>
        </w:tc>
        <w:tc>
          <w:tcPr>
            <w:tcW w:w="1532" w:type="dxa"/>
            <w:shd w:val="clear" w:color="auto" w:fill="auto"/>
            <w:vAlign w:val="center"/>
          </w:tcPr>
          <w:p w:rsidR="00803D0F" w:rsidRPr="00803D0F" w:rsidRDefault="00803D0F" w:rsidP="00803D0F">
            <w:pPr>
              <w:jc w:val="center"/>
              <w:rPr>
                <w:rFonts w:ascii="华文仿宋" w:eastAsia="华文仿宋" w:hAnsi="华文仿宋" w:cs="黑体"/>
                <w:color w:val="000000" w:themeColor="text1"/>
                <w:szCs w:val="21"/>
              </w:rPr>
            </w:pPr>
            <w:r w:rsidRPr="00803D0F">
              <w:rPr>
                <w:rFonts w:ascii="华文仿宋" w:eastAsia="华文仿宋" w:hAnsi="华文仿宋" w:cs="黑体" w:hint="eastAsia"/>
                <w:color w:val="000000" w:themeColor="text1"/>
                <w:szCs w:val="21"/>
              </w:rPr>
              <w:t>目标值</w:t>
            </w:r>
          </w:p>
        </w:tc>
        <w:tc>
          <w:tcPr>
            <w:tcW w:w="4450" w:type="dxa"/>
            <w:shd w:val="clear" w:color="auto" w:fill="auto"/>
            <w:vAlign w:val="center"/>
          </w:tcPr>
          <w:p w:rsidR="00803D0F" w:rsidRPr="00803D0F" w:rsidRDefault="00803D0F" w:rsidP="00803D0F">
            <w:pPr>
              <w:spacing w:line="579" w:lineRule="exact"/>
              <w:jc w:val="center"/>
              <w:rPr>
                <w:rFonts w:ascii="华文仿宋" w:eastAsia="华文仿宋" w:hAnsi="华文仿宋" w:cs="黑体"/>
                <w:color w:val="000000" w:themeColor="text1"/>
                <w:szCs w:val="21"/>
              </w:rPr>
            </w:pPr>
            <w:r w:rsidRPr="00803D0F">
              <w:rPr>
                <w:rFonts w:ascii="华文仿宋" w:eastAsia="华文仿宋" w:hAnsi="华文仿宋" w:cs="黑体" w:hint="eastAsia"/>
                <w:color w:val="000000" w:themeColor="text1"/>
                <w:szCs w:val="21"/>
              </w:rPr>
              <w:t>依据和说明</w:t>
            </w:r>
          </w:p>
        </w:tc>
      </w:tr>
      <w:tr w:rsidR="00803D0F" w:rsidRPr="00803D0F" w:rsidTr="00926013">
        <w:trPr>
          <w:trHeight w:val="533"/>
          <w:jc w:val="center"/>
        </w:trPr>
        <w:tc>
          <w:tcPr>
            <w:tcW w:w="988" w:type="dxa"/>
            <w:vMerge w:val="restart"/>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b/>
                <w:bCs/>
                <w:color w:val="000000" w:themeColor="text1"/>
                <w:w w:val="90"/>
                <w:szCs w:val="21"/>
              </w:rPr>
            </w:pPr>
            <w:r w:rsidRPr="00803D0F">
              <w:rPr>
                <w:rFonts w:ascii="华文仿宋" w:eastAsia="华文仿宋" w:hAnsi="华文仿宋" w:cs="仿宋_GB2312"/>
                <w:b/>
                <w:bCs/>
                <w:color w:val="000000" w:themeColor="text1"/>
                <w:w w:val="90"/>
                <w:szCs w:val="21"/>
              </w:rPr>
              <w:t>鼠类</w:t>
            </w:r>
          </w:p>
        </w:tc>
        <w:tc>
          <w:tcPr>
            <w:tcW w:w="992" w:type="dxa"/>
            <w:vMerge w:val="restart"/>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b/>
                <w:bCs/>
                <w:color w:val="000000" w:themeColor="text1"/>
                <w:w w:val="80"/>
                <w:szCs w:val="21"/>
              </w:rPr>
            </w:pPr>
            <w:r w:rsidRPr="00803D0F">
              <w:rPr>
                <w:rFonts w:ascii="华文仿宋" w:eastAsia="华文仿宋" w:hAnsi="华文仿宋" w:cs="仿宋_GB2312" w:hint="eastAsia"/>
                <w:b/>
                <w:bCs/>
                <w:color w:val="000000" w:themeColor="text1"/>
                <w:w w:val="80"/>
                <w:szCs w:val="21"/>
              </w:rPr>
              <w:t>重点保障区</w:t>
            </w: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有鼠洞、鼠粪、鼠咬痕等鼠迹的房间</w:t>
            </w:r>
          </w:p>
        </w:tc>
        <w:tc>
          <w:tcPr>
            <w:tcW w:w="1532" w:type="dxa"/>
            <w:shd w:val="clear" w:color="auto" w:fill="auto"/>
            <w:vAlign w:val="center"/>
          </w:tcPr>
          <w:p w:rsidR="00803D0F" w:rsidRPr="00803D0F" w:rsidRDefault="00803D0F" w:rsidP="00803D0F">
            <w:pPr>
              <w:spacing w:after="120" w:line="320" w:lineRule="exact"/>
              <w:ind w:firstLineChars="200" w:firstLine="378"/>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≤3%</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GB/T27770-2011鼠类B级标准≤3%</w:t>
            </w:r>
          </w:p>
        </w:tc>
      </w:tr>
      <w:tr w:rsidR="00803D0F" w:rsidRPr="00803D0F" w:rsidTr="00926013">
        <w:trPr>
          <w:trHeight w:val="607"/>
          <w:jc w:val="center"/>
        </w:trPr>
        <w:tc>
          <w:tcPr>
            <w:tcW w:w="988" w:type="dxa"/>
            <w:vMerge/>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b/>
                <w:bCs/>
                <w:color w:val="000000" w:themeColor="text1"/>
                <w:w w:val="90"/>
                <w:szCs w:val="21"/>
              </w:rPr>
            </w:pPr>
          </w:p>
        </w:tc>
        <w:tc>
          <w:tcPr>
            <w:tcW w:w="992" w:type="dxa"/>
            <w:vMerge/>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b/>
                <w:bCs/>
                <w:color w:val="000000" w:themeColor="text1"/>
                <w:w w:val="80"/>
                <w:szCs w:val="21"/>
              </w:rPr>
            </w:pP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外环境累计1000米，鼠迹数</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≤3处</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85"/>
                <w:szCs w:val="21"/>
              </w:rPr>
              <w:t>GB/T27770-2011鼠类B级标准为鼠迹处数≤3处</w:t>
            </w:r>
          </w:p>
        </w:tc>
      </w:tr>
      <w:tr w:rsidR="00803D0F" w:rsidRPr="00803D0F" w:rsidTr="00926013">
        <w:trPr>
          <w:trHeight w:val="504"/>
          <w:jc w:val="center"/>
        </w:trPr>
        <w:tc>
          <w:tcPr>
            <w:tcW w:w="988" w:type="dxa"/>
            <w:vMerge/>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b/>
                <w:bCs/>
                <w:color w:val="000000" w:themeColor="text1"/>
                <w:w w:val="90"/>
                <w:szCs w:val="21"/>
              </w:rPr>
            </w:pPr>
          </w:p>
        </w:tc>
        <w:tc>
          <w:tcPr>
            <w:tcW w:w="992" w:type="dxa"/>
            <w:vMerge/>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b/>
                <w:bCs/>
                <w:color w:val="000000" w:themeColor="text1"/>
                <w:w w:val="80"/>
                <w:szCs w:val="21"/>
              </w:rPr>
            </w:pPr>
          </w:p>
        </w:tc>
        <w:tc>
          <w:tcPr>
            <w:tcW w:w="2977" w:type="dxa"/>
            <w:shd w:val="clear" w:color="auto" w:fill="auto"/>
            <w:vAlign w:val="bottom"/>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应设防鼠设施合格率</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≥95%</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GB/T27770-2011鼠类B级标准为≥95%</w:t>
            </w:r>
          </w:p>
        </w:tc>
      </w:tr>
      <w:tr w:rsidR="00803D0F" w:rsidRPr="00803D0F" w:rsidTr="00926013">
        <w:trPr>
          <w:trHeight w:val="555"/>
          <w:jc w:val="center"/>
        </w:trPr>
        <w:tc>
          <w:tcPr>
            <w:tcW w:w="988" w:type="dxa"/>
            <w:vMerge/>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b/>
                <w:bCs/>
                <w:color w:val="000000" w:themeColor="text1"/>
                <w:w w:val="90"/>
                <w:szCs w:val="21"/>
              </w:rPr>
            </w:pPr>
          </w:p>
        </w:tc>
        <w:tc>
          <w:tcPr>
            <w:tcW w:w="992" w:type="dxa"/>
            <w:vMerge/>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b/>
                <w:bCs/>
                <w:color w:val="000000" w:themeColor="text1"/>
                <w:w w:val="80"/>
                <w:szCs w:val="21"/>
              </w:rPr>
            </w:pPr>
          </w:p>
        </w:tc>
        <w:tc>
          <w:tcPr>
            <w:tcW w:w="2977" w:type="dxa"/>
            <w:shd w:val="clear" w:color="auto" w:fill="auto"/>
            <w:vAlign w:val="bottom"/>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有鼠洞、鼠粪、鼠咬痕等鼠迹的房间</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≤5%</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GB/T27770-2011鼠类C级标准均为≤5%</w:t>
            </w:r>
          </w:p>
        </w:tc>
      </w:tr>
      <w:tr w:rsidR="00803D0F" w:rsidRPr="00803D0F" w:rsidTr="00926013">
        <w:trPr>
          <w:trHeight w:val="746"/>
          <w:jc w:val="center"/>
        </w:trPr>
        <w:tc>
          <w:tcPr>
            <w:tcW w:w="988" w:type="dxa"/>
            <w:vMerge/>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b/>
                <w:bCs/>
                <w:color w:val="000000" w:themeColor="text1"/>
                <w:w w:val="90"/>
                <w:szCs w:val="21"/>
              </w:rPr>
            </w:pPr>
          </w:p>
        </w:tc>
        <w:tc>
          <w:tcPr>
            <w:tcW w:w="992" w:type="dxa"/>
            <w:vMerge w:val="restart"/>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b/>
                <w:bCs/>
                <w:color w:val="000000" w:themeColor="text1"/>
                <w:w w:val="80"/>
                <w:szCs w:val="21"/>
              </w:rPr>
            </w:pPr>
            <w:r w:rsidRPr="00803D0F">
              <w:rPr>
                <w:rFonts w:ascii="华文仿宋" w:eastAsia="华文仿宋" w:hAnsi="华文仿宋" w:cs="仿宋_GB2312" w:hint="eastAsia"/>
                <w:b/>
                <w:bCs/>
                <w:color w:val="000000" w:themeColor="text1"/>
                <w:w w:val="80"/>
                <w:szCs w:val="21"/>
              </w:rPr>
              <w:t>一般保障区</w:t>
            </w: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外环境累计1000米，鼠迹数</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≤5处</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G</w:t>
            </w:r>
            <w:r w:rsidRPr="00803D0F">
              <w:rPr>
                <w:rFonts w:ascii="华文仿宋" w:eastAsia="华文仿宋" w:hAnsi="华文仿宋" w:cs="仿宋_GB2312" w:hint="eastAsia"/>
                <w:color w:val="000000" w:themeColor="text1"/>
                <w:w w:val="85"/>
                <w:szCs w:val="21"/>
              </w:rPr>
              <w:t>B/T27770-2011鼠类C级标准为鼠迹处数≤5处</w:t>
            </w:r>
          </w:p>
        </w:tc>
      </w:tr>
      <w:tr w:rsidR="00803D0F" w:rsidRPr="00803D0F" w:rsidTr="00926013">
        <w:trPr>
          <w:trHeight w:val="412"/>
          <w:jc w:val="center"/>
        </w:trPr>
        <w:tc>
          <w:tcPr>
            <w:tcW w:w="988" w:type="dxa"/>
            <w:vMerge/>
            <w:shd w:val="clear" w:color="auto" w:fill="auto"/>
          </w:tcPr>
          <w:p w:rsidR="00803D0F" w:rsidRPr="00803D0F" w:rsidRDefault="00803D0F" w:rsidP="00803D0F">
            <w:pPr>
              <w:spacing w:after="120" w:line="320" w:lineRule="exact"/>
              <w:rPr>
                <w:rFonts w:ascii="华文仿宋" w:eastAsia="华文仿宋" w:hAnsi="华文仿宋" w:cs="仿宋_GB2312"/>
                <w:b/>
                <w:bCs/>
                <w:color w:val="000000" w:themeColor="text1"/>
                <w:w w:val="90"/>
                <w:szCs w:val="21"/>
              </w:rPr>
            </w:pPr>
          </w:p>
        </w:tc>
        <w:tc>
          <w:tcPr>
            <w:tcW w:w="992" w:type="dxa"/>
            <w:vMerge/>
            <w:shd w:val="clear" w:color="auto" w:fill="auto"/>
          </w:tcPr>
          <w:p w:rsidR="00803D0F" w:rsidRPr="00803D0F" w:rsidRDefault="00803D0F" w:rsidP="00803D0F">
            <w:pPr>
              <w:spacing w:after="120" w:line="320" w:lineRule="exact"/>
              <w:rPr>
                <w:rFonts w:ascii="华文仿宋" w:eastAsia="华文仿宋" w:hAnsi="华文仿宋" w:cs="仿宋_GB2312"/>
                <w:b/>
                <w:bCs/>
                <w:color w:val="000000" w:themeColor="text1"/>
                <w:w w:val="80"/>
                <w:szCs w:val="21"/>
              </w:rPr>
            </w:pP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应设防鼠设施合格率</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≥95%</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GB/T27770-2011鼠类B级标准为≥95%</w:t>
            </w:r>
          </w:p>
        </w:tc>
      </w:tr>
      <w:tr w:rsidR="00803D0F" w:rsidRPr="00803D0F" w:rsidTr="00926013">
        <w:trPr>
          <w:trHeight w:val="805"/>
          <w:jc w:val="center"/>
        </w:trPr>
        <w:tc>
          <w:tcPr>
            <w:tcW w:w="988" w:type="dxa"/>
            <w:vMerge w:val="restart"/>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b/>
                <w:bCs/>
                <w:color w:val="000000" w:themeColor="text1"/>
                <w:w w:val="90"/>
                <w:szCs w:val="21"/>
              </w:rPr>
            </w:pPr>
            <w:r w:rsidRPr="00803D0F">
              <w:rPr>
                <w:rFonts w:ascii="华文仿宋" w:eastAsia="华文仿宋" w:hAnsi="华文仿宋" w:cs="仿宋_GB2312" w:hint="eastAsia"/>
                <w:b/>
                <w:bCs/>
                <w:color w:val="000000" w:themeColor="text1"/>
                <w:w w:val="90"/>
                <w:szCs w:val="21"/>
              </w:rPr>
              <w:t>蚊虫</w:t>
            </w:r>
          </w:p>
        </w:tc>
        <w:tc>
          <w:tcPr>
            <w:tcW w:w="992" w:type="dxa"/>
            <w:vMerge w:val="restart"/>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b/>
                <w:bCs/>
                <w:color w:val="000000" w:themeColor="text1"/>
                <w:w w:val="80"/>
                <w:szCs w:val="21"/>
              </w:rPr>
            </w:pPr>
            <w:r w:rsidRPr="00803D0F">
              <w:rPr>
                <w:rFonts w:ascii="华文仿宋" w:eastAsia="华文仿宋" w:hAnsi="华文仿宋" w:cs="仿宋_GB2312" w:hint="eastAsia"/>
                <w:b/>
                <w:bCs/>
                <w:color w:val="000000" w:themeColor="text1"/>
                <w:w w:val="80"/>
                <w:szCs w:val="21"/>
              </w:rPr>
              <w:t>重点保障区</w:t>
            </w: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小型阳性积水路径指数</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≤0.5</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GB/T27771-2011蚊虫B级标准，要求检查每1000米路径所发现幼虫阳性积水处数的路径指数≤0.5</w:t>
            </w:r>
          </w:p>
        </w:tc>
      </w:tr>
      <w:tr w:rsidR="00803D0F" w:rsidRPr="00803D0F" w:rsidTr="00926013">
        <w:trPr>
          <w:trHeight w:val="619"/>
          <w:jc w:val="center"/>
        </w:trPr>
        <w:tc>
          <w:tcPr>
            <w:tcW w:w="988" w:type="dxa"/>
            <w:vMerge/>
            <w:shd w:val="clear" w:color="auto" w:fill="auto"/>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p>
        </w:tc>
        <w:tc>
          <w:tcPr>
            <w:tcW w:w="992" w:type="dxa"/>
            <w:vMerge/>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b/>
                <w:bCs/>
                <w:color w:val="000000" w:themeColor="text1"/>
                <w:w w:val="80"/>
                <w:szCs w:val="21"/>
              </w:rPr>
            </w:pP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布雷图指数</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≤5</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按中疾控〔2014〕306号执行</w:t>
            </w:r>
          </w:p>
        </w:tc>
      </w:tr>
      <w:tr w:rsidR="00803D0F" w:rsidRPr="00803D0F" w:rsidTr="00926013">
        <w:trPr>
          <w:trHeight w:val="619"/>
          <w:jc w:val="center"/>
        </w:trPr>
        <w:tc>
          <w:tcPr>
            <w:tcW w:w="988" w:type="dxa"/>
            <w:vMerge/>
            <w:shd w:val="clear" w:color="auto" w:fill="auto"/>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p>
        </w:tc>
        <w:tc>
          <w:tcPr>
            <w:tcW w:w="992" w:type="dxa"/>
            <w:vMerge/>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b/>
                <w:bCs/>
                <w:color w:val="000000" w:themeColor="text1"/>
                <w:w w:val="80"/>
                <w:szCs w:val="21"/>
              </w:rPr>
            </w:pP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大中型水体取样，采样勺指数</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≤3%</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GB/T27771-2011蚊虫B级标准为≤3%</w:t>
            </w:r>
          </w:p>
        </w:tc>
      </w:tr>
      <w:tr w:rsidR="00803D0F" w:rsidRPr="00803D0F" w:rsidTr="00926013">
        <w:trPr>
          <w:trHeight w:val="619"/>
          <w:jc w:val="center"/>
        </w:trPr>
        <w:tc>
          <w:tcPr>
            <w:tcW w:w="988" w:type="dxa"/>
            <w:vMerge/>
            <w:shd w:val="clear" w:color="auto" w:fill="auto"/>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p>
        </w:tc>
        <w:tc>
          <w:tcPr>
            <w:tcW w:w="992" w:type="dxa"/>
            <w:vMerge/>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b/>
                <w:bCs/>
                <w:color w:val="000000" w:themeColor="text1"/>
                <w:w w:val="80"/>
                <w:szCs w:val="21"/>
              </w:rPr>
            </w:pP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大中型水体取样，平均每阳性勺蚊虫幼虫和蛹数</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＜5只</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GB/T27771-2011蚊虫B级标准为＜5只</w:t>
            </w:r>
          </w:p>
        </w:tc>
      </w:tr>
      <w:tr w:rsidR="00803D0F" w:rsidRPr="00803D0F" w:rsidTr="00926013">
        <w:trPr>
          <w:trHeight w:val="619"/>
          <w:jc w:val="center"/>
        </w:trPr>
        <w:tc>
          <w:tcPr>
            <w:tcW w:w="988" w:type="dxa"/>
            <w:vMerge/>
            <w:shd w:val="clear" w:color="auto" w:fill="auto"/>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p>
        </w:tc>
        <w:tc>
          <w:tcPr>
            <w:tcW w:w="992" w:type="dxa"/>
            <w:vMerge/>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b/>
                <w:bCs/>
                <w:color w:val="000000" w:themeColor="text1"/>
                <w:w w:val="80"/>
                <w:szCs w:val="21"/>
              </w:rPr>
            </w:pP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蚊虫停落指数</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≤1.0</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GB/T27771-2011蚊虫B级标准为≤1.0</w:t>
            </w:r>
          </w:p>
        </w:tc>
      </w:tr>
      <w:tr w:rsidR="00803D0F" w:rsidRPr="00803D0F" w:rsidTr="00926013">
        <w:trPr>
          <w:trHeight w:val="596"/>
          <w:jc w:val="center"/>
        </w:trPr>
        <w:tc>
          <w:tcPr>
            <w:tcW w:w="988" w:type="dxa"/>
            <w:vMerge/>
            <w:shd w:val="clear" w:color="auto" w:fill="auto"/>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p>
        </w:tc>
        <w:tc>
          <w:tcPr>
            <w:tcW w:w="99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b/>
                <w:bCs/>
                <w:color w:val="000000" w:themeColor="text1"/>
                <w:w w:val="80"/>
                <w:szCs w:val="21"/>
              </w:rPr>
            </w:pPr>
            <w:r w:rsidRPr="00803D0F">
              <w:rPr>
                <w:rFonts w:ascii="华文仿宋" w:eastAsia="华文仿宋" w:hAnsi="华文仿宋" w:cs="仿宋_GB2312" w:hint="eastAsia"/>
                <w:b/>
                <w:bCs/>
                <w:color w:val="000000" w:themeColor="text1"/>
                <w:w w:val="80"/>
                <w:szCs w:val="21"/>
              </w:rPr>
              <w:t>一般保障区</w:t>
            </w: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小型阳性积水路径指数</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≤0.8</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GB/T27771-2011蚊虫C级标准，要求检查每1000米路径所发现幼虫阳性积水处数的路径指数≤0.8</w:t>
            </w:r>
          </w:p>
        </w:tc>
      </w:tr>
      <w:tr w:rsidR="00803D0F" w:rsidRPr="00803D0F" w:rsidTr="00926013">
        <w:trPr>
          <w:trHeight w:val="619"/>
          <w:jc w:val="center"/>
        </w:trPr>
        <w:tc>
          <w:tcPr>
            <w:tcW w:w="988" w:type="dxa"/>
            <w:vMerge/>
            <w:shd w:val="clear" w:color="auto" w:fill="auto"/>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p>
        </w:tc>
        <w:tc>
          <w:tcPr>
            <w:tcW w:w="99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b/>
                <w:bCs/>
                <w:color w:val="000000" w:themeColor="text1"/>
                <w:w w:val="80"/>
                <w:szCs w:val="21"/>
              </w:rPr>
            </w:pP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布雷图指数</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≤10</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按中疾控〔2014〕306号执行</w:t>
            </w:r>
          </w:p>
        </w:tc>
      </w:tr>
      <w:tr w:rsidR="00803D0F" w:rsidRPr="00803D0F" w:rsidTr="00926013">
        <w:trPr>
          <w:trHeight w:val="619"/>
          <w:jc w:val="center"/>
        </w:trPr>
        <w:tc>
          <w:tcPr>
            <w:tcW w:w="988" w:type="dxa"/>
            <w:shd w:val="clear" w:color="auto" w:fill="auto"/>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p>
        </w:tc>
        <w:tc>
          <w:tcPr>
            <w:tcW w:w="99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b/>
                <w:bCs/>
                <w:color w:val="000000" w:themeColor="text1"/>
                <w:w w:val="80"/>
                <w:szCs w:val="21"/>
              </w:rPr>
            </w:pP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大中型水体取样，采样勺指数</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≤5%</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GB/T27771-2011蚊虫C级标准为≤5%</w:t>
            </w:r>
          </w:p>
        </w:tc>
      </w:tr>
      <w:tr w:rsidR="00803D0F" w:rsidRPr="00803D0F" w:rsidTr="00926013">
        <w:trPr>
          <w:trHeight w:val="619"/>
          <w:jc w:val="center"/>
        </w:trPr>
        <w:tc>
          <w:tcPr>
            <w:tcW w:w="988" w:type="dxa"/>
            <w:shd w:val="clear" w:color="auto" w:fill="auto"/>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p>
        </w:tc>
        <w:tc>
          <w:tcPr>
            <w:tcW w:w="99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b/>
                <w:bCs/>
                <w:color w:val="000000" w:themeColor="text1"/>
                <w:w w:val="80"/>
                <w:szCs w:val="21"/>
              </w:rPr>
            </w:pP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大中型水体取样，平均每阳性勺蚊虫幼虫和蛹数</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＜8只</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GB/T27771-2011蚊虫C级标准为＜8只</w:t>
            </w:r>
          </w:p>
        </w:tc>
      </w:tr>
      <w:tr w:rsidR="00803D0F" w:rsidRPr="00803D0F" w:rsidTr="00926013">
        <w:trPr>
          <w:trHeight w:val="619"/>
          <w:jc w:val="center"/>
        </w:trPr>
        <w:tc>
          <w:tcPr>
            <w:tcW w:w="988" w:type="dxa"/>
            <w:shd w:val="clear" w:color="auto" w:fill="auto"/>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p>
        </w:tc>
        <w:tc>
          <w:tcPr>
            <w:tcW w:w="99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b/>
                <w:bCs/>
                <w:color w:val="000000" w:themeColor="text1"/>
                <w:w w:val="80"/>
                <w:szCs w:val="21"/>
              </w:rPr>
            </w:pP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蚊虫停落指数</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≤1.5</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GB/T27771-2011蚊虫C级标准为≤1.5</w:t>
            </w:r>
          </w:p>
        </w:tc>
      </w:tr>
      <w:tr w:rsidR="00803D0F" w:rsidRPr="00803D0F" w:rsidTr="00926013">
        <w:trPr>
          <w:trHeight w:val="574"/>
          <w:jc w:val="center"/>
        </w:trPr>
        <w:tc>
          <w:tcPr>
            <w:tcW w:w="988" w:type="dxa"/>
            <w:vMerge w:val="restart"/>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b/>
                <w:bCs/>
                <w:color w:val="000000" w:themeColor="text1"/>
                <w:w w:val="90"/>
                <w:szCs w:val="21"/>
              </w:rPr>
              <w:t>蝇类</w:t>
            </w:r>
          </w:p>
        </w:tc>
        <w:tc>
          <w:tcPr>
            <w:tcW w:w="992" w:type="dxa"/>
            <w:vMerge w:val="restart"/>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b/>
                <w:bCs/>
                <w:color w:val="000000" w:themeColor="text1"/>
                <w:w w:val="80"/>
                <w:szCs w:val="21"/>
              </w:rPr>
            </w:pPr>
            <w:r w:rsidRPr="00803D0F">
              <w:rPr>
                <w:rFonts w:ascii="华文仿宋" w:eastAsia="华文仿宋" w:hAnsi="华文仿宋" w:cs="仿宋_GB2312" w:hint="eastAsia"/>
                <w:b/>
                <w:bCs/>
                <w:color w:val="000000" w:themeColor="text1"/>
                <w:w w:val="80"/>
                <w:szCs w:val="21"/>
              </w:rPr>
              <w:t>重点保障区</w:t>
            </w: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室内有蝇房间</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≤6%</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GB/T27772-2011蝇类B级标准为≤6%</w:t>
            </w:r>
          </w:p>
        </w:tc>
      </w:tr>
      <w:tr w:rsidR="00803D0F" w:rsidRPr="00803D0F" w:rsidTr="00926013">
        <w:trPr>
          <w:trHeight w:val="619"/>
          <w:jc w:val="center"/>
        </w:trPr>
        <w:tc>
          <w:tcPr>
            <w:tcW w:w="988" w:type="dxa"/>
            <w:vMerge/>
            <w:shd w:val="clear" w:color="auto" w:fill="auto"/>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p>
        </w:tc>
        <w:tc>
          <w:tcPr>
            <w:tcW w:w="992" w:type="dxa"/>
            <w:vMerge/>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b/>
                <w:bCs/>
                <w:color w:val="000000" w:themeColor="text1"/>
                <w:w w:val="80"/>
                <w:szCs w:val="21"/>
              </w:rPr>
            </w:pP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平均每阳性房间成蝇数</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≤3只</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GB/T27772-2011蝇类B级标准为≤3只</w:t>
            </w:r>
          </w:p>
        </w:tc>
      </w:tr>
      <w:tr w:rsidR="00803D0F" w:rsidRPr="00803D0F" w:rsidTr="00926013">
        <w:trPr>
          <w:trHeight w:val="619"/>
          <w:jc w:val="center"/>
        </w:trPr>
        <w:tc>
          <w:tcPr>
            <w:tcW w:w="988" w:type="dxa"/>
            <w:vMerge/>
            <w:shd w:val="clear" w:color="auto" w:fill="auto"/>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p>
        </w:tc>
        <w:tc>
          <w:tcPr>
            <w:tcW w:w="992" w:type="dxa"/>
            <w:vMerge/>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b/>
                <w:bCs/>
                <w:color w:val="000000" w:themeColor="text1"/>
                <w:w w:val="80"/>
                <w:szCs w:val="21"/>
              </w:rPr>
            </w:pP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室外蝇类孳生地幼虫和蛹的检出率</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≤3%</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GB/T27772-2011蝇类B级标准为≤3%</w:t>
            </w:r>
          </w:p>
        </w:tc>
      </w:tr>
      <w:tr w:rsidR="00803D0F" w:rsidRPr="00803D0F" w:rsidTr="00926013">
        <w:trPr>
          <w:trHeight w:val="619"/>
          <w:jc w:val="center"/>
        </w:trPr>
        <w:tc>
          <w:tcPr>
            <w:tcW w:w="988" w:type="dxa"/>
            <w:vMerge/>
            <w:shd w:val="clear" w:color="auto" w:fill="auto"/>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p>
        </w:tc>
        <w:tc>
          <w:tcPr>
            <w:tcW w:w="992" w:type="dxa"/>
            <w:vMerge/>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b/>
                <w:bCs/>
                <w:color w:val="000000" w:themeColor="text1"/>
                <w:w w:val="80"/>
                <w:szCs w:val="21"/>
              </w:rPr>
            </w:pP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室内防蝇设施合格率</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≥95%</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GB/T27772-2011蝇类B级标准为≥95%</w:t>
            </w:r>
          </w:p>
        </w:tc>
      </w:tr>
      <w:tr w:rsidR="00803D0F" w:rsidRPr="00803D0F" w:rsidTr="00926013">
        <w:trPr>
          <w:trHeight w:val="619"/>
          <w:jc w:val="center"/>
        </w:trPr>
        <w:tc>
          <w:tcPr>
            <w:tcW w:w="988" w:type="dxa"/>
            <w:vMerge/>
            <w:shd w:val="clear" w:color="auto" w:fill="auto"/>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p>
        </w:tc>
        <w:tc>
          <w:tcPr>
            <w:tcW w:w="992" w:type="dxa"/>
            <w:vMerge/>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b/>
                <w:bCs/>
                <w:color w:val="000000" w:themeColor="text1"/>
                <w:w w:val="80"/>
                <w:szCs w:val="21"/>
              </w:rPr>
            </w:pP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加工、销售直接入口食品的场所</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不得有蝇</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GB/T27772-2011蝇类标准规定不得有蝇</w:t>
            </w:r>
          </w:p>
        </w:tc>
      </w:tr>
      <w:tr w:rsidR="00803D0F" w:rsidRPr="00803D0F" w:rsidTr="00926013">
        <w:trPr>
          <w:trHeight w:val="475"/>
          <w:jc w:val="center"/>
        </w:trPr>
        <w:tc>
          <w:tcPr>
            <w:tcW w:w="988" w:type="dxa"/>
            <w:vMerge/>
            <w:shd w:val="clear" w:color="auto" w:fill="auto"/>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p>
        </w:tc>
        <w:tc>
          <w:tcPr>
            <w:tcW w:w="992" w:type="dxa"/>
            <w:vMerge w:val="restart"/>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b/>
                <w:bCs/>
                <w:color w:val="000000" w:themeColor="text1"/>
                <w:w w:val="80"/>
                <w:szCs w:val="21"/>
              </w:rPr>
            </w:pPr>
            <w:r w:rsidRPr="00803D0F">
              <w:rPr>
                <w:rFonts w:ascii="华文仿宋" w:eastAsia="华文仿宋" w:hAnsi="华文仿宋" w:cs="仿宋_GB2312" w:hint="eastAsia"/>
                <w:b/>
                <w:bCs/>
                <w:color w:val="000000" w:themeColor="text1"/>
                <w:w w:val="80"/>
                <w:szCs w:val="21"/>
              </w:rPr>
              <w:t>一般保障区</w:t>
            </w: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室内有蝇房间</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≤9%</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GB/T27772-2011蝇类C级标准为≤9%</w:t>
            </w:r>
          </w:p>
        </w:tc>
      </w:tr>
      <w:tr w:rsidR="00803D0F" w:rsidRPr="00803D0F" w:rsidTr="00926013">
        <w:trPr>
          <w:trHeight w:val="509"/>
          <w:jc w:val="center"/>
        </w:trPr>
        <w:tc>
          <w:tcPr>
            <w:tcW w:w="988" w:type="dxa"/>
            <w:vMerge/>
            <w:shd w:val="clear" w:color="auto" w:fill="auto"/>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p>
        </w:tc>
        <w:tc>
          <w:tcPr>
            <w:tcW w:w="992" w:type="dxa"/>
            <w:vMerge/>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b/>
                <w:bCs/>
                <w:color w:val="000000" w:themeColor="text1"/>
                <w:w w:val="80"/>
                <w:szCs w:val="21"/>
              </w:rPr>
            </w:pP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平均每阳性房间成蝇数</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≤3只</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GB/T27772-2011蝇类C级标准为≤3只</w:t>
            </w:r>
          </w:p>
        </w:tc>
      </w:tr>
      <w:tr w:rsidR="00803D0F" w:rsidRPr="00803D0F" w:rsidTr="00926013">
        <w:trPr>
          <w:trHeight w:val="426"/>
          <w:jc w:val="center"/>
        </w:trPr>
        <w:tc>
          <w:tcPr>
            <w:tcW w:w="988" w:type="dxa"/>
            <w:vMerge/>
            <w:shd w:val="clear" w:color="auto" w:fill="auto"/>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p>
        </w:tc>
        <w:tc>
          <w:tcPr>
            <w:tcW w:w="992" w:type="dxa"/>
            <w:vMerge/>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b/>
                <w:bCs/>
                <w:color w:val="000000" w:themeColor="text1"/>
                <w:w w:val="80"/>
                <w:szCs w:val="21"/>
              </w:rPr>
            </w:pP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室外蝇类孳生地幼虫和蛹的检出率</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≤5%</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GB/T27772-2011蝇类C级标准为≤5%</w:t>
            </w:r>
          </w:p>
        </w:tc>
      </w:tr>
      <w:tr w:rsidR="00803D0F" w:rsidRPr="00803D0F" w:rsidTr="00926013">
        <w:trPr>
          <w:trHeight w:val="574"/>
          <w:jc w:val="center"/>
        </w:trPr>
        <w:tc>
          <w:tcPr>
            <w:tcW w:w="988" w:type="dxa"/>
            <w:vMerge/>
            <w:shd w:val="clear" w:color="auto" w:fill="auto"/>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p>
        </w:tc>
        <w:tc>
          <w:tcPr>
            <w:tcW w:w="992" w:type="dxa"/>
            <w:vMerge/>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b/>
                <w:bCs/>
                <w:color w:val="000000" w:themeColor="text1"/>
                <w:w w:val="80"/>
                <w:szCs w:val="21"/>
              </w:rPr>
            </w:pP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室内防蝇设施合格率</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≥95%</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GB/T27772-2011蝇类C级标准为≥90%</w:t>
            </w:r>
          </w:p>
        </w:tc>
      </w:tr>
      <w:tr w:rsidR="00803D0F" w:rsidRPr="00803D0F" w:rsidTr="00926013">
        <w:trPr>
          <w:trHeight w:val="442"/>
          <w:jc w:val="center"/>
        </w:trPr>
        <w:tc>
          <w:tcPr>
            <w:tcW w:w="988" w:type="dxa"/>
            <w:vMerge/>
            <w:shd w:val="clear" w:color="auto" w:fill="auto"/>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p>
        </w:tc>
        <w:tc>
          <w:tcPr>
            <w:tcW w:w="992" w:type="dxa"/>
            <w:vMerge/>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b/>
                <w:bCs/>
                <w:color w:val="000000" w:themeColor="text1"/>
                <w:w w:val="80"/>
                <w:szCs w:val="21"/>
              </w:rPr>
            </w:pP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加工、销售直接入口食品的场所</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不得有蝇</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GB/T27772-2011蝇类标准规定不得有蝇</w:t>
            </w:r>
          </w:p>
        </w:tc>
      </w:tr>
      <w:tr w:rsidR="00803D0F" w:rsidRPr="00803D0F" w:rsidTr="00926013">
        <w:trPr>
          <w:trHeight w:val="653"/>
          <w:jc w:val="center"/>
        </w:trPr>
        <w:tc>
          <w:tcPr>
            <w:tcW w:w="988" w:type="dxa"/>
            <w:vMerge w:val="restart"/>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b/>
                <w:bCs/>
                <w:color w:val="000000" w:themeColor="text1"/>
                <w:w w:val="90"/>
                <w:szCs w:val="21"/>
              </w:rPr>
              <w:t>蟑螂</w:t>
            </w:r>
          </w:p>
        </w:tc>
        <w:tc>
          <w:tcPr>
            <w:tcW w:w="992" w:type="dxa"/>
            <w:vMerge w:val="restart"/>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b/>
                <w:bCs/>
                <w:color w:val="000000" w:themeColor="text1"/>
                <w:w w:val="80"/>
                <w:szCs w:val="21"/>
              </w:rPr>
            </w:pPr>
            <w:r w:rsidRPr="00803D0F">
              <w:rPr>
                <w:rFonts w:ascii="华文仿宋" w:eastAsia="华文仿宋" w:hAnsi="华文仿宋" w:cs="仿宋_GB2312" w:hint="eastAsia"/>
                <w:b/>
                <w:bCs/>
                <w:color w:val="000000" w:themeColor="text1"/>
                <w:w w:val="80"/>
                <w:szCs w:val="21"/>
              </w:rPr>
              <w:t>重点保障区</w:t>
            </w: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室内有蟑螂成虫或若虫阳性房间</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≤3%</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GB/T27773-2011蜚蠊B级标准为≤3%</w:t>
            </w:r>
          </w:p>
        </w:tc>
      </w:tr>
      <w:tr w:rsidR="00803D0F" w:rsidRPr="00803D0F" w:rsidTr="00926013">
        <w:trPr>
          <w:trHeight w:val="459"/>
          <w:jc w:val="center"/>
        </w:trPr>
        <w:tc>
          <w:tcPr>
            <w:tcW w:w="988" w:type="dxa"/>
            <w:vMerge/>
            <w:shd w:val="clear" w:color="auto" w:fill="auto"/>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p>
        </w:tc>
        <w:tc>
          <w:tcPr>
            <w:tcW w:w="992" w:type="dxa"/>
            <w:vMerge/>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80"/>
                <w:szCs w:val="21"/>
              </w:rPr>
            </w:pP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平均每阳性间（处）成若虫数小蠊只数</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≤10只</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GB/T27773-2011蜚蠊B级标准为≤10只</w:t>
            </w:r>
          </w:p>
        </w:tc>
      </w:tr>
      <w:tr w:rsidR="00803D0F" w:rsidRPr="00803D0F" w:rsidTr="00926013">
        <w:trPr>
          <w:trHeight w:val="619"/>
          <w:jc w:val="center"/>
        </w:trPr>
        <w:tc>
          <w:tcPr>
            <w:tcW w:w="988" w:type="dxa"/>
            <w:vMerge/>
            <w:shd w:val="clear" w:color="auto" w:fill="auto"/>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p>
        </w:tc>
        <w:tc>
          <w:tcPr>
            <w:tcW w:w="992" w:type="dxa"/>
            <w:vMerge/>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80"/>
                <w:szCs w:val="21"/>
              </w:rPr>
            </w:pP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平均每阳性间（处）成若虫数大蠊只数</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≤5只</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GB/T27773-2011蜚蠊B级标准为≤5只</w:t>
            </w:r>
          </w:p>
        </w:tc>
      </w:tr>
      <w:tr w:rsidR="00803D0F" w:rsidRPr="00803D0F" w:rsidTr="00926013">
        <w:trPr>
          <w:trHeight w:val="476"/>
          <w:jc w:val="center"/>
        </w:trPr>
        <w:tc>
          <w:tcPr>
            <w:tcW w:w="988" w:type="dxa"/>
            <w:vMerge/>
            <w:shd w:val="clear" w:color="auto" w:fill="auto"/>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p>
        </w:tc>
        <w:tc>
          <w:tcPr>
            <w:tcW w:w="992" w:type="dxa"/>
            <w:vMerge/>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80"/>
                <w:szCs w:val="21"/>
              </w:rPr>
            </w:pP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蟑螂卵鞘查获率</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≤2%</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GB/T27773-2011蜚蠊B级标准为≤2%</w:t>
            </w:r>
          </w:p>
        </w:tc>
      </w:tr>
      <w:tr w:rsidR="00803D0F" w:rsidRPr="00803D0F" w:rsidTr="00926013">
        <w:trPr>
          <w:trHeight w:val="619"/>
          <w:jc w:val="center"/>
        </w:trPr>
        <w:tc>
          <w:tcPr>
            <w:tcW w:w="988" w:type="dxa"/>
            <w:vMerge/>
            <w:shd w:val="clear" w:color="auto" w:fill="auto"/>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p>
        </w:tc>
        <w:tc>
          <w:tcPr>
            <w:tcW w:w="992" w:type="dxa"/>
            <w:vMerge/>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80"/>
                <w:szCs w:val="21"/>
              </w:rPr>
            </w:pP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平均每阳性间（处）卵鞘数</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≤4只</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GB/T27773-2011蜚蠊B级标准为≤4只</w:t>
            </w:r>
          </w:p>
        </w:tc>
      </w:tr>
      <w:tr w:rsidR="00803D0F" w:rsidRPr="00803D0F" w:rsidTr="00926013">
        <w:trPr>
          <w:trHeight w:val="619"/>
          <w:jc w:val="center"/>
        </w:trPr>
        <w:tc>
          <w:tcPr>
            <w:tcW w:w="988" w:type="dxa"/>
            <w:vMerge/>
            <w:shd w:val="clear" w:color="auto" w:fill="auto"/>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p>
        </w:tc>
        <w:tc>
          <w:tcPr>
            <w:tcW w:w="992" w:type="dxa"/>
            <w:vMerge/>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80"/>
                <w:szCs w:val="21"/>
              </w:rPr>
            </w:pP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蟑螂粪便、蜕皮等蟑迹的房间</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≤5%</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GB/T27773-2011蜚蠊B级标准为≤5%</w:t>
            </w:r>
          </w:p>
        </w:tc>
      </w:tr>
      <w:tr w:rsidR="00803D0F" w:rsidRPr="00803D0F" w:rsidTr="00926013">
        <w:trPr>
          <w:trHeight w:val="619"/>
          <w:jc w:val="center"/>
        </w:trPr>
        <w:tc>
          <w:tcPr>
            <w:tcW w:w="988" w:type="dxa"/>
            <w:vMerge/>
            <w:shd w:val="clear" w:color="auto" w:fill="auto"/>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p>
        </w:tc>
        <w:tc>
          <w:tcPr>
            <w:tcW w:w="992" w:type="dxa"/>
            <w:vMerge w:val="restart"/>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b/>
                <w:bCs/>
                <w:color w:val="000000" w:themeColor="text1"/>
                <w:w w:val="80"/>
                <w:szCs w:val="21"/>
              </w:rPr>
              <w:t>一般保障区</w:t>
            </w: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室内有蟑螂成虫或若虫阳性房间</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≤5%</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GB/T27773-2011蜚蠊C级标准为≤5%</w:t>
            </w:r>
          </w:p>
        </w:tc>
      </w:tr>
      <w:tr w:rsidR="00803D0F" w:rsidRPr="00803D0F" w:rsidTr="00926013">
        <w:trPr>
          <w:trHeight w:val="619"/>
          <w:jc w:val="center"/>
        </w:trPr>
        <w:tc>
          <w:tcPr>
            <w:tcW w:w="988" w:type="dxa"/>
            <w:vMerge/>
            <w:shd w:val="clear" w:color="auto" w:fill="auto"/>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p>
        </w:tc>
        <w:tc>
          <w:tcPr>
            <w:tcW w:w="992" w:type="dxa"/>
            <w:vMerge/>
            <w:shd w:val="clear" w:color="auto" w:fill="auto"/>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平均每阳性间（处）成若虫数小蠊只数</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≤10只</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GB/T27773-2011蜚蠊C级标准为≤10只</w:t>
            </w:r>
          </w:p>
        </w:tc>
      </w:tr>
      <w:tr w:rsidR="00803D0F" w:rsidRPr="00803D0F" w:rsidTr="00926013">
        <w:trPr>
          <w:trHeight w:val="619"/>
          <w:jc w:val="center"/>
        </w:trPr>
        <w:tc>
          <w:tcPr>
            <w:tcW w:w="988" w:type="dxa"/>
            <w:vMerge/>
            <w:shd w:val="clear" w:color="auto" w:fill="auto"/>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p>
        </w:tc>
        <w:tc>
          <w:tcPr>
            <w:tcW w:w="992" w:type="dxa"/>
            <w:vMerge/>
            <w:shd w:val="clear" w:color="auto" w:fill="auto"/>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平均每阳性间（处）成若虫数大蠊只数</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≤5只</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GB/T27773-2011蜚蠊C级标准为≤5只</w:t>
            </w:r>
          </w:p>
        </w:tc>
      </w:tr>
      <w:tr w:rsidR="00803D0F" w:rsidRPr="00803D0F" w:rsidTr="00926013">
        <w:trPr>
          <w:trHeight w:val="619"/>
          <w:jc w:val="center"/>
        </w:trPr>
        <w:tc>
          <w:tcPr>
            <w:tcW w:w="988" w:type="dxa"/>
            <w:vMerge/>
            <w:shd w:val="clear" w:color="auto" w:fill="auto"/>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p>
        </w:tc>
        <w:tc>
          <w:tcPr>
            <w:tcW w:w="992" w:type="dxa"/>
            <w:vMerge/>
            <w:shd w:val="clear" w:color="auto" w:fill="auto"/>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蟑螂卵鞘查获率</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≤3%</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GB/T27773-2011蜚蠊C级标准为≤3%</w:t>
            </w:r>
          </w:p>
        </w:tc>
      </w:tr>
      <w:tr w:rsidR="00803D0F" w:rsidRPr="00803D0F" w:rsidTr="00926013">
        <w:trPr>
          <w:trHeight w:val="619"/>
          <w:jc w:val="center"/>
        </w:trPr>
        <w:tc>
          <w:tcPr>
            <w:tcW w:w="988" w:type="dxa"/>
            <w:vMerge/>
            <w:shd w:val="clear" w:color="auto" w:fill="auto"/>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p>
        </w:tc>
        <w:tc>
          <w:tcPr>
            <w:tcW w:w="992" w:type="dxa"/>
            <w:vMerge/>
            <w:shd w:val="clear" w:color="auto" w:fill="auto"/>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平均每阳性间（处）卵鞘数</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≤8只</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GB/T27773-2011蜚蠊C级标准为≤8只</w:t>
            </w:r>
          </w:p>
        </w:tc>
      </w:tr>
      <w:tr w:rsidR="00803D0F" w:rsidRPr="00803D0F" w:rsidTr="00926013">
        <w:trPr>
          <w:trHeight w:val="619"/>
          <w:jc w:val="center"/>
        </w:trPr>
        <w:tc>
          <w:tcPr>
            <w:tcW w:w="988" w:type="dxa"/>
            <w:vMerge/>
            <w:shd w:val="clear" w:color="auto" w:fill="auto"/>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p>
        </w:tc>
        <w:tc>
          <w:tcPr>
            <w:tcW w:w="992" w:type="dxa"/>
            <w:vMerge/>
            <w:shd w:val="clear" w:color="auto" w:fill="auto"/>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p>
        </w:tc>
        <w:tc>
          <w:tcPr>
            <w:tcW w:w="2977"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80"/>
                <w:szCs w:val="21"/>
              </w:rPr>
            </w:pPr>
            <w:r w:rsidRPr="00803D0F">
              <w:rPr>
                <w:rFonts w:ascii="华文仿宋" w:eastAsia="华文仿宋" w:hAnsi="华文仿宋" w:cs="仿宋_GB2312" w:hint="eastAsia"/>
                <w:color w:val="000000" w:themeColor="text1"/>
                <w:w w:val="80"/>
                <w:szCs w:val="21"/>
              </w:rPr>
              <w:t>蟑螂粪便、蜕皮等蟑迹的房间</w:t>
            </w:r>
          </w:p>
        </w:tc>
        <w:tc>
          <w:tcPr>
            <w:tcW w:w="1532" w:type="dxa"/>
            <w:shd w:val="clear" w:color="auto" w:fill="auto"/>
            <w:vAlign w:val="center"/>
          </w:tcPr>
          <w:p w:rsidR="00803D0F" w:rsidRPr="00803D0F" w:rsidRDefault="00803D0F" w:rsidP="00803D0F">
            <w:pPr>
              <w:spacing w:after="120" w:line="320" w:lineRule="exact"/>
              <w:jc w:val="center"/>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≤7%</w:t>
            </w:r>
          </w:p>
        </w:tc>
        <w:tc>
          <w:tcPr>
            <w:tcW w:w="4450" w:type="dxa"/>
            <w:shd w:val="clear" w:color="auto" w:fill="auto"/>
            <w:vAlign w:val="center"/>
          </w:tcPr>
          <w:p w:rsidR="00803D0F" w:rsidRPr="00803D0F" w:rsidRDefault="00803D0F" w:rsidP="00803D0F">
            <w:pPr>
              <w:spacing w:after="120" w:line="320" w:lineRule="exact"/>
              <w:rPr>
                <w:rFonts w:ascii="华文仿宋" w:eastAsia="华文仿宋" w:hAnsi="华文仿宋" w:cs="仿宋_GB2312"/>
                <w:color w:val="000000" w:themeColor="text1"/>
                <w:w w:val="90"/>
                <w:szCs w:val="21"/>
              </w:rPr>
            </w:pPr>
            <w:r w:rsidRPr="00803D0F">
              <w:rPr>
                <w:rFonts w:ascii="华文仿宋" w:eastAsia="华文仿宋" w:hAnsi="华文仿宋" w:cs="仿宋_GB2312" w:hint="eastAsia"/>
                <w:color w:val="000000" w:themeColor="text1"/>
                <w:w w:val="90"/>
                <w:szCs w:val="21"/>
              </w:rPr>
              <w:t>GB/T27773-2011蜚蠊C级标准为≤7%</w:t>
            </w:r>
          </w:p>
        </w:tc>
      </w:tr>
    </w:tbl>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p>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（四）报告</w:t>
      </w:r>
    </w:p>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防制工作结束后，供应商需要提供书面完整的病媒生物防制档案，移交至采购人处。档案内容包括：总体工作概况（以文字表述形式为主，包括：防制工作开展前、中、后整体概述、质控情况等内容）、任务完成情况（以照片形式为主，要求：使用水印相机，体现时间、地点，按防制类别、时间分别成册）。</w:t>
      </w:r>
    </w:p>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（五）病媒生物控制药物器械标准及要求</w:t>
      </w:r>
    </w:p>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1、卫生杀虫剂、杀鼠剂安全使用原则</w:t>
      </w:r>
    </w:p>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（1）选用产品必须有农药登记证、生产许可证和产品质量标准，杀虫剂必须是用于卫生用途（农药登记证第一英文字母是W）。</w:t>
      </w:r>
    </w:p>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（2）杀鼠剂经销商还应具备《危险化学品经营许可证》，核准杀鼠剂经营资格。</w:t>
      </w:r>
    </w:p>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2、大运会场馆区（包括重要非竞赛区）安全药械使用原则</w:t>
      </w:r>
    </w:p>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（1）首选物理器械原则</w:t>
      </w:r>
    </w:p>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大运场馆、重要非竞赛区室内控制病媒生物优先选用防蚊闸、纱门、纱窗、防蝇胶帘、灭蚊蝇灯、风帘机、粘蝇纸、粘鼠板、捕鼠笼、电子捕鼠器等不产生有毒有害的器械。</w:t>
      </w:r>
    </w:p>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（2）只用水基剂型原则</w:t>
      </w:r>
    </w:p>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用于室内空间喷洒或滞留喷洒的卫生杀虫剂剂型只能使用以水为溶剂的产品，包括水乳剂、悬浮剂（胶悬剂）、微胶囊剂。</w:t>
      </w:r>
    </w:p>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lastRenderedPageBreak/>
        <w:t>（3）室内限用杀鼠剂原则</w:t>
      </w:r>
    </w:p>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大运会场馆以防鼠为原则，室内灭鼠只使用粘鼠板、鼠夹、鼠笼等捕鼠器械，原则上不使用杀鼠剂灭鼠。</w:t>
      </w:r>
    </w:p>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（4）禁止烟汽原则</w:t>
      </w:r>
    </w:p>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室内环境喷洒选用不产生废气的电动式、充电式喷雾机，或手动喷雾器械，大运场馆内禁止使用烟雾机以及烟机、热烟雾剂等发烟性药剂。</w:t>
      </w:r>
    </w:p>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（5）毒鼠站配套使用原则</w:t>
      </w:r>
    </w:p>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在涉及大运会的场所进行投放毒饵灭鼠时，须配套毒鼠站投饵，不得裸露投放。同时设置警告标志。</w:t>
      </w:r>
    </w:p>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color w:val="000000" w:themeColor="text1"/>
          <w:sz w:val="24"/>
          <w:szCs w:val="24"/>
        </w:rPr>
        <w:t>3</w:t>
      </w:r>
      <w:r w:rsidRPr="00803D0F">
        <w:rPr>
          <w:rFonts w:ascii="仿宋" w:eastAsia="仿宋" w:hAnsi="仿宋" w:cs="Times New Roman" w:hint="eastAsia"/>
          <w:color w:val="000000" w:themeColor="text1"/>
          <w:sz w:val="24"/>
          <w:szCs w:val="24"/>
        </w:rPr>
        <w:t>、喷雾器械的安全使用原则</w:t>
      </w:r>
    </w:p>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（1）匹配原则</w:t>
      </w:r>
    </w:p>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根据防制的要求和药物的剂型选择合适的喷雾器械,精准计量使用药品。</w:t>
      </w:r>
    </w:p>
    <w:p w:rsidR="00803D0F" w:rsidRPr="00803D0F" w:rsidRDefault="00803D0F" w:rsidP="00803D0F">
      <w:pPr>
        <w:spacing w:line="360" w:lineRule="auto"/>
        <w:ind w:firstLineChars="200" w:firstLine="48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（2）性能优良原则</w:t>
      </w:r>
    </w:p>
    <w:p w:rsidR="00803D0F" w:rsidRPr="00803D0F" w:rsidRDefault="00803D0F" w:rsidP="00803D0F">
      <w:pPr>
        <w:spacing w:line="360" w:lineRule="auto"/>
        <w:ind w:firstLineChars="300" w:firstLine="72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a.雾化性能好：喷出的雾粒要均匀、稳定。</w:t>
      </w:r>
    </w:p>
    <w:p w:rsidR="00803D0F" w:rsidRPr="00803D0F" w:rsidRDefault="00803D0F" w:rsidP="00803D0F">
      <w:pPr>
        <w:spacing w:line="360" w:lineRule="auto"/>
        <w:ind w:firstLineChars="300" w:firstLine="720"/>
        <w:rPr>
          <w:rFonts w:ascii="仿宋" w:eastAsia="仿宋" w:hAnsi="仿宋" w:cs="Times New Roman"/>
          <w:color w:val="000000" w:themeColor="text1"/>
          <w:sz w:val="24"/>
          <w:szCs w:val="24"/>
        </w:rPr>
      </w:pPr>
      <w:r w:rsidRPr="00803D0F">
        <w:rPr>
          <w:rFonts w:ascii="仿宋" w:eastAsia="仿宋" w:hAnsi="仿宋" w:cs="Times New Roman"/>
          <w:color w:val="000000" w:themeColor="text1"/>
          <w:sz w:val="24"/>
          <w:szCs w:val="24"/>
        </w:rPr>
        <w:t>b</w:t>
      </w:r>
      <w:r w:rsidRPr="00803D0F">
        <w:rPr>
          <w:rFonts w:ascii="仿宋" w:eastAsia="仿宋" w:hAnsi="仿宋" w:cs="Times New Roman" w:hint="eastAsia"/>
          <w:color w:val="000000" w:themeColor="text1"/>
          <w:sz w:val="24"/>
          <w:szCs w:val="24"/>
        </w:rPr>
        <w:t>.密封性好：无渗漏、滴液现象。</w:t>
      </w:r>
    </w:p>
    <w:p w:rsidR="00803D0F" w:rsidRPr="00803D0F" w:rsidRDefault="00803D0F" w:rsidP="00803D0F">
      <w:pPr>
        <w:spacing w:line="360" w:lineRule="auto"/>
        <w:ind w:firstLineChars="300" w:firstLine="720"/>
        <w:rPr>
          <w:rFonts w:ascii="仿宋" w:eastAsia="仿宋" w:hAnsi="仿宋" w:cs="Times New Roman"/>
          <w:color w:val="000000" w:themeColor="text1"/>
          <w:sz w:val="24"/>
          <w:szCs w:val="24"/>
        </w:rPr>
      </w:pPr>
      <w:r w:rsidRPr="00803D0F">
        <w:rPr>
          <w:rFonts w:ascii="仿宋" w:eastAsia="仿宋" w:hAnsi="仿宋" w:cs="Times New Roman"/>
          <w:color w:val="000000" w:themeColor="text1"/>
          <w:sz w:val="24"/>
          <w:szCs w:val="24"/>
        </w:rPr>
        <w:t>c</w:t>
      </w:r>
      <w:r w:rsidRPr="00803D0F">
        <w:rPr>
          <w:rFonts w:ascii="仿宋" w:eastAsia="仿宋" w:hAnsi="仿宋" w:cs="Times New Roman" w:hint="eastAsia"/>
          <w:color w:val="000000" w:themeColor="text1"/>
          <w:sz w:val="24"/>
          <w:szCs w:val="24"/>
        </w:rPr>
        <w:t>.操作性能好：操作灵活、方便。车载超低容量喷雾器喷雾方向能够随时调整。</w:t>
      </w:r>
    </w:p>
    <w:p w:rsidR="00803D0F" w:rsidRPr="00803D0F" w:rsidRDefault="00803D0F" w:rsidP="00803D0F">
      <w:pPr>
        <w:spacing w:line="360" w:lineRule="auto"/>
        <w:ind w:firstLineChars="300" w:firstLine="720"/>
        <w:rPr>
          <w:rFonts w:ascii="仿宋" w:eastAsia="仿宋" w:hAnsi="仿宋" w:cs="Times New Roman"/>
          <w:color w:val="000000" w:themeColor="text1"/>
          <w:sz w:val="24"/>
          <w:szCs w:val="24"/>
        </w:rPr>
      </w:pPr>
      <w:r w:rsidRPr="00803D0F">
        <w:rPr>
          <w:rFonts w:ascii="仿宋" w:eastAsia="仿宋" w:hAnsi="仿宋" w:cs="Times New Roman"/>
          <w:color w:val="000000" w:themeColor="text1"/>
          <w:sz w:val="24"/>
          <w:szCs w:val="24"/>
        </w:rPr>
        <w:t>d</w:t>
      </w:r>
      <w:r w:rsidRPr="00803D0F">
        <w:rPr>
          <w:rFonts w:ascii="仿宋" w:eastAsia="仿宋" w:hAnsi="仿宋" w:cs="Times New Roman" w:hint="eastAsia"/>
          <w:color w:val="000000" w:themeColor="text1"/>
          <w:sz w:val="24"/>
          <w:szCs w:val="24"/>
        </w:rPr>
        <w:t>.机动性能强：可以在较大范围内实施机动。</w:t>
      </w:r>
    </w:p>
    <w:p w:rsidR="00803D0F" w:rsidRPr="00803D0F" w:rsidRDefault="00803D0F" w:rsidP="00803D0F">
      <w:pPr>
        <w:spacing w:line="360" w:lineRule="auto"/>
        <w:ind w:firstLineChars="300" w:firstLine="720"/>
        <w:rPr>
          <w:rFonts w:ascii="仿宋" w:eastAsia="仿宋" w:hAnsi="仿宋" w:cs="Times New Roman"/>
          <w:color w:val="000000" w:themeColor="text1"/>
          <w:sz w:val="24"/>
          <w:szCs w:val="24"/>
        </w:rPr>
      </w:pPr>
      <w:r w:rsidRPr="00803D0F">
        <w:rPr>
          <w:rFonts w:ascii="仿宋" w:eastAsia="仿宋" w:hAnsi="仿宋" w:cs="Times New Roman"/>
          <w:color w:val="000000" w:themeColor="text1"/>
          <w:sz w:val="24"/>
          <w:szCs w:val="24"/>
        </w:rPr>
        <w:t>e</w:t>
      </w:r>
      <w:r w:rsidRPr="00803D0F">
        <w:rPr>
          <w:rFonts w:ascii="仿宋" w:eastAsia="仿宋" w:hAnsi="仿宋" w:cs="Times New Roman" w:hint="eastAsia"/>
          <w:color w:val="000000" w:themeColor="text1"/>
          <w:sz w:val="24"/>
          <w:szCs w:val="24"/>
        </w:rPr>
        <w:t>.耐腐蚀性好。</w:t>
      </w:r>
    </w:p>
    <w:p w:rsidR="00803D0F" w:rsidRPr="00803D0F" w:rsidRDefault="00803D0F" w:rsidP="00803D0F">
      <w:pPr>
        <w:spacing w:line="360" w:lineRule="auto"/>
        <w:ind w:firstLineChars="300" w:firstLine="720"/>
        <w:rPr>
          <w:rFonts w:ascii="仿宋" w:eastAsia="仿宋" w:hAnsi="仿宋" w:cs="Times New Roman"/>
          <w:color w:val="000000" w:themeColor="text1"/>
          <w:sz w:val="24"/>
          <w:szCs w:val="24"/>
        </w:rPr>
      </w:pPr>
      <w:r w:rsidRPr="00803D0F">
        <w:rPr>
          <w:rFonts w:ascii="仿宋" w:eastAsia="仿宋" w:hAnsi="仿宋" w:cs="Times New Roman"/>
          <w:color w:val="000000" w:themeColor="text1"/>
          <w:sz w:val="24"/>
          <w:szCs w:val="24"/>
        </w:rPr>
        <w:t>f</w:t>
      </w:r>
      <w:r w:rsidRPr="00803D0F">
        <w:rPr>
          <w:rFonts w:ascii="仿宋" w:eastAsia="仿宋" w:hAnsi="仿宋" w:cs="Times New Roman" w:hint="eastAsia"/>
          <w:color w:val="000000" w:themeColor="text1"/>
          <w:sz w:val="24"/>
          <w:szCs w:val="24"/>
        </w:rPr>
        <w:t>.外观造型好。</w:t>
      </w:r>
    </w:p>
    <w:p w:rsidR="00803D0F" w:rsidRPr="00803D0F" w:rsidRDefault="00803D0F" w:rsidP="00803D0F">
      <w:pPr>
        <w:spacing w:line="360" w:lineRule="auto"/>
        <w:ind w:firstLineChars="300" w:firstLine="720"/>
        <w:rPr>
          <w:rFonts w:ascii="仿宋" w:eastAsia="仿宋" w:hAnsi="仿宋" w:cs="Times New Roman"/>
          <w:color w:val="000000" w:themeColor="text1"/>
          <w:sz w:val="24"/>
          <w:szCs w:val="24"/>
        </w:rPr>
      </w:pPr>
      <w:r w:rsidRPr="00803D0F">
        <w:rPr>
          <w:rFonts w:ascii="仿宋" w:eastAsia="仿宋" w:hAnsi="仿宋" w:cs="Times New Roman"/>
          <w:color w:val="000000" w:themeColor="text1"/>
          <w:sz w:val="24"/>
          <w:szCs w:val="24"/>
        </w:rPr>
        <w:t>g</w:t>
      </w:r>
      <w:r w:rsidRPr="00803D0F">
        <w:rPr>
          <w:rFonts w:ascii="仿宋" w:eastAsia="仿宋" w:hAnsi="仿宋" w:cs="Times New Roman" w:hint="eastAsia"/>
          <w:color w:val="000000" w:themeColor="text1"/>
          <w:sz w:val="24"/>
          <w:szCs w:val="24"/>
        </w:rPr>
        <w:t>.使用寿命长。</w:t>
      </w:r>
    </w:p>
    <w:p w:rsidR="00803D0F" w:rsidRPr="00803D0F" w:rsidRDefault="00803D0F" w:rsidP="00803D0F">
      <w:pPr>
        <w:spacing w:line="360" w:lineRule="auto"/>
        <w:ind w:firstLineChars="300" w:firstLine="720"/>
        <w:rPr>
          <w:rFonts w:ascii="仿宋" w:eastAsia="仿宋" w:hAnsi="仿宋" w:cs="Times New Roman"/>
          <w:color w:val="000000" w:themeColor="text1"/>
          <w:sz w:val="24"/>
          <w:szCs w:val="24"/>
        </w:rPr>
      </w:pPr>
      <w:r w:rsidRPr="00803D0F">
        <w:rPr>
          <w:rFonts w:ascii="仿宋" w:eastAsia="仿宋" w:hAnsi="仿宋" w:cs="Times New Roman" w:hint="eastAsia"/>
          <w:color w:val="000000" w:themeColor="text1"/>
          <w:sz w:val="24"/>
          <w:szCs w:val="24"/>
        </w:rPr>
        <w:t>4、病媒生物控制药械推介目录如下：</w:t>
      </w:r>
    </w:p>
    <w:p w:rsidR="00803D0F" w:rsidRPr="00803D0F" w:rsidRDefault="00803D0F" w:rsidP="00803D0F">
      <w:pPr>
        <w:widowControl/>
        <w:jc w:val="left"/>
        <w:rPr>
          <w:rFonts w:ascii="Times New Roman" w:eastAsia="方正小标宋_GBK" w:hAnsi="Times New Roman" w:cs="Times New Roman"/>
          <w:color w:val="000000" w:themeColor="text1"/>
          <w:sz w:val="44"/>
          <w:szCs w:val="24"/>
        </w:rPr>
      </w:pPr>
      <w:r w:rsidRPr="00803D0F">
        <w:rPr>
          <w:rFonts w:ascii="Times New Roman" w:eastAsia="方正小标宋_GBK" w:hAnsi="Times New Roman" w:cs="Times New Roman"/>
          <w:color w:val="000000" w:themeColor="text1"/>
          <w:sz w:val="44"/>
          <w:szCs w:val="24"/>
        </w:rPr>
        <w:br w:type="page"/>
      </w:r>
    </w:p>
    <w:p w:rsidR="00803D0F" w:rsidRPr="00803D0F" w:rsidRDefault="00803D0F" w:rsidP="00803D0F">
      <w:pPr>
        <w:spacing w:line="579" w:lineRule="exact"/>
        <w:jc w:val="center"/>
        <w:rPr>
          <w:rFonts w:ascii="Times New Roman" w:eastAsia="方正小标宋_GBK" w:hAnsi="Times New Roman" w:cs="Times New Roman"/>
          <w:color w:val="000000" w:themeColor="text1"/>
          <w:sz w:val="44"/>
          <w:szCs w:val="24"/>
        </w:rPr>
      </w:pPr>
      <w:r w:rsidRPr="00803D0F">
        <w:rPr>
          <w:rFonts w:ascii="Times New Roman" w:eastAsia="方正小标宋_GBK" w:hAnsi="Times New Roman" w:cs="Times New Roman" w:hint="eastAsia"/>
          <w:color w:val="000000" w:themeColor="text1"/>
          <w:sz w:val="44"/>
          <w:szCs w:val="24"/>
        </w:rPr>
        <w:lastRenderedPageBreak/>
        <w:t>第</w:t>
      </w:r>
      <w:r w:rsidRPr="00803D0F">
        <w:rPr>
          <w:rFonts w:ascii="Times New Roman" w:eastAsia="方正小标宋_GBK" w:hAnsi="Times New Roman" w:cs="Times New Roman" w:hint="eastAsia"/>
          <w:color w:val="000000" w:themeColor="text1"/>
          <w:sz w:val="44"/>
          <w:szCs w:val="24"/>
        </w:rPr>
        <w:t>31</w:t>
      </w:r>
      <w:r w:rsidRPr="00803D0F">
        <w:rPr>
          <w:rFonts w:ascii="Times New Roman" w:eastAsia="方正小标宋_GBK" w:hAnsi="Times New Roman" w:cs="Times New Roman" w:hint="eastAsia"/>
          <w:color w:val="000000" w:themeColor="text1"/>
          <w:sz w:val="44"/>
          <w:szCs w:val="24"/>
        </w:rPr>
        <w:t>届世界大学生夏季运动会</w:t>
      </w:r>
    </w:p>
    <w:p w:rsidR="00803D0F" w:rsidRPr="00803D0F" w:rsidRDefault="00803D0F" w:rsidP="00803D0F">
      <w:pPr>
        <w:spacing w:after="120" w:line="579" w:lineRule="exact"/>
        <w:ind w:firstLine="880"/>
        <w:jc w:val="center"/>
        <w:rPr>
          <w:rFonts w:ascii="Times New Roman" w:eastAsia="方正小标宋_GBK" w:hAnsi="Times New Roman" w:cs="Times New Roman"/>
          <w:color w:val="000000" w:themeColor="text1"/>
          <w:sz w:val="44"/>
          <w:szCs w:val="24"/>
        </w:rPr>
      </w:pPr>
      <w:bookmarkStart w:id="9" w:name="_Hlk96679368"/>
      <w:r w:rsidRPr="00803D0F">
        <w:rPr>
          <w:rFonts w:ascii="Times New Roman" w:eastAsia="方正小标宋_GBK" w:hAnsi="Times New Roman" w:cs="Times New Roman" w:hint="eastAsia"/>
          <w:color w:val="000000" w:themeColor="text1"/>
          <w:sz w:val="44"/>
          <w:szCs w:val="24"/>
        </w:rPr>
        <w:t>病媒生物控制药械推介目录</w:t>
      </w:r>
      <w:bookmarkEnd w:id="9"/>
    </w:p>
    <w:p w:rsidR="00803D0F" w:rsidRPr="00803D0F" w:rsidRDefault="00803D0F" w:rsidP="00803D0F">
      <w:pPr>
        <w:spacing w:line="579" w:lineRule="exact"/>
        <w:ind w:firstLineChars="800" w:firstLine="1680"/>
        <w:rPr>
          <w:rFonts w:ascii="楷体_GB2312" w:eastAsia="楷体_GB2312" w:hAnsi="楷体_GB2312" w:cs="楷体_GB2312"/>
          <w:color w:val="000000" w:themeColor="text1"/>
          <w:szCs w:val="32"/>
        </w:rPr>
      </w:pPr>
      <w:r w:rsidRPr="00803D0F">
        <w:rPr>
          <w:rFonts w:ascii="楷体_GB2312" w:eastAsia="楷体_GB2312" w:hAnsi="楷体_GB2312" w:cs="楷体_GB2312" w:hint="eastAsia"/>
          <w:color w:val="000000" w:themeColor="text1"/>
          <w:szCs w:val="32"/>
        </w:rPr>
        <w:t>表1  适用于灭鼠的杀鼠剂</w:t>
      </w: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415"/>
        <w:gridCol w:w="1795"/>
        <w:gridCol w:w="870"/>
        <w:gridCol w:w="1865"/>
        <w:gridCol w:w="1350"/>
        <w:gridCol w:w="960"/>
        <w:gridCol w:w="741"/>
      </w:tblGrid>
      <w:tr w:rsidR="00803D0F" w:rsidRPr="00803D0F" w:rsidTr="00926013">
        <w:trPr>
          <w:jc w:val="center"/>
        </w:trPr>
        <w:tc>
          <w:tcPr>
            <w:tcW w:w="738"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序号</w:t>
            </w:r>
          </w:p>
        </w:tc>
        <w:tc>
          <w:tcPr>
            <w:tcW w:w="1415"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有效成份</w:t>
            </w:r>
          </w:p>
        </w:tc>
        <w:tc>
          <w:tcPr>
            <w:tcW w:w="1795"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类型</w:t>
            </w:r>
          </w:p>
        </w:tc>
        <w:tc>
          <w:tcPr>
            <w:tcW w:w="870"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剂型</w:t>
            </w:r>
          </w:p>
        </w:tc>
        <w:tc>
          <w:tcPr>
            <w:tcW w:w="1865"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使用浓度</w:t>
            </w:r>
          </w:p>
        </w:tc>
        <w:tc>
          <w:tcPr>
            <w:tcW w:w="1350"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使用方法</w:t>
            </w:r>
          </w:p>
        </w:tc>
        <w:tc>
          <w:tcPr>
            <w:tcW w:w="960"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特点</w:t>
            </w:r>
          </w:p>
        </w:tc>
        <w:tc>
          <w:tcPr>
            <w:tcW w:w="741"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备注</w:t>
            </w:r>
          </w:p>
        </w:tc>
      </w:tr>
      <w:tr w:rsidR="00803D0F" w:rsidRPr="00803D0F" w:rsidTr="00926013">
        <w:trPr>
          <w:jc w:val="center"/>
        </w:trPr>
        <w:tc>
          <w:tcPr>
            <w:tcW w:w="738"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1</w:t>
            </w:r>
          </w:p>
        </w:tc>
        <w:tc>
          <w:tcPr>
            <w:tcW w:w="141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杀鼠醚</w:t>
            </w:r>
          </w:p>
        </w:tc>
        <w:tc>
          <w:tcPr>
            <w:tcW w:w="179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第一代抗凝血剂</w:t>
            </w:r>
          </w:p>
        </w:tc>
        <w:tc>
          <w:tcPr>
            <w:tcW w:w="87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饵剂</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粉剂</w:t>
            </w:r>
          </w:p>
        </w:tc>
        <w:tc>
          <w:tcPr>
            <w:tcW w:w="186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0.038%</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0.75%</w:t>
            </w:r>
          </w:p>
        </w:tc>
        <w:tc>
          <w:tcPr>
            <w:tcW w:w="135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投饵</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堆施</w:t>
            </w:r>
          </w:p>
        </w:tc>
        <w:tc>
          <w:tcPr>
            <w:tcW w:w="96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低毒</w:t>
            </w:r>
          </w:p>
        </w:tc>
        <w:tc>
          <w:tcPr>
            <w:tcW w:w="741"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p>
        </w:tc>
      </w:tr>
      <w:tr w:rsidR="00803D0F" w:rsidRPr="00803D0F" w:rsidTr="00926013">
        <w:trPr>
          <w:jc w:val="center"/>
        </w:trPr>
        <w:tc>
          <w:tcPr>
            <w:tcW w:w="738"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2</w:t>
            </w:r>
          </w:p>
        </w:tc>
        <w:tc>
          <w:tcPr>
            <w:tcW w:w="141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敌鼠钠盐</w:t>
            </w:r>
          </w:p>
        </w:tc>
        <w:tc>
          <w:tcPr>
            <w:tcW w:w="179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第一代抗凝血剂</w:t>
            </w:r>
          </w:p>
        </w:tc>
        <w:tc>
          <w:tcPr>
            <w:tcW w:w="87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饵剂</w:t>
            </w:r>
          </w:p>
        </w:tc>
        <w:tc>
          <w:tcPr>
            <w:tcW w:w="186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0.05%</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0.1%</w:t>
            </w:r>
          </w:p>
        </w:tc>
        <w:tc>
          <w:tcPr>
            <w:tcW w:w="135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投饵</w:t>
            </w:r>
          </w:p>
        </w:tc>
        <w:tc>
          <w:tcPr>
            <w:tcW w:w="96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低毒</w:t>
            </w:r>
          </w:p>
        </w:tc>
        <w:tc>
          <w:tcPr>
            <w:tcW w:w="741"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p>
        </w:tc>
      </w:tr>
      <w:tr w:rsidR="00803D0F" w:rsidRPr="00803D0F" w:rsidTr="00926013">
        <w:trPr>
          <w:jc w:val="center"/>
        </w:trPr>
        <w:tc>
          <w:tcPr>
            <w:tcW w:w="738"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3</w:t>
            </w:r>
          </w:p>
        </w:tc>
        <w:tc>
          <w:tcPr>
            <w:tcW w:w="141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溴敌隆</w:t>
            </w:r>
          </w:p>
        </w:tc>
        <w:tc>
          <w:tcPr>
            <w:tcW w:w="179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第二代抗凝血剂</w:t>
            </w:r>
          </w:p>
        </w:tc>
        <w:tc>
          <w:tcPr>
            <w:tcW w:w="87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饵剂</w:t>
            </w:r>
          </w:p>
        </w:tc>
        <w:tc>
          <w:tcPr>
            <w:tcW w:w="186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0.005%</w:t>
            </w:r>
          </w:p>
        </w:tc>
        <w:tc>
          <w:tcPr>
            <w:tcW w:w="135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投饵</w:t>
            </w:r>
          </w:p>
        </w:tc>
        <w:tc>
          <w:tcPr>
            <w:tcW w:w="96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低毒</w:t>
            </w:r>
          </w:p>
        </w:tc>
        <w:tc>
          <w:tcPr>
            <w:tcW w:w="741"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p>
        </w:tc>
      </w:tr>
      <w:tr w:rsidR="00803D0F" w:rsidRPr="00803D0F" w:rsidTr="00926013">
        <w:trPr>
          <w:jc w:val="center"/>
        </w:trPr>
        <w:tc>
          <w:tcPr>
            <w:tcW w:w="738"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4</w:t>
            </w:r>
          </w:p>
        </w:tc>
        <w:tc>
          <w:tcPr>
            <w:tcW w:w="141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氟鼠灵</w:t>
            </w:r>
          </w:p>
        </w:tc>
        <w:tc>
          <w:tcPr>
            <w:tcW w:w="179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第二代抗凝血剂</w:t>
            </w:r>
          </w:p>
        </w:tc>
        <w:tc>
          <w:tcPr>
            <w:tcW w:w="87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饵剂</w:t>
            </w:r>
          </w:p>
        </w:tc>
        <w:tc>
          <w:tcPr>
            <w:tcW w:w="186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0.005%</w:t>
            </w:r>
          </w:p>
        </w:tc>
        <w:tc>
          <w:tcPr>
            <w:tcW w:w="135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投饵</w:t>
            </w:r>
          </w:p>
        </w:tc>
        <w:tc>
          <w:tcPr>
            <w:tcW w:w="96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低毒</w:t>
            </w:r>
          </w:p>
        </w:tc>
        <w:tc>
          <w:tcPr>
            <w:tcW w:w="741"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p>
        </w:tc>
      </w:tr>
      <w:tr w:rsidR="00803D0F" w:rsidRPr="00803D0F" w:rsidTr="00926013">
        <w:trPr>
          <w:jc w:val="center"/>
        </w:trPr>
        <w:tc>
          <w:tcPr>
            <w:tcW w:w="738"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5</w:t>
            </w:r>
          </w:p>
        </w:tc>
        <w:tc>
          <w:tcPr>
            <w:tcW w:w="141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胆钙化醇</w:t>
            </w:r>
          </w:p>
        </w:tc>
        <w:tc>
          <w:tcPr>
            <w:tcW w:w="179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p>
        </w:tc>
        <w:tc>
          <w:tcPr>
            <w:tcW w:w="87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饵剂</w:t>
            </w:r>
          </w:p>
        </w:tc>
        <w:tc>
          <w:tcPr>
            <w:tcW w:w="186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p>
        </w:tc>
        <w:tc>
          <w:tcPr>
            <w:tcW w:w="135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投饵</w:t>
            </w:r>
          </w:p>
        </w:tc>
        <w:tc>
          <w:tcPr>
            <w:tcW w:w="96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微毒</w:t>
            </w:r>
          </w:p>
        </w:tc>
        <w:tc>
          <w:tcPr>
            <w:tcW w:w="741"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p>
        </w:tc>
      </w:tr>
      <w:tr w:rsidR="00803D0F" w:rsidRPr="00803D0F" w:rsidTr="00926013">
        <w:trPr>
          <w:jc w:val="center"/>
        </w:trPr>
        <w:tc>
          <w:tcPr>
            <w:tcW w:w="738"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6</w:t>
            </w:r>
          </w:p>
        </w:tc>
        <w:tc>
          <w:tcPr>
            <w:tcW w:w="141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雷公藤甲素</w:t>
            </w:r>
          </w:p>
        </w:tc>
        <w:tc>
          <w:tcPr>
            <w:tcW w:w="179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p>
        </w:tc>
        <w:tc>
          <w:tcPr>
            <w:tcW w:w="87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颗粒剂</w:t>
            </w:r>
          </w:p>
        </w:tc>
        <w:tc>
          <w:tcPr>
            <w:tcW w:w="186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0.25</w:t>
            </w:r>
            <w:r w:rsidRPr="00803D0F">
              <w:rPr>
                <w:rFonts w:ascii="仿宋_GB2312" w:eastAsia="宋体" w:hAnsi="仿宋_GB2312" w:cs="Times New Roman" w:hint="eastAsia"/>
                <w:color w:val="000000" w:themeColor="text1"/>
                <w:w w:val="90"/>
                <w:kern w:val="0"/>
                <w:sz w:val="24"/>
                <w:szCs w:val="24"/>
              </w:rPr>
              <w:t>毫克</w:t>
            </w:r>
            <w:r w:rsidRPr="00803D0F">
              <w:rPr>
                <w:rFonts w:ascii="仿宋_GB2312" w:eastAsia="宋体" w:hAnsi="仿宋_GB2312" w:cs="Times New Roman" w:hint="eastAsia"/>
                <w:color w:val="000000" w:themeColor="text1"/>
                <w:w w:val="90"/>
                <w:kern w:val="0"/>
                <w:sz w:val="24"/>
                <w:szCs w:val="24"/>
              </w:rPr>
              <w:t>/</w:t>
            </w:r>
            <w:r w:rsidRPr="00803D0F">
              <w:rPr>
                <w:rFonts w:ascii="仿宋_GB2312" w:eastAsia="宋体" w:hAnsi="仿宋_GB2312" w:cs="Times New Roman" w:hint="eastAsia"/>
                <w:color w:val="000000" w:themeColor="text1"/>
                <w:w w:val="90"/>
                <w:kern w:val="0"/>
                <w:sz w:val="24"/>
                <w:szCs w:val="24"/>
              </w:rPr>
              <w:t>千克</w:t>
            </w:r>
          </w:p>
        </w:tc>
        <w:tc>
          <w:tcPr>
            <w:tcW w:w="135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投饵</w:t>
            </w:r>
          </w:p>
        </w:tc>
        <w:tc>
          <w:tcPr>
            <w:tcW w:w="96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微毒</w:t>
            </w:r>
          </w:p>
        </w:tc>
        <w:tc>
          <w:tcPr>
            <w:tcW w:w="741"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p>
        </w:tc>
      </w:tr>
      <w:tr w:rsidR="00803D0F" w:rsidRPr="00803D0F" w:rsidTr="00926013">
        <w:trPr>
          <w:jc w:val="center"/>
        </w:trPr>
        <w:tc>
          <w:tcPr>
            <w:tcW w:w="738"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7</w:t>
            </w:r>
          </w:p>
        </w:tc>
        <w:tc>
          <w:tcPr>
            <w:tcW w:w="141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地芬·硫酸钡</w:t>
            </w:r>
          </w:p>
        </w:tc>
        <w:tc>
          <w:tcPr>
            <w:tcW w:w="179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肠梗阻剂</w:t>
            </w:r>
          </w:p>
        </w:tc>
        <w:tc>
          <w:tcPr>
            <w:tcW w:w="87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饵剂</w:t>
            </w:r>
          </w:p>
        </w:tc>
        <w:tc>
          <w:tcPr>
            <w:tcW w:w="186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20.02%</w:t>
            </w:r>
          </w:p>
        </w:tc>
        <w:tc>
          <w:tcPr>
            <w:tcW w:w="135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投饵</w:t>
            </w:r>
          </w:p>
        </w:tc>
        <w:tc>
          <w:tcPr>
            <w:tcW w:w="96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低毒</w:t>
            </w:r>
          </w:p>
        </w:tc>
        <w:tc>
          <w:tcPr>
            <w:tcW w:w="741"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p>
        </w:tc>
      </w:tr>
      <w:tr w:rsidR="00803D0F" w:rsidRPr="00803D0F" w:rsidTr="00926013">
        <w:trPr>
          <w:jc w:val="center"/>
        </w:trPr>
        <w:tc>
          <w:tcPr>
            <w:tcW w:w="738"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8</w:t>
            </w:r>
          </w:p>
        </w:tc>
        <w:tc>
          <w:tcPr>
            <w:tcW w:w="141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α</w:t>
            </w:r>
            <w:r w:rsidRPr="00803D0F">
              <w:rPr>
                <w:rFonts w:ascii="仿宋_GB2312" w:eastAsia="宋体" w:hAnsi="仿宋_GB2312" w:cs="Times New Roman" w:hint="eastAsia"/>
                <w:color w:val="000000" w:themeColor="text1"/>
                <w:w w:val="90"/>
                <w:kern w:val="0"/>
                <w:sz w:val="24"/>
                <w:szCs w:val="24"/>
              </w:rPr>
              <w:t>-</w:t>
            </w:r>
            <w:r w:rsidRPr="00803D0F">
              <w:rPr>
                <w:rFonts w:ascii="仿宋_GB2312" w:eastAsia="宋体" w:hAnsi="仿宋_GB2312" w:cs="Times New Roman" w:hint="eastAsia"/>
                <w:color w:val="000000" w:themeColor="text1"/>
                <w:w w:val="90"/>
                <w:kern w:val="0"/>
                <w:sz w:val="24"/>
                <w:szCs w:val="24"/>
              </w:rPr>
              <w:t>氯代醇</w:t>
            </w:r>
          </w:p>
        </w:tc>
        <w:tc>
          <w:tcPr>
            <w:tcW w:w="179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p>
        </w:tc>
        <w:tc>
          <w:tcPr>
            <w:tcW w:w="87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饵剂</w:t>
            </w:r>
          </w:p>
        </w:tc>
        <w:tc>
          <w:tcPr>
            <w:tcW w:w="186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1%</w:t>
            </w:r>
          </w:p>
        </w:tc>
        <w:tc>
          <w:tcPr>
            <w:tcW w:w="135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投饵</w:t>
            </w:r>
          </w:p>
        </w:tc>
        <w:tc>
          <w:tcPr>
            <w:tcW w:w="96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低毒</w:t>
            </w:r>
          </w:p>
        </w:tc>
        <w:tc>
          <w:tcPr>
            <w:tcW w:w="741"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p>
        </w:tc>
      </w:tr>
      <w:tr w:rsidR="00803D0F" w:rsidRPr="00803D0F" w:rsidTr="00926013">
        <w:trPr>
          <w:jc w:val="center"/>
        </w:trPr>
        <w:tc>
          <w:tcPr>
            <w:tcW w:w="738"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9</w:t>
            </w:r>
          </w:p>
        </w:tc>
        <w:tc>
          <w:tcPr>
            <w:tcW w:w="141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莪术醇</w:t>
            </w:r>
          </w:p>
        </w:tc>
        <w:tc>
          <w:tcPr>
            <w:tcW w:w="179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p>
        </w:tc>
        <w:tc>
          <w:tcPr>
            <w:tcW w:w="87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饵剂</w:t>
            </w:r>
          </w:p>
        </w:tc>
        <w:tc>
          <w:tcPr>
            <w:tcW w:w="186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0.2%</w:t>
            </w:r>
          </w:p>
        </w:tc>
        <w:tc>
          <w:tcPr>
            <w:tcW w:w="135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投饵</w:t>
            </w:r>
          </w:p>
        </w:tc>
        <w:tc>
          <w:tcPr>
            <w:tcW w:w="96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低毒</w:t>
            </w:r>
          </w:p>
        </w:tc>
        <w:tc>
          <w:tcPr>
            <w:tcW w:w="741"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p>
        </w:tc>
      </w:tr>
    </w:tbl>
    <w:p w:rsidR="00803D0F" w:rsidRPr="00803D0F" w:rsidRDefault="00803D0F" w:rsidP="00803D0F">
      <w:pPr>
        <w:spacing w:after="120" w:line="579" w:lineRule="exact"/>
        <w:ind w:firstLine="600"/>
        <w:rPr>
          <w:rFonts w:ascii="宋体" w:eastAsia="宋体" w:hAnsi="宋体" w:cs="宋体"/>
          <w:color w:val="000000" w:themeColor="text1"/>
          <w:sz w:val="30"/>
          <w:szCs w:val="30"/>
        </w:rPr>
      </w:pPr>
    </w:p>
    <w:p w:rsidR="00803D0F" w:rsidRPr="00803D0F" w:rsidRDefault="00803D0F" w:rsidP="00803D0F">
      <w:pPr>
        <w:spacing w:after="120" w:line="579" w:lineRule="exact"/>
        <w:jc w:val="center"/>
        <w:rPr>
          <w:rFonts w:ascii="宋体" w:eastAsia="宋体" w:hAnsi="宋体" w:cs="宋体"/>
          <w:color w:val="000000" w:themeColor="text1"/>
          <w:sz w:val="30"/>
          <w:szCs w:val="30"/>
        </w:rPr>
      </w:pPr>
      <w:r w:rsidRPr="00803D0F">
        <w:rPr>
          <w:rFonts w:ascii="楷体_GB2312" w:eastAsia="楷体_GB2312" w:hAnsi="楷体_GB2312" w:cs="楷体_GB2312" w:hint="eastAsia"/>
          <w:color w:val="000000" w:themeColor="text1"/>
          <w:szCs w:val="32"/>
        </w:rPr>
        <w:t>表2  适用于防制蚊蚴的卫生杀虫剂</w:t>
      </w: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575"/>
        <w:gridCol w:w="1155"/>
        <w:gridCol w:w="1500"/>
        <w:gridCol w:w="1550"/>
        <w:gridCol w:w="1245"/>
        <w:gridCol w:w="870"/>
        <w:gridCol w:w="1251"/>
      </w:tblGrid>
      <w:tr w:rsidR="00803D0F" w:rsidRPr="00803D0F" w:rsidTr="00926013">
        <w:trPr>
          <w:jc w:val="center"/>
        </w:trPr>
        <w:tc>
          <w:tcPr>
            <w:tcW w:w="700"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序号</w:t>
            </w:r>
          </w:p>
        </w:tc>
        <w:tc>
          <w:tcPr>
            <w:tcW w:w="1575"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有效成份</w:t>
            </w:r>
          </w:p>
        </w:tc>
        <w:tc>
          <w:tcPr>
            <w:tcW w:w="1155"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类型</w:t>
            </w:r>
          </w:p>
        </w:tc>
        <w:tc>
          <w:tcPr>
            <w:tcW w:w="1500"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剂型</w:t>
            </w:r>
          </w:p>
        </w:tc>
        <w:tc>
          <w:tcPr>
            <w:tcW w:w="1550"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使用浓度</w:t>
            </w:r>
          </w:p>
        </w:tc>
        <w:tc>
          <w:tcPr>
            <w:tcW w:w="1245"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使用方法</w:t>
            </w:r>
          </w:p>
        </w:tc>
        <w:tc>
          <w:tcPr>
            <w:tcW w:w="870"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特点</w:t>
            </w:r>
          </w:p>
        </w:tc>
        <w:tc>
          <w:tcPr>
            <w:tcW w:w="1251"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用量</w:t>
            </w:r>
          </w:p>
        </w:tc>
      </w:tr>
      <w:tr w:rsidR="00803D0F" w:rsidRPr="00803D0F" w:rsidTr="00926013">
        <w:trPr>
          <w:trHeight w:val="464"/>
          <w:jc w:val="center"/>
        </w:trPr>
        <w:tc>
          <w:tcPr>
            <w:tcW w:w="70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1</w:t>
            </w:r>
          </w:p>
        </w:tc>
        <w:tc>
          <w:tcPr>
            <w:tcW w:w="157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倍硫磷</w:t>
            </w:r>
          </w:p>
        </w:tc>
        <w:tc>
          <w:tcPr>
            <w:tcW w:w="115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有机磷</w:t>
            </w:r>
          </w:p>
        </w:tc>
        <w:tc>
          <w:tcPr>
            <w:tcW w:w="150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颗粒剂</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乳油</w:t>
            </w:r>
          </w:p>
        </w:tc>
        <w:tc>
          <w:tcPr>
            <w:tcW w:w="155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5%</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50%</w:t>
            </w:r>
          </w:p>
        </w:tc>
        <w:tc>
          <w:tcPr>
            <w:tcW w:w="124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撒施</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喷洒</w:t>
            </w:r>
          </w:p>
        </w:tc>
        <w:tc>
          <w:tcPr>
            <w:tcW w:w="87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低毒</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低毒</w:t>
            </w:r>
          </w:p>
        </w:tc>
        <w:tc>
          <w:tcPr>
            <w:tcW w:w="1251"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15g/</w:t>
            </w:r>
            <w:r w:rsidRPr="00803D0F">
              <w:rPr>
                <w:rFonts w:ascii="仿宋_GB2312" w:eastAsia="宋体" w:hAnsi="仿宋_GB2312" w:cs="Times New Roman" w:hint="eastAsia"/>
                <w:color w:val="000000" w:themeColor="text1"/>
                <w:w w:val="90"/>
                <w:kern w:val="0"/>
                <w:sz w:val="24"/>
                <w:szCs w:val="24"/>
              </w:rPr>
              <w:t>㎡</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3g/</w:t>
            </w:r>
            <w:r w:rsidRPr="00803D0F">
              <w:rPr>
                <w:rFonts w:ascii="仿宋_GB2312" w:eastAsia="宋体" w:hAnsi="仿宋_GB2312" w:cs="Times New Roman" w:hint="eastAsia"/>
                <w:color w:val="000000" w:themeColor="text1"/>
                <w:w w:val="90"/>
                <w:kern w:val="0"/>
                <w:sz w:val="24"/>
                <w:szCs w:val="24"/>
              </w:rPr>
              <w:t>㎡</w:t>
            </w:r>
          </w:p>
        </w:tc>
      </w:tr>
      <w:tr w:rsidR="00803D0F" w:rsidRPr="00803D0F" w:rsidTr="00926013">
        <w:trPr>
          <w:jc w:val="center"/>
        </w:trPr>
        <w:tc>
          <w:tcPr>
            <w:tcW w:w="70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2</w:t>
            </w:r>
          </w:p>
        </w:tc>
        <w:tc>
          <w:tcPr>
            <w:tcW w:w="157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苏云金杆菌</w:t>
            </w:r>
          </w:p>
        </w:tc>
        <w:tc>
          <w:tcPr>
            <w:tcW w:w="115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生物农药</w:t>
            </w:r>
          </w:p>
        </w:tc>
        <w:tc>
          <w:tcPr>
            <w:tcW w:w="150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颗粒剂</w:t>
            </w:r>
          </w:p>
        </w:tc>
        <w:tc>
          <w:tcPr>
            <w:tcW w:w="155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200ITU/</w:t>
            </w:r>
            <w:r w:rsidRPr="00803D0F">
              <w:rPr>
                <w:rFonts w:ascii="仿宋_GB2312" w:eastAsia="宋体" w:hAnsi="仿宋_GB2312" w:cs="Times New Roman" w:hint="eastAsia"/>
                <w:color w:val="000000" w:themeColor="text1"/>
                <w:w w:val="90"/>
                <w:kern w:val="0"/>
                <w:sz w:val="24"/>
                <w:szCs w:val="24"/>
              </w:rPr>
              <w:t>毫克</w:t>
            </w:r>
          </w:p>
        </w:tc>
        <w:tc>
          <w:tcPr>
            <w:tcW w:w="124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投放</w:t>
            </w:r>
          </w:p>
        </w:tc>
        <w:tc>
          <w:tcPr>
            <w:tcW w:w="87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微毒</w:t>
            </w:r>
          </w:p>
        </w:tc>
        <w:tc>
          <w:tcPr>
            <w:tcW w:w="1251"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p>
        </w:tc>
      </w:tr>
      <w:tr w:rsidR="00803D0F" w:rsidRPr="00803D0F" w:rsidTr="00926013">
        <w:trPr>
          <w:jc w:val="center"/>
        </w:trPr>
        <w:tc>
          <w:tcPr>
            <w:tcW w:w="70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3</w:t>
            </w:r>
          </w:p>
        </w:tc>
        <w:tc>
          <w:tcPr>
            <w:tcW w:w="157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苏云金杆菌（以色列亚种）</w:t>
            </w:r>
          </w:p>
        </w:tc>
        <w:tc>
          <w:tcPr>
            <w:tcW w:w="115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生物农药</w:t>
            </w:r>
          </w:p>
        </w:tc>
        <w:tc>
          <w:tcPr>
            <w:tcW w:w="150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颗粒剂</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悬浮剂</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可湿性粉剂</w:t>
            </w:r>
          </w:p>
        </w:tc>
        <w:tc>
          <w:tcPr>
            <w:tcW w:w="155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400ITU/</w:t>
            </w:r>
            <w:r w:rsidRPr="00803D0F">
              <w:rPr>
                <w:rFonts w:ascii="仿宋_GB2312" w:eastAsia="宋体" w:hAnsi="仿宋_GB2312" w:cs="Times New Roman" w:hint="eastAsia"/>
                <w:color w:val="000000" w:themeColor="text1"/>
                <w:w w:val="90"/>
                <w:kern w:val="0"/>
                <w:sz w:val="24"/>
                <w:szCs w:val="24"/>
              </w:rPr>
              <w:t>毫克</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600ITU/</w:t>
            </w:r>
            <w:r w:rsidRPr="00803D0F">
              <w:rPr>
                <w:rFonts w:ascii="仿宋_GB2312" w:eastAsia="宋体" w:hAnsi="仿宋_GB2312" w:cs="Times New Roman" w:hint="eastAsia"/>
                <w:color w:val="000000" w:themeColor="text1"/>
                <w:w w:val="90"/>
                <w:kern w:val="0"/>
                <w:sz w:val="24"/>
                <w:szCs w:val="24"/>
              </w:rPr>
              <w:t>毫克</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1200ITU/</w:t>
            </w:r>
            <w:r w:rsidRPr="00803D0F">
              <w:rPr>
                <w:rFonts w:ascii="仿宋_GB2312" w:eastAsia="宋体" w:hAnsi="仿宋_GB2312" w:cs="Times New Roman" w:hint="eastAsia"/>
                <w:color w:val="000000" w:themeColor="text1"/>
                <w:w w:val="90"/>
                <w:kern w:val="0"/>
                <w:sz w:val="24"/>
                <w:szCs w:val="24"/>
              </w:rPr>
              <w:t>毫克</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1600ITU/</w:t>
            </w:r>
            <w:r w:rsidRPr="00803D0F">
              <w:rPr>
                <w:rFonts w:ascii="仿宋_GB2312" w:eastAsia="宋体" w:hAnsi="仿宋_GB2312" w:cs="Times New Roman" w:hint="eastAsia"/>
                <w:color w:val="000000" w:themeColor="text1"/>
                <w:w w:val="90"/>
                <w:kern w:val="0"/>
                <w:sz w:val="24"/>
                <w:szCs w:val="24"/>
              </w:rPr>
              <w:t>毫克</w:t>
            </w:r>
          </w:p>
        </w:tc>
        <w:tc>
          <w:tcPr>
            <w:tcW w:w="124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投放</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喷洒</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喷洒</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喷洒</w:t>
            </w:r>
          </w:p>
        </w:tc>
        <w:tc>
          <w:tcPr>
            <w:tcW w:w="87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微毒</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低毒</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低毒</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低毒</w:t>
            </w:r>
          </w:p>
        </w:tc>
        <w:tc>
          <w:tcPr>
            <w:tcW w:w="1251"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2g/</w:t>
            </w:r>
            <w:r w:rsidRPr="00803D0F">
              <w:rPr>
                <w:rFonts w:ascii="仿宋_GB2312" w:eastAsia="宋体" w:hAnsi="仿宋_GB2312" w:cs="Times New Roman" w:hint="eastAsia"/>
                <w:color w:val="000000" w:themeColor="text1"/>
                <w:w w:val="90"/>
                <w:kern w:val="0"/>
                <w:sz w:val="24"/>
                <w:szCs w:val="24"/>
              </w:rPr>
              <w:t>㎡</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2-5ml/</w:t>
            </w:r>
            <w:r w:rsidRPr="00803D0F">
              <w:rPr>
                <w:rFonts w:ascii="仿宋_GB2312" w:eastAsia="宋体" w:hAnsi="仿宋_GB2312" w:cs="Times New Roman" w:hint="eastAsia"/>
                <w:color w:val="000000" w:themeColor="text1"/>
                <w:w w:val="90"/>
                <w:kern w:val="0"/>
                <w:sz w:val="24"/>
                <w:szCs w:val="24"/>
              </w:rPr>
              <w:t>㎡</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1-2g/</w:t>
            </w:r>
            <w:r w:rsidRPr="00803D0F">
              <w:rPr>
                <w:rFonts w:ascii="仿宋_GB2312" w:eastAsia="宋体" w:hAnsi="仿宋_GB2312" w:cs="Times New Roman" w:hint="eastAsia"/>
                <w:color w:val="000000" w:themeColor="text1"/>
                <w:w w:val="90"/>
                <w:kern w:val="0"/>
                <w:sz w:val="24"/>
                <w:szCs w:val="24"/>
              </w:rPr>
              <w:t>㎡</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p>
        </w:tc>
      </w:tr>
      <w:tr w:rsidR="00803D0F" w:rsidRPr="00803D0F" w:rsidTr="00926013">
        <w:trPr>
          <w:jc w:val="center"/>
        </w:trPr>
        <w:tc>
          <w:tcPr>
            <w:tcW w:w="70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4</w:t>
            </w:r>
          </w:p>
        </w:tc>
        <w:tc>
          <w:tcPr>
            <w:tcW w:w="157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吡丙醚</w:t>
            </w:r>
          </w:p>
        </w:tc>
        <w:tc>
          <w:tcPr>
            <w:tcW w:w="115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昆虫生长</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调节剂</w:t>
            </w:r>
          </w:p>
        </w:tc>
        <w:tc>
          <w:tcPr>
            <w:tcW w:w="150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颗粒剂</w:t>
            </w:r>
          </w:p>
        </w:tc>
        <w:tc>
          <w:tcPr>
            <w:tcW w:w="155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0.5%</w:t>
            </w:r>
          </w:p>
        </w:tc>
        <w:tc>
          <w:tcPr>
            <w:tcW w:w="124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撒施</w:t>
            </w:r>
          </w:p>
        </w:tc>
        <w:tc>
          <w:tcPr>
            <w:tcW w:w="87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微毒</w:t>
            </w:r>
          </w:p>
        </w:tc>
        <w:tc>
          <w:tcPr>
            <w:tcW w:w="1251"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20mg/</w:t>
            </w:r>
            <w:r w:rsidRPr="00803D0F">
              <w:rPr>
                <w:rFonts w:ascii="仿宋_GB2312" w:eastAsia="宋体" w:hAnsi="仿宋_GB2312" w:cs="Times New Roman" w:hint="eastAsia"/>
                <w:color w:val="000000" w:themeColor="text1"/>
                <w:w w:val="90"/>
                <w:kern w:val="0"/>
                <w:sz w:val="24"/>
                <w:szCs w:val="24"/>
              </w:rPr>
              <w:t>㎡</w:t>
            </w:r>
          </w:p>
        </w:tc>
      </w:tr>
      <w:tr w:rsidR="00803D0F" w:rsidRPr="00803D0F" w:rsidTr="00926013">
        <w:trPr>
          <w:jc w:val="center"/>
        </w:trPr>
        <w:tc>
          <w:tcPr>
            <w:tcW w:w="70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5</w:t>
            </w:r>
          </w:p>
        </w:tc>
        <w:tc>
          <w:tcPr>
            <w:tcW w:w="157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醚菊酯</w:t>
            </w:r>
          </w:p>
        </w:tc>
        <w:tc>
          <w:tcPr>
            <w:tcW w:w="115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菊酯类</w:t>
            </w:r>
          </w:p>
        </w:tc>
        <w:tc>
          <w:tcPr>
            <w:tcW w:w="150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颗粒剂</w:t>
            </w:r>
          </w:p>
        </w:tc>
        <w:tc>
          <w:tcPr>
            <w:tcW w:w="155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1.5%</w:t>
            </w:r>
          </w:p>
        </w:tc>
        <w:tc>
          <w:tcPr>
            <w:tcW w:w="124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撒施</w:t>
            </w:r>
          </w:p>
        </w:tc>
        <w:tc>
          <w:tcPr>
            <w:tcW w:w="87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微毒</w:t>
            </w:r>
          </w:p>
        </w:tc>
        <w:tc>
          <w:tcPr>
            <w:tcW w:w="1251"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15-20g/</w:t>
            </w:r>
            <w:r w:rsidRPr="00803D0F">
              <w:rPr>
                <w:rFonts w:ascii="仿宋_GB2312" w:eastAsia="宋体" w:hAnsi="仿宋_GB2312" w:cs="Times New Roman" w:hint="eastAsia"/>
                <w:color w:val="000000" w:themeColor="text1"/>
                <w:w w:val="90"/>
                <w:kern w:val="0"/>
                <w:sz w:val="24"/>
                <w:szCs w:val="24"/>
              </w:rPr>
              <w:t>㎡</w:t>
            </w:r>
          </w:p>
        </w:tc>
      </w:tr>
      <w:tr w:rsidR="00803D0F" w:rsidRPr="00803D0F" w:rsidTr="00926013">
        <w:trPr>
          <w:jc w:val="center"/>
        </w:trPr>
        <w:tc>
          <w:tcPr>
            <w:tcW w:w="70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6</w:t>
            </w:r>
          </w:p>
        </w:tc>
        <w:tc>
          <w:tcPr>
            <w:tcW w:w="157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S-</w:t>
            </w:r>
            <w:r w:rsidRPr="00803D0F">
              <w:rPr>
                <w:rFonts w:ascii="仿宋_GB2312" w:eastAsia="宋体" w:hAnsi="仿宋_GB2312" w:cs="Times New Roman" w:hint="eastAsia"/>
                <w:color w:val="000000" w:themeColor="text1"/>
                <w:w w:val="90"/>
                <w:kern w:val="0"/>
                <w:sz w:val="24"/>
                <w:szCs w:val="24"/>
              </w:rPr>
              <w:t>烯虫酯</w:t>
            </w:r>
          </w:p>
        </w:tc>
        <w:tc>
          <w:tcPr>
            <w:tcW w:w="115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昆虫生长调节剂</w:t>
            </w:r>
          </w:p>
        </w:tc>
        <w:tc>
          <w:tcPr>
            <w:tcW w:w="150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悬浮剂</w:t>
            </w:r>
          </w:p>
        </w:tc>
        <w:tc>
          <w:tcPr>
            <w:tcW w:w="155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20%</w:t>
            </w:r>
          </w:p>
        </w:tc>
        <w:tc>
          <w:tcPr>
            <w:tcW w:w="124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喷洒</w:t>
            </w:r>
          </w:p>
        </w:tc>
        <w:tc>
          <w:tcPr>
            <w:tcW w:w="87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低毒</w:t>
            </w:r>
          </w:p>
        </w:tc>
        <w:tc>
          <w:tcPr>
            <w:tcW w:w="1251"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0.1g/</w:t>
            </w:r>
            <w:r w:rsidRPr="00803D0F">
              <w:rPr>
                <w:rFonts w:ascii="仿宋_GB2312" w:eastAsia="宋体" w:hAnsi="仿宋_GB2312" w:cs="Times New Roman" w:hint="eastAsia"/>
                <w:color w:val="000000" w:themeColor="text1"/>
                <w:w w:val="90"/>
                <w:kern w:val="0"/>
                <w:sz w:val="24"/>
                <w:szCs w:val="24"/>
              </w:rPr>
              <w:t>㎡</w:t>
            </w:r>
          </w:p>
        </w:tc>
      </w:tr>
    </w:tbl>
    <w:p w:rsidR="00803D0F" w:rsidRPr="00803D0F" w:rsidRDefault="00803D0F" w:rsidP="00803D0F">
      <w:pPr>
        <w:widowControl/>
        <w:spacing w:line="360" w:lineRule="exact"/>
        <w:rPr>
          <w:rFonts w:ascii="仿宋_GB2312" w:eastAsia="宋体" w:hAnsi="仿宋_GB2312" w:cs="仿宋_GB2312"/>
          <w:color w:val="000000" w:themeColor="text1"/>
          <w:w w:val="90"/>
          <w:sz w:val="24"/>
          <w:szCs w:val="24"/>
        </w:rPr>
      </w:pPr>
    </w:p>
    <w:p w:rsidR="00803D0F" w:rsidRPr="00803D0F" w:rsidRDefault="00803D0F" w:rsidP="00803D0F">
      <w:pPr>
        <w:spacing w:after="120" w:line="579" w:lineRule="exact"/>
        <w:jc w:val="center"/>
        <w:rPr>
          <w:rFonts w:ascii="楷体_GB2312" w:eastAsia="楷体_GB2312" w:hAnsi="楷体_GB2312" w:cs="楷体_GB2312"/>
          <w:color w:val="000000" w:themeColor="text1"/>
          <w:szCs w:val="32"/>
        </w:rPr>
      </w:pPr>
      <w:r w:rsidRPr="00803D0F">
        <w:rPr>
          <w:rFonts w:ascii="楷体_GB2312" w:eastAsia="楷体_GB2312" w:hAnsi="楷体_GB2312" w:cs="楷体_GB2312" w:hint="eastAsia"/>
          <w:color w:val="000000" w:themeColor="text1"/>
          <w:szCs w:val="32"/>
        </w:rPr>
        <w:t>表3  适用于防制蝇蛆的卫生杀虫剂</w:t>
      </w: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1575"/>
        <w:gridCol w:w="1155"/>
        <w:gridCol w:w="1500"/>
        <w:gridCol w:w="1650"/>
        <w:gridCol w:w="1005"/>
        <w:gridCol w:w="795"/>
        <w:gridCol w:w="1466"/>
      </w:tblGrid>
      <w:tr w:rsidR="00803D0F" w:rsidRPr="00803D0F" w:rsidTr="00926013">
        <w:trPr>
          <w:jc w:val="center"/>
        </w:trPr>
        <w:tc>
          <w:tcPr>
            <w:tcW w:w="588"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lastRenderedPageBreak/>
              <w:t>序号</w:t>
            </w:r>
          </w:p>
        </w:tc>
        <w:tc>
          <w:tcPr>
            <w:tcW w:w="1575"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有效成份</w:t>
            </w:r>
          </w:p>
        </w:tc>
        <w:tc>
          <w:tcPr>
            <w:tcW w:w="1155"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类型</w:t>
            </w:r>
          </w:p>
        </w:tc>
        <w:tc>
          <w:tcPr>
            <w:tcW w:w="1500"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剂型</w:t>
            </w:r>
          </w:p>
        </w:tc>
        <w:tc>
          <w:tcPr>
            <w:tcW w:w="1650"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使用浓度</w:t>
            </w:r>
          </w:p>
        </w:tc>
        <w:tc>
          <w:tcPr>
            <w:tcW w:w="1005"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使用方法</w:t>
            </w:r>
          </w:p>
        </w:tc>
        <w:tc>
          <w:tcPr>
            <w:tcW w:w="795"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特点</w:t>
            </w:r>
          </w:p>
        </w:tc>
        <w:tc>
          <w:tcPr>
            <w:tcW w:w="1466"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用量</w:t>
            </w:r>
          </w:p>
        </w:tc>
      </w:tr>
      <w:tr w:rsidR="00803D0F" w:rsidRPr="00803D0F" w:rsidTr="00926013">
        <w:trPr>
          <w:trHeight w:val="464"/>
          <w:jc w:val="center"/>
        </w:trPr>
        <w:tc>
          <w:tcPr>
            <w:tcW w:w="588"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1</w:t>
            </w:r>
          </w:p>
        </w:tc>
        <w:tc>
          <w:tcPr>
            <w:tcW w:w="157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倍硫磷</w:t>
            </w:r>
          </w:p>
        </w:tc>
        <w:tc>
          <w:tcPr>
            <w:tcW w:w="115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有机磷</w:t>
            </w:r>
          </w:p>
        </w:tc>
        <w:tc>
          <w:tcPr>
            <w:tcW w:w="150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颗粒剂</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乳油</w:t>
            </w:r>
          </w:p>
        </w:tc>
        <w:tc>
          <w:tcPr>
            <w:tcW w:w="165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5%</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50%</w:t>
            </w:r>
          </w:p>
        </w:tc>
        <w:tc>
          <w:tcPr>
            <w:tcW w:w="100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撒施</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喷洒</w:t>
            </w:r>
          </w:p>
        </w:tc>
        <w:tc>
          <w:tcPr>
            <w:tcW w:w="79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低毒</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低毒</w:t>
            </w:r>
          </w:p>
        </w:tc>
        <w:tc>
          <w:tcPr>
            <w:tcW w:w="1466"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15g/</w:t>
            </w:r>
            <w:r w:rsidRPr="00803D0F">
              <w:rPr>
                <w:rFonts w:ascii="仿宋_GB2312" w:eastAsia="宋体" w:hAnsi="仿宋_GB2312" w:cs="Times New Roman" w:hint="eastAsia"/>
                <w:color w:val="000000" w:themeColor="text1"/>
                <w:w w:val="90"/>
                <w:kern w:val="0"/>
                <w:sz w:val="24"/>
                <w:szCs w:val="24"/>
              </w:rPr>
              <w:t>㎡</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3g/</w:t>
            </w:r>
            <w:r w:rsidRPr="00803D0F">
              <w:rPr>
                <w:rFonts w:ascii="仿宋_GB2312" w:eastAsia="宋体" w:hAnsi="仿宋_GB2312" w:cs="Times New Roman" w:hint="eastAsia"/>
                <w:color w:val="000000" w:themeColor="text1"/>
                <w:w w:val="90"/>
                <w:kern w:val="0"/>
                <w:sz w:val="24"/>
                <w:szCs w:val="24"/>
              </w:rPr>
              <w:t>㎡</w:t>
            </w:r>
          </w:p>
        </w:tc>
      </w:tr>
      <w:tr w:rsidR="00803D0F" w:rsidRPr="00803D0F" w:rsidTr="00926013">
        <w:trPr>
          <w:jc w:val="center"/>
        </w:trPr>
        <w:tc>
          <w:tcPr>
            <w:tcW w:w="588"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2</w:t>
            </w:r>
          </w:p>
        </w:tc>
        <w:tc>
          <w:tcPr>
            <w:tcW w:w="157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吡丙醚</w:t>
            </w:r>
          </w:p>
        </w:tc>
        <w:tc>
          <w:tcPr>
            <w:tcW w:w="115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昆虫生长</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调节剂</w:t>
            </w:r>
          </w:p>
        </w:tc>
        <w:tc>
          <w:tcPr>
            <w:tcW w:w="150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颗粒剂</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水乳剂</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乳油剂</w:t>
            </w:r>
          </w:p>
        </w:tc>
        <w:tc>
          <w:tcPr>
            <w:tcW w:w="165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0.5%</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5%</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10%</w:t>
            </w:r>
          </w:p>
        </w:tc>
        <w:tc>
          <w:tcPr>
            <w:tcW w:w="100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撒施</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喷洒</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喷洒</w:t>
            </w:r>
          </w:p>
        </w:tc>
        <w:tc>
          <w:tcPr>
            <w:tcW w:w="79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微毒</w:t>
            </w:r>
          </w:p>
        </w:tc>
        <w:tc>
          <w:tcPr>
            <w:tcW w:w="1466"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20mg/</w:t>
            </w:r>
            <w:r w:rsidRPr="00803D0F">
              <w:rPr>
                <w:rFonts w:ascii="仿宋_GB2312" w:eastAsia="宋体" w:hAnsi="仿宋_GB2312" w:cs="Times New Roman" w:hint="eastAsia"/>
                <w:color w:val="000000" w:themeColor="text1"/>
                <w:w w:val="90"/>
                <w:kern w:val="0"/>
                <w:sz w:val="24"/>
                <w:szCs w:val="24"/>
              </w:rPr>
              <w:t>㎡</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2ml/</w:t>
            </w:r>
            <w:r w:rsidRPr="00803D0F">
              <w:rPr>
                <w:rFonts w:ascii="仿宋_GB2312" w:eastAsia="宋体" w:hAnsi="仿宋_GB2312" w:cs="Times New Roman" w:hint="eastAsia"/>
                <w:color w:val="000000" w:themeColor="text1"/>
                <w:w w:val="90"/>
                <w:kern w:val="0"/>
                <w:sz w:val="24"/>
                <w:szCs w:val="24"/>
              </w:rPr>
              <w:t>㎡</w:t>
            </w:r>
          </w:p>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2ml/</w:t>
            </w:r>
            <w:r w:rsidRPr="00803D0F">
              <w:rPr>
                <w:rFonts w:ascii="仿宋_GB2312" w:eastAsia="宋体" w:hAnsi="仿宋_GB2312" w:cs="Times New Roman" w:hint="eastAsia"/>
                <w:color w:val="000000" w:themeColor="text1"/>
                <w:w w:val="90"/>
                <w:kern w:val="0"/>
                <w:sz w:val="24"/>
                <w:szCs w:val="24"/>
              </w:rPr>
              <w:t>㎡</w:t>
            </w:r>
          </w:p>
        </w:tc>
      </w:tr>
    </w:tbl>
    <w:p w:rsidR="00803D0F" w:rsidRPr="00803D0F" w:rsidRDefault="00803D0F" w:rsidP="00803D0F">
      <w:pPr>
        <w:spacing w:after="120" w:line="579" w:lineRule="exact"/>
        <w:rPr>
          <w:rFonts w:ascii="楷体_GB2312" w:eastAsia="楷体_GB2312" w:hAnsi="楷体_GB2312" w:cs="楷体_GB2312"/>
          <w:color w:val="000000" w:themeColor="text1"/>
          <w:szCs w:val="32"/>
        </w:rPr>
      </w:pPr>
    </w:p>
    <w:p w:rsidR="00803D0F" w:rsidRPr="00803D0F" w:rsidRDefault="00803D0F" w:rsidP="00803D0F">
      <w:pPr>
        <w:spacing w:after="120" w:line="579" w:lineRule="exact"/>
        <w:jc w:val="center"/>
        <w:rPr>
          <w:rFonts w:ascii="楷体_GB2312" w:eastAsia="楷体_GB2312" w:hAnsi="楷体_GB2312" w:cs="楷体_GB2312"/>
          <w:color w:val="000000" w:themeColor="text1"/>
          <w:szCs w:val="32"/>
        </w:rPr>
      </w:pPr>
      <w:r w:rsidRPr="00803D0F">
        <w:rPr>
          <w:rFonts w:ascii="楷体_GB2312" w:eastAsia="楷体_GB2312" w:hAnsi="楷体_GB2312" w:cs="楷体_GB2312" w:hint="eastAsia"/>
          <w:color w:val="000000" w:themeColor="text1"/>
          <w:szCs w:val="32"/>
        </w:rPr>
        <w:t>表4  适用于滞留喷洒控制（蚊、蝇、蟑）的杀虫剂</w:t>
      </w: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575"/>
        <w:gridCol w:w="1155"/>
        <w:gridCol w:w="1500"/>
        <w:gridCol w:w="1650"/>
        <w:gridCol w:w="1220"/>
        <w:gridCol w:w="870"/>
        <w:gridCol w:w="1176"/>
      </w:tblGrid>
      <w:tr w:rsidR="00803D0F" w:rsidRPr="00803D0F" w:rsidTr="00926013">
        <w:trPr>
          <w:jc w:val="center"/>
        </w:trPr>
        <w:tc>
          <w:tcPr>
            <w:tcW w:w="715"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序号</w:t>
            </w:r>
          </w:p>
        </w:tc>
        <w:tc>
          <w:tcPr>
            <w:tcW w:w="1575"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有效成份</w:t>
            </w:r>
          </w:p>
        </w:tc>
        <w:tc>
          <w:tcPr>
            <w:tcW w:w="1155"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类型</w:t>
            </w:r>
          </w:p>
        </w:tc>
        <w:tc>
          <w:tcPr>
            <w:tcW w:w="1500"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剂型</w:t>
            </w:r>
          </w:p>
        </w:tc>
        <w:tc>
          <w:tcPr>
            <w:tcW w:w="1650"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使用浓度</w:t>
            </w:r>
          </w:p>
        </w:tc>
        <w:tc>
          <w:tcPr>
            <w:tcW w:w="1220"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使用方法</w:t>
            </w:r>
          </w:p>
        </w:tc>
        <w:tc>
          <w:tcPr>
            <w:tcW w:w="870"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特点</w:t>
            </w:r>
          </w:p>
        </w:tc>
        <w:tc>
          <w:tcPr>
            <w:tcW w:w="1176"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用量</w:t>
            </w:r>
          </w:p>
        </w:tc>
      </w:tr>
      <w:tr w:rsidR="00803D0F" w:rsidRPr="00803D0F" w:rsidTr="00926013">
        <w:trPr>
          <w:trHeight w:val="464"/>
          <w:jc w:val="center"/>
        </w:trPr>
        <w:tc>
          <w:tcPr>
            <w:tcW w:w="71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1</w:t>
            </w:r>
          </w:p>
        </w:tc>
        <w:tc>
          <w:tcPr>
            <w:tcW w:w="157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高效氟氯氰菊酯</w:t>
            </w:r>
          </w:p>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p>
        </w:tc>
        <w:tc>
          <w:tcPr>
            <w:tcW w:w="115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菊酯类</w:t>
            </w:r>
          </w:p>
        </w:tc>
        <w:tc>
          <w:tcPr>
            <w:tcW w:w="150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悬浮剂</w:t>
            </w:r>
          </w:p>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微囊悬浮剂</w:t>
            </w:r>
          </w:p>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可湿性粉剂</w:t>
            </w:r>
          </w:p>
        </w:tc>
        <w:tc>
          <w:tcPr>
            <w:tcW w:w="165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2.5%--12.5%</w:t>
            </w:r>
          </w:p>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2.5%</w:t>
            </w:r>
          </w:p>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10%</w:t>
            </w:r>
          </w:p>
        </w:tc>
        <w:tc>
          <w:tcPr>
            <w:tcW w:w="122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滞留喷洒</w:t>
            </w:r>
          </w:p>
        </w:tc>
        <w:tc>
          <w:tcPr>
            <w:tcW w:w="87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低毒</w:t>
            </w:r>
          </w:p>
        </w:tc>
        <w:tc>
          <w:tcPr>
            <w:tcW w:w="1176"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按说明书</w:t>
            </w:r>
          </w:p>
        </w:tc>
      </w:tr>
      <w:tr w:rsidR="00803D0F" w:rsidRPr="00803D0F" w:rsidTr="00926013">
        <w:trPr>
          <w:trHeight w:val="464"/>
          <w:jc w:val="center"/>
        </w:trPr>
        <w:tc>
          <w:tcPr>
            <w:tcW w:w="71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2</w:t>
            </w:r>
          </w:p>
        </w:tc>
        <w:tc>
          <w:tcPr>
            <w:tcW w:w="157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氟氯·吡虫啉</w:t>
            </w:r>
          </w:p>
        </w:tc>
        <w:tc>
          <w:tcPr>
            <w:tcW w:w="115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菊酯类</w:t>
            </w:r>
            <w:r w:rsidRPr="00803D0F">
              <w:rPr>
                <w:rFonts w:ascii="仿宋_GB2312" w:eastAsia="宋体" w:hAnsi="仿宋_GB2312" w:cs="Times New Roman" w:hint="eastAsia"/>
                <w:color w:val="000000" w:themeColor="text1"/>
                <w:w w:val="90"/>
                <w:kern w:val="0"/>
                <w:sz w:val="24"/>
                <w:szCs w:val="24"/>
              </w:rPr>
              <w:t>+</w:t>
            </w:r>
            <w:r w:rsidRPr="00803D0F">
              <w:rPr>
                <w:rFonts w:ascii="仿宋_GB2312" w:eastAsia="宋体" w:hAnsi="仿宋_GB2312" w:cs="Times New Roman" w:hint="eastAsia"/>
                <w:color w:val="000000" w:themeColor="text1"/>
                <w:w w:val="90"/>
                <w:kern w:val="0"/>
                <w:sz w:val="24"/>
                <w:szCs w:val="24"/>
              </w:rPr>
              <w:t>烟碱类</w:t>
            </w:r>
          </w:p>
        </w:tc>
        <w:tc>
          <w:tcPr>
            <w:tcW w:w="150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悬浮剂</w:t>
            </w:r>
          </w:p>
        </w:tc>
        <w:tc>
          <w:tcPr>
            <w:tcW w:w="165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31%</w:t>
            </w:r>
          </w:p>
        </w:tc>
        <w:tc>
          <w:tcPr>
            <w:tcW w:w="122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滞留喷洒</w:t>
            </w:r>
          </w:p>
        </w:tc>
        <w:tc>
          <w:tcPr>
            <w:tcW w:w="87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低毒</w:t>
            </w:r>
          </w:p>
        </w:tc>
        <w:tc>
          <w:tcPr>
            <w:tcW w:w="1176"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按说明书</w:t>
            </w:r>
          </w:p>
        </w:tc>
      </w:tr>
      <w:tr w:rsidR="00803D0F" w:rsidRPr="00803D0F" w:rsidTr="00926013">
        <w:trPr>
          <w:trHeight w:val="464"/>
          <w:jc w:val="center"/>
        </w:trPr>
        <w:tc>
          <w:tcPr>
            <w:tcW w:w="71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3</w:t>
            </w:r>
          </w:p>
        </w:tc>
        <w:tc>
          <w:tcPr>
            <w:tcW w:w="157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呋虫胺</w:t>
            </w:r>
          </w:p>
        </w:tc>
        <w:tc>
          <w:tcPr>
            <w:tcW w:w="115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烟碱类</w:t>
            </w:r>
          </w:p>
        </w:tc>
        <w:tc>
          <w:tcPr>
            <w:tcW w:w="150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可溶粒剂</w:t>
            </w:r>
          </w:p>
        </w:tc>
        <w:tc>
          <w:tcPr>
            <w:tcW w:w="165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40%</w:t>
            </w:r>
          </w:p>
        </w:tc>
        <w:tc>
          <w:tcPr>
            <w:tcW w:w="122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滞留喷洒</w:t>
            </w:r>
          </w:p>
        </w:tc>
        <w:tc>
          <w:tcPr>
            <w:tcW w:w="87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低毒</w:t>
            </w:r>
          </w:p>
        </w:tc>
        <w:tc>
          <w:tcPr>
            <w:tcW w:w="1176"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按说明书</w:t>
            </w:r>
          </w:p>
        </w:tc>
      </w:tr>
      <w:tr w:rsidR="00803D0F" w:rsidRPr="00803D0F" w:rsidTr="00926013">
        <w:trPr>
          <w:trHeight w:val="464"/>
          <w:jc w:val="center"/>
        </w:trPr>
        <w:tc>
          <w:tcPr>
            <w:tcW w:w="71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4</w:t>
            </w:r>
          </w:p>
        </w:tc>
        <w:tc>
          <w:tcPr>
            <w:tcW w:w="157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溴氰菊酯</w:t>
            </w:r>
          </w:p>
        </w:tc>
        <w:tc>
          <w:tcPr>
            <w:tcW w:w="115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菊酯类</w:t>
            </w:r>
          </w:p>
        </w:tc>
        <w:tc>
          <w:tcPr>
            <w:tcW w:w="150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可湿性粉剂</w:t>
            </w:r>
          </w:p>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悬浮剂</w:t>
            </w:r>
          </w:p>
        </w:tc>
        <w:tc>
          <w:tcPr>
            <w:tcW w:w="165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2.5%</w:t>
            </w:r>
          </w:p>
        </w:tc>
        <w:tc>
          <w:tcPr>
            <w:tcW w:w="122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滞留喷洒</w:t>
            </w:r>
          </w:p>
        </w:tc>
        <w:tc>
          <w:tcPr>
            <w:tcW w:w="87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低毒</w:t>
            </w:r>
          </w:p>
        </w:tc>
        <w:tc>
          <w:tcPr>
            <w:tcW w:w="1176"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按说明书</w:t>
            </w:r>
          </w:p>
        </w:tc>
      </w:tr>
      <w:tr w:rsidR="00803D0F" w:rsidRPr="00803D0F" w:rsidTr="00926013">
        <w:trPr>
          <w:trHeight w:val="464"/>
          <w:jc w:val="center"/>
        </w:trPr>
        <w:tc>
          <w:tcPr>
            <w:tcW w:w="71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5</w:t>
            </w:r>
          </w:p>
        </w:tc>
        <w:tc>
          <w:tcPr>
            <w:tcW w:w="157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高效氯氰菊酯</w:t>
            </w:r>
          </w:p>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p>
        </w:tc>
        <w:tc>
          <w:tcPr>
            <w:tcW w:w="115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菊酯类</w:t>
            </w:r>
          </w:p>
        </w:tc>
        <w:tc>
          <w:tcPr>
            <w:tcW w:w="150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可湿性粉剂</w:t>
            </w:r>
          </w:p>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悬浮剂</w:t>
            </w:r>
          </w:p>
        </w:tc>
        <w:tc>
          <w:tcPr>
            <w:tcW w:w="165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5%</w:t>
            </w:r>
            <w:r w:rsidRPr="00803D0F">
              <w:rPr>
                <w:rFonts w:ascii="仿宋_GB2312" w:eastAsia="宋体" w:hAnsi="仿宋_GB2312" w:cs="Times New Roman" w:hint="eastAsia"/>
                <w:color w:val="000000" w:themeColor="text1"/>
                <w:w w:val="90"/>
                <w:kern w:val="0"/>
                <w:sz w:val="24"/>
                <w:szCs w:val="24"/>
              </w:rPr>
              <w:t>、</w:t>
            </w:r>
            <w:r w:rsidRPr="00803D0F">
              <w:rPr>
                <w:rFonts w:ascii="仿宋_GB2312" w:eastAsia="宋体" w:hAnsi="仿宋_GB2312" w:cs="Times New Roman" w:hint="eastAsia"/>
                <w:color w:val="000000" w:themeColor="text1"/>
                <w:w w:val="90"/>
                <w:kern w:val="0"/>
                <w:sz w:val="24"/>
                <w:szCs w:val="24"/>
              </w:rPr>
              <w:t>10%</w:t>
            </w:r>
          </w:p>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5%</w:t>
            </w:r>
            <w:r w:rsidRPr="00803D0F">
              <w:rPr>
                <w:rFonts w:ascii="仿宋_GB2312" w:eastAsia="宋体" w:hAnsi="仿宋_GB2312" w:cs="Times New Roman" w:hint="eastAsia"/>
                <w:color w:val="000000" w:themeColor="text1"/>
                <w:w w:val="90"/>
                <w:kern w:val="0"/>
                <w:sz w:val="24"/>
                <w:szCs w:val="24"/>
              </w:rPr>
              <w:t>、</w:t>
            </w:r>
            <w:r w:rsidRPr="00803D0F">
              <w:rPr>
                <w:rFonts w:ascii="仿宋_GB2312" w:eastAsia="宋体" w:hAnsi="仿宋_GB2312" w:cs="Times New Roman" w:hint="eastAsia"/>
                <w:color w:val="000000" w:themeColor="text1"/>
                <w:w w:val="90"/>
                <w:kern w:val="0"/>
                <w:sz w:val="24"/>
                <w:szCs w:val="24"/>
              </w:rPr>
              <w:t>10%</w:t>
            </w:r>
          </w:p>
        </w:tc>
        <w:tc>
          <w:tcPr>
            <w:tcW w:w="122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滞留喷洒</w:t>
            </w:r>
          </w:p>
        </w:tc>
        <w:tc>
          <w:tcPr>
            <w:tcW w:w="87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低毒</w:t>
            </w:r>
          </w:p>
        </w:tc>
        <w:tc>
          <w:tcPr>
            <w:tcW w:w="1176"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按说明书</w:t>
            </w:r>
          </w:p>
        </w:tc>
      </w:tr>
      <w:tr w:rsidR="00803D0F" w:rsidRPr="00803D0F" w:rsidTr="00926013">
        <w:trPr>
          <w:trHeight w:val="464"/>
          <w:jc w:val="center"/>
        </w:trPr>
        <w:tc>
          <w:tcPr>
            <w:tcW w:w="71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6</w:t>
            </w:r>
          </w:p>
        </w:tc>
        <w:tc>
          <w:tcPr>
            <w:tcW w:w="157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氯菊·烯丙菊</w:t>
            </w:r>
          </w:p>
        </w:tc>
        <w:tc>
          <w:tcPr>
            <w:tcW w:w="115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菊酯类</w:t>
            </w:r>
          </w:p>
        </w:tc>
        <w:tc>
          <w:tcPr>
            <w:tcW w:w="150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水乳剂</w:t>
            </w:r>
          </w:p>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乳油剂</w:t>
            </w:r>
          </w:p>
        </w:tc>
        <w:tc>
          <w:tcPr>
            <w:tcW w:w="165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104</w:t>
            </w:r>
            <w:r w:rsidRPr="00803D0F">
              <w:rPr>
                <w:rFonts w:ascii="仿宋_GB2312" w:eastAsia="宋体" w:hAnsi="仿宋_GB2312" w:cs="Times New Roman" w:hint="eastAsia"/>
                <w:color w:val="000000" w:themeColor="text1"/>
                <w:w w:val="90"/>
                <w:kern w:val="0"/>
                <w:sz w:val="24"/>
                <w:szCs w:val="24"/>
              </w:rPr>
              <w:t>克</w:t>
            </w:r>
            <w:r w:rsidRPr="00803D0F">
              <w:rPr>
                <w:rFonts w:ascii="仿宋_GB2312" w:eastAsia="宋体" w:hAnsi="仿宋_GB2312" w:cs="Times New Roman" w:hint="eastAsia"/>
                <w:color w:val="000000" w:themeColor="text1"/>
                <w:w w:val="90"/>
                <w:kern w:val="0"/>
                <w:sz w:val="24"/>
                <w:szCs w:val="24"/>
              </w:rPr>
              <w:t>/</w:t>
            </w:r>
            <w:r w:rsidRPr="00803D0F">
              <w:rPr>
                <w:rFonts w:ascii="仿宋_GB2312" w:eastAsia="宋体" w:hAnsi="仿宋_GB2312" w:cs="Times New Roman" w:hint="eastAsia"/>
                <w:color w:val="000000" w:themeColor="text1"/>
                <w:w w:val="90"/>
                <w:kern w:val="0"/>
                <w:sz w:val="24"/>
                <w:szCs w:val="24"/>
              </w:rPr>
              <w:t>升</w:t>
            </w:r>
          </w:p>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168.6</w:t>
            </w:r>
            <w:r w:rsidRPr="00803D0F">
              <w:rPr>
                <w:rFonts w:ascii="仿宋_GB2312" w:eastAsia="宋体" w:hAnsi="仿宋_GB2312" w:cs="Times New Roman" w:hint="eastAsia"/>
                <w:color w:val="000000" w:themeColor="text1"/>
                <w:w w:val="90"/>
                <w:kern w:val="0"/>
                <w:sz w:val="24"/>
                <w:szCs w:val="24"/>
              </w:rPr>
              <w:t>克</w:t>
            </w:r>
            <w:r w:rsidRPr="00803D0F">
              <w:rPr>
                <w:rFonts w:ascii="仿宋_GB2312" w:eastAsia="宋体" w:hAnsi="仿宋_GB2312" w:cs="Times New Roman" w:hint="eastAsia"/>
                <w:color w:val="000000" w:themeColor="text1"/>
                <w:w w:val="90"/>
                <w:kern w:val="0"/>
                <w:sz w:val="24"/>
                <w:szCs w:val="24"/>
              </w:rPr>
              <w:t>/</w:t>
            </w:r>
            <w:r w:rsidRPr="00803D0F">
              <w:rPr>
                <w:rFonts w:ascii="仿宋_GB2312" w:eastAsia="宋体" w:hAnsi="仿宋_GB2312" w:cs="Times New Roman" w:hint="eastAsia"/>
                <w:color w:val="000000" w:themeColor="text1"/>
                <w:w w:val="90"/>
                <w:kern w:val="0"/>
                <w:sz w:val="24"/>
                <w:szCs w:val="24"/>
              </w:rPr>
              <w:t>升</w:t>
            </w:r>
          </w:p>
        </w:tc>
        <w:tc>
          <w:tcPr>
            <w:tcW w:w="122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滞留喷洒</w:t>
            </w:r>
          </w:p>
        </w:tc>
        <w:tc>
          <w:tcPr>
            <w:tcW w:w="87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低毒</w:t>
            </w:r>
          </w:p>
        </w:tc>
        <w:tc>
          <w:tcPr>
            <w:tcW w:w="1176"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按说明书</w:t>
            </w:r>
          </w:p>
        </w:tc>
      </w:tr>
      <w:tr w:rsidR="00803D0F" w:rsidRPr="00803D0F" w:rsidTr="00926013">
        <w:trPr>
          <w:trHeight w:val="464"/>
          <w:jc w:val="center"/>
        </w:trPr>
        <w:tc>
          <w:tcPr>
            <w:tcW w:w="71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7</w:t>
            </w:r>
          </w:p>
        </w:tc>
        <w:tc>
          <w:tcPr>
            <w:tcW w:w="157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高氯·残杀威</w:t>
            </w:r>
          </w:p>
        </w:tc>
        <w:tc>
          <w:tcPr>
            <w:tcW w:w="115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菊酯类</w:t>
            </w:r>
          </w:p>
        </w:tc>
        <w:tc>
          <w:tcPr>
            <w:tcW w:w="150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悬浮剂</w:t>
            </w:r>
          </w:p>
        </w:tc>
        <w:tc>
          <w:tcPr>
            <w:tcW w:w="165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10%</w:t>
            </w:r>
          </w:p>
        </w:tc>
        <w:tc>
          <w:tcPr>
            <w:tcW w:w="122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滞留喷洒</w:t>
            </w:r>
          </w:p>
        </w:tc>
        <w:tc>
          <w:tcPr>
            <w:tcW w:w="87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低毒</w:t>
            </w:r>
          </w:p>
        </w:tc>
        <w:tc>
          <w:tcPr>
            <w:tcW w:w="1176"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按说明书</w:t>
            </w:r>
          </w:p>
        </w:tc>
      </w:tr>
      <w:tr w:rsidR="00803D0F" w:rsidRPr="00803D0F" w:rsidTr="00926013">
        <w:trPr>
          <w:jc w:val="center"/>
        </w:trPr>
        <w:tc>
          <w:tcPr>
            <w:tcW w:w="71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8</w:t>
            </w:r>
          </w:p>
        </w:tc>
        <w:tc>
          <w:tcPr>
            <w:tcW w:w="157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苯氰·残杀威</w:t>
            </w:r>
          </w:p>
        </w:tc>
        <w:tc>
          <w:tcPr>
            <w:tcW w:w="115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菊酯类</w:t>
            </w:r>
            <w:r w:rsidRPr="00803D0F">
              <w:rPr>
                <w:rFonts w:ascii="仿宋_GB2312" w:eastAsia="宋体" w:hAnsi="仿宋_GB2312" w:cs="Times New Roman" w:hint="eastAsia"/>
                <w:color w:val="000000" w:themeColor="text1"/>
                <w:w w:val="90"/>
                <w:kern w:val="0"/>
                <w:sz w:val="24"/>
                <w:szCs w:val="24"/>
              </w:rPr>
              <w:t>+</w:t>
            </w:r>
            <w:r w:rsidRPr="00803D0F">
              <w:rPr>
                <w:rFonts w:ascii="仿宋_GB2312" w:eastAsia="宋体" w:hAnsi="仿宋_GB2312" w:cs="Times New Roman" w:hint="eastAsia"/>
                <w:color w:val="000000" w:themeColor="text1"/>
                <w:w w:val="90"/>
                <w:kern w:val="0"/>
                <w:sz w:val="24"/>
                <w:szCs w:val="24"/>
              </w:rPr>
              <w:t>氨基甲酸酯</w:t>
            </w:r>
          </w:p>
        </w:tc>
        <w:tc>
          <w:tcPr>
            <w:tcW w:w="150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乳油剂</w:t>
            </w:r>
          </w:p>
        </w:tc>
        <w:tc>
          <w:tcPr>
            <w:tcW w:w="165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10%</w:t>
            </w:r>
          </w:p>
        </w:tc>
        <w:tc>
          <w:tcPr>
            <w:tcW w:w="122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滞留喷洒</w:t>
            </w:r>
          </w:p>
        </w:tc>
        <w:tc>
          <w:tcPr>
            <w:tcW w:w="87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低毒</w:t>
            </w:r>
          </w:p>
        </w:tc>
        <w:tc>
          <w:tcPr>
            <w:tcW w:w="1176"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按说明书</w:t>
            </w:r>
          </w:p>
        </w:tc>
      </w:tr>
      <w:tr w:rsidR="00803D0F" w:rsidRPr="00803D0F" w:rsidTr="00926013">
        <w:trPr>
          <w:jc w:val="center"/>
        </w:trPr>
        <w:tc>
          <w:tcPr>
            <w:tcW w:w="71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9</w:t>
            </w:r>
          </w:p>
        </w:tc>
        <w:tc>
          <w:tcPr>
            <w:tcW w:w="157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甲基嘧啶磷</w:t>
            </w:r>
          </w:p>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p>
        </w:tc>
        <w:tc>
          <w:tcPr>
            <w:tcW w:w="115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有机磷</w:t>
            </w:r>
          </w:p>
        </w:tc>
        <w:tc>
          <w:tcPr>
            <w:tcW w:w="150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微囊悬浮剂</w:t>
            </w:r>
          </w:p>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水乳剂</w:t>
            </w:r>
          </w:p>
        </w:tc>
        <w:tc>
          <w:tcPr>
            <w:tcW w:w="165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30%</w:t>
            </w:r>
          </w:p>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20%</w:t>
            </w:r>
          </w:p>
        </w:tc>
        <w:tc>
          <w:tcPr>
            <w:tcW w:w="122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滞留喷洒</w:t>
            </w:r>
          </w:p>
        </w:tc>
        <w:tc>
          <w:tcPr>
            <w:tcW w:w="87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微毒</w:t>
            </w:r>
          </w:p>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低毒</w:t>
            </w:r>
          </w:p>
        </w:tc>
        <w:tc>
          <w:tcPr>
            <w:tcW w:w="1176"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按说明书</w:t>
            </w:r>
          </w:p>
        </w:tc>
      </w:tr>
    </w:tbl>
    <w:p w:rsidR="00803D0F" w:rsidRPr="00803D0F" w:rsidRDefault="00803D0F" w:rsidP="00803D0F">
      <w:pPr>
        <w:spacing w:after="120" w:line="579" w:lineRule="exact"/>
        <w:rPr>
          <w:rFonts w:ascii="Times New Roman" w:eastAsia="宋体" w:hAnsi="Times New Roman" w:cs="Times New Roman"/>
          <w:color w:val="000000" w:themeColor="text1"/>
          <w:szCs w:val="24"/>
        </w:rPr>
      </w:pPr>
    </w:p>
    <w:p w:rsidR="00803D0F" w:rsidRPr="00803D0F" w:rsidRDefault="00803D0F" w:rsidP="00803D0F">
      <w:pPr>
        <w:widowControl/>
        <w:jc w:val="left"/>
        <w:rPr>
          <w:rFonts w:ascii="楷体_GB2312" w:eastAsia="楷体_GB2312" w:hAnsi="楷体_GB2312" w:cs="楷体_GB2312"/>
          <w:color w:val="000000" w:themeColor="text1"/>
          <w:szCs w:val="32"/>
        </w:rPr>
      </w:pPr>
      <w:r w:rsidRPr="00803D0F">
        <w:rPr>
          <w:rFonts w:ascii="楷体_GB2312" w:eastAsia="楷体_GB2312" w:hAnsi="楷体_GB2312" w:cs="楷体_GB2312"/>
          <w:color w:val="000000" w:themeColor="text1"/>
          <w:szCs w:val="32"/>
        </w:rPr>
        <w:br w:type="page"/>
      </w:r>
    </w:p>
    <w:p w:rsidR="00803D0F" w:rsidRPr="00803D0F" w:rsidRDefault="00803D0F" w:rsidP="00803D0F">
      <w:pPr>
        <w:spacing w:after="120" w:line="579" w:lineRule="exact"/>
        <w:jc w:val="center"/>
        <w:rPr>
          <w:rFonts w:ascii="楷体_GB2312" w:eastAsia="楷体_GB2312" w:hAnsi="楷体_GB2312" w:cs="楷体_GB2312"/>
          <w:color w:val="000000" w:themeColor="text1"/>
          <w:szCs w:val="32"/>
        </w:rPr>
      </w:pPr>
      <w:r w:rsidRPr="00803D0F">
        <w:rPr>
          <w:rFonts w:ascii="楷体_GB2312" w:eastAsia="楷体_GB2312" w:hAnsi="楷体_GB2312" w:cs="楷体_GB2312" w:hint="eastAsia"/>
          <w:color w:val="000000" w:themeColor="text1"/>
          <w:szCs w:val="32"/>
        </w:rPr>
        <w:lastRenderedPageBreak/>
        <w:t>表5  适用于空间喷洒控制（蚊、蝇）的杀虫剂</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2390"/>
        <w:gridCol w:w="915"/>
        <w:gridCol w:w="1095"/>
        <w:gridCol w:w="1230"/>
        <w:gridCol w:w="1255"/>
        <w:gridCol w:w="795"/>
        <w:gridCol w:w="1466"/>
      </w:tblGrid>
      <w:tr w:rsidR="00803D0F" w:rsidRPr="00803D0F" w:rsidTr="00926013">
        <w:trPr>
          <w:jc w:val="center"/>
        </w:trPr>
        <w:tc>
          <w:tcPr>
            <w:tcW w:w="730"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序号</w:t>
            </w:r>
          </w:p>
        </w:tc>
        <w:tc>
          <w:tcPr>
            <w:tcW w:w="2390"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有效成份</w:t>
            </w:r>
          </w:p>
        </w:tc>
        <w:tc>
          <w:tcPr>
            <w:tcW w:w="915"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类型</w:t>
            </w:r>
          </w:p>
        </w:tc>
        <w:tc>
          <w:tcPr>
            <w:tcW w:w="1095"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剂型</w:t>
            </w:r>
          </w:p>
        </w:tc>
        <w:tc>
          <w:tcPr>
            <w:tcW w:w="1230"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使用浓度</w:t>
            </w:r>
          </w:p>
        </w:tc>
        <w:tc>
          <w:tcPr>
            <w:tcW w:w="1255"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使用方法</w:t>
            </w:r>
          </w:p>
        </w:tc>
        <w:tc>
          <w:tcPr>
            <w:tcW w:w="795"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特点</w:t>
            </w:r>
          </w:p>
        </w:tc>
        <w:tc>
          <w:tcPr>
            <w:tcW w:w="1466"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用量</w:t>
            </w:r>
          </w:p>
        </w:tc>
      </w:tr>
      <w:tr w:rsidR="00803D0F" w:rsidRPr="00803D0F" w:rsidTr="00926013">
        <w:trPr>
          <w:trHeight w:val="464"/>
          <w:jc w:val="center"/>
        </w:trPr>
        <w:tc>
          <w:tcPr>
            <w:tcW w:w="73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1</w:t>
            </w:r>
          </w:p>
        </w:tc>
        <w:tc>
          <w:tcPr>
            <w:tcW w:w="239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氯菊酯·四氟苯菊酯</w:t>
            </w:r>
          </w:p>
        </w:tc>
        <w:tc>
          <w:tcPr>
            <w:tcW w:w="91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菊酯类</w:t>
            </w:r>
          </w:p>
        </w:tc>
        <w:tc>
          <w:tcPr>
            <w:tcW w:w="109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微乳剂</w:t>
            </w:r>
          </w:p>
        </w:tc>
        <w:tc>
          <w:tcPr>
            <w:tcW w:w="123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1.2%</w:t>
            </w:r>
          </w:p>
        </w:tc>
        <w:tc>
          <w:tcPr>
            <w:tcW w:w="125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color w:val="000000" w:themeColor="text1"/>
                <w:w w:val="90"/>
                <w:kern w:val="0"/>
                <w:sz w:val="24"/>
                <w:szCs w:val="24"/>
              </w:rPr>
              <w:t>空间喷雾</w:t>
            </w:r>
          </w:p>
        </w:tc>
        <w:tc>
          <w:tcPr>
            <w:tcW w:w="79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微毒</w:t>
            </w:r>
          </w:p>
        </w:tc>
        <w:tc>
          <w:tcPr>
            <w:tcW w:w="1466"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1.5ml/</w:t>
            </w:r>
            <w:r w:rsidRPr="00803D0F">
              <w:rPr>
                <w:rFonts w:ascii="Batang" w:eastAsia="Batang" w:hAnsi="Batang" w:cs="Batang" w:hint="eastAsia"/>
                <w:color w:val="000000" w:themeColor="text1"/>
                <w:w w:val="90"/>
                <w:kern w:val="0"/>
                <w:sz w:val="24"/>
                <w:szCs w:val="24"/>
              </w:rPr>
              <w:t>㎥</w:t>
            </w:r>
          </w:p>
        </w:tc>
      </w:tr>
      <w:tr w:rsidR="00803D0F" w:rsidRPr="00803D0F" w:rsidTr="00926013">
        <w:trPr>
          <w:trHeight w:val="464"/>
          <w:jc w:val="center"/>
        </w:trPr>
        <w:tc>
          <w:tcPr>
            <w:tcW w:w="73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2</w:t>
            </w:r>
          </w:p>
        </w:tc>
        <w:tc>
          <w:tcPr>
            <w:tcW w:w="239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呋虫胺</w:t>
            </w:r>
          </w:p>
        </w:tc>
        <w:tc>
          <w:tcPr>
            <w:tcW w:w="91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烟碱类</w:t>
            </w:r>
          </w:p>
        </w:tc>
        <w:tc>
          <w:tcPr>
            <w:tcW w:w="109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可溶粒剂</w:t>
            </w:r>
          </w:p>
        </w:tc>
        <w:tc>
          <w:tcPr>
            <w:tcW w:w="123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40%</w:t>
            </w:r>
          </w:p>
        </w:tc>
        <w:tc>
          <w:tcPr>
            <w:tcW w:w="125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空间喷雾</w:t>
            </w:r>
          </w:p>
        </w:tc>
        <w:tc>
          <w:tcPr>
            <w:tcW w:w="79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低毒</w:t>
            </w:r>
          </w:p>
        </w:tc>
        <w:tc>
          <w:tcPr>
            <w:tcW w:w="1466"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25mg/</w:t>
            </w:r>
            <w:r w:rsidRPr="00803D0F">
              <w:rPr>
                <w:rFonts w:ascii="Batang" w:eastAsia="Batang" w:hAnsi="Batang" w:cs="Batang" w:hint="eastAsia"/>
                <w:color w:val="000000" w:themeColor="text1"/>
                <w:w w:val="90"/>
                <w:kern w:val="0"/>
                <w:sz w:val="24"/>
                <w:szCs w:val="24"/>
              </w:rPr>
              <w:t>㎥</w:t>
            </w:r>
          </w:p>
        </w:tc>
      </w:tr>
      <w:tr w:rsidR="00803D0F" w:rsidRPr="00803D0F" w:rsidTr="00926013">
        <w:trPr>
          <w:trHeight w:val="464"/>
          <w:jc w:val="center"/>
        </w:trPr>
        <w:tc>
          <w:tcPr>
            <w:tcW w:w="73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3</w:t>
            </w:r>
          </w:p>
        </w:tc>
        <w:tc>
          <w:tcPr>
            <w:tcW w:w="239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烯丙·氯菊</w:t>
            </w:r>
          </w:p>
        </w:tc>
        <w:tc>
          <w:tcPr>
            <w:tcW w:w="91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菊酯类</w:t>
            </w:r>
          </w:p>
        </w:tc>
        <w:tc>
          <w:tcPr>
            <w:tcW w:w="109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乳油剂</w:t>
            </w:r>
          </w:p>
        </w:tc>
        <w:tc>
          <w:tcPr>
            <w:tcW w:w="123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10%</w:t>
            </w:r>
          </w:p>
        </w:tc>
        <w:tc>
          <w:tcPr>
            <w:tcW w:w="125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热烟雾机喷雾</w:t>
            </w:r>
          </w:p>
        </w:tc>
        <w:tc>
          <w:tcPr>
            <w:tcW w:w="79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低毒</w:t>
            </w:r>
          </w:p>
        </w:tc>
        <w:tc>
          <w:tcPr>
            <w:tcW w:w="1466"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按说明书</w:t>
            </w:r>
          </w:p>
        </w:tc>
      </w:tr>
      <w:tr w:rsidR="00803D0F" w:rsidRPr="00803D0F" w:rsidTr="00926013">
        <w:trPr>
          <w:trHeight w:val="464"/>
          <w:jc w:val="center"/>
        </w:trPr>
        <w:tc>
          <w:tcPr>
            <w:tcW w:w="73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4</w:t>
            </w:r>
          </w:p>
        </w:tc>
        <w:tc>
          <w:tcPr>
            <w:tcW w:w="239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胺·氯菊</w:t>
            </w:r>
          </w:p>
        </w:tc>
        <w:tc>
          <w:tcPr>
            <w:tcW w:w="91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菊酯类</w:t>
            </w:r>
          </w:p>
        </w:tc>
        <w:tc>
          <w:tcPr>
            <w:tcW w:w="109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水乳剂</w:t>
            </w:r>
          </w:p>
        </w:tc>
        <w:tc>
          <w:tcPr>
            <w:tcW w:w="123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0.45%</w:t>
            </w:r>
          </w:p>
        </w:tc>
        <w:tc>
          <w:tcPr>
            <w:tcW w:w="125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空间喷雾</w:t>
            </w:r>
          </w:p>
        </w:tc>
        <w:tc>
          <w:tcPr>
            <w:tcW w:w="79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低毒</w:t>
            </w:r>
          </w:p>
        </w:tc>
        <w:tc>
          <w:tcPr>
            <w:tcW w:w="1466"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按说明书</w:t>
            </w:r>
          </w:p>
        </w:tc>
      </w:tr>
      <w:tr w:rsidR="00803D0F" w:rsidRPr="00803D0F" w:rsidTr="00926013">
        <w:trPr>
          <w:trHeight w:val="464"/>
          <w:jc w:val="center"/>
        </w:trPr>
        <w:tc>
          <w:tcPr>
            <w:tcW w:w="73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5</w:t>
            </w:r>
          </w:p>
        </w:tc>
        <w:tc>
          <w:tcPr>
            <w:tcW w:w="239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氯菊酯</w:t>
            </w:r>
            <w:r w:rsidRPr="00803D0F">
              <w:rPr>
                <w:rFonts w:ascii="仿宋_GB2312" w:eastAsia="宋体" w:hAnsi="仿宋_GB2312" w:cs="Times New Roman" w:hint="eastAsia"/>
                <w:color w:val="000000" w:themeColor="text1"/>
                <w:w w:val="90"/>
                <w:kern w:val="0"/>
                <w:sz w:val="24"/>
                <w:szCs w:val="24"/>
              </w:rPr>
              <w:t>+</w:t>
            </w:r>
            <w:r w:rsidRPr="00803D0F">
              <w:rPr>
                <w:rFonts w:ascii="仿宋_GB2312" w:eastAsia="宋体" w:hAnsi="仿宋_GB2312" w:cs="Times New Roman" w:hint="eastAsia"/>
                <w:color w:val="000000" w:themeColor="text1"/>
                <w:w w:val="90"/>
                <w:kern w:val="0"/>
                <w:sz w:val="24"/>
                <w:szCs w:val="24"/>
              </w:rPr>
              <w:t>生物烯丙菊酯</w:t>
            </w:r>
          </w:p>
        </w:tc>
        <w:tc>
          <w:tcPr>
            <w:tcW w:w="91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菊酯类</w:t>
            </w:r>
          </w:p>
        </w:tc>
        <w:tc>
          <w:tcPr>
            <w:tcW w:w="109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水乳剂</w:t>
            </w:r>
          </w:p>
        </w:tc>
        <w:tc>
          <w:tcPr>
            <w:tcW w:w="123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10.4%</w:t>
            </w:r>
          </w:p>
        </w:tc>
        <w:tc>
          <w:tcPr>
            <w:tcW w:w="125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空间喷雾</w:t>
            </w:r>
          </w:p>
        </w:tc>
        <w:tc>
          <w:tcPr>
            <w:tcW w:w="79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低毒</w:t>
            </w:r>
          </w:p>
        </w:tc>
        <w:tc>
          <w:tcPr>
            <w:tcW w:w="1466"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按说明书</w:t>
            </w:r>
          </w:p>
        </w:tc>
      </w:tr>
      <w:tr w:rsidR="00803D0F" w:rsidRPr="00803D0F" w:rsidTr="00926013">
        <w:trPr>
          <w:jc w:val="center"/>
        </w:trPr>
        <w:tc>
          <w:tcPr>
            <w:tcW w:w="73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6</w:t>
            </w:r>
          </w:p>
        </w:tc>
        <w:tc>
          <w:tcPr>
            <w:tcW w:w="239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甲基嘧啶磷</w:t>
            </w:r>
          </w:p>
        </w:tc>
        <w:tc>
          <w:tcPr>
            <w:tcW w:w="91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有机磷</w:t>
            </w:r>
          </w:p>
        </w:tc>
        <w:tc>
          <w:tcPr>
            <w:tcW w:w="109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乳油剂</w:t>
            </w:r>
          </w:p>
        </w:tc>
        <w:tc>
          <w:tcPr>
            <w:tcW w:w="123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color w:val="000000" w:themeColor="text1"/>
                <w:w w:val="90"/>
                <w:kern w:val="0"/>
                <w:sz w:val="24"/>
                <w:szCs w:val="24"/>
              </w:rPr>
              <w:t>500</w:t>
            </w:r>
            <w:r w:rsidRPr="00803D0F">
              <w:rPr>
                <w:rFonts w:ascii="仿宋_GB2312" w:eastAsia="宋体" w:hAnsi="仿宋_GB2312" w:cs="Times New Roman"/>
                <w:color w:val="000000" w:themeColor="text1"/>
                <w:w w:val="90"/>
                <w:kern w:val="0"/>
                <w:sz w:val="24"/>
                <w:szCs w:val="24"/>
              </w:rPr>
              <w:t>克</w:t>
            </w:r>
            <w:r w:rsidRPr="00803D0F">
              <w:rPr>
                <w:rFonts w:ascii="仿宋_GB2312" w:eastAsia="宋体" w:hAnsi="仿宋_GB2312" w:cs="Times New Roman"/>
                <w:color w:val="000000" w:themeColor="text1"/>
                <w:w w:val="90"/>
                <w:kern w:val="0"/>
                <w:sz w:val="24"/>
                <w:szCs w:val="24"/>
              </w:rPr>
              <w:t>/</w:t>
            </w:r>
            <w:r w:rsidRPr="00803D0F">
              <w:rPr>
                <w:rFonts w:ascii="仿宋_GB2312" w:eastAsia="宋体" w:hAnsi="仿宋_GB2312" w:cs="Times New Roman"/>
                <w:color w:val="000000" w:themeColor="text1"/>
                <w:w w:val="90"/>
                <w:kern w:val="0"/>
                <w:sz w:val="24"/>
                <w:szCs w:val="24"/>
              </w:rPr>
              <w:t>升</w:t>
            </w:r>
          </w:p>
        </w:tc>
        <w:tc>
          <w:tcPr>
            <w:tcW w:w="125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空间喷雾</w:t>
            </w:r>
          </w:p>
        </w:tc>
        <w:tc>
          <w:tcPr>
            <w:tcW w:w="79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低毒</w:t>
            </w:r>
          </w:p>
        </w:tc>
        <w:tc>
          <w:tcPr>
            <w:tcW w:w="1466"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按说明书</w:t>
            </w:r>
          </w:p>
        </w:tc>
      </w:tr>
    </w:tbl>
    <w:p w:rsidR="00803D0F" w:rsidRPr="00803D0F" w:rsidRDefault="00803D0F" w:rsidP="00803D0F">
      <w:pPr>
        <w:spacing w:after="120" w:line="579" w:lineRule="exact"/>
        <w:ind w:firstLine="600"/>
        <w:rPr>
          <w:rFonts w:ascii="宋体" w:eastAsia="宋体" w:hAnsi="宋体" w:cs="宋体"/>
          <w:color w:val="000000" w:themeColor="text1"/>
          <w:sz w:val="30"/>
          <w:szCs w:val="30"/>
        </w:rPr>
      </w:pPr>
    </w:p>
    <w:p w:rsidR="00803D0F" w:rsidRPr="00803D0F" w:rsidRDefault="00803D0F" w:rsidP="00803D0F">
      <w:pPr>
        <w:spacing w:after="120" w:line="579" w:lineRule="exact"/>
        <w:jc w:val="center"/>
        <w:rPr>
          <w:rFonts w:ascii="楷体_GB2312" w:eastAsia="楷体_GB2312" w:hAnsi="楷体_GB2312" w:cs="楷体_GB2312"/>
          <w:color w:val="000000" w:themeColor="text1"/>
          <w:szCs w:val="32"/>
        </w:rPr>
      </w:pPr>
      <w:r w:rsidRPr="00803D0F">
        <w:rPr>
          <w:rFonts w:ascii="楷体_GB2312" w:eastAsia="楷体_GB2312" w:hAnsi="楷体_GB2312" w:cs="楷体_GB2312" w:hint="eastAsia"/>
          <w:color w:val="000000" w:themeColor="text1"/>
          <w:szCs w:val="32"/>
        </w:rPr>
        <w:t>表6  适用于点施控制（蟑螂、蚂蚁）的杀虫剂</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575"/>
        <w:gridCol w:w="1155"/>
        <w:gridCol w:w="1500"/>
        <w:gridCol w:w="1650"/>
        <w:gridCol w:w="1209"/>
        <w:gridCol w:w="885"/>
        <w:gridCol w:w="1172"/>
      </w:tblGrid>
      <w:tr w:rsidR="00803D0F" w:rsidRPr="00803D0F" w:rsidTr="00926013">
        <w:trPr>
          <w:jc w:val="center"/>
        </w:trPr>
        <w:tc>
          <w:tcPr>
            <w:tcW w:w="816"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序号</w:t>
            </w:r>
          </w:p>
        </w:tc>
        <w:tc>
          <w:tcPr>
            <w:tcW w:w="1575"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有效成份</w:t>
            </w:r>
          </w:p>
        </w:tc>
        <w:tc>
          <w:tcPr>
            <w:tcW w:w="1155"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类型</w:t>
            </w:r>
          </w:p>
        </w:tc>
        <w:tc>
          <w:tcPr>
            <w:tcW w:w="1500"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剂型</w:t>
            </w:r>
          </w:p>
        </w:tc>
        <w:tc>
          <w:tcPr>
            <w:tcW w:w="1650"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使用浓度</w:t>
            </w:r>
          </w:p>
        </w:tc>
        <w:tc>
          <w:tcPr>
            <w:tcW w:w="1209"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使用方法</w:t>
            </w:r>
          </w:p>
        </w:tc>
        <w:tc>
          <w:tcPr>
            <w:tcW w:w="885"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特点</w:t>
            </w:r>
          </w:p>
        </w:tc>
        <w:tc>
          <w:tcPr>
            <w:tcW w:w="1172"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用量</w:t>
            </w:r>
          </w:p>
        </w:tc>
      </w:tr>
      <w:tr w:rsidR="00803D0F" w:rsidRPr="00803D0F" w:rsidTr="00926013">
        <w:trPr>
          <w:trHeight w:val="464"/>
          <w:jc w:val="center"/>
        </w:trPr>
        <w:tc>
          <w:tcPr>
            <w:tcW w:w="816"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1</w:t>
            </w:r>
          </w:p>
        </w:tc>
        <w:tc>
          <w:tcPr>
            <w:tcW w:w="157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氟虫胺</w:t>
            </w:r>
          </w:p>
        </w:tc>
        <w:tc>
          <w:tcPr>
            <w:tcW w:w="115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烟碱类</w:t>
            </w:r>
          </w:p>
        </w:tc>
        <w:tc>
          <w:tcPr>
            <w:tcW w:w="150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饵剂</w:t>
            </w:r>
          </w:p>
        </w:tc>
        <w:tc>
          <w:tcPr>
            <w:tcW w:w="165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0.05%</w:t>
            </w:r>
          </w:p>
        </w:tc>
        <w:tc>
          <w:tcPr>
            <w:tcW w:w="1209"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投放</w:t>
            </w:r>
          </w:p>
        </w:tc>
        <w:tc>
          <w:tcPr>
            <w:tcW w:w="88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微毒</w:t>
            </w:r>
          </w:p>
        </w:tc>
        <w:tc>
          <w:tcPr>
            <w:tcW w:w="1172"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按说明书</w:t>
            </w:r>
          </w:p>
        </w:tc>
      </w:tr>
      <w:tr w:rsidR="00803D0F" w:rsidRPr="00803D0F" w:rsidTr="00926013">
        <w:trPr>
          <w:jc w:val="center"/>
        </w:trPr>
        <w:tc>
          <w:tcPr>
            <w:tcW w:w="816"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2</w:t>
            </w:r>
          </w:p>
        </w:tc>
        <w:tc>
          <w:tcPr>
            <w:tcW w:w="157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氟蚁腙</w:t>
            </w:r>
          </w:p>
        </w:tc>
        <w:tc>
          <w:tcPr>
            <w:tcW w:w="115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烟碱类</w:t>
            </w:r>
          </w:p>
        </w:tc>
        <w:tc>
          <w:tcPr>
            <w:tcW w:w="150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饵剂</w:t>
            </w:r>
          </w:p>
        </w:tc>
        <w:tc>
          <w:tcPr>
            <w:tcW w:w="165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2.15%</w:t>
            </w:r>
          </w:p>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2%</w:t>
            </w:r>
          </w:p>
        </w:tc>
        <w:tc>
          <w:tcPr>
            <w:tcW w:w="1209"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投放</w:t>
            </w:r>
          </w:p>
        </w:tc>
        <w:tc>
          <w:tcPr>
            <w:tcW w:w="88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微毒</w:t>
            </w:r>
          </w:p>
        </w:tc>
        <w:tc>
          <w:tcPr>
            <w:tcW w:w="1172"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按说明书</w:t>
            </w:r>
          </w:p>
        </w:tc>
      </w:tr>
      <w:tr w:rsidR="00803D0F" w:rsidRPr="00803D0F" w:rsidTr="00926013">
        <w:trPr>
          <w:jc w:val="center"/>
        </w:trPr>
        <w:tc>
          <w:tcPr>
            <w:tcW w:w="816"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3</w:t>
            </w:r>
          </w:p>
        </w:tc>
        <w:tc>
          <w:tcPr>
            <w:tcW w:w="157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吡虫啉</w:t>
            </w:r>
          </w:p>
        </w:tc>
        <w:tc>
          <w:tcPr>
            <w:tcW w:w="115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烟碱类</w:t>
            </w:r>
          </w:p>
        </w:tc>
        <w:tc>
          <w:tcPr>
            <w:tcW w:w="150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饵剂</w:t>
            </w:r>
          </w:p>
        </w:tc>
        <w:tc>
          <w:tcPr>
            <w:tcW w:w="165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2.5%</w:t>
            </w:r>
          </w:p>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2.15%</w:t>
            </w:r>
          </w:p>
        </w:tc>
        <w:tc>
          <w:tcPr>
            <w:tcW w:w="1209"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投放</w:t>
            </w:r>
          </w:p>
        </w:tc>
        <w:tc>
          <w:tcPr>
            <w:tcW w:w="88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微毒</w:t>
            </w:r>
          </w:p>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低毒</w:t>
            </w:r>
          </w:p>
        </w:tc>
        <w:tc>
          <w:tcPr>
            <w:tcW w:w="1172"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按说明书</w:t>
            </w:r>
          </w:p>
        </w:tc>
      </w:tr>
      <w:tr w:rsidR="00803D0F" w:rsidRPr="00803D0F" w:rsidTr="00926013">
        <w:trPr>
          <w:jc w:val="center"/>
        </w:trPr>
        <w:tc>
          <w:tcPr>
            <w:tcW w:w="816"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4</w:t>
            </w:r>
          </w:p>
        </w:tc>
        <w:tc>
          <w:tcPr>
            <w:tcW w:w="157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呋虫胺</w:t>
            </w:r>
          </w:p>
        </w:tc>
        <w:tc>
          <w:tcPr>
            <w:tcW w:w="115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烟碱类</w:t>
            </w:r>
          </w:p>
        </w:tc>
        <w:tc>
          <w:tcPr>
            <w:tcW w:w="150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饵剂</w:t>
            </w:r>
          </w:p>
        </w:tc>
        <w:tc>
          <w:tcPr>
            <w:tcW w:w="1650"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0.05%</w:t>
            </w:r>
          </w:p>
        </w:tc>
        <w:tc>
          <w:tcPr>
            <w:tcW w:w="1209"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投放</w:t>
            </w:r>
          </w:p>
        </w:tc>
        <w:tc>
          <w:tcPr>
            <w:tcW w:w="885"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微毒</w:t>
            </w:r>
          </w:p>
        </w:tc>
        <w:tc>
          <w:tcPr>
            <w:tcW w:w="1172"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按说明书</w:t>
            </w:r>
          </w:p>
        </w:tc>
      </w:tr>
    </w:tbl>
    <w:p w:rsidR="00803D0F" w:rsidRPr="00803D0F" w:rsidRDefault="00803D0F" w:rsidP="00803D0F">
      <w:pPr>
        <w:spacing w:after="120" w:line="579" w:lineRule="exact"/>
        <w:ind w:firstLine="431"/>
        <w:rPr>
          <w:rFonts w:ascii="仿宋_GB2312" w:eastAsia="宋体" w:hAnsi="仿宋_GB2312" w:cs="仿宋_GB2312"/>
          <w:color w:val="000000" w:themeColor="text1"/>
          <w:w w:val="90"/>
          <w:sz w:val="24"/>
          <w:szCs w:val="24"/>
        </w:rPr>
      </w:pPr>
    </w:p>
    <w:p w:rsidR="00803D0F" w:rsidRPr="00803D0F" w:rsidRDefault="00803D0F" w:rsidP="00803D0F">
      <w:pPr>
        <w:spacing w:after="120" w:line="579" w:lineRule="exact"/>
        <w:jc w:val="center"/>
        <w:rPr>
          <w:rFonts w:ascii="楷体_GB2312" w:eastAsia="楷体_GB2312" w:hAnsi="楷体_GB2312" w:cs="楷体_GB2312"/>
          <w:color w:val="000000" w:themeColor="text1"/>
          <w:szCs w:val="32"/>
        </w:rPr>
      </w:pPr>
    </w:p>
    <w:p w:rsidR="00803D0F" w:rsidRPr="00803D0F" w:rsidRDefault="00803D0F" w:rsidP="00803D0F">
      <w:pPr>
        <w:widowControl/>
        <w:jc w:val="left"/>
        <w:rPr>
          <w:rFonts w:ascii="楷体_GB2312" w:eastAsia="楷体_GB2312" w:hAnsi="楷体_GB2312" w:cs="楷体_GB2312"/>
          <w:color w:val="000000" w:themeColor="text1"/>
          <w:szCs w:val="32"/>
        </w:rPr>
      </w:pPr>
      <w:r w:rsidRPr="00803D0F">
        <w:rPr>
          <w:rFonts w:ascii="楷体_GB2312" w:eastAsia="楷体_GB2312" w:hAnsi="楷体_GB2312" w:cs="楷体_GB2312"/>
          <w:color w:val="000000" w:themeColor="text1"/>
          <w:szCs w:val="32"/>
        </w:rPr>
        <w:br w:type="page"/>
      </w:r>
    </w:p>
    <w:p w:rsidR="00803D0F" w:rsidRPr="00803D0F" w:rsidRDefault="00803D0F" w:rsidP="00803D0F">
      <w:pPr>
        <w:spacing w:after="120" w:line="579" w:lineRule="exact"/>
        <w:jc w:val="center"/>
        <w:rPr>
          <w:rFonts w:ascii="楷体_GB2312" w:eastAsia="楷体_GB2312" w:hAnsi="楷体_GB2312" w:cs="楷体_GB2312"/>
          <w:color w:val="000000" w:themeColor="text1"/>
          <w:szCs w:val="32"/>
        </w:rPr>
      </w:pPr>
      <w:r w:rsidRPr="00803D0F">
        <w:rPr>
          <w:rFonts w:ascii="楷体_GB2312" w:eastAsia="楷体_GB2312" w:hAnsi="楷体_GB2312" w:cs="楷体_GB2312" w:hint="eastAsia"/>
          <w:color w:val="000000" w:themeColor="text1"/>
          <w:szCs w:val="32"/>
        </w:rPr>
        <w:lastRenderedPageBreak/>
        <w:t>表7  适用于于喷洒作业喷雾器列表</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830"/>
        <w:gridCol w:w="1110"/>
        <w:gridCol w:w="1740"/>
        <w:gridCol w:w="1095"/>
        <w:gridCol w:w="1501"/>
        <w:gridCol w:w="1814"/>
      </w:tblGrid>
      <w:tr w:rsidR="00803D0F" w:rsidRPr="00803D0F" w:rsidTr="00926013">
        <w:trPr>
          <w:jc w:val="center"/>
        </w:trPr>
        <w:tc>
          <w:tcPr>
            <w:tcW w:w="623"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序号</w:t>
            </w:r>
          </w:p>
        </w:tc>
        <w:tc>
          <w:tcPr>
            <w:tcW w:w="1830"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类型</w:t>
            </w:r>
          </w:p>
        </w:tc>
        <w:tc>
          <w:tcPr>
            <w:tcW w:w="1110"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主要规格</w:t>
            </w:r>
          </w:p>
        </w:tc>
        <w:tc>
          <w:tcPr>
            <w:tcW w:w="1740"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主要参数</w:t>
            </w:r>
          </w:p>
        </w:tc>
        <w:tc>
          <w:tcPr>
            <w:tcW w:w="1095"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用途</w:t>
            </w:r>
          </w:p>
        </w:tc>
        <w:tc>
          <w:tcPr>
            <w:tcW w:w="1501"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适用防制对象</w:t>
            </w:r>
          </w:p>
        </w:tc>
        <w:tc>
          <w:tcPr>
            <w:tcW w:w="1814" w:type="dxa"/>
            <w:shd w:val="clear" w:color="auto" w:fill="auto"/>
          </w:tcPr>
          <w:p w:rsidR="00803D0F" w:rsidRPr="00803D0F" w:rsidRDefault="00803D0F" w:rsidP="00803D0F">
            <w:pPr>
              <w:widowControl/>
              <w:spacing w:line="579" w:lineRule="exact"/>
              <w:jc w:val="center"/>
              <w:rPr>
                <w:rFonts w:ascii="黑体" w:eastAsia="宋体" w:hAnsi="黑体" w:cs="Times New Roman"/>
                <w:color w:val="000000" w:themeColor="text1"/>
                <w:kern w:val="0"/>
                <w:sz w:val="24"/>
                <w:szCs w:val="24"/>
              </w:rPr>
            </w:pPr>
            <w:r w:rsidRPr="00803D0F">
              <w:rPr>
                <w:rFonts w:ascii="黑体" w:eastAsia="宋体" w:hAnsi="黑体" w:cs="Times New Roman" w:hint="eastAsia"/>
                <w:color w:val="000000" w:themeColor="text1"/>
                <w:kern w:val="0"/>
                <w:sz w:val="24"/>
                <w:szCs w:val="24"/>
              </w:rPr>
              <w:t>备注</w:t>
            </w:r>
          </w:p>
        </w:tc>
      </w:tr>
      <w:tr w:rsidR="00803D0F" w:rsidRPr="00803D0F" w:rsidTr="00926013">
        <w:trPr>
          <w:jc w:val="center"/>
        </w:trPr>
        <w:tc>
          <w:tcPr>
            <w:tcW w:w="623"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1</w:t>
            </w:r>
          </w:p>
        </w:tc>
        <w:tc>
          <w:tcPr>
            <w:tcW w:w="183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常量手动喷雾器</w:t>
            </w:r>
          </w:p>
        </w:tc>
        <w:tc>
          <w:tcPr>
            <w:tcW w:w="111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1-15L</w:t>
            </w:r>
          </w:p>
        </w:tc>
        <w:tc>
          <w:tcPr>
            <w:tcW w:w="174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雾粒直径</w:t>
            </w:r>
            <w:r w:rsidRPr="00803D0F">
              <w:rPr>
                <w:rFonts w:ascii="仿宋_GB2312" w:eastAsia="宋体" w:hAnsi="仿宋_GB2312" w:cs="Times New Roman" w:hint="eastAsia"/>
                <w:color w:val="000000" w:themeColor="text1"/>
                <w:w w:val="90"/>
                <w:kern w:val="0"/>
                <w:sz w:val="24"/>
                <w:szCs w:val="24"/>
              </w:rPr>
              <w:t>100-200</w:t>
            </w:r>
            <w:r w:rsidRPr="00803D0F">
              <w:rPr>
                <w:rFonts w:ascii="仿宋_GB2312" w:eastAsia="宋体" w:hAnsi="仿宋_GB2312" w:cs="Times New Roman" w:hint="eastAsia"/>
                <w:color w:val="000000" w:themeColor="text1"/>
                <w:w w:val="90"/>
                <w:kern w:val="0"/>
                <w:sz w:val="24"/>
                <w:szCs w:val="24"/>
              </w:rPr>
              <w:t>微米；雾粒直径能稳定为好</w:t>
            </w:r>
          </w:p>
        </w:tc>
        <w:tc>
          <w:tcPr>
            <w:tcW w:w="109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滞留喷洒</w:t>
            </w:r>
          </w:p>
        </w:tc>
        <w:tc>
          <w:tcPr>
            <w:tcW w:w="1501"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蚊、蝇、蟑、蚤等</w:t>
            </w:r>
          </w:p>
        </w:tc>
        <w:tc>
          <w:tcPr>
            <w:tcW w:w="1814"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通过国家强制性</w:t>
            </w:r>
            <w:r w:rsidRPr="00803D0F">
              <w:rPr>
                <w:rFonts w:ascii="仿宋_GB2312" w:eastAsia="宋体" w:hAnsi="仿宋_GB2312" w:cs="Times New Roman" w:hint="eastAsia"/>
                <w:color w:val="000000" w:themeColor="text1"/>
                <w:w w:val="90"/>
                <w:kern w:val="0"/>
                <w:sz w:val="24"/>
                <w:szCs w:val="24"/>
              </w:rPr>
              <w:t>3C</w:t>
            </w:r>
            <w:r w:rsidRPr="00803D0F">
              <w:rPr>
                <w:rFonts w:ascii="仿宋_GB2312" w:eastAsia="宋体" w:hAnsi="仿宋_GB2312" w:cs="Times New Roman" w:hint="eastAsia"/>
                <w:color w:val="000000" w:themeColor="text1"/>
                <w:w w:val="90"/>
                <w:kern w:val="0"/>
                <w:sz w:val="24"/>
                <w:szCs w:val="24"/>
              </w:rPr>
              <w:t>认证</w:t>
            </w:r>
          </w:p>
        </w:tc>
      </w:tr>
      <w:tr w:rsidR="00803D0F" w:rsidRPr="00803D0F" w:rsidTr="00926013">
        <w:trPr>
          <w:jc w:val="center"/>
        </w:trPr>
        <w:tc>
          <w:tcPr>
            <w:tcW w:w="623"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2</w:t>
            </w:r>
          </w:p>
        </w:tc>
        <w:tc>
          <w:tcPr>
            <w:tcW w:w="183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常量机动喷雾器</w:t>
            </w:r>
          </w:p>
        </w:tc>
        <w:tc>
          <w:tcPr>
            <w:tcW w:w="111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15-300L</w:t>
            </w:r>
          </w:p>
        </w:tc>
        <w:tc>
          <w:tcPr>
            <w:tcW w:w="174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雾粒直径</w:t>
            </w:r>
            <w:r w:rsidRPr="00803D0F">
              <w:rPr>
                <w:rFonts w:ascii="仿宋_GB2312" w:eastAsia="宋体" w:hAnsi="仿宋_GB2312" w:cs="Times New Roman" w:hint="eastAsia"/>
                <w:color w:val="000000" w:themeColor="text1"/>
                <w:w w:val="90"/>
                <w:kern w:val="0"/>
                <w:sz w:val="24"/>
                <w:szCs w:val="24"/>
              </w:rPr>
              <w:t>100-200</w:t>
            </w:r>
            <w:r w:rsidRPr="00803D0F">
              <w:rPr>
                <w:rFonts w:ascii="仿宋_GB2312" w:eastAsia="宋体" w:hAnsi="仿宋_GB2312" w:cs="Times New Roman" w:hint="eastAsia"/>
                <w:color w:val="000000" w:themeColor="text1"/>
                <w:w w:val="90"/>
                <w:kern w:val="0"/>
                <w:sz w:val="24"/>
                <w:szCs w:val="24"/>
              </w:rPr>
              <w:t>微米；雾粒直径能稳定为好</w:t>
            </w:r>
          </w:p>
        </w:tc>
        <w:tc>
          <w:tcPr>
            <w:tcW w:w="109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滞留喷洒</w:t>
            </w:r>
          </w:p>
        </w:tc>
        <w:tc>
          <w:tcPr>
            <w:tcW w:w="1501"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蚊、蝇、蟑、蚤等</w:t>
            </w:r>
          </w:p>
        </w:tc>
        <w:tc>
          <w:tcPr>
            <w:tcW w:w="1814"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通过国家强制性</w:t>
            </w:r>
            <w:r w:rsidRPr="00803D0F">
              <w:rPr>
                <w:rFonts w:ascii="仿宋_GB2312" w:eastAsia="宋体" w:hAnsi="仿宋_GB2312" w:cs="Times New Roman" w:hint="eastAsia"/>
                <w:color w:val="000000" w:themeColor="text1"/>
                <w:w w:val="90"/>
                <w:kern w:val="0"/>
                <w:sz w:val="24"/>
                <w:szCs w:val="24"/>
              </w:rPr>
              <w:t>3C</w:t>
            </w:r>
            <w:r w:rsidRPr="00803D0F">
              <w:rPr>
                <w:rFonts w:ascii="仿宋_GB2312" w:eastAsia="宋体" w:hAnsi="仿宋_GB2312" w:cs="Times New Roman" w:hint="eastAsia"/>
                <w:color w:val="000000" w:themeColor="text1"/>
                <w:w w:val="90"/>
                <w:kern w:val="0"/>
                <w:sz w:val="24"/>
                <w:szCs w:val="24"/>
              </w:rPr>
              <w:t>认证</w:t>
            </w:r>
          </w:p>
        </w:tc>
      </w:tr>
      <w:tr w:rsidR="00803D0F" w:rsidRPr="00803D0F" w:rsidTr="00926013">
        <w:trPr>
          <w:jc w:val="center"/>
        </w:trPr>
        <w:tc>
          <w:tcPr>
            <w:tcW w:w="623"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3</w:t>
            </w:r>
          </w:p>
        </w:tc>
        <w:tc>
          <w:tcPr>
            <w:tcW w:w="183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电动超低量喷雾器</w:t>
            </w:r>
          </w:p>
        </w:tc>
        <w:tc>
          <w:tcPr>
            <w:tcW w:w="111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1</w:t>
            </w:r>
            <w:r w:rsidRPr="00803D0F">
              <w:rPr>
                <w:rFonts w:ascii="仿宋_GB2312" w:eastAsia="宋体" w:hAnsi="仿宋_GB2312" w:cs="Times New Roman" w:hint="eastAsia"/>
                <w:color w:val="000000" w:themeColor="text1"/>
                <w:w w:val="90"/>
                <w:kern w:val="0"/>
                <w:sz w:val="24"/>
                <w:szCs w:val="24"/>
              </w:rPr>
              <w:t>—</w:t>
            </w:r>
            <w:r w:rsidRPr="00803D0F">
              <w:rPr>
                <w:rFonts w:ascii="仿宋_GB2312" w:eastAsia="宋体" w:hAnsi="仿宋_GB2312" w:cs="Times New Roman" w:hint="eastAsia"/>
                <w:color w:val="000000" w:themeColor="text1"/>
                <w:w w:val="90"/>
                <w:kern w:val="0"/>
                <w:sz w:val="24"/>
                <w:szCs w:val="24"/>
              </w:rPr>
              <w:t>5L</w:t>
            </w:r>
          </w:p>
        </w:tc>
        <w:tc>
          <w:tcPr>
            <w:tcW w:w="174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雾粒直径</w:t>
            </w:r>
            <w:r w:rsidRPr="00803D0F">
              <w:rPr>
                <w:rFonts w:ascii="仿宋_GB2312" w:eastAsia="宋体" w:hAnsi="仿宋_GB2312" w:cs="Times New Roman" w:hint="eastAsia"/>
                <w:color w:val="000000" w:themeColor="text1"/>
                <w:w w:val="90"/>
                <w:kern w:val="0"/>
                <w:sz w:val="24"/>
                <w:szCs w:val="24"/>
              </w:rPr>
              <w:t>&lt;50</w:t>
            </w:r>
            <w:r w:rsidRPr="00803D0F">
              <w:rPr>
                <w:rFonts w:ascii="仿宋_GB2312" w:eastAsia="宋体" w:hAnsi="仿宋_GB2312" w:cs="Times New Roman" w:hint="eastAsia"/>
                <w:color w:val="000000" w:themeColor="text1"/>
                <w:w w:val="90"/>
                <w:kern w:val="0"/>
                <w:sz w:val="24"/>
                <w:szCs w:val="24"/>
              </w:rPr>
              <w:t>微米；</w:t>
            </w:r>
            <w:r w:rsidRPr="00803D0F">
              <w:rPr>
                <w:rFonts w:ascii="仿宋_GB2312" w:eastAsia="宋体" w:hAnsi="仿宋_GB2312" w:cs="Times New Roman" w:hint="eastAsia"/>
                <w:color w:val="000000" w:themeColor="text1"/>
                <w:w w:val="90"/>
                <w:kern w:val="0"/>
                <w:sz w:val="24"/>
                <w:szCs w:val="24"/>
              </w:rPr>
              <w:t>20</w:t>
            </w:r>
            <w:r w:rsidRPr="00803D0F">
              <w:rPr>
                <w:rFonts w:ascii="仿宋_GB2312" w:eastAsia="宋体" w:hAnsi="仿宋_GB2312" w:cs="Times New Roman" w:hint="eastAsia"/>
                <w:color w:val="000000" w:themeColor="text1"/>
                <w:w w:val="90"/>
                <w:kern w:val="0"/>
                <w:sz w:val="24"/>
                <w:szCs w:val="24"/>
              </w:rPr>
              <w:t>微米以下占比高为好</w:t>
            </w:r>
          </w:p>
        </w:tc>
        <w:tc>
          <w:tcPr>
            <w:tcW w:w="109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空间喷雾</w:t>
            </w:r>
          </w:p>
        </w:tc>
        <w:tc>
          <w:tcPr>
            <w:tcW w:w="1501"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蚊、蝇、蠓等飞虫</w:t>
            </w:r>
          </w:p>
        </w:tc>
        <w:tc>
          <w:tcPr>
            <w:tcW w:w="1814"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通过国家强制性</w:t>
            </w:r>
            <w:r w:rsidRPr="00803D0F">
              <w:rPr>
                <w:rFonts w:ascii="仿宋_GB2312" w:eastAsia="宋体" w:hAnsi="仿宋_GB2312" w:cs="Times New Roman" w:hint="eastAsia"/>
                <w:color w:val="000000" w:themeColor="text1"/>
                <w:w w:val="90"/>
                <w:kern w:val="0"/>
                <w:sz w:val="24"/>
                <w:szCs w:val="24"/>
              </w:rPr>
              <w:t>3C</w:t>
            </w:r>
            <w:r w:rsidRPr="00803D0F">
              <w:rPr>
                <w:rFonts w:ascii="仿宋_GB2312" w:eastAsia="宋体" w:hAnsi="仿宋_GB2312" w:cs="Times New Roman" w:hint="eastAsia"/>
                <w:color w:val="000000" w:themeColor="text1"/>
                <w:w w:val="90"/>
                <w:kern w:val="0"/>
                <w:sz w:val="24"/>
                <w:szCs w:val="24"/>
              </w:rPr>
              <w:t>认证</w:t>
            </w:r>
          </w:p>
        </w:tc>
      </w:tr>
      <w:tr w:rsidR="00803D0F" w:rsidRPr="00803D0F" w:rsidTr="00926013">
        <w:trPr>
          <w:jc w:val="center"/>
        </w:trPr>
        <w:tc>
          <w:tcPr>
            <w:tcW w:w="623"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4</w:t>
            </w:r>
          </w:p>
        </w:tc>
        <w:tc>
          <w:tcPr>
            <w:tcW w:w="183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机动超低量喷雾器</w:t>
            </w:r>
          </w:p>
        </w:tc>
        <w:tc>
          <w:tcPr>
            <w:tcW w:w="111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15-300L</w:t>
            </w:r>
          </w:p>
        </w:tc>
        <w:tc>
          <w:tcPr>
            <w:tcW w:w="174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雾粒直径</w:t>
            </w:r>
            <w:r w:rsidRPr="00803D0F">
              <w:rPr>
                <w:rFonts w:ascii="仿宋_GB2312" w:eastAsia="宋体" w:hAnsi="仿宋_GB2312" w:cs="Times New Roman" w:hint="eastAsia"/>
                <w:color w:val="000000" w:themeColor="text1"/>
                <w:w w:val="90"/>
                <w:kern w:val="0"/>
                <w:sz w:val="24"/>
                <w:szCs w:val="24"/>
              </w:rPr>
              <w:t>&lt;50</w:t>
            </w:r>
            <w:r w:rsidRPr="00803D0F">
              <w:rPr>
                <w:rFonts w:ascii="仿宋_GB2312" w:eastAsia="宋体" w:hAnsi="仿宋_GB2312" w:cs="Times New Roman" w:hint="eastAsia"/>
                <w:color w:val="000000" w:themeColor="text1"/>
                <w:w w:val="90"/>
                <w:kern w:val="0"/>
                <w:sz w:val="24"/>
                <w:szCs w:val="24"/>
              </w:rPr>
              <w:t>微米；</w:t>
            </w:r>
            <w:r w:rsidRPr="00803D0F">
              <w:rPr>
                <w:rFonts w:ascii="仿宋_GB2312" w:eastAsia="宋体" w:hAnsi="仿宋_GB2312" w:cs="Times New Roman" w:hint="eastAsia"/>
                <w:color w:val="000000" w:themeColor="text1"/>
                <w:w w:val="90"/>
                <w:kern w:val="0"/>
                <w:sz w:val="24"/>
                <w:szCs w:val="24"/>
              </w:rPr>
              <w:t>20</w:t>
            </w:r>
            <w:r w:rsidRPr="00803D0F">
              <w:rPr>
                <w:rFonts w:ascii="仿宋_GB2312" w:eastAsia="宋体" w:hAnsi="仿宋_GB2312" w:cs="Times New Roman" w:hint="eastAsia"/>
                <w:color w:val="000000" w:themeColor="text1"/>
                <w:w w:val="90"/>
                <w:kern w:val="0"/>
                <w:sz w:val="24"/>
                <w:szCs w:val="24"/>
              </w:rPr>
              <w:t>微米以下雾滴占比高为好</w:t>
            </w:r>
          </w:p>
        </w:tc>
        <w:tc>
          <w:tcPr>
            <w:tcW w:w="109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空间喷雾</w:t>
            </w:r>
          </w:p>
        </w:tc>
        <w:tc>
          <w:tcPr>
            <w:tcW w:w="1501"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蚊、蝇、蠓等飞虫</w:t>
            </w:r>
          </w:p>
        </w:tc>
        <w:tc>
          <w:tcPr>
            <w:tcW w:w="1814"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通过国家强制性</w:t>
            </w:r>
            <w:r w:rsidRPr="00803D0F">
              <w:rPr>
                <w:rFonts w:ascii="仿宋_GB2312" w:eastAsia="宋体" w:hAnsi="仿宋_GB2312" w:cs="Times New Roman" w:hint="eastAsia"/>
                <w:color w:val="000000" w:themeColor="text1"/>
                <w:w w:val="90"/>
                <w:kern w:val="0"/>
                <w:sz w:val="24"/>
                <w:szCs w:val="24"/>
              </w:rPr>
              <w:t>3C</w:t>
            </w:r>
            <w:r w:rsidRPr="00803D0F">
              <w:rPr>
                <w:rFonts w:ascii="仿宋_GB2312" w:eastAsia="宋体" w:hAnsi="仿宋_GB2312" w:cs="Times New Roman" w:hint="eastAsia"/>
                <w:color w:val="000000" w:themeColor="text1"/>
                <w:w w:val="90"/>
                <w:kern w:val="0"/>
                <w:sz w:val="24"/>
                <w:szCs w:val="24"/>
              </w:rPr>
              <w:t>认证</w:t>
            </w:r>
          </w:p>
        </w:tc>
      </w:tr>
      <w:tr w:rsidR="00803D0F" w:rsidRPr="00803D0F" w:rsidTr="00926013">
        <w:trPr>
          <w:jc w:val="center"/>
        </w:trPr>
        <w:tc>
          <w:tcPr>
            <w:tcW w:w="623" w:type="dxa"/>
            <w:shd w:val="clear" w:color="auto" w:fill="auto"/>
            <w:vAlign w:val="center"/>
          </w:tcPr>
          <w:p w:rsidR="00803D0F" w:rsidRPr="00803D0F" w:rsidRDefault="00803D0F" w:rsidP="00803D0F">
            <w:pPr>
              <w:widowControl/>
              <w:spacing w:line="360" w:lineRule="exact"/>
              <w:jc w:val="center"/>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5</w:t>
            </w:r>
          </w:p>
        </w:tc>
        <w:tc>
          <w:tcPr>
            <w:tcW w:w="183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热烟雾机</w:t>
            </w:r>
          </w:p>
        </w:tc>
        <w:tc>
          <w:tcPr>
            <w:tcW w:w="111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p>
        </w:tc>
        <w:tc>
          <w:tcPr>
            <w:tcW w:w="1740"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雾粒直径</w:t>
            </w:r>
            <w:r w:rsidRPr="00803D0F">
              <w:rPr>
                <w:rFonts w:ascii="仿宋_GB2312" w:eastAsia="宋体" w:hAnsi="仿宋_GB2312" w:cs="Times New Roman" w:hint="eastAsia"/>
                <w:color w:val="000000" w:themeColor="text1"/>
                <w:w w:val="90"/>
                <w:kern w:val="0"/>
                <w:sz w:val="24"/>
                <w:szCs w:val="24"/>
              </w:rPr>
              <w:t>2</w:t>
            </w:r>
            <w:r w:rsidRPr="00803D0F">
              <w:rPr>
                <w:rFonts w:ascii="仿宋_GB2312" w:eastAsia="宋体" w:hAnsi="仿宋_GB2312" w:cs="Times New Roman" w:hint="eastAsia"/>
                <w:color w:val="000000" w:themeColor="text1"/>
                <w:w w:val="90"/>
                <w:kern w:val="0"/>
                <w:sz w:val="24"/>
                <w:szCs w:val="24"/>
              </w:rPr>
              <w:t>—</w:t>
            </w:r>
            <w:r w:rsidRPr="00803D0F">
              <w:rPr>
                <w:rFonts w:ascii="仿宋_GB2312" w:eastAsia="宋体" w:hAnsi="仿宋_GB2312" w:cs="Times New Roman" w:hint="eastAsia"/>
                <w:color w:val="000000" w:themeColor="text1"/>
                <w:w w:val="90"/>
                <w:kern w:val="0"/>
                <w:sz w:val="24"/>
                <w:szCs w:val="24"/>
              </w:rPr>
              <w:t>5</w:t>
            </w:r>
            <w:r w:rsidRPr="00803D0F">
              <w:rPr>
                <w:rFonts w:ascii="仿宋_GB2312" w:eastAsia="宋体" w:hAnsi="仿宋_GB2312" w:cs="Times New Roman" w:hint="eastAsia"/>
                <w:color w:val="000000" w:themeColor="text1"/>
                <w:w w:val="90"/>
                <w:kern w:val="0"/>
                <w:sz w:val="24"/>
                <w:szCs w:val="24"/>
              </w:rPr>
              <w:t>微米，性能稳定、操作简便</w:t>
            </w:r>
          </w:p>
        </w:tc>
        <w:tc>
          <w:tcPr>
            <w:tcW w:w="1095"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空间喷雾</w:t>
            </w:r>
          </w:p>
        </w:tc>
        <w:tc>
          <w:tcPr>
            <w:tcW w:w="1501"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蚊、蝇、蠓等飞虫</w:t>
            </w:r>
          </w:p>
        </w:tc>
        <w:tc>
          <w:tcPr>
            <w:tcW w:w="1814" w:type="dxa"/>
            <w:shd w:val="clear" w:color="auto" w:fill="auto"/>
            <w:vAlign w:val="center"/>
          </w:tcPr>
          <w:p w:rsidR="00803D0F" w:rsidRPr="00803D0F" w:rsidRDefault="00803D0F" w:rsidP="00803D0F">
            <w:pPr>
              <w:widowControl/>
              <w:spacing w:line="360" w:lineRule="exact"/>
              <w:rPr>
                <w:rFonts w:ascii="仿宋_GB2312" w:eastAsia="宋体" w:hAnsi="仿宋_GB2312" w:cs="Times New Roman"/>
                <w:color w:val="000000" w:themeColor="text1"/>
                <w:w w:val="90"/>
                <w:kern w:val="0"/>
                <w:sz w:val="24"/>
                <w:szCs w:val="24"/>
              </w:rPr>
            </w:pPr>
            <w:r w:rsidRPr="00803D0F">
              <w:rPr>
                <w:rFonts w:ascii="仿宋_GB2312" w:eastAsia="宋体" w:hAnsi="仿宋_GB2312" w:cs="Times New Roman" w:hint="eastAsia"/>
                <w:color w:val="000000" w:themeColor="text1"/>
                <w:w w:val="90"/>
                <w:kern w:val="0"/>
                <w:sz w:val="24"/>
                <w:szCs w:val="24"/>
              </w:rPr>
              <w:t>通过国家强制性</w:t>
            </w:r>
            <w:r w:rsidRPr="00803D0F">
              <w:rPr>
                <w:rFonts w:ascii="仿宋_GB2312" w:eastAsia="宋体" w:hAnsi="仿宋_GB2312" w:cs="Times New Roman" w:hint="eastAsia"/>
                <w:color w:val="000000" w:themeColor="text1"/>
                <w:w w:val="90"/>
                <w:kern w:val="0"/>
                <w:sz w:val="24"/>
                <w:szCs w:val="24"/>
              </w:rPr>
              <w:t>3C</w:t>
            </w:r>
            <w:r w:rsidRPr="00803D0F">
              <w:rPr>
                <w:rFonts w:ascii="仿宋_GB2312" w:eastAsia="宋体" w:hAnsi="仿宋_GB2312" w:cs="Times New Roman" w:hint="eastAsia"/>
                <w:color w:val="000000" w:themeColor="text1"/>
                <w:w w:val="90"/>
                <w:kern w:val="0"/>
                <w:sz w:val="24"/>
                <w:szCs w:val="24"/>
              </w:rPr>
              <w:t>认证</w:t>
            </w:r>
          </w:p>
        </w:tc>
      </w:tr>
    </w:tbl>
    <w:p w:rsidR="00803D0F" w:rsidRPr="00803D0F" w:rsidRDefault="00803D0F" w:rsidP="00803D0F">
      <w:pPr>
        <w:spacing w:after="120" w:line="579" w:lineRule="exact"/>
        <w:ind w:firstLine="431"/>
        <w:rPr>
          <w:rFonts w:ascii="仿宋_GB2312" w:eastAsia="宋体" w:hAnsi="仿宋_GB2312" w:cs="仿宋_GB2312"/>
          <w:color w:val="000000" w:themeColor="text1"/>
          <w:w w:val="90"/>
          <w:sz w:val="24"/>
          <w:szCs w:val="24"/>
        </w:rPr>
      </w:pPr>
    </w:p>
    <w:p w:rsidR="00245F0D" w:rsidRPr="00803D0F" w:rsidRDefault="00245F0D">
      <w:pPr>
        <w:rPr>
          <w:color w:val="000000" w:themeColor="text1"/>
        </w:rPr>
      </w:pPr>
    </w:p>
    <w:sectPr w:rsidR="00245F0D" w:rsidRPr="00803D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D0F" w:rsidRDefault="00803D0F" w:rsidP="00803D0F">
      <w:r>
        <w:separator/>
      </w:r>
    </w:p>
  </w:endnote>
  <w:endnote w:type="continuationSeparator" w:id="0">
    <w:p w:rsidR="00803D0F" w:rsidRDefault="00803D0F" w:rsidP="0080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D0F" w:rsidRDefault="00803D0F" w:rsidP="00803D0F">
      <w:r>
        <w:separator/>
      </w:r>
    </w:p>
  </w:footnote>
  <w:footnote w:type="continuationSeparator" w:id="0">
    <w:p w:rsidR="00803D0F" w:rsidRDefault="00803D0F" w:rsidP="00803D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1B6692"/>
    <w:multiLevelType w:val="hybridMultilevel"/>
    <w:tmpl w:val="3326A608"/>
    <w:lvl w:ilvl="0" w:tplc="F4D063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7D89C6"/>
    <w:multiLevelType w:val="singleLevel"/>
    <w:tmpl w:val="587D89C6"/>
    <w:lvl w:ilvl="0">
      <w:start w:val="1"/>
      <w:numFmt w:val="decimal"/>
      <w:suff w:val="nothing"/>
      <w:lvlText w:val="%1、"/>
      <w:lvlJc w:val="left"/>
    </w:lvl>
  </w:abstractNum>
  <w:abstractNum w:abstractNumId="2">
    <w:nsid w:val="58807131"/>
    <w:multiLevelType w:val="singleLevel"/>
    <w:tmpl w:val="58807131"/>
    <w:lvl w:ilvl="0">
      <w:start w:val="1"/>
      <w:numFmt w:val="decimal"/>
      <w:suff w:val="nothing"/>
      <w:lvlText w:val="%1、"/>
      <w:lvlJc w:val="left"/>
    </w:lvl>
  </w:abstractNum>
  <w:abstractNum w:abstractNumId="3">
    <w:nsid w:val="59C07086"/>
    <w:multiLevelType w:val="singleLevel"/>
    <w:tmpl w:val="59C07086"/>
    <w:lvl w:ilvl="0">
      <w:start w:val="1"/>
      <w:numFmt w:val="decimal"/>
      <w:suff w:val="nothing"/>
      <w:lvlText w:val="%1、"/>
      <w:lvlJc w:val="left"/>
    </w:lvl>
  </w:abstractNum>
  <w:abstractNum w:abstractNumId="4">
    <w:nsid w:val="71755290"/>
    <w:multiLevelType w:val="hybridMultilevel"/>
    <w:tmpl w:val="9F5045E2"/>
    <w:lvl w:ilvl="0" w:tplc="1D640C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292"/>
    <w:rsid w:val="00245F0D"/>
    <w:rsid w:val="006273ED"/>
    <w:rsid w:val="00803D0F"/>
    <w:rsid w:val="009764A6"/>
    <w:rsid w:val="009D0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6B8D2EF-E9FB-447C-B4C9-D7638EC6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803D0F"/>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803D0F"/>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803D0F"/>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803D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803D0F"/>
    <w:rPr>
      <w:sz w:val="18"/>
      <w:szCs w:val="18"/>
    </w:rPr>
  </w:style>
  <w:style w:type="paragraph" w:styleId="a4">
    <w:name w:val="footer"/>
    <w:basedOn w:val="a"/>
    <w:link w:val="Char0"/>
    <w:uiPriority w:val="99"/>
    <w:unhideWhenUsed/>
    <w:qFormat/>
    <w:rsid w:val="00803D0F"/>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803D0F"/>
    <w:rPr>
      <w:sz w:val="18"/>
      <w:szCs w:val="18"/>
    </w:rPr>
  </w:style>
  <w:style w:type="character" w:customStyle="1" w:styleId="1Char">
    <w:name w:val="标题 1 Char"/>
    <w:basedOn w:val="a0"/>
    <w:link w:val="1"/>
    <w:qFormat/>
    <w:rsid w:val="00803D0F"/>
    <w:rPr>
      <w:rFonts w:ascii="Times New Roman" w:eastAsia="宋体" w:hAnsi="Times New Roman" w:cs="Times New Roman"/>
      <w:b/>
      <w:bCs/>
      <w:kern w:val="44"/>
      <w:sz w:val="44"/>
      <w:szCs w:val="44"/>
    </w:rPr>
  </w:style>
  <w:style w:type="character" w:customStyle="1" w:styleId="2Char">
    <w:name w:val="标题 2 Char"/>
    <w:basedOn w:val="a0"/>
    <w:link w:val="2"/>
    <w:qFormat/>
    <w:rsid w:val="00803D0F"/>
    <w:rPr>
      <w:rFonts w:ascii="Arial" w:eastAsia="黑体" w:hAnsi="Arial" w:cs="Times New Roman"/>
      <w:b/>
      <w:bCs/>
      <w:sz w:val="32"/>
      <w:szCs w:val="32"/>
    </w:rPr>
  </w:style>
  <w:style w:type="character" w:customStyle="1" w:styleId="3Char">
    <w:name w:val="标题 3 Char"/>
    <w:basedOn w:val="a0"/>
    <w:link w:val="3"/>
    <w:qFormat/>
    <w:rsid w:val="00803D0F"/>
    <w:rPr>
      <w:rFonts w:ascii="Times New Roman" w:eastAsia="宋体" w:hAnsi="Times New Roman" w:cs="Times New Roman"/>
      <w:b/>
      <w:bCs/>
      <w:sz w:val="32"/>
      <w:szCs w:val="32"/>
    </w:rPr>
  </w:style>
  <w:style w:type="numbering" w:customStyle="1" w:styleId="10">
    <w:name w:val="无列表1"/>
    <w:next w:val="a2"/>
    <w:uiPriority w:val="99"/>
    <w:semiHidden/>
    <w:unhideWhenUsed/>
    <w:rsid w:val="00803D0F"/>
  </w:style>
  <w:style w:type="paragraph" w:styleId="7">
    <w:name w:val="toc 7"/>
    <w:basedOn w:val="a"/>
    <w:next w:val="a"/>
    <w:uiPriority w:val="39"/>
    <w:semiHidden/>
    <w:unhideWhenUsed/>
    <w:qFormat/>
    <w:rsid w:val="00803D0F"/>
    <w:pPr>
      <w:ind w:leftChars="1200" w:left="2520"/>
    </w:pPr>
    <w:rPr>
      <w:rFonts w:ascii="Times New Roman" w:eastAsia="宋体" w:hAnsi="Times New Roman" w:cs="Times New Roman"/>
      <w:szCs w:val="24"/>
    </w:rPr>
  </w:style>
  <w:style w:type="paragraph" w:styleId="a5">
    <w:name w:val="Normal Indent"/>
    <w:basedOn w:val="a"/>
    <w:link w:val="Char1"/>
    <w:qFormat/>
    <w:rsid w:val="00803D0F"/>
    <w:pPr>
      <w:ind w:firstLineChars="200" w:firstLine="420"/>
    </w:pPr>
    <w:rPr>
      <w:rFonts w:ascii="Times New Roman" w:eastAsia="宋体" w:hAnsi="Times New Roman" w:cs="Times New Roman"/>
      <w:szCs w:val="24"/>
    </w:rPr>
  </w:style>
  <w:style w:type="paragraph" w:styleId="a6">
    <w:name w:val="Document Map"/>
    <w:basedOn w:val="a"/>
    <w:link w:val="Char2"/>
    <w:qFormat/>
    <w:rsid w:val="00803D0F"/>
    <w:rPr>
      <w:rFonts w:ascii="宋体" w:eastAsia="宋体" w:hAnsi="Times New Roman" w:cs="Times New Roman"/>
      <w:sz w:val="18"/>
      <w:szCs w:val="18"/>
    </w:rPr>
  </w:style>
  <w:style w:type="character" w:customStyle="1" w:styleId="Char2">
    <w:name w:val="文档结构图 Char"/>
    <w:basedOn w:val="a0"/>
    <w:link w:val="a6"/>
    <w:qFormat/>
    <w:rsid w:val="00803D0F"/>
    <w:rPr>
      <w:rFonts w:ascii="宋体" w:eastAsia="宋体" w:hAnsi="Times New Roman" w:cs="Times New Roman"/>
      <w:sz w:val="18"/>
      <w:szCs w:val="18"/>
    </w:rPr>
  </w:style>
  <w:style w:type="paragraph" w:styleId="a7">
    <w:name w:val="annotation text"/>
    <w:basedOn w:val="a"/>
    <w:link w:val="Char20"/>
    <w:qFormat/>
    <w:rsid w:val="00803D0F"/>
    <w:pPr>
      <w:jc w:val="left"/>
    </w:pPr>
    <w:rPr>
      <w:sz w:val="18"/>
    </w:rPr>
  </w:style>
  <w:style w:type="character" w:customStyle="1" w:styleId="Char3">
    <w:name w:val="批注文字 Char"/>
    <w:basedOn w:val="a0"/>
    <w:uiPriority w:val="99"/>
    <w:qFormat/>
    <w:rsid w:val="00803D0F"/>
  </w:style>
  <w:style w:type="paragraph" w:styleId="a8">
    <w:name w:val="Body Text"/>
    <w:basedOn w:val="a"/>
    <w:link w:val="Char4"/>
    <w:qFormat/>
    <w:rsid w:val="00803D0F"/>
    <w:pPr>
      <w:spacing w:after="120"/>
    </w:pPr>
    <w:rPr>
      <w:rFonts w:ascii="Times New Roman" w:eastAsia="宋体" w:hAnsi="Times New Roman" w:cs="Times New Roman"/>
      <w:szCs w:val="24"/>
    </w:rPr>
  </w:style>
  <w:style w:type="character" w:customStyle="1" w:styleId="Char4">
    <w:name w:val="正文文本 Char"/>
    <w:basedOn w:val="a0"/>
    <w:link w:val="a8"/>
    <w:qFormat/>
    <w:rsid w:val="00803D0F"/>
    <w:rPr>
      <w:rFonts w:ascii="Times New Roman" w:eastAsia="宋体" w:hAnsi="Times New Roman" w:cs="Times New Roman"/>
      <w:szCs w:val="24"/>
    </w:rPr>
  </w:style>
  <w:style w:type="paragraph" w:styleId="a9">
    <w:name w:val="Body Text Indent"/>
    <w:basedOn w:val="a"/>
    <w:link w:val="Char5"/>
    <w:qFormat/>
    <w:rsid w:val="00803D0F"/>
    <w:pPr>
      <w:ind w:firstLine="630"/>
    </w:pPr>
    <w:rPr>
      <w:rFonts w:ascii="Times New Roman" w:eastAsia="宋体" w:hAnsi="Times New Roman" w:cs="Times New Roman"/>
      <w:sz w:val="32"/>
      <w:szCs w:val="20"/>
    </w:rPr>
  </w:style>
  <w:style w:type="character" w:customStyle="1" w:styleId="Char5">
    <w:name w:val="正文文本缩进 Char"/>
    <w:basedOn w:val="a0"/>
    <w:link w:val="a9"/>
    <w:qFormat/>
    <w:rsid w:val="00803D0F"/>
    <w:rPr>
      <w:rFonts w:ascii="Times New Roman" w:eastAsia="宋体" w:hAnsi="Times New Roman" w:cs="Times New Roman"/>
      <w:sz w:val="32"/>
      <w:szCs w:val="20"/>
    </w:rPr>
  </w:style>
  <w:style w:type="paragraph" w:styleId="aa">
    <w:name w:val="Plain Text"/>
    <w:basedOn w:val="a"/>
    <w:link w:val="Char10"/>
    <w:qFormat/>
    <w:rsid w:val="00803D0F"/>
    <w:pPr>
      <w:autoSpaceDE w:val="0"/>
      <w:autoSpaceDN w:val="0"/>
      <w:adjustRightInd w:val="0"/>
    </w:pPr>
    <w:rPr>
      <w:rFonts w:ascii="宋体" w:eastAsia="宋体" w:hAnsi="Tms Rmn"/>
    </w:rPr>
  </w:style>
  <w:style w:type="character" w:customStyle="1" w:styleId="Char6">
    <w:name w:val="纯文本 Char"/>
    <w:basedOn w:val="a0"/>
    <w:qFormat/>
    <w:rsid w:val="00803D0F"/>
    <w:rPr>
      <w:rFonts w:ascii="宋体" w:eastAsia="宋体" w:hAnsi="Courier New" w:cs="Courier New"/>
      <w:szCs w:val="21"/>
    </w:rPr>
  </w:style>
  <w:style w:type="paragraph" w:styleId="20">
    <w:name w:val="Body Text Indent 2"/>
    <w:basedOn w:val="a"/>
    <w:link w:val="2Char0"/>
    <w:qFormat/>
    <w:rsid w:val="00803D0F"/>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qFormat/>
    <w:rsid w:val="00803D0F"/>
    <w:rPr>
      <w:rFonts w:ascii="Times New Roman" w:eastAsia="宋体" w:hAnsi="Times New Roman" w:cs="Times New Roman"/>
      <w:szCs w:val="24"/>
    </w:rPr>
  </w:style>
  <w:style w:type="paragraph" w:styleId="ab">
    <w:name w:val="Balloon Text"/>
    <w:basedOn w:val="a"/>
    <w:link w:val="Char7"/>
    <w:qFormat/>
    <w:rsid w:val="00803D0F"/>
    <w:rPr>
      <w:rFonts w:ascii="Times New Roman" w:eastAsia="宋体" w:hAnsi="Times New Roman" w:cs="Times New Roman"/>
      <w:sz w:val="18"/>
      <w:szCs w:val="18"/>
    </w:rPr>
  </w:style>
  <w:style w:type="character" w:customStyle="1" w:styleId="Char7">
    <w:name w:val="批注框文本 Char"/>
    <w:basedOn w:val="a0"/>
    <w:link w:val="ab"/>
    <w:qFormat/>
    <w:rsid w:val="00803D0F"/>
    <w:rPr>
      <w:rFonts w:ascii="Times New Roman" w:eastAsia="宋体" w:hAnsi="Times New Roman" w:cs="Times New Roman"/>
      <w:sz w:val="18"/>
      <w:szCs w:val="18"/>
    </w:rPr>
  </w:style>
  <w:style w:type="paragraph" w:styleId="11">
    <w:name w:val="toc 1"/>
    <w:basedOn w:val="a"/>
    <w:next w:val="a"/>
    <w:uiPriority w:val="39"/>
    <w:unhideWhenUsed/>
    <w:qFormat/>
    <w:rsid w:val="00803D0F"/>
    <w:pPr>
      <w:spacing w:line="360" w:lineRule="auto"/>
    </w:pPr>
    <w:rPr>
      <w:rFonts w:ascii="Times New Roman" w:eastAsia="微软雅黑" w:hAnsi="Times New Roman" w:cs="Times New Roman"/>
      <w:sz w:val="24"/>
      <w:szCs w:val="24"/>
    </w:rPr>
  </w:style>
  <w:style w:type="paragraph" w:styleId="30">
    <w:name w:val="Body Text Indent 3"/>
    <w:basedOn w:val="a"/>
    <w:link w:val="3Char0"/>
    <w:qFormat/>
    <w:rsid w:val="00803D0F"/>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qFormat/>
    <w:rsid w:val="00803D0F"/>
    <w:rPr>
      <w:rFonts w:ascii="Times New Roman" w:eastAsia="宋体" w:hAnsi="Times New Roman" w:cs="Times New Roman"/>
      <w:sz w:val="16"/>
      <w:szCs w:val="16"/>
    </w:rPr>
  </w:style>
  <w:style w:type="paragraph" w:styleId="ac">
    <w:name w:val="Normal (Web)"/>
    <w:basedOn w:val="a"/>
    <w:qFormat/>
    <w:rsid w:val="00803D0F"/>
    <w:pPr>
      <w:widowControl/>
      <w:spacing w:before="100" w:beforeAutospacing="1" w:after="100" w:afterAutospacing="1"/>
      <w:jc w:val="left"/>
    </w:pPr>
    <w:rPr>
      <w:rFonts w:ascii="宋体" w:eastAsia="宋体" w:hAnsi="宋体" w:cs="Times New Roman"/>
      <w:kern w:val="0"/>
      <w:sz w:val="18"/>
      <w:szCs w:val="18"/>
    </w:rPr>
  </w:style>
  <w:style w:type="paragraph" w:styleId="ad">
    <w:name w:val="Title"/>
    <w:basedOn w:val="a"/>
    <w:next w:val="a"/>
    <w:link w:val="Char11"/>
    <w:uiPriority w:val="10"/>
    <w:qFormat/>
    <w:rsid w:val="00803D0F"/>
    <w:pPr>
      <w:spacing w:before="240" w:after="60"/>
      <w:jc w:val="center"/>
      <w:outlineLvl w:val="0"/>
    </w:pPr>
    <w:rPr>
      <w:rFonts w:ascii="Calibri Light" w:eastAsia="宋体" w:hAnsi="Calibri Light" w:cs="Times New Roman"/>
      <w:b/>
      <w:bCs/>
      <w:sz w:val="32"/>
      <w:szCs w:val="32"/>
    </w:rPr>
  </w:style>
  <w:style w:type="character" w:customStyle="1" w:styleId="Char8">
    <w:name w:val="标题 Char"/>
    <w:basedOn w:val="a0"/>
    <w:uiPriority w:val="10"/>
    <w:qFormat/>
    <w:rsid w:val="00803D0F"/>
    <w:rPr>
      <w:rFonts w:asciiTheme="majorHAnsi" w:eastAsia="宋体" w:hAnsiTheme="majorHAnsi" w:cstheme="majorBidi"/>
      <w:b/>
      <w:bCs/>
      <w:sz w:val="32"/>
      <w:szCs w:val="32"/>
    </w:rPr>
  </w:style>
  <w:style w:type="paragraph" w:styleId="ae">
    <w:name w:val="annotation subject"/>
    <w:basedOn w:val="a7"/>
    <w:next w:val="a7"/>
    <w:link w:val="Char9"/>
    <w:qFormat/>
    <w:rsid w:val="00803D0F"/>
    <w:rPr>
      <w:b/>
      <w:bCs/>
      <w:sz w:val="21"/>
      <w:szCs w:val="24"/>
    </w:rPr>
  </w:style>
  <w:style w:type="character" w:customStyle="1" w:styleId="Char9">
    <w:name w:val="批注主题 Char"/>
    <w:basedOn w:val="Char3"/>
    <w:link w:val="ae"/>
    <w:qFormat/>
    <w:rsid w:val="00803D0F"/>
    <w:rPr>
      <w:b/>
      <w:bCs/>
      <w:szCs w:val="24"/>
    </w:rPr>
  </w:style>
  <w:style w:type="table" w:styleId="af">
    <w:name w:val="Table Grid"/>
    <w:basedOn w:val="a1"/>
    <w:uiPriority w:val="59"/>
    <w:qFormat/>
    <w:rsid w:val="00803D0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qFormat/>
    <w:rsid w:val="00803D0F"/>
  </w:style>
  <w:style w:type="character" w:styleId="af1">
    <w:name w:val="Hyperlink"/>
    <w:uiPriority w:val="99"/>
    <w:qFormat/>
    <w:rsid w:val="00803D0F"/>
    <w:rPr>
      <w:color w:val="0000FF"/>
      <w:u w:val="single"/>
    </w:rPr>
  </w:style>
  <w:style w:type="character" w:styleId="af2">
    <w:name w:val="annotation reference"/>
    <w:basedOn w:val="a0"/>
    <w:uiPriority w:val="99"/>
    <w:qFormat/>
    <w:rsid w:val="00803D0F"/>
    <w:rPr>
      <w:sz w:val="21"/>
      <w:szCs w:val="21"/>
    </w:rPr>
  </w:style>
  <w:style w:type="paragraph" w:customStyle="1" w:styleId="af3">
    <w:name w:val="正文首行缩进两字符"/>
    <w:basedOn w:val="a"/>
    <w:qFormat/>
    <w:rsid w:val="00803D0F"/>
    <w:pPr>
      <w:spacing w:line="360" w:lineRule="auto"/>
      <w:ind w:firstLineChars="200" w:firstLine="200"/>
    </w:pPr>
    <w:rPr>
      <w:rFonts w:ascii="Times New Roman" w:eastAsia="宋体" w:hAnsi="Times New Roman" w:cs="Times New Roman"/>
      <w:szCs w:val="24"/>
    </w:rPr>
  </w:style>
  <w:style w:type="paragraph" w:customStyle="1" w:styleId="12">
    <w:name w:val="正文1"/>
    <w:qFormat/>
    <w:rsid w:val="00803D0F"/>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4">
    <w:name w:val="样式"/>
    <w:qFormat/>
    <w:rsid w:val="00803D0F"/>
    <w:pPr>
      <w:widowControl w:val="0"/>
      <w:autoSpaceDE w:val="0"/>
      <w:autoSpaceDN w:val="0"/>
      <w:adjustRightInd w:val="0"/>
    </w:pPr>
    <w:rPr>
      <w:rFonts w:ascii="宋体" w:eastAsia="宋体" w:hAnsi="宋体" w:cs="宋体"/>
      <w:kern w:val="0"/>
      <w:sz w:val="24"/>
      <w:szCs w:val="24"/>
    </w:rPr>
  </w:style>
  <w:style w:type="paragraph" w:customStyle="1" w:styleId="af5">
    <w:name w:val="表格"/>
    <w:basedOn w:val="a"/>
    <w:qFormat/>
    <w:rsid w:val="00803D0F"/>
    <w:pPr>
      <w:spacing w:line="400" w:lineRule="exact"/>
    </w:pPr>
    <w:rPr>
      <w:rFonts w:ascii="Times New Roman" w:eastAsia="宋体" w:hAnsi="Times New Roman" w:cs="Times New Roman"/>
      <w:sz w:val="24"/>
      <w:szCs w:val="24"/>
    </w:rPr>
  </w:style>
  <w:style w:type="paragraph" w:customStyle="1" w:styleId="21">
    <w:name w:val="样式 首行缩进:  2 字符"/>
    <w:basedOn w:val="a"/>
    <w:qFormat/>
    <w:rsid w:val="00803D0F"/>
    <w:pPr>
      <w:spacing w:line="400" w:lineRule="exact"/>
      <w:ind w:firstLineChars="200" w:firstLine="200"/>
    </w:pPr>
    <w:rPr>
      <w:rFonts w:ascii="Times New Roman" w:eastAsia="宋体" w:hAnsi="Times New Roman" w:cs="宋体"/>
      <w:sz w:val="24"/>
      <w:szCs w:val="24"/>
    </w:rPr>
  </w:style>
  <w:style w:type="character" w:customStyle="1" w:styleId="af6">
    <w:name w:val="（符号）邀请函中一、"/>
    <w:basedOn w:val="a0"/>
    <w:qFormat/>
    <w:rsid w:val="00803D0F"/>
    <w:rPr>
      <w:rFonts w:ascii="黑体" w:eastAsia="黑体" w:hAnsi="黑体"/>
      <w:b/>
      <w:bCs/>
      <w:sz w:val="24"/>
    </w:rPr>
  </w:style>
  <w:style w:type="character" w:customStyle="1" w:styleId="Char1">
    <w:name w:val="正文缩进 Char"/>
    <w:link w:val="a5"/>
    <w:qFormat/>
    <w:rsid w:val="00803D0F"/>
    <w:rPr>
      <w:rFonts w:ascii="Times New Roman" w:eastAsia="宋体" w:hAnsi="Times New Roman" w:cs="Times New Roman"/>
      <w:szCs w:val="24"/>
    </w:rPr>
  </w:style>
  <w:style w:type="character" w:customStyle="1" w:styleId="CharChar9">
    <w:name w:val="Char Char9"/>
    <w:qFormat/>
    <w:rsid w:val="00803D0F"/>
    <w:rPr>
      <w:kern w:val="2"/>
      <w:sz w:val="21"/>
    </w:rPr>
  </w:style>
  <w:style w:type="character" w:customStyle="1" w:styleId="Char12">
    <w:name w:val="批注文字 Char1"/>
    <w:basedOn w:val="a0"/>
    <w:qFormat/>
    <w:rsid w:val="00803D0F"/>
    <w:rPr>
      <w:sz w:val="18"/>
    </w:rPr>
  </w:style>
  <w:style w:type="character" w:customStyle="1" w:styleId="Char10">
    <w:name w:val="纯文本 Char1"/>
    <w:basedOn w:val="a0"/>
    <w:link w:val="aa"/>
    <w:qFormat/>
    <w:rsid w:val="00803D0F"/>
    <w:rPr>
      <w:rFonts w:ascii="宋体" w:eastAsia="宋体" w:hAnsi="Tms Rmn"/>
    </w:rPr>
  </w:style>
  <w:style w:type="paragraph" w:customStyle="1" w:styleId="GW-">
    <w:name w:val="GW-正文"/>
    <w:basedOn w:val="a"/>
    <w:link w:val="GW-Char"/>
    <w:qFormat/>
    <w:rsid w:val="00803D0F"/>
    <w:pPr>
      <w:spacing w:line="360" w:lineRule="auto"/>
      <w:ind w:firstLineChars="200" w:firstLine="200"/>
    </w:pPr>
    <w:rPr>
      <w:rFonts w:ascii="Times New Roman" w:eastAsia="仿宋_GB2312" w:hAnsi="Times New Roman" w:cs="Times New Roman"/>
      <w:sz w:val="24"/>
      <w:szCs w:val="24"/>
    </w:rPr>
  </w:style>
  <w:style w:type="character" w:customStyle="1" w:styleId="GW-Char">
    <w:name w:val="GW-正文 Char"/>
    <w:link w:val="GW-"/>
    <w:qFormat/>
    <w:rsid w:val="00803D0F"/>
    <w:rPr>
      <w:rFonts w:ascii="Times New Roman" w:eastAsia="仿宋_GB2312" w:hAnsi="Times New Roman" w:cs="Times New Roman"/>
      <w:sz w:val="24"/>
      <w:szCs w:val="24"/>
    </w:rPr>
  </w:style>
  <w:style w:type="paragraph" w:styleId="af7">
    <w:name w:val="List Paragraph"/>
    <w:basedOn w:val="a"/>
    <w:link w:val="Chara"/>
    <w:qFormat/>
    <w:rsid w:val="00803D0F"/>
    <w:pPr>
      <w:ind w:firstLineChars="200" w:firstLine="420"/>
    </w:pPr>
    <w:rPr>
      <w:rFonts w:ascii="Times New Roman" w:eastAsia="宋体" w:hAnsi="Times New Roman" w:cs="Times New Roman"/>
      <w:szCs w:val="24"/>
    </w:rPr>
  </w:style>
  <w:style w:type="character" w:customStyle="1" w:styleId="Chara">
    <w:name w:val="列出段落 Char"/>
    <w:link w:val="af7"/>
    <w:qFormat/>
    <w:rsid w:val="00803D0F"/>
    <w:rPr>
      <w:rFonts w:ascii="Times New Roman" w:eastAsia="宋体" w:hAnsi="Times New Roman" w:cs="Times New Roman"/>
      <w:szCs w:val="24"/>
    </w:rPr>
  </w:style>
  <w:style w:type="paragraph" w:customStyle="1" w:styleId="CharCharCharCharCharCharCharCharCharCharCharCharCharChar1CharCharCharChar">
    <w:name w:val="Char Char Char Char Char Char Char Char Char Char Char Char Char Char1 Char Char Char Char"/>
    <w:basedOn w:val="a"/>
    <w:qFormat/>
    <w:rsid w:val="00803D0F"/>
    <w:rPr>
      <w:rFonts w:ascii="Times New Roman" w:eastAsia="宋体" w:hAnsi="Times New Roman" w:cs="Times New Roman"/>
      <w:szCs w:val="21"/>
    </w:rPr>
  </w:style>
  <w:style w:type="paragraph" w:customStyle="1" w:styleId="13">
    <w:name w:val="修订1"/>
    <w:hidden/>
    <w:uiPriority w:val="99"/>
    <w:semiHidden/>
    <w:qFormat/>
    <w:rsid w:val="00803D0F"/>
    <w:rPr>
      <w:rFonts w:ascii="Times New Roman" w:eastAsia="宋体" w:hAnsi="Times New Roman" w:cs="Times New Roman"/>
      <w:szCs w:val="24"/>
    </w:rPr>
  </w:style>
  <w:style w:type="character" w:customStyle="1" w:styleId="font31">
    <w:name w:val="font31"/>
    <w:basedOn w:val="a0"/>
    <w:qFormat/>
    <w:rsid w:val="00803D0F"/>
    <w:rPr>
      <w:rFonts w:ascii="宋体" w:eastAsia="宋体" w:hAnsi="宋体" w:cs="宋体" w:hint="eastAsia"/>
      <w:color w:val="000000"/>
      <w:sz w:val="21"/>
      <w:szCs w:val="21"/>
      <w:u w:val="none"/>
    </w:rPr>
  </w:style>
  <w:style w:type="paragraph" w:customStyle="1" w:styleId="af8">
    <w:name w:val="封面标准名称"/>
    <w:uiPriority w:val="99"/>
    <w:qFormat/>
    <w:rsid w:val="00803D0F"/>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table" w:customStyle="1" w:styleId="14">
    <w:name w:val="网格型1"/>
    <w:basedOn w:val="a1"/>
    <w:uiPriority w:val="39"/>
    <w:qFormat/>
    <w:rsid w:val="00803D0F"/>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1"/>
    <w:uiPriority w:val="59"/>
    <w:qFormat/>
    <w:rsid w:val="00803D0F"/>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修订2"/>
    <w:hidden/>
    <w:uiPriority w:val="99"/>
    <w:semiHidden/>
    <w:qFormat/>
    <w:rsid w:val="00803D0F"/>
    <w:rPr>
      <w:rFonts w:ascii="Times New Roman" w:eastAsia="宋体" w:hAnsi="Times New Roman" w:cs="Times New Roman"/>
      <w:szCs w:val="24"/>
    </w:rPr>
  </w:style>
  <w:style w:type="paragraph" w:customStyle="1" w:styleId="31">
    <w:name w:val="修订3"/>
    <w:hidden/>
    <w:uiPriority w:val="99"/>
    <w:semiHidden/>
    <w:qFormat/>
    <w:rsid w:val="00803D0F"/>
    <w:rPr>
      <w:rFonts w:ascii="Times New Roman" w:eastAsia="宋体" w:hAnsi="Times New Roman" w:cs="Times New Roman"/>
      <w:szCs w:val="24"/>
    </w:rPr>
  </w:style>
  <w:style w:type="paragraph" w:styleId="af9">
    <w:name w:val="Revision"/>
    <w:hidden/>
    <w:uiPriority w:val="99"/>
    <w:semiHidden/>
    <w:rsid w:val="00803D0F"/>
    <w:rPr>
      <w:rFonts w:ascii="Times New Roman" w:eastAsia="宋体" w:hAnsi="Times New Roman" w:cs="Times New Roman"/>
      <w:szCs w:val="24"/>
    </w:rPr>
  </w:style>
  <w:style w:type="paragraph" w:styleId="32">
    <w:name w:val="toc 3"/>
    <w:basedOn w:val="a"/>
    <w:next w:val="a"/>
    <w:uiPriority w:val="39"/>
    <w:unhideWhenUsed/>
    <w:qFormat/>
    <w:rsid w:val="00803D0F"/>
    <w:pPr>
      <w:ind w:leftChars="400" w:left="840"/>
    </w:pPr>
    <w:rPr>
      <w:rFonts w:ascii="Times New Roman" w:eastAsia="宋体" w:hAnsi="Times New Roman" w:cs="Times New Roman"/>
      <w:szCs w:val="24"/>
    </w:rPr>
  </w:style>
  <w:style w:type="character" w:customStyle="1" w:styleId="15">
    <w:name w:val="标题 1 字符"/>
    <w:qFormat/>
    <w:rsid w:val="00803D0F"/>
    <w:rPr>
      <w:rFonts w:ascii="Times New Roman" w:eastAsia="宋体" w:hAnsi="Times New Roman" w:cs="Times New Roman"/>
      <w:b/>
      <w:bCs/>
      <w:kern w:val="44"/>
      <w:sz w:val="44"/>
      <w:szCs w:val="44"/>
    </w:rPr>
  </w:style>
  <w:style w:type="character" w:customStyle="1" w:styleId="24">
    <w:name w:val="标题 2 字符"/>
    <w:qFormat/>
    <w:rsid w:val="00803D0F"/>
    <w:rPr>
      <w:rFonts w:ascii="Arial" w:eastAsia="黑体" w:hAnsi="Arial" w:cs="Times New Roman"/>
      <w:b/>
      <w:bCs/>
      <w:sz w:val="32"/>
      <w:szCs w:val="32"/>
    </w:rPr>
  </w:style>
  <w:style w:type="character" w:customStyle="1" w:styleId="33">
    <w:name w:val="标题 3 字符"/>
    <w:qFormat/>
    <w:rsid w:val="00803D0F"/>
    <w:rPr>
      <w:rFonts w:ascii="Times New Roman" w:eastAsia="宋体" w:hAnsi="Times New Roman" w:cs="Times New Roman"/>
      <w:b/>
      <w:bCs/>
      <w:sz w:val="32"/>
      <w:szCs w:val="32"/>
    </w:rPr>
  </w:style>
  <w:style w:type="character" w:customStyle="1" w:styleId="afa">
    <w:name w:val="文档结构图 字符"/>
    <w:qFormat/>
    <w:rsid w:val="00803D0F"/>
    <w:rPr>
      <w:rFonts w:ascii="宋体" w:eastAsia="宋体" w:hAnsi="Times New Roman" w:cs="Times New Roman"/>
      <w:sz w:val="18"/>
      <w:szCs w:val="18"/>
    </w:rPr>
  </w:style>
  <w:style w:type="character" w:customStyle="1" w:styleId="afb">
    <w:name w:val="正文文本 字符"/>
    <w:qFormat/>
    <w:rsid w:val="00803D0F"/>
    <w:rPr>
      <w:rFonts w:ascii="Times New Roman" w:eastAsia="宋体" w:hAnsi="Times New Roman" w:cs="Times New Roman"/>
      <w:szCs w:val="24"/>
    </w:rPr>
  </w:style>
  <w:style w:type="character" w:customStyle="1" w:styleId="afc">
    <w:name w:val="正文文本缩进 字符"/>
    <w:qFormat/>
    <w:rsid w:val="00803D0F"/>
    <w:rPr>
      <w:rFonts w:ascii="Times New Roman" w:eastAsia="宋体" w:hAnsi="Times New Roman" w:cs="Times New Roman"/>
      <w:sz w:val="32"/>
      <w:szCs w:val="20"/>
    </w:rPr>
  </w:style>
  <w:style w:type="character" w:customStyle="1" w:styleId="25">
    <w:name w:val="正文文本缩进 2 字符"/>
    <w:qFormat/>
    <w:rsid w:val="00803D0F"/>
    <w:rPr>
      <w:rFonts w:ascii="Times New Roman" w:eastAsia="宋体" w:hAnsi="Times New Roman" w:cs="Times New Roman"/>
      <w:szCs w:val="24"/>
    </w:rPr>
  </w:style>
  <w:style w:type="character" w:customStyle="1" w:styleId="afd">
    <w:name w:val="批注框文本 字符"/>
    <w:qFormat/>
    <w:rsid w:val="00803D0F"/>
    <w:rPr>
      <w:rFonts w:ascii="Times New Roman" w:eastAsia="宋体" w:hAnsi="Times New Roman" w:cs="Times New Roman"/>
      <w:sz w:val="18"/>
      <w:szCs w:val="18"/>
    </w:rPr>
  </w:style>
  <w:style w:type="character" w:customStyle="1" w:styleId="afe">
    <w:name w:val="页脚 字符"/>
    <w:uiPriority w:val="99"/>
    <w:qFormat/>
    <w:rsid w:val="00803D0F"/>
    <w:rPr>
      <w:rFonts w:ascii="Times New Roman" w:eastAsia="宋体" w:hAnsi="Times New Roman" w:cs="Times New Roman"/>
      <w:sz w:val="18"/>
      <w:szCs w:val="18"/>
    </w:rPr>
  </w:style>
  <w:style w:type="character" w:customStyle="1" w:styleId="aff">
    <w:name w:val="页眉 字符"/>
    <w:uiPriority w:val="99"/>
    <w:qFormat/>
    <w:rsid w:val="00803D0F"/>
    <w:rPr>
      <w:rFonts w:ascii="Times New Roman" w:eastAsia="宋体" w:hAnsi="Times New Roman" w:cs="Times New Roman"/>
      <w:sz w:val="18"/>
      <w:szCs w:val="18"/>
    </w:rPr>
  </w:style>
  <w:style w:type="character" w:customStyle="1" w:styleId="34">
    <w:name w:val="正文文本缩进 3 字符"/>
    <w:qFormat/>
    <w:rsid w:val="00803D0F"/>
    <w:rPr>
      <w:rFonts w:ascii="Times New Roman" w:eastAsia="宋体" w:hAnsi="Times New Roman" w:cs="Times New Roman"/>
      <w:sz w:val="16"/>
      <w:szCs w:val="16"/>
    </w:rPr>
  </w:style>
  <w:style w:type="character" w:customStyle="1" w:styleId="Char11">
    <w:name w:val="标题 Char1"/>
    <w:link w:val="ad"/>
    <w:uiPriority w:val="10"/>
    <w:qFormat/>
    <w:rsid w:val="00803D0F"/>
    <w:rPr>
      <w:rFonts w:ascii="Calibri Light" w:eastAsia="宋体" w:hAnsi="Calibri Light" w:cs="Times New Roman"/>
      <w:b/>
      <w:bCs/>
      <w:sz w:val="32"/>
      <w:szCs w:val="32"/>
    </w:rPr>
  </w:style>
  <w:style w:type="character" w:customStyle="1" w:styleId="aff0">
    <w:name w:val="批注主题 字符"/>
    <w:qFormat/>
    <w:rsid w:val="00803D0F"/>
    <w:rPr>
      <w:rFonts w:ascii="Times New Roman" w:eastAsia="宋体" w:hAnsi="Times New Roman" w:cs="Times New Roman"/>
      <w:b/>
      <w:bCs/>
      <w:szCs w:val="24"/>
    </w:rPr>
  </w:style>
  <w:style w:type="character" w:customStyle="1" w:styleId="aff1">
    <w:name w:val="正文缩进 字符"/>
    <w:qFormat/>
    <w:rsid w:val="00803D0F"/>
    <w:rPr>
      <w:rFonts w:ascii="Times New Roman" w:eastAsia="宋体" w:hAnsi="Times New Roman" w:cs="Times New Roman"/>
      <w:szCs w:val="24"/>
    </w:rPr>
  </w:style>
  <w:style w:type="character" w:customStyle="1" w:styleId="Char20">
    <w:name w:val="批注文字 Char2"/>
    <w:link w:val="a7"/>
    <w:qFormat/>
    <w:rsid w:val="00803D0F"/>
    <w:rPr>
      <w:sz w:val="18"/>
    </w:rPr>
  </w:style>
  <w:style w:type="character" w:customStyle="1" w:styleId="aff2">
    <w:name w:val="纯文本 字符"/>
    <w:qFormat/>
    <w:rsid w:val="00803D0F"/>
    <w:rPr>
      <w:rFonts w:ascii="宋体" w:eastAsia="宋体" w:hAnsi="Tms Rmn"/>
    </w:rPr>
  </w:style>
  <w:style w:type="character" w:customStyle="1" w:styleId="aff3">
    <w:name w:val="列表段落 字符"/>
    <w:qFormat/>
    <w:rsid w:val="00803D0F"/>
    <w:rPr>
      <w:rFonts w:ascii="Times New Roman" w:eastAsia="宋体" w:hAnsi="Times New Roman" w:cs="Times New Roman"/>
      <w:szCs w:val="24"/>
    </w:rPr>
  </w:style>
  <w:style w:type="paragraph" w:customStyle="1" w:styleId="4">
    <w:name w:val="修订4"/>
    <w:hidden/>
    <w:uiPriority w:val="99"/>
    <w:semiHidden/>
    <w:qFormat/>
    <w:rsid w:val="00803D0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1016</Words>
  <Characters>5792</Characters>
  <Application>Microsoft Office Word</Application>
  <DocSecurity>0</DocSecurity>
  <Lines>48</Lines>
  <Paragraphs>13</Paragraphs>
  <ScaleCrop>false</ScaleCrop>
  <Company>微软中国</Company>
  <LinksUpToDate>false</LinksUpToDate>
  <CharactersWithSpaces>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2022-03-28T07:19:00Z</dcterms:created>
  <dcterms:modified xsi:type="dcterms:W3CDTF">2022-03-28T08:02:00Z</dcterms:modified>
</cp:coreProperties>
</file>