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67" w:rsidRDefault="00960967" w:rsidP="00960967">
      <w:pPr>
        <w:pStyle w:val="aa"/>
        <w:rPr>
          <w:rFonts w:ascii="宋体" w:hAnsi="宋体"/>
        </w:rPr>
      </w:pPr>
      <w:r>
        <w:rPr>
          <w:rFonts w:ascii="宋体" w:hAnsi="宋体" w:hint="eastAsia"/>
        </w:rPr>
        <w:t>采购项目技术、服务、政府采购合同内容条款及其他商务要求</w:t>
      </w:r>
    </w:p>
    <w:p w:rsidR="00960967" w:rsidRDefault="00960967" w:rsidP="00960967">
      <w:pPr>
        <w:spacing w:line="400" w:lineRule="exact"/>
        <w:ind w:firstLineChars="49" w:firstLine="118"/>
        <w:jc w:val="left"/>
        <w:rPr>
          <w:rFonts w:ascii="宋体" w:hAnsi="宋体"/>
          <w:sz w:val="24"/>
        </w:rPr>
      </w:pPr>
    </w:p>
    <w:p w:rsidR="00960967" w:rsidRDefault="00960967" w:rsidP="00960967">
      <w:pPr>
        <w:spacing w:line="400" w:lineRule="exact"/>
        <w:ind w:firstLineChars="49" w:firstLine="118"/>
        <w:jc w:val="left"/>
        <w:rPr>
          <w:rFonts w:ascii="宋体" w:hAnsi="宋体"/>
          <w:sz w:val="24"/>
        </w:rPr>
      </w:pPr>
      <w:bookmarkStart w:id="0" w:name="PO_默认文件内容_27"/>
      <w:r>
        <w:rPr>
          <w:rFonts w:ascii="宋体" w:hAnsi="宋体" w:hint="eastAsia"/>
          <w:sz w:val="24"/>
        </w:rPr>
        <w:t>前提：本章采购需求中标注“*”号的条款为本次磋商采购项目的实质性要求，供应商应全部满足。</w:t>
      </w:r>
    </w:p>
    <w:p w:rsidR="00960967" w:rsidRDefault="00960967" w:rsidP="00960967">
      <w:pPr>
        <w:pStyle w:val="2"/>
        <w:spacing w:line="400" w:lineRule="exact"/>
        <w:ind w:firstLineChars="98" w:firstLine="236"/>
        <w:rPr>
          <w:rFonts w:ascii="宋体" w:eastAsia="宋体" w:hAnsi="宋体"/>
          <w:sz w:val="24"/>
          <w:szCs w:val="24"/>
        </w:rPr>
      </w:pPr>
      <w:r>
        <w:rPr>
          <w:rFonts w:ascii="宋体" w:eastAsia="宋体" w:hAnsi="宋体" w:hint="eastAsia"/>
          <w:sz w:val="24"/>
          <w:szCs w:val="24"/>
        </w:rPr>
        <w:t>一、项目概述</w:t>
      </w:r>
    </w:p>
    <w:p w:rsidR="00960967" w:rsidRDefault="00960967" w:rsidP="00960967">
      <w:pPr>
        <w:pStyle w:val="a6"/>
        <w:ind w:firstLine="480"/>
        <w:rPr>
          <w:rFonts w:ascii="宋体" w:hAnsi="宋体"/>
          <w:bCs/>
          <w:sz w:val="24"/>
        </w:rPr>
      </w:pPr>
      <w:r>
        <w:rPr>
          <w:rFonts w:ascii="宋体" w:hAnsi="宋体" w:hint="eastAsia"/>
          <w:bCs/>
          <w:sz w:val="24"/>
        </w:rPr>
        <w:t>彭州市2022年重点行业企业污染物排放动态更新调查服务项目（第二次），主要是对彭州市重点行业企业开展2022年重点行业企业污染物排放动态更新调查，包含排污许可执行报告、环境统计年季报、固（危）废申报及备案填报审核工作，并组组开展相关培训。</w:t>
      </w:r>
    </w:p>
    <w:p w:rsidR="00960967" w:rsidRDefault="00960967" w:rsidP="00960967">
      <w:pPr>
        <w:pStyle w:val="a6"/>
        <w:spacing w:line="400" w:lineRule="exact"/>
        <w:ind w:firstLine="480"/>
        <w:rPr>
          <w:rFonts w:ascii="宋体" w:hAnsi="宋体"/>
          <w:bCs/>
          <w:sz w:val="24"/>
        </w:rPr>
      </w:pPr>
      <w:r>
        <w:rPr>
          <w:rFonts w:ascii="宋体" w:hAnsi="宋体" w:hint="eastAsia"/>
          <w:bCs/>
          <w:sz w:val="24"/>
        </w:rPr>
        <w:t>按照国家、省、市的要求，涉及的企业通过相关系统（全国排污许可证管理信息平台、生态环境统计业务系统、四川省固体废物环境管理信息系统）进行数据填报，各级生态环境部门在企业填报提交后进行审核、反馈，最终汇总形成相应的填报数据。此项工作的开展有利于生态环境部门及时掌握企业的污染物排放情况，督促、监督企业切实履行环境责任，达到持续改善企业环境行为的目的。</w:t>
      </w:r>
    </w:p>
    <w:p w:rsidR="00960967" w:rsidRDefault="00960967" w:rsidP="00960967">
      <w:pPr>
        <w:pStyle w:val="2"/>
        <w:spacing w:line="400" w:lineRule="exact"/>
        <w:ind w:firstLineChars="98" w:firstLine="236"/>
        <w:rPr>
          <w:rFonts w:ascii="宋体" w:eastAsia="宋体" w:hAnsi="宋体"/>
          <w:sz w:val="24"/>
          <w:szCs w:val="24"/>
        </w:rPr>
      </w:pPr>
      <w:r>
        <w:rPr>
          <w:rFonts w:ascii="宋体" w:eastAsia="宋体" w:hAnsi="宋体" w:hint="eastAsia"/>
          <w:sz w:val="24"/>
          <w:szCs w:val="24"/>
        </w:rPr>
        <w:t>二、项目清单</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1056"/>
        <w:gridCol w:w="1086"/>
        <w:gridCol w:w="1902"/>
        <w:gridCol w:w="1276"/>
        <w:gridCol w:w="1831"/>
      </w:tblGrid>
      <w:tr w:rsidR="00960967" w:rsidTr="007B423C">
        <w:trPr>
          <w:trHeight w:val="390"/>
        </w:trPr>
        <w:tc>
          <w:tcPr>
            <w:tcW w:w="808"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序号</w:t>
            </w:r>
          </w:p>
        </w:tc>
        <w:tc>
          <w:tcPr>
            <w:tcW w:w="1056"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包号</w:t>
            </w:r>
          </w:p>
        </w:tc>
        <w:tc>
          <w:tcPr>
            <w:tcW w:w="1086"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品目号</w:t>
            </w:r>
          </w:p>
        </w:tc>
        <w:tc>
          <w:tcPr>
            <w:tcW w:w="1902"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标的名称</w:t>
            </w:r>
          </w:p>
        </w:tc>
        <w:tc>
          <w:tcPr>
            <w:tcW w:w="1276"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所属行业</w:t>
            </w:r>
          </w:p>
        </w:tc>
        <w:tc>
          <w:tcPr>
            <w:tcW w:w="1831"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数量</w:t>
            </w:r>
          </w:p>
        </w:tc>
      </w:tr>
      <w:tr w:rsidR="00960967" w:rsidTr="007B423C">
        <w:trPr>
          <w:trHeight w:val="374"/>
        </w:trPr>
        <w:tc>
          <w:tcPr>
            <w:tcW w:w="808"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1</w:t>
            </w:r>
          </w:p>
        </w:tc>
        <w:tc>
          <w:tcPr>
            <w:tcW w:w="1056"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01</w:t>
            </w:r>
          </w:p>
        </w:tc>
        <w:tc>
          <w:tcPr>
            <w:tcW w:w="1086"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01-01</w:t>
            </w:r>
          </w:p>
        </w:tc>
        <w:tc>
          <w:tcPr>
            <w:tcW w:w="1902"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left"/>
              <w:outlineLvl w:val="1"/>
              <w:rPr>
                <w:rFonts w:ascii="宋体" w:hAnsi="宋体"/>
                <w:sz w:val="24"/>
              </w:rPr>
            </w:pPr>
            <w:r>
              <w:rPr>
                <w:rFonts w:ascii="宋体" w:hAnsi="宋体" w:hint="eastAsia"/>
                <w:bCs/>
                <w:sz w:val="24"/>
              </w:rPr>
              <w:t>彭州市2022年重点行业企业污染物排放动态更新调查服务</w:t>
            </w:r>
          </w:p>
        </w:tc>
        <w:tc>
          <w:tcPr>
            <w:tcW w:w="1276"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其他未列明行业</w:t>
            </w:r>
          </w:p>
        </w:tc>
        <w:tc>
          <w:tcPr>
            <w:tcW w:w="1831" w:type="dxa"/>
            <w:tcBorders>
              <w:top w:val="single" w:sz="4" w:space="0" w:color="auto"/>
              <w:left w:val="single" w:sz="4" w:space="0" w:color="auto"/>
              <w:bottom w:val="single" w:sz="4" w:space="0" w:color="auto"/>
              <w:right w:val="single" w:sz="4" w:space="0" w:color="auto"/>
            </w:tcBorders>
            <w:vAlign w:val="center"/>
          </w:tcPr>
          <w:p w:rsidR="00960967" w:rsidRDefault="00960967" w:rsidP="007B423C">
            <w:pPr>
              <w:widowControl/>
              <w:spacing w:line="360" w:lineRule="atLeast"/>
              <w:jc w:val="center"/>
              <w:outlineLvl w:val="1"/>
              <w:rPr>
                <w:rFonts w:ascii="宋体" w:hAnsi="宋体"/>
                <w:sz w:val="24"/>
              </w:rPr>
            </w:pPr>
            <w:r>
              <w:rPr>
                <w:rFonts w:ascii="宋体" w:hAnsi="宋体" w:hint="eastAsia"/>
                <w:sz w:val="24"/>
              </w:rPr>
              <w:t>拟采购1名服务供应商</w:t>
            </w:r>
          </w:p>
        </w:tc>
      </w:tr>
    </w:tbl>
    <w:p w:rsidR="00960967" w:rsidRDefault="00960967" w:rsidP="00960967">
      <w:pPr>
        <w:rPr>
          <w:rFonts w:ascii="宋体" w:hAnsi="宋体"/>
        </w:rPr>
      </w:pPr>
    </w:p>
    <w:p w:rsidR="00960967" w:rsidRDefault="00960967" w:rsidP="00960967">
      <w:pPr>
        <w:pStyle w:val="2"/>
        <w:spacing w:line="400" w:lineRule="exact"/>
        <w:ind w:firstLineChars="98" w:firstLine="236"/>
      </w:pPr>
      <w:r>
        <w:rPr>
          <w:rFonts w:ascii="宋体" w:eastAsia="宋体" w:hAnsi="宋体" w:hint="eastAsia"/>
          <w:sz w:val="24"/>
          <w:szCs w:val="24"/>
        </w:rPr>
        <w:lastRenderedPageBreak/>
        <w:t>*三、商务要求</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1、服务时间：2022年11月30日前完成所有工作内容。具体进度以四川省生态环境厅、成都市生态环境局下达的实际工作进度要求为准。</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2、服务地点：彭州市。</w:t>
      </w:r>
    </w:p>
    <w:p w:rsidR="00960967" w:rsidRDefault="00960967" w:rsidP="00960967">
      <w:pPr>
        <w:pStyle w:val="a8"/>
        <w:rPr>
          <w:rFonts w:ascii="宋体" w:hAnsi="宋体" w:hint="eastAsia"/>
          <w:sz w:val="24"/>
        </w:rPr>
      </w:pPr>
      <w:r>
        <w:rPr>
          <w:rFonts w:ascii="宋体" w:hAnsi="宋体" w:hint="eastAsia"/>
          <w:sz w:val="24"/>
        </w:rPr>
        <w:t>3、付款方式：合同签订后支付合同总额的40%；成交供应商完成不少于3次培训，第一、二季度排污许可执行报告及环境统计季报审核工作支付合同总额的40%；成交供应商完成项目全部工作后支付合同总额的20%。（每次款项的支付前提均为采购人收到成交人出具的正规发票后，在10个工作日内办理款项支付事宜。）</w:t>
      </w:r>
    </w:p>
    <w:p w:rsidR="00960967" w:rsidRDefault="00960967" w:rsidP="00960967">
      <w:pPr>
        <w:pStyle w:val="a6"/>
        <w:spacing w:line="400" w:lineRule="exact"/>
        <w:ind w:firstLine="480"/>
        <w:rPr>
          <w:rFonts w:ascii="宋体" w:hAnsi="宋体" w:hint="eastAsia"/>
          <w:sz w:val="24"/>
        </w:rPr>
      </w:pP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4、验收方式：采购人严格按照《财政部关于进一步加强政府采购需求和履约验收管理的指导意见》（财库〔2016〕205 号）规定进行验收。</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5.成果要求：</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（1）2022年6月30日前组织开展不少于3次，涉及排污许可执行报告、环境统计年季报、固（危）废申报及备案填报审核工作的培训，提交培训简报等培训工作总结报告(电子版1份，纸质版一式3份）；</w:t>
      </w:r>
    </w:p>
    <w:p w:rsidR="00960967" w:rsidRDefault="00960967" w:rsidP="00960967">
      <w:pPr>
        <w:pStyle w:val="a6"/>
        <w:spacing w:line="400" w:lineRule="exact"/>
        <w:ind w:firstLine="480"/>
      </w:pPr>
      <w:r>
        <w:rPr>
          <w:rFonts w:ascii="宋体" w:hAnsi="宋体" w:hint="eastAsia"/>
          <w:sz w:val="24"/>
        </w:rPr>
        <w:t>（2）2022年11月30日前提交《彭州市排污许可证执行情况工作报告》《彭州市环境统计工作报告》及《彭州市固（危）废申报统计分析报告》(电子版1份，纸质版一式3份）。</w:t>
      </w:r>
    </w:p>
    <w:p w:rsidR="00960967" w:rsidRDefault="00960967" w:rsidP="00960967">
      <w:pPr>
        <w:pStyle w:val="2"/>
        <w:spacing w:line="400" w:lineRule="exact"/>
        <w:ind w:firstLineChars="98" w:firstLine="236"/>
        <w:rPr>
          <w:rFonts w:ascii="宋体" w:hAnsi="宋体"/>
          <w:sz w:val="24"/>
          <w:szCs w:val="24"/>
        </w:rPr>
      </w:pPr>
      <w:r>
        <w:rPr>
          <w:rFonts w:ascii="宋体" w:eastAsia="宋体" w:hAnsi="宋体" w:hint="eastAsia"/>
          <w:sz w:val="24"/>
          <w:szCs w:val="24"/>
        </w:rPr>
        <w:t>四、技术服务要求</w:t>
      </w:r>
    </w:p>
    <w:p w:rsidR="00960967" w:rsidRDefault="00960967" w:rsidP="00960967">
      <w:pPr>
        <w:pStyle w:val="a6"/>
        <w:spacing w:line="400" w:lineRule="exact"/>
        <w:ind w:firstLine="480"/>
        <w:rPr>
          <w:rFonts w:ascii="宋体" w:hAnsi="宋体" w:hint="eastAsia"/>
          <w:sz w:val="24"/>
        </w:rPr>
      </w:pPr>
      <w:bookmarkStart w:id="1" w:name="_bookmark5"/>
      <w:bookmarkStart w:id="2" w:name="bookmark85"/>
      <w:bookmarkStart w:id="3" w:name="bookmark127"/>
      <w:bookmarkStart w:id="4" w:name="bookmark102"/>
      <w:bookmarkStart w:id="5" w:name="bookmark140"/>
      <w:bookmarkStart w:id="6" w:name="bookmark135"/>
      <w:bookmarkStart w:id="7" w:name="_bookmark10"/>
      <w:bookmarkStart w:id="8" w:name="bookmark131"/>
      <w:bookmarkStart w:id="9" w:name="bookmark56"/>
      <w:bookmarkStart w:id="10" w:name="bookmark117"/>
      <w:bookmarkStart w:id="11" w:name="bookmark90"/>
      <w:bookmarkStart w:id="12" w:name="bookmark118"/>
      <w:bookmarkStart w:id="13" w:name="bookmark81"/>
      <w:bookmarkStart w:id="14" w:name="bookmark128"/>
      <w:bookmarkStart w:id="15" w:name="bookmark132"/>
      <w:bookmarkStart w:id="16" w:name="bookmark68"/>
      <w:bookmarkStart w:id="17" w:name="bookmark40"/>
      <w:bookmarkStart w:id="18" w:name="bookmark79"/>
      <w:bookmarkStart w:id="19" w:name="bookmark76"/>
      <w:bookmarkStart w:id="20" w:name="bookmark44"/>
      <w:bookmarkStart w:id="21" w:name="bookmark82"/>
      <w:bookmarkStart w:id="22" w:name="bookmark58"/>
      <w:bookmarkStart w:id="23" w:name="bookmark75"/>
      <w:bookmarkStart w:id="24" w:name="bookmark138"/>
      <w:bookmarkStart w:id="25" w:name="bookmark25"/>
      <w:bookmarkStart w:id="26" w:name="bookmark48"/>
      <w:bookmarkStart w:id="27" w:name="bookmark52"/>
      <w:bookmarkStart w:id="28" w:name="bookmark136"/>
      <w:bookmarkStart w:id="29" w:name="bookmark130"/>
      <w:bookmarkStart w:id="30" w:name="bookmark103"/>
      <w:bookmarkStart w:id="31" w:name="bookmark123"/>
      <w:bookmarkStart w:id="32" w:name="_bookmark4"/>
      <w:bookmarkStart w:id="33" w:name="_bookmark6"/>
      <w:bookmarkStart w:id="34" w:name="_bookmark7"/>
      <w:bookmarkStart w:id="35" w:name="bookmark104"/>
      <w:bookmarkStart w:id="36" w:name="bookmark109"/>
      <w:bookmarkStart w:id="37" w:name="bookmark126"/>
      <w:bookmarkStart w:id="38" w:name="bookmark133"/>
      <w:bookmarkStart w:id="39" w:name="bookmark137"/>
      <w:bookmarkStart w:id="40" w:name="bookmark134"/>
      <w:bookmarkStart w:id="41" w:name="bookmark97"/>
      <w:bookmarkStart w:id="42" w:name="bookmark96"/>
      <w:bookmarkStart w:id="43" w:name="bookmark94"/>
      <w:bookmarkStart w:id="44" w:name="bookmark139"/>
      <w:bookmarkStart w:id="45" w:name="_bookmark8"/>
      <w:bookmarkStart w:id="46" w:name="bookmark100"/>
      <w:bookmarkStart w:id="47" w:name="bookmark63"/>
      <w:bookmarkStart w:id="48" w:name="bookmark67"/>
      <w:bookmarkStart w:id="49" w:name="bookmark72"/>
      <w:bookmarkStart w:id="50" w:name="bookmark80"/>
      <w:bookmarkStart w:id="51" w:name="bookmark121"/>
      <w:bookmarkStart w:id="52" w:name="bookmark83"/>
      <w:bookmarkStart w:id="53" w:name="bookmark73"/>
      <w:bookmarkStart w:id="54" w:name="bookmark57"/>
      <w:bookmarkStart w:id="55" w:name="bookmark120"/>
      <w:bookmarkStart w:id="56" w:name="bookmark31"/>
      <w:bookmarkStart w:id="57" w:name="bookmark34"/>
      <w:bookmarkStart w:id="58" w:name="bookmark46"/>
      <w:bookmarkStart w:id="59" w:name="bookmark41"/>
      <w:bookmarkStart w:id="60" w:name="bookmark29"/>
      <w:bookmarkStart w:id="61" w:name="bookmark119"/>
      <w:bookmarkStart w:id="62" w:name="bookmark115"/>
      <w:bookmarkStart w:id="63" w:name="bookmark47"/>
      <w:bookmarkStart w:id="64" w:name="bookmark112"/>
      <w:bookmarkStart w:id="65" w:name="bookmark101"/>
      <w:bookmarkStart w:id="66" w:name="bookmark27"/>
      <w:bookmarkStart w:id="67" w:name="bookmark78"/>
      <w:bookmarkStart w:id="68" w:name="bookmark65"/>
      <w:bookmarkStart w:id="69" w:name="bookmark70"/>
      <w:bookmarkStart w:id="70" w:name="bookmark69"/>
      <w:bookmarkStart w:id="71" w:name="bookmark37"/>
      <w:bookmarkStart w:id="72" w:name="bookmark124"/>
      <w:bookmarkStart w:id="73" w:name="bookmark86"/>
      <w:bookmarkStart w:id="74" w:name="bookmark105"/>
      <w:bookmarkStart w:id="75" w:name="bookmark28"/>
      <w:bookmarkStart w:id="76" w:name="bookmark36"/>
      <w:bookmarkStart w:id="77" w:name="_bookmark1"/>
      <w:bookmarkStart w:id="78" w:name="bookmark60"/>
      <w:bookmarkStart w:id="79" w:name="bookmark71"/>
      <w:bookmarkStart w:id="80" w:name="bookmark59"/>
      <w:bookmarkStart w:id="81" w:name="bookmark98"/>
      <w:bookmarkStart w:id="82" w:name="bookmark35"/>
      <w:bookmarkStart w:id="83" w:name="bookmark113"/>
      <w:bookmarkStart w:id="84" w:name="bookmark30"/>
      <w:bookmarkStart w:id="85" w:name="bookmark92"/>
      <w:bookmarkStart w:id="86" w:name="bookmark108"/>
      <w:bookmarkStart w:id="87" w:name="bookmark26"/>
      <w:bookmarkStart w:id="88" w:name="bookmark20"/>
      <w:bookmarkStart w:id="89" w:name="bookmark43"/>
      <w:bookmarkStart w:id="90" w:name="bookmark49"/>
      <w:bookmarkStart w:id="91" w:name="bookmark111"/>
      <w:bookmarkStart w:id="92" w:name="bookmark51"/>
      <w:bookmarkStart w:id="93" w:name="bookmark129"/>
      <w:bookmarkStart w:id="94" w:name="bookmark32"/>
      <w:bookmarkStart w:id="95" w:name="bookmark93"/>
      <w:bookmarkStart w:id="96" w:name="bookmark23"/>
      <w:bookmarkStart w:id="97" w:name="bookmark62"/>
      <w:bookmarkStart w:id="98" w:name="bookmark95"/>
      <w:bookmarkStart w:id="99" w:name="bookmark33"/>
      <w:bookmarkStart w:id="100" w:name="bookmark42"/>
      <w:bookmarkStart w:id="101" w:name="bookmark66"/>
      <w:bookmarkStart w:id="102" w:name="bookmark38"/>
      <w:bookmarkStart w:id="103" w:name="bookmark84"/>
      <w:bookmarkStart w:id="104" w:name="bookmark45"/>
      <w:bookmarkStart w:id="105" w:name="bookmark50"/>
      <w:bookmarkStart w:id="106" w:name="bookmark39"/>
      <w:bookmarkStart w:id="107" w:name="bookmark74"/>
      <w:bookmarkStart w:id="108" w:name="bookmark114"/>
      <w:bookmarkStart w:id="109" w:name="bookmark125"/>
      <w:bookmarkStart w:id="110" w:name="_bookmark9"/>
      <w:bookmarkStart w:id="111" w:name="bookmark1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ascii="宋体" w:hAnsi="宋体" w:hint="eastAsia"/>
          <w:sz w:val="24"/>
        </w:rPr>
        <w:t>根据国家、省、市要求，及相关通知文件、技术规范等开展彭州市2022年重点行业企业污染物排放动态更新调查工作：</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1、组织面向排污许可持证单位、环境统计填报单位、固（危）废申报及备案填报单位和相关管理部门镇（街）等的相关培训，包括负责准备培训各项事宜：培训场地、培训资料、培训专家等。</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lastRenderedPageBreak/>
        <w:t>2、按照上级工作进度要求，在相关系统（全国排污许可证管理信息平台、生态环境统计业务系统、四川省固体废物环境管理信息系统）上分别完成排污许可执行报告、环境统计年季报、固（危）废申报及备案填报审核工作,针对企业填报过程中存在的问题进行指导。</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3、根据工作情况分别形成《彭州市排污许可证执行情况工作报告》《彭州市环境统计工作报告》及《彭州市固（危）废申报统计分析报告》(以上报告均提交电子版1份，纸质版一式3份）。</w:t>
      </w:r>
    </w:p>
    <w:p w:rsidR="00960967" w:rsidRDefault="00960967" w:rsidP="00960967">
      <w:pPr>
        <w:pStyle w:val="a6"/>
        <w:spacing w:line="400" w:lineRule="exact"/>
        <w:ind w:firstLine="480"/>
        <w:rPr>
          <w:rFonts w:ascii="宋体" w:hAnsi="宋体" w:hint="eastAsia"/>
          <w:sz w:val="24"/>
        </w:rPr>
      </w:pPr>
      <w:r>
        <w:rPr>
          <w:rFonts w:ascii="宋体" w:hAnsi="宋体" w:hint="eastAsia"/>
          <w:sz w:val="24"/>
        </w:rPr>
        <w:t>★ 4、人员要求：针对本项目配备4人的专业团队，团队成员需是环境类专业技术人员【需提供人员名单、身份证复印件、学位证（毕业证）或可以体现相关专业（环境类）的职称证复印件】。</w:t>
      </w:r>
    </w:p>
    <w:p w:rsidR="00960967" w:rsidRDefault="00960967" w:rsidP="00960967">
      <w:pPr>
        <w:pStyle w:val="a6"/>
        <w:spacing w:line="400" w:lineRule="exact"/>
        <w:ind w:firstLine="480"/>
        <w:rPr>
          <w:rFonts w:ascii="宋体" w:hAnsi="宋体"/>
          <w:sz w:val="24"/>
        </w:rPr>
      </w:pPr>
      <w:r>
        <w:rPr>
          <w:rFonts w:ascii="宋体" w:hAnsi="宋体" w:hint="eastAsia"/>
          <w:sz w:val="24"/>
        </w:rPr>
        <w:t>★ 5、专家组：配备不少于2名环境类专业高级职称专家成员进行技术指导。（提供专家名单及可以体现相关专业（环境类）的证明材料）</w:t>
      </w:r>
    </w:p>
    <w:bookmarkEnd w:id="0"/>
    <w:p w:rsidR="00960967" w:rsidRDefault="00960967" w:rsidP="00960967">
      <w:pPr>
        <w:pStyle w:val="aa"/>
        <w:jc w:val="both"/>
        <w:outlineLvl w:val="9"/>
        <w:rPr>
          <w:rFonts w:ascii="宋体" w:hAnsi="宋体"/>
          <w:b w:val="0"/>
          <w:bCs w:val="0"/>
          <w:sz w:val="24"/>
          <w:szCs w:val="24"/>
        </w:rPr>
      </w:pPr>
    </w:p>
    <w:p w:rsidR="00AA6448" w:rsidRDefault="00960967" w:rsidP="00960967">
      <w:r>
        <w:rPr>
          <w:rFonts w:ascii="宋体" w:hAnsi="宋体"/>
          <w:b/>
          <w:bCs/>
          <w:sz w:val="24"/>
        </w:rPr>
        <w:br w:type="page"/>
      </w:r>
      <w:bookmarkStart w:id="112" w:name="_GoBack"/>
      <w:bookmarkEnd w:id="112"/>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67" w:rsidRDefault="00960967" w:rsidP="00960967">
      <w:r>
        <w:separator/>
      </w:r>
    </w:p>
  </w:endnote>
  <w:endnote w:type="continuationSeparator" w:id="0">
    <w:p w:rsidR="00960967" w:rsidRDefault="00960967" w:rsidP="0096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67" w:rsidRDefault="00960967" w:rsidP="00960967">
      <w:r>
        <w:separator/>
      </w:r>
    </w:p>
  </w:footnote>
  <w:footnote w:type="continuationSeparator" w:id="0">
    <w:p w:rsidR="00960967" w:rsidRDefault="00960967" w:rsidP="00960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C2"/>
    <w:rsid w:val="000C41C2"/>
    <w:rsid w:val="002B7EBB"/>
    <w:rsid w:val="00350A04"/>
    <w:rsid w:val="00960967"/>
    <w:rsid w:val="00A7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FF62596-2006-4393-B7ED-D340CD6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60967"/>
    <w:pPr>
      <w:widowControl w:val="0"/>
      <w:jc w:val="both"/>
    </w:pPr>
    <w:rPr>
      <w:rFonts w:ascii="Times New Roman" w:eastAsia="宋体" w:hAnsi="Times New Roman" w:cs="Times New Roman"/>
      <w:szCs w:val="24"/>
    </w:rPr>
  </w:style>
  <w:style w:type="paragraph" w:styleId="2">
    <w:name w:val="heading 2"/>
    <w:basedOn w:val="a"/>
    <w:next w:val="a"/>
    <w:link w:val="20"/>
    <w:qFormat/>
    <w:rsid w:val="00960967"/>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609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60967"/>
    <w:rPr>
      <w:sz w:val="18"/>
      <w:szCs w:val="18"/>
    </w:rPr>
  </w:style>
  <w:style w:type="paragraph" w:styleId="a5">
    <w:name w:val="footer"/>
    <w:basedOn w:val="a"/>
    <w:link w:val="Char0"/>
    <w:uiPriority w:val="99"/>
    <w:unhideWhenUsed/>
    <w:rsid w:val="009609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60967"/>
    <w:rPr>
      <w:sz w:val="18"/>
      <w:szCs w:val="18"/>
    </w:rPr>
  </w:style>
  <w:style w:type="character" w:customStyle="1" w:styleId="2Char">
    <w:name w:val="标题 2 Char"/>
    <w:basedOn w:val="a1"/>
    <w:uiPriority w:val="9"/>
    <w:semiHidden/>
    <w:rsid w:val="00960967"/>
    <w:rPr>
      <w:rFonts w:asciiTheme="majorHAnsi" w:eastAsiaTheme="majorEastAsia" w:hAnsiTheme="majorHAnsi" w:cstheme="majorBidi"/>
      <w:b/>
      <w:bCs/>
      <w:sz w:val="32"/>
      <w:szCs w:val="32"/>
    </w:rPr>
  </w:style>
  <w:style w:type="character" w:customStyle="1" w:styleId="20">
    <w:name w:val="标题 2 字符"/>
    <w:link w:val="2"/>
    <w:qFormat/>
    <w:rsid w:val="00960967"/>
    <w:rPr>
      <w:rFonts w:ascii="Arial" w:eastAsia="黑体" w:hAnsi="Arial" w:cs="Times New Roman"/>
      <w:b/>
      <w:bCs/>
      <w:sz w:val="32"/>
      <w:szCs w:val="32"/>
    </w:rPr>
  </w:style>
  <w:style w:type="paragraph" w:styleId="a6">
    <w:name w:val="Normal Indent"/>
    <w:basedOn w:val="a"/>
    <w:link w:val="a7"/>
    <w:unhideWhenUsed/>
    <w:qFormat/>
    <w:rsid w:val="00960967"/>
    <w:pPr>
      <w:ind w:firstLineChars="200" w:firstLine="420"/>
    </w:pPr>
  </w:style>
  <w:style w:type="character" w:customStyle="1" w:styleId="a7">
    <w:name w:val="正文缩进 字符"/>
    <w:link w:val="a6"/>
    <w:qFormat/>
    <w:locked/>
    <w:rsid w:val="00960967"/>
    <w:rPr>
      <w:rFonts w:ascii="Times New Roman" w:eastAsia="宋体" w:hAnsi="Times New Roman" w:cs="Times New Roman"/>
      <w:szCs w:val="24"/>
    </w:rPr>
  </w:style>
  <w:style w:type="paragraph" w:styleId="a8">
    <w:name w:val="annotation text"/>
    <w:basedOn w:val="a"/>
    <w:link w:val="a9"/>
    <w:unhideWhenUsed/>
    <w:qFormat/>
    <w:rsid w:val="00960967"/>
    <w:pPr>
      <w:jc w:val="left"/>
    </w:pPr>
    <w:rPr>
      <w:rFonts w:ascii="Calibri" w:hAnsi="Calibri"/>
      <w:sz w:val="18"/>
      <w:szCs w:val="22"/>
    </w:rPr>
  </w:style>
  <w:style w:type="character" w:customStyle="1" w:styleId="Char1">
    <w:name w:val="批注文字 Char"/>
    <w:basedOn w:val="a1"/>
    <w:uiPriority w:val="99"/>
    <w:semiHidden/>
    <w:rsid w:val="00960967"/>
    <w:rPr>
      <w:rFonts w:ascii="Times New Roman" w:eastAsia="宋体" w:hAnsi="Times New Roman" w:cs="Times New Roman"/>
      <w:szCs w:val="24"/>
    </w:rPr>
  </w:style>
  <w:style w:type="character" w:customStyle="1" w:styleId="a9">
    <w:name w:val="批注文字 字符"/>
    <w:link w:val="a8"/>
    <w:qFormat/>
    <w:locked/>
    <w:rsid w:val="00960967"/>
    <w:rPr>
      <w:rFonts w:ascii="Calibri" w:eastAsia="宋体" w:hAnsi="Calibri" w:cs="Times New Roman"/>
      <w:sz w:val="18"/>
    </w:rPr>
  </w:style>
  <w:style w:type="paragraph" w:styleId="aa">
    <w:name w:val="Title"/>
    <w:basedOn w:val="a"/>
    <w:next w:val="a"/>
    <w:link w:val="ab"/>
    <w:uiPriority w:val="10"/>
    <w:qFormat/>
    <w:rsid w:val="00960967"/>
    <w:pPr>
      <w:spacing w:before="240" w:after="60"/>
      <w:jc w:val="center"/>
      <w:outlineLvl w:val="0"/>
    </w:pPr>
    <w:rPr>
      <w:rFonts w:ascii="Calibri Light" w:hAnsi="Calibri Light"/>
      <w:b/>
      <w:bCs/>
      <w:sz w:val="32"/>
      <w:szCs w:val="32"/>
    </w:rPr>
  </w:style>
  <w:style w:type="character" w:customStyle="1" w:styleId="Char2">
    <w:name w:val="标题 Char"/>
    <w:basedOn w:val="a1"/>
    <w:uiPriority w:val="10"/>
    <w:rsid w:val="00960967"/>
    <w:rPr>
      <w:rFonts w:asciiTheme="majorHAnsi" w:eastAsia="宋体" w:hAnsiTheme="majorHAnsi" w:cstheme="majorBidi"/>
      <w:b/>
      <w:bCs/>
      <w:sz w:val="32"/>
      <w:szCs w:val="32"/>
    </w:rPr>
  </w:style>
  <w:style w:type="character" w:customStyle="1" w:styleId="ab">
    <w:name w:val="标题 字符"/>
    <w:link w:val="aa"/>
    <w:uiPriority w:val="10"/>
    <w:qFormat/>
    <w:rsid w:val="00960967"/>
    <w:rPr>
      <w:rFonts w:ascii="Calibri Light" w:eastAsia="宋体" w:hAnsi="Calibri Light" w:cs="Times New Roman"/>
      <w:b/>
      <w:bCs/>
      <w:sz w:val="32"/>
      <w:szCs w:val="32"/>
    </w:rPr>
  </w:style>
  <w:style w:type="paragraph" w:styleId="a0">
    <w:name w:val="Plain Text"/>
    <w:basedOn w:val="a"/>
    <w:link w:val="Char3"/>
    <w:uiPriority w:val="99"/>
    <w:semiHidden/>
    <w:unhideWhenUsed/>
    <w:rsid w:val="00960967"/>
    <w:rPr>
      <w:rFonts w:ascii="宋体" w:hAnsi="Courier New" w:cs="Courier New"/>
      <w:szCs w:val="21"/>
    </w:rPr>
  </w:style>
  <w:style w:type="character" w:customStyle="1" w:styleId="Char3">
    <w:name w:val="纯文本 Char"/>
    <w:basedOn w:val="a1"/>
    <w:link w:val="a0"/>
    <w:uiPriority w:val="99"/>
    <w:semiHidden/>
    <w:rsid w:val="0096096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1243</Characters>
  <Application>Microsoft Office Word</Application>
  <DocSecurity>0</DocSecurity>
  <Lines>10</Lines>
  <Paragraphs>2</Paragraphs>
  <ScaleCrop>false</ScaleCrop>
  <Company>微软中国</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2022-04-06T02:27:00Z</dcterms:created>
  <dcterms:modified xsi:type="dcterms:W3CDTF">2022-04-06T02:27:00Z</dcterms:modified>
</cp:coreProperties>
</file>