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2C" w:rsidRPr="00A5078E" w:rsidRDefault="00DB572C" w:rsidP="00DB572C">
      <w:pPr>
        <w:pStyle w:val="1"/>
        <w:jc w:val="center"/>
        <w:rPr>
          <w:rFonts w:ascii="仿宋" w:eastAsia="仿宋" w:hAnsi="仿宋"/>
          <w:sz w:val="36"/>
          <w:szCs w:val="36"/>
        </w:rPr>
      </w:pPr>
      <w:r w:rsidRPr="00A5078E">
        <w:rPr>
          <w:rFonts w:ascii="仿宋" w:eastAsia="仿宋" w:hAnsi="仿宋" w:hint="eastAsia"/>
          <w:sz w:val="36"/>
          <w:szCs w:val="36"/>
        </w:rPr>
        <w:t>招标项目技术、服务、政府采购合同内容条款及其他商务要求</w:t>
      </w:r>
    </w:p>
    <w:p w:rsidR="00DB572C" w:rsidRPr="00A5078E" w:rsidRDefault="00DB572C" w:rsidP="00DB572C">
      <w:pPr>
        <w:spacing w:line="276" w:lineRule="auto"/>
        <w:ind w:firstLineChars="98" w:firstLine="235"/>
        <w:rPr>
          <w:rFonts w:ascii="仿宋" w:eastAsia="仿宋" w:hAnsi="仿宋"/>
          <w:sz w:val="24"/>
        </w:rPr>
      </w:pPr>
      <w:bookmarkStart w:id="0" w:name="_Toc217446094"/>
      <w:r w:rsidRPr="00A5078E">
        <w:rPr>
          <w:rFonts w:ascii="仿宋" w:eastAsia="仿宋" w:hAnsi="仿宋" w:hint="eastAsia"/>
          <w:sz w:val="24"/>
        </w:rPr>
        <w:t>前提：本章中标注“</w:t>
      </w:r>
      <w:r w:rsidRPr="00A5078E">
        <w:rPr>
          <w:rFonts w:ascii="仿宋" w:eastAsia="仿宋" w:hAnsi="仿宋"/>
          <w:sz w:val="24"/>
        </w:rPr>
        <w:t>*”的条款为本项目的实质性条款，投标人不满足的，将按照无效投标处理。</w:t>
      </w:r>
    </w:p>
    <w:p w:rsidR="00DB572C" w:rsidRPr="00A5078E" w:rsidRDefault="00DB572C" w:rsidP="00DB572C">
      <w:pPr>
        <w:pStyle w:val="2"/>
        <w:spacing w:line="276" w:lineRule="auto"/>
        <w:ind w:firstLineChars="98" w:firstLine="236"/>
        <w:rPr>
          <w:rFonts w:ascii="仿宋" w:eastAsia="仿宋" w:hAnsi="仿宋"/>
          <w:sz w:val="24"/>
          <w:szCs w:val="24"/>
        </w:rPr>
      </w:pPr>
      <w:r w:rsidRPr="00A5078E">
        <w:rPr>
          <w:rFonts w:ascii="仿宋" w:eastAsia="仿宋" w:hAnsi="仿宋" w:hint="eastAsia"/>
          <w:sz w:val="24"/>
          <w:szCs w:val="24"/>
        </w:rPr>
        <w:t>一、项目概述</w:t>
      </w:r>
      <w:bookmarkEnd w:id="0"/>
    </w:p>
    <w:p w:rsidR="00DB572C" w:rsidRPr="00A5078E" w:rsidRDefault="00DB572C" w:rsidP="00DB572C">
      <w:pPr>
        <w:pStyle w:val="a5"/>
        <w:spacing w:line="276" w:lineRule="auto"/>
        <w:ind w:firstLine="482"/>
        <w:outlineLvl w:val="2"/>
        <w:rPr>
          <w:rFonts w:ascii="仿宋" w:eastAsia="仿宋" w:hAnsi="仿宋"/>
          <w:b/>
          <w:sz w:val="24"/>
        </w:rPr>
      </w:pPr>
      <w:bookmarkStart w:id="1" w:name="_Toc217446095"/>
      <w:r w:rsidRPr="00A5078E">
        <w:rPr>
          <w:rFonts w:ascii="仿宋" w:eastAsia="仿宋" w:hAnsi="仿宋" w:hint="eastAsia"/>
          <w:b/>
          <w:sz w:val="24"/>
        </w:rPr>
        <w:t>（一）项目</w:t>
      </w:r>
      <w:r w:rsidRPr="00A5078E">
        <w:rPr>
          <w:rFonts w:ascii="仿宋" w:eastAsia="仿宋" w:hAnsi="仿宋"/>
          <w:b/>
          <w:sz w:val="24"/>
        </w:rPr>
        <w:t>概况</w:t>
      </w:r>
      <w:r w:rsidRPr="00A5078E">
        <w:rPr>
          <w:rFonts w:ascii="仿宋" w:eastAsia="仿宋" w:hAnsi="仿宋" w:hint="eastAsia"/>
          <w:b/>
          <w:sz w:val="24"/>
        </w:rPr>
        <w:t>：</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bCs/>
          <w:sz w:val="24"/>
        </w:rPr>
        <w:t>1.</w:t>
      </w:r>
      <w:r w:rsidRPr="00A5078E">
        <w:rPr>
          <w:rFonts w:ascii="仿宋" w:eastAsia="仿宋" w:hAnsi="仿宋" w:hint="eastAsia"/>
          <w:bCs/>
          <w:sz w:val="24"/>
        </w:rPr>
        <w:t>项目目标</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hint="eastAsia"/>
          <w:bCs/>
          <w:sz w:val="24"/>
        </w:rPr>
        <w:t>截止2023年7月底，提交我市平原、丘陵区域（西部山区区域除外）面积约10000平方公里的机载激光雷达点云数据，提升成都市1:2000系列数字测绘产品成果的完整性、准确性和现势性，丰富成都市基础地理信息资源。</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hint="eastAsia"/>
          <w:bCs/>
          <w:sz w:val="24"/>
        </w:rPr>
        <w:t>2</w:t>
      </w:r>
      <w:r w:rsidRPr="00A5078E">
        <w:rPr>
          <w:rFonts w:ascii="仿宋" w:eastAsia="仿宋" w:hAnsi="仿宋"/>
          <w:bCs/>
          <w:sz w:val="24"/>
        </w:rPr>
        <w:t>.</w:t>
      </w:r>
      <w:r w:rsidRPr="00A5078E">
        <w:rPr>
          <w:rFonts w:ascii="仿宋" w:eastAsia="仿宋" w:hAnsi="仿宋" w:hint="eastAsia"/>
          <w:bCs/>
          <w:sz w:val="24"/>
        </w:rPr>
        <w:t>作业区概况</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hint="eastAsia"/>
          <w:bCs/>
          <w:sz w:val="24"/>
        </w:rPr>
        <w:t>测区主要位于成都市东部平原及丘陵地区，属于四川盆地平原，是成都平原的腹心地带，主要由平原、台地和部分低山丘陵组成，地势平坦。测区内的龙泉山脉海拔600m至1000m，以东北-西南走向穿过成都市东部的龙泉驿区、金堂县和简阳市，该山脉为成都平原和盆中丘陵的分界线，龙泉山脉以东，浅丘连绵起伏。简阳市和金堂县位于该山脉以东的丘陵区。</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hint="eastAsia"/>
          <w:bCs/>
          <w:sz w:val="24"/>
        </w:rPr>
        <w:t>测区属亚热带季风气候，具有春早、夏热、秋凉、冬暖的气候特点，年平均气温16摄氏度，年降雨量1000mm左右。气候的显著特点是多云雾，日照时间短，空气潮湿，雨水集中在七、八两月，冬春两季干旱少雨，极少冰雪。</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hint="eastAsia"/>
          <w:bCs/>
          <w:sz w:val="24"/>
        </w:rPr>
        <w:t>测区空域隶属于中国人民解放军西部战区，民航区域属于西南空管局，空域情况复杂。</w:t>
      </w:r>
    </w:p>
    <w:p w:rsidR="00DB572C" w:rsidRPr="00A5078E" w:rsidRDefault="00DB572C" w:rsidP="00DB572C">
      <w:pPr>
        <w:pStyle w:val="a5"/>
        <w:spacing w:line="276" w:lineRule="auto"/>
        <w:ind w:firstLine="480"/>
        <w:rPr>
          <w:rFonts w:ascii="仿宋" w:eastAsia="仿宋" w:hAnsi="仿宋"/>
          <w:bCs/>
          <w:sz w:val="24"/>
        </w:rPr>
      </w:pPr>
      <w:r w:rsidRPr="00A5078E">
        <w:rPr>
          <w:rFonts w:ascii="仿宋" w:eastAsia="仿宋" w:hAnsi="仿宋" w:hint="eastAsia"/>
          <w:bCs/>
          <w:sz w:val="24"/>
        </w:rPr>
        <w:t>3</w:t>
      </w:r>
      <w:r w:rsidRPr="00A5078E">
        <w:rPr>
          <w:rFonts w:ascii="仿宋" w:eastAsia="仿宋" w:hAnsi="仿宋"/>
          <w:bCs/>
          <w:sz w:val="24"/>
        </w:rPr>
        <w:t>.</w:t>
      </w:r>
      <w:r w:rsidRPr="00A5078E">
        <w:rPr>
          <w:rFonts w:ascii="仿宋" w:eastAsia="仿宋" w:hAnsi="仿宋" w:hint="eastAsia"/>
          <w:bCs/>
          <w:sz w:val="24"/>
        </w:rPr>
        <w:t>招标内容：2022年成都市1：2000系列数字测绘产品更新（航空摄影）。</w:t>
      </w:r>
    </w:p>
    <w:p w:rsidR="00DB572C" w:rsidRPr="00A5078E" w:rsidRDefault="00DB572C" w:rsidP="00DB572C">
      <w:pPr>
        <w:pStyle w:val="a5"/>
        <w:spacing w:line="276" w:lineRule="auto"/>
        <w:ind w:firstLine="482"/>
        <w:outlineLvl w:val="2"/>
        <w:rPr>
          <w:rFonts w:ascii="仿宋" w:eastAsia="仿宋" w:hAnsi="仿宋"/>
          <w:b/>
          <w:sz w:val="24"/>
        </w:rPr>
      </w:pPr>
      <w:r w:rsidRPr="00A5078E">
        <w:rPr>
          <w:rFonts w:ascii="仿宋" w:eastAsia="仿宋" w:hAnsi="仿宋" w:hint="eastAsia"/>
          <w:b/>
          <w:sz w:val="24"/>
        </w:rPr>
        <w:t>（二）标的名称及</w:t>
      </w:r>
      <w:r w:rsidRPr="00A5078E">
        <w:rPr>
          <w:rFonts w:ascii="仿宋" w:eastAsia="仿宋" w:hAnsi="仿宋"/>
          <w:b/>
          <w:sz w:val="24"/>
        </w:rPr>
        <w:t>所属行业</w:t>
      </w:r>
      <w:r w:rsidRPr="00A5078E">
        <w:rPr>
          <w:rFonts w:ascii="仿宋" w:eastAsia="仿宋" w:hAnsi="仿宋" w:hint="eastAsia"/>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3269"/>
        <w:gridCol w:w="1913"/>
      </w:tblGrid>
      <w:tr w:rsidR="00DB572C" w:rsidRPr="00A5078E" w:rsidTr="0035359A">
        <w:trPr>
          <w:jc w:val="center"/>
        </w:trPr>
        <w:tc>
          <w:tcPr>
            <w:tcW w:w="1108" w:type="pct"/>
            <w:vMerge w:val="restar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包号：</w:t>
            </w:r>
            <w:r w:rsidRPr="00A5078E">
              <w:rPr>
                <w:rFonts w:ascii="仿宋" w:eastAsia="仿宋" w:hAnsi="仿宋"/>
                <w:bCs/>
                <w:kern w:val="0"/>
                <w:sz w:val="24"/>
              </w:rPr>
              <w:t>01</w:t>
            </w:r>
          </w:p>
        </w:tc>
        <w:tc>
          <w:tcPr>
            <w:tcW w:w="769" w:type="pc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品目号</w:t>
            </w:r>
          </w:p>
        </w:tc>
        <w:tc>
          <w:tcPr>
            <w:tcW w:w="1970" w:type="pc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标的</w:t>
            </w:r>
            <w:r w:rsidRPr="00A5078E">
              <w:rPr>
                <w:rFonts w:ascii="仿宋" w:eastAsia="仿宋" w:hAnsi="仿宋"/>
                <w:bCs/>
                <w:kern w:val="0"/>
                <w:sz w:val="24"/>
              </w:rPr>
              <w:t>名称</w:t>
            </w:r>
          </w:p>
        </w:tc>
        <w:tc>
          <w:tcPr>
            <w:tcW w:w="1153" w:type="pc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所属行业</w:t>
            </w:r>
          </w:p>
        </w:tc>
      </w:tr>
      <w:tr w:rsidR="00DB572C" w:rsidRPr="00A5078E" w:rsidTr="0035359A">
        <w:trPr>
          <w:jc w:val="center"/>
        </w:trPr>
        <w:tc>
          <w:tcPr>
            <w:tcW w:w="1108" w:type="pct"/>
            <w:vMerge/>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p>
        </w:tc>
        <w:tc>
          <w:tcPr>
            <w:tcW w:w="769" w:type="pc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1-1</w:t>
            </w:r>
          </w:p>
        </w:tc>
        <w:tc>
          <w:tcPr>
            <w:tcW w:w="1970" w:type="pc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2022年成都市1：2000系列数字测绘产品更新（航空摄影）</w:t>
            </w:r>
          </w:p>
        </w:tc>
        <w:tc>
          <w:tcPr>
            <w:tcW w:w="1153" w:type="pct"/>
            <w:shd w:val="clear" w:color="auto" w:fill="auto"/>
            <w:vAlign w:val="center"/>
          </w:tcPr>
          <w:p w:rsidR="00DB572C" w:rsidRPr="00A5078E" w:rsidRDefault="00DB572C" w:rsidP="0035359A">
            <w:pPr>
              <w:pStyle w:val="a5"/>
              <w:spacing w:line="400" w:lineRule="exact"/>
              <w:ind w:firstLineChars="0" w:firstLine="0"/>
              <w:rPr>
                <w:rFonts w:ascii="仿宋" w:eastAsia="仿宋" w:hAnsi="仿宋"/>
                <w:bCs/>
                <w:kern w:val="0"/>
                <w:sz w:val="24"/>
              </w:rPr>
            </w:pPr>
            <w:r w:rsidRPr="00A5078E">
              <w:rPr>
                <w:rFonts w:ascii="仿宋" w:eastAsia="仿宋" w:hAnsi="仿宋" w:hint="eastAsia"/>
                <w:bCs/>
                <w:kern w:val="0"/>
                <w:sz w:val="24"/>
              </w:rPr>
              <w:t>其他未列明行业</w:t>
            </w:r>
          </w:p>
        </w:tc>
      </w:tr>
    </w:tbl>
    <w:p w:rsidR="00DB572C" w:rsidRPr="00A5078E" w:rsidRDefault="00DB572C" w:rsidP="00DB572C">
      <w:pPr>
        <w:pStyle w:val="2"/>
        <w:snapToGrid w:val="0"/>
        <w:spacing w:line="276" w:lineRule="auto"/>
        <w:ind w:firstLineChars="98" w:firstLine="236"/>
        <w:rPr>
          <w:rFonts w:ascii="仿宋" w:eastAsia="仿宋" w:hAnsi="仿宋"/>
          <w:sz w:val="24"/>
          <w:szCs w:val="24"/>
        </w:rPr>
      </w:pPr>
      <w:r w:rsidRPr="00A5078E">
        <w:rPr>
          <w:rFonts w:ascii="仿宋" w:eastAsia="仿宋" w:hAnsi="仿宋" w:hint="eastAsia"/>
          <w:sz w:val="24"/>
          <w:szCs w:val="24"/>
        </w:rPr>
        <w:lastRenderedPageBreak/>
        <w:t>二、商务要求</w:t>
      </w:r>
    </w:p>
    <w:p w:rsidR="00DB572C" w:rsidRPr="00A5078E" w:rsidRDefault="00DB572C" w:rsidP="00DB572C">
      <w:pPr>
        <w:pStyle w:val="3"/>
        <w:snapToGrid w:val="0"/>
        <w:spacing w:line="276" w:lineRule="auto"/>
        <w:rPr>
          <w:rFonts w:ascii="仿宋" w:eastAsia="仿宋" w:hAnsi="仿宋"/>
          <w:bCs w:val="0"/>
          <w:sz w:val="24"/>
        </w:rPr>
      </w:pPr>
      <w:r w:rsidRPr="00A5078E">
        <w:rPr>
          <w:rFonts w:ascii="仿宋" w:eastAsia="仿宋" w:hAnsi="仿宋" w:hint="eastAsia"/>
          <w:bCs w:val="0"/>
          <w:sz w:val="24"/>
        </w:rPr>
        <w:t>*（一）服务</w:t>
      </w:r>
      <w:r w:rsidRPr="00A5078E">
        <w:rPr>
          <w:rFonts w:ascii="仿宋" w:eastAsia="仿宋" w:hAnsi="仿宋"/>
          <w:bCs w:val="0"/>
          <w:sz w:val="24"/>
        </w:rPr>
        <w:t>期</w:t>
      </w:r>
      <w:r w:rsidRPr="00A5078E">
        <w:rPr>
          <w:rFonts w:ascii="仿宋" w:eastAsia="仿宋" w:hAnsi="仿宋" w:hint="eastAsia"/>
          <w:bCs w:val="0"/>
          <w:sz w:val="24"/>
        </w:rPr>
        <w:t>限</w:t>
      </w:r>
      <w:r w:rsidRPr="00A5078E">
        <w:rPr>
          <w:rFonts w:ascii="仿宋" w:eastAsia="仿宋" w:hAnsi="仿宋"/>
          <w:bCs w:val="0"/>
          <w:sz w:val="24"/>
        </w:rPr>
        <w:t>及地点</w:t>
      </w:r>
    </w:p>
    <w:p w:rsidR="00DB572C" w:rsidRPr="00A5078E" w:rsidRDefault="00DB572C" w:rsidP="00DB572C">
      <w:pPr>
        <w:snapToGrid w:val="0"/>
        <w:spacing w:line="276" w:lineRule="auto"/>
        <w:rPr>
          <w:rFonts w:ascii="仿宋" w:eastAsia="仿宋" w:hAnsi="仿宋"/>
          <w:sz w:val="24"/>
        </w:rPr>
      </w:pPr>
      <w:r w:rsidRPr="00A5078E">
        <w:rPr>
          <w:rFonts w:ascii="仿宋" w:eastAsia="仿宋" w:hAnsi="仿宋"/>
          <w:sz w:val="24"/>
        </w:rPr>
        <w:t>1.</w:t>
      </w:r>
      <w:r w:rsidRPr="00A5078E">
        <w:rPr>
          <w:rFonts w:ascii="仿宋" w:eastAsia="仿宋" w:hAnsi="仿宋"/>
          <w:bCs/>
          <w:sz w:val="24"/>
        </w:rPr>
        <w:t>服务期限</w:t>
      </w:r>
      <w:r w:rsidRPr="00A5078E">
        <w:rPr>
          <w:rFonts w:ascii="仿宋" w:eastAsia="仿宋" w:hAnsi="仿宋" w:hint="eastAsia"/>
          <w:sz w:val="24"/>
        </w:rPr>
        <w:t>：</w:t>
      </w:r>
    </w:p>
    <w:p w:rsidR="00DB572C" w:rsidRPr="00A5078E" w:rsidRDefault="00DB572C" w:rsidP="00DB572C">
      <w:pPr>
        <w:snapToGrid w:val="0"/>
        <w:spacing w:line="276" w:lineRule="auto"/>
        <w:rPr>
          <w:rFonts w:ascii="仿宋" w:eastAsia="仿宋" w:hAnsi="仿宋"/>
          <w:sz w:val="24"/>
        </w:rPr>
      </w:pPr>
      <w:r w:rsidRPr="00A5078E">
        <w:rPr>
          <w:rFonts w:ascii="仿宋" w:eastAsia="仿宋" w:hAnsi="仿宋"/>
          <w:sz w:val="24"/>
        </w:rPr>
        <w:t>1.1</w:t>
      </w:r>
      <w:r w:rsidRPr="00A5078E">
        <w:rPr>
          <w:rFonts w:ascii="仿宋" w:eastAsia="仿宋" w:hAnsi="仿宋" w:hint="eastAsia"/>
          <w:sz w:val="24"/>
        </w:rPr>
        <w:t>截止2022年10月底，提交不少于5000平方公里的机载激光雷达点云数据。</w:t>
      </w:r>
    </w:p>
    <w:p w:rsidR="00DB572C" w:rsidRPr="00A5078E" w:rsidRDefault="00DB572C" w:rsidP="00DB572C">
      <w:pPr>
        <w:snapToGrid w:val="0"/>
        <w:spacing w:line="276" w:lineRule="auto"/>
        <w:rPr>
          <w:rFonts w:ascii="仿宋" w:eastAsia="仿宋" w:hAnsi="仿宋"/>
          <w:sz w:val="24"/>
        </w:rPr>
      </w:pPr>
      <w:r w:rsidRPr="00A5078E">
        <w:rPr>
          <w:rFonts w:ascii="仿宋" w:eastAsia="仿宋" w:hAnsi="仿宋"/>
          <w:sz w:val="24"/>
        </w:rPr>
        <w:t>1.2截止2023年7月底，</w:t>
      </w:r>
      <w:r w:rsidRPr="00A5078E">
        <w:rPr>
          <w:rFonts w:ascii="仿宋" w:eastAsia="仿宋" w:hAnsi="仿宋" w:hint="eastAsia"/>
          <w:sz w:val="24"/>
        </w:rPr>
        <w:t>累计提交</w:t>
      </w:r>
      <w:r w:rsidRPr="00A5078E">
        <w:rPr>
          <w:rFonts w:ascii="仿宋" w:eastAsia="仿宋" w:hAnsi="仿宋"/>
          <w:sz w:val="24"/>
        </w:rPr>
        <w:t>不少于</w:t>
      </w:r>
      <w:r w:rsidRPr="00A5078E">
        <w:rPr>
          <w:rFonts w:ascii="仿宋" w:eastAsia="仿宋" w:hAnsi="仿宋" w:hint="eastAsia"/>
          <w:sz w:val="24"/>
        </w:rPr>
        <w:t>100</w:t>
      </w:r>
      <w:r w:rsidRPr="00A5078E">
        <w:rPr>
          <w:rFonts w:ascii="仿宋" w:eastAsia="仿宋" w:hAnsi="仿宋"/>
          <w:sz w:val="24"/>
        </w:rPr>
        <w:t>00平方公里的机载激光雷达点云数据</w:t>
      </w:r>
      <w:r w:rsidRPr="00A5078E">
        <w:rPr>
          <w:rFonts w:ascii="仿宋" w:eastAsia="仿宋" w:hAnsi="仿宋" w:hint="eastAsia"/>
          <w:sz w:val="24"/>
        </w:rPr>
        <w:t>。</w:t>
      </w:r>
    </w:p>
    <w:p w:rsidR="00DB572C" w:rsidRPr="00A5078E" w:rsidRDefault="00DB572C" w:rsidP="00DB572C">
      <w:pPr>
        <w:snapToGrid w:val="0"/>
        <w:spacing w:line="276" w:lineRule="auto"/>
        <w:rPr>
          <w:rFonts w:ascii="仿宋" w:eastAsia="仿宋" w:hAnsi="仿宋"/>
          <w:sz w:val="24"/>
        </w:rPr>
      </w:pPr>
      <w:r w:rsidRPr="00A5078E">
        <w:rPr>
          <w:rFonts w:ascii="仿宋" w:eastAsia="仿宋" w:hAnsi="仿宋"/>
          <w:sz w:val="24"/>
        </w:rPr>
        <w:t>1.3 2024</w:t>
      </w:r>
      <w:r w:rsidRPr="00A5078E">
        <w:rPr>
          <w:rFonts w:ascii="仿宋" w:eastAsia="仿宋" w:hAnsi="仿宋" w:hint="eastAsia"/>
          <w:sz w:val="24"/>
        </w:rPr>
        <w:t>年</w:t>
      </w:r>
      <w:r w:rsidRPr="00A5078E">
        <w:rPr>
          <w:rFonts w:ascii="仿宋" w:eastAsia="仿宋" w:hAnsi="仿宋"/>
          <w:sz w:val="24"/>
        </w:rPr>
        <w:t>4</w:t>
      </w:r>
      <w:r w:rsidRPr="00A5078E">
        <w:rPr>
          <w:rFonts w:ascii="仿宋" w:eastAsia="仿宋" w:hAnsi="仿宋" w:hint="eastAsia"/>
          <w:sz w:val="24"/>
        </w:rPr>
        <w:t>月</w:t>
      </w:r>
      <w:r w:rsidRPr="00A5078E">
        <w:rPr>
          <w:rFonts w:ascii="仿宋" w:eastAsia="仿宋" w:hAnsi="仿宋"/>
          <w:sz w:val="24"/>
        </w:rPr>
        <w:t>30</w:t>
      </w:r>
      <w:r w:rsidRPr="00A5078E">
        <w:rPr>
          <w:rFonts w:ascii="仿宋" w:eastAsia="仿宋" w:hAnsi="仿宋" w:hint="eastAsia"/>
          <w:sz w:val="24"/>
        </w:rPr>
        <w:t>日前</w:t>
      </w:r>
      <w:r w:rsidRPr="00A5078E">
        <w:rPr>
          <w:rFonts w:ascii="仿宋" w:eastAsia="仿宋" w:hAnsi="仿宋"/>
          <w:sz w:val="24"/>
        </w:rPr>
        <w:t>，配合</w:t>
      </w:r>
      <w:r w:rsidRPr="00A5078E">
        <w:rPr>
          <w:rFonts w:ascii="仿宋" w:eastAsia="仿宋" w:hAnsi="仿宋" w:hint="eastAsia"/>
          <w:sz w:val="24"/>
        </w:rPr>
        <w:t>采购人</w:t>
      </w:r>
      <w:r w:rsidRPr="00A5078E">
        <w:rPr>
          <w:rFonts w:ascii="仿宋" w:eastAsia="仿宋" w:hAnsi="仿宋"/>
          <w:sz w:val="24"/>
        </w:rPr>
        <w:t>完成</w:t>
      </w:r>
      <w:r w:rsidRPr="00A5078E">
        <w:rPr>
          <w:rFonts w:ascii="仿宋" w:eastAsia="仿宋" w:hAnsi="仿宋" w:hint="eastAsia"/>
          <w:bCs/>
          <w:sz w:val="24"/>
        </w:rPr>
        <w:t>数据成果的检验入库与验收。</w:t>
      </w:r>
    </w:p>
    <w:p w:rsidR="00DB572C" w:rsidRPr="00A5078E" w:rsidRDefault="00DB572C" w:rsidP="00DB572C">
      <w:pPr>
        <w:spacing w:line="520" w:lineRule="exact"/>
        <w:rPr>
          <w:rFonts w:ascii="仿宋" w:eastAsia="仿宋" w:hAnsi="仿宋"/>
          <w:sz w:val="24"/>
        </w:rPr>
      </w:pPr>
      <w:r w:rsidRPr="00A5078E">
        <w:rPr>
          <w:rFonts w:ascii="仿宋" w:eastAsia="仿宋" w:hAnsi="仿宋" w:hint="eastAsia"/>
          <w:sz w:val="24"/>
        </w:rPr>
        <w:t>大致范围如下图所示：</w:t>
      </w:r>
    </w:p>
    <w:p w:rsidR="00DB572C" w:rsidRPr="00A5078E" w:rsidRDefault="00DB572C" w:rsidP="00DB572C">
      <w:pPr>
        <w:spacing w:line="240" w:lineRule="auto"/>
        <w:rPr>
          <w:rFonts w:ascii="仿宋" w:eastAsia="仿宋" w:hAnsi="仿宋"/>
          <w:sz w:val="24"/>
        </w:rPr>
      </w:pPr>
      <w:r w:rsidRPr="00A5078E">
        <w:rPr>
          <w:rFonts w:eastAsia="方正仿宋_GBK"/>
          <w:noProof/>
          <w:sz w:val="30"/>
          <w:szCs w:val="30"/>
        </w:rPr>
        <w:drawing>
          <wp:inline distT="0" distB="0" distL="0" distR="0">
            <wp:extent cx="5172075" cy="4114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4114800"/>
                    </a:xfrm>
                    <a:prstGeom prst="rect">
                      <a:avLst/>
                    </a:prstGeom>
                    <a:noFill/>
                    <a:ln>
                      <a:noFill/>
                    </a:ln>
                  </pic:spPr>
                </pic:pic>
              </a:graphicData>
            </a:graphic>
          </wp:inline>
        </w:drawing>
      </w:r>
    </w:p>
    <w:p w:rsidR="00DB572C" w:rsidRPr="00A5078E" w:rsidRDefault="00DB572C" w:rsidP="00DB572C">
      <w:pPr>
        <w:spacing w:line="520" w:lineRule="exact"/>
        <w:rPr>
          <w:rFonts w:ascii="仿宋" w:eastAsia="仿宋" w:hAnsi="仿宋"/>
          <w:sz w:val="24"/>
        </w:rPr>
      </w:pPr>
      <w:r w:rsidRPr="00A5078E">
        <w:rPr>
          <w:rFonts w:ascii="仿宋" w:eastAsia="仿宋" w:hAnsi="仿宋"/>
          <w:sz w:val="24"/>
        </w:rPr>
        <w:t>2.</w:t>
      </w:r>
      <w:r w:rsidRPr="00A5078E">
        <w:rPr>
          <w:rFonts w:ascii="仿宋" w:eastAsia="仿宋" w:hAnsi="仿宋" w:hint="eastAsia"/>
          <w:sz w:val="24"/>
        </w:rPr>
        <w:t>服务地点</w:t>
      </w:r>
      <w:r w:rsidRPr="00A5078E">
        <w:rPr>
          <w:rFonts w:ascii="仿宋" w:eastAsia="仿宋" w:hAnsi="仿宋"/>
          <w:sz w:val="24"/>
        </w:rPr>
        <w:t xml:space="preserve">: </w:t>
      </w:r>
      <w:r w:rsidRPr="00A5078E">
        <w:rPr>
          <w:rFonts w:ascii="仿宋" w:eastAsia="仿宋" w:hAnsi="仿宋" w:hint="eastAsia"/>
          <w:sz w:val="24"/>
        </w:rPr>
        <w:t>成都市内采购人指定地点</w:t>
      </w:r>
    </w:p>
    <w:p w:rsidR="00DB572C" w:rsidRPr="00A5078E" w:rsidRDefault="00DB572C" w:rsidP="00DB572C">
      <w:pPr>
        <w:pStyle w:val="3"/>
        <w:rPr>
          <w:rFonts w:ascii="仿宋" w:eastAsia="仿宋" w:hAnsi="仿宋"/>
          <w:bCs w:val="0"/>
          <w:sz w:val="24"/>
        </w:rPr>
      </w:pPr>
      <w:r w:rsidRPr="00A5078E">
        <w:rPr>
          <w:rFonts w:ascii="仿宋" w:eastAsia="仿宋" w:hAnsi="仿宋" w:hint="eastAsia"/>
          <w:bCs w:val="0"/>
          <w:sz w:val="24"/>
        </w:rPr>
        <w:t>*（二）</w:t>
      </w:r>
      <w:r w:rsidRPr="00A5078E">
        <w:rPr>
          <w:rFonts w:ascii="仿宋" w:eastAsia="仿宋" w:hAnsi="仿宋"/>
          <w:bCs w:val="0"/>
          <w:sz w:val="24"/>
        </w:rPr>
        <w:t>付款方法和条件：</w:t>
      </w:r>
    </w:p>
    <w:p w:rsidR="00DB572C" w:rsidRPr="00A5078E" w:rsidRDefault="00DB572C" w:rsidP="00DB572C">
      <w:pPr>
        <w:spacing w:line="500" w:lineRule="exact"/>
        <w:rPr>
          <w:rFonts w:ascii="仿宋" w:eastAsia="仿宋" w:hAnsi="仿宋"/>
          <w:bCs/>
          <w:sz w:val="24"/>
        </w:rPr>
      </w:pPr>
      <w:r w:rsidRPr="00A5078E">
        <w:rPr>
          <w:rFonts w:ascii="仿宋" w:eastAsia="仿宋" w:hAnsi="仿宋" w:hint="eastAsia"/>
          <w:bCs/>
          <w:sz w:val="24"/>
        </w:rPr>
        <w:t>1.付款周期及比例：</w:t>
      </w:r>
    </w:p>
    <w:p w:rsidR="00DB572C" w:rsidRPr="00A5078E" w:rsidRDefault="00DB572C" w:rsidP="00DB572C">
      <w:pPr>
        <w:spacing w:line="500" w:lineRule="exact"/>
        <w:rPr>
          <w:rFonts w:ascii="仿宋" w:eastAsia="仿宋" w:hAnsi="仿宋"/>
          <w:bCs/>
          <w:sz w:val="24"/>
        </w:rPr>
      </w:pPr>
      <w:r w:rsidRPr="00A5078E">
        <w:rPr>
          <w:rFonts w:ascii="仿宋" w:eastAsia="仿宋" w:hAnsi="仿宋"/>
          <w:bCs/>
          <w:sz w:val="24"/>
        </w:rPr>
        <w:lastRenderedPageBreak/>
        <w:t>1.1</w:t>
      </w:r>
      <w:r w:rsidRPr="00A5078E">
        <w:rPr>
          <w:rFonts w:ascii="仿宋" w:eastAsia="仿宋" w:hAnsi="仿宋" w:hint="eastAsia"/>
          <w:bCs/>
          <w:sz w:val="24"/>
        </w:rPr>
        <w:t>采购人在收到履约保证金且合同签订生效后，自收到中标人增值税发票后15日内向中标人支付首付款，首付款为人民币</w:t>
      </w:r>
      <w:r w:rsidRPr="00A5078E">
        <w:rPr>
          <w:rFonts w:ascii="仿宋" w:eastAsia="仿宋" w:hAnsi="仿宋"/>
          <w:bCs/>
          <w:sz w:val="24"/>
        </w:rPr>
        <w:t>1660000</w:t>
      </w:r>
      <w:r w:rsidRPr="00A5078E">
        <w:rPr>
          <w:rFonts w:ascii="仿宋" w:eastAsia="仿宋" w:hAnsi="仿宋" w:hint="eastAsia"/>
          <w:bCs/>
          <w:sz w:val="24"/>
        </w:rPr>
        <w:t>元（大写：壹佰陆拾陆万元整）。</w:t>
      </w:r>
    </w:p>
    <w:p w:rsidR="00DB572C" w:rsidRPr="00A5078E" w:rsidRDefault="00DB572C" w:rsidP="00DB572C">
      <w:pPr>
        <w:spacing w:line="500" w:lineRule="exact"/>
        <w:rPr>
          <w:rFonts w:ascii="仿宋" w:eastAsia="仿宋" w:hAnsi="仿宋"/>
          <w:bCs/>
          <w:sz w:val="24"/>
        </w:rPr>
      </w:pPr>
      <w:r w:rsidRPr="00A5078E">
        <w:rPr>
          <w:rFonts w:ascii="仿宋" w:eastAsia="仿宋" w:hAnsi="仿宋"/>
          <w:bCs/>
          <w:sz w:val="24"/>
        </w:rPr>
        <w:t>1.</w:t>
      </w:r>
      <w:r w:rsidRPr="00A5078E">
        <w:rPr>
          <w:rFonts w:ascii="仿宋" w:eastAsia="仿宋" w:hAnsi="仿宋" w:hint="eastAsia"/>
          <w:bCs/>
          <w:sz w:val="24"/>
        </w:rPr>
        <w:t>2 2023年6月30日前，中标人向采购人提交不少于5000平方公里的点云数据成果经采购人委托的检验入库单位质检合格后，采购人自收到中标人增值税发票后15日内向中标人支付第1次进度款，第1次进度款=机载激光雷达航摄中标单价×机载激光雷达航摄累计质检合格面积-首付款。若第1次进度款计算为负，则不支付。</w:t>
      </w:r>
    </w:p>
    <w:p w:rsidR="00DB572C" w:rsidRPr="00A5078E" w:rsidRDefault="00DB572C" w:rsidP="00DB572C">
      <w:pPr>
        <w:spacing w:line="500" w:lineRule="exact"/>
        <w:rPr>
          <w:rFonts w:ascii="仿宋" w:eastAsia="仿宋" w:hAnsi="仿宋"/>
          <w:bCs/>
          <w:sz w:val="24"/>
        </w:rPr>
      </w:pPr>
      <w:r w:rsidRPr="00A5078E">
        <w:rPr>
          <w:rFonts w:ascii="仿宋" w:eastAsia="仿宋" w:hAnsi="仿宋"/>
          <w:bCs/>
          <w:sz w:val="24"/>
        </w:rPr>
        <w:t xml:space="preserve">1.3 </w:t>
      </w:r>
      <w:r w:rsidRPr="00A5078E">
        <w:rPr>
          <w:rFonts w:ascii="仿宋" w:eastAsia="仿宋" w:hAnsi="仿宋" w:hint="eastAsia"/>
          <w:bCs/>
          <w:sz w:val="24"/>
        </w:rPr>
        <w:t xml:space="preserve"> 2023年8月30日前，中标人向采购人提交的点云数据成果累计不少于</w:t>
      </w:r>
      <w:r w:rsidRPr="00A5078E">
        <w:rPr>
          <w:rFonts w:ascii="仿宋" w:eastAsia="仿宋" w:hAnsi="仿宋"/>
          <w:bCs/>
          <w:sz w:val="24"/>
        </w:rPr>
        <w:t>10000平方公里后，</w:t>
      </w:r>
      <w:r w:rsidRPr="00A5078E">
        <w:rPr>
          <w:rFonts w:ascii="仿宋" w:eastAsia="仿宋" w:hAnsi="仿宋" w:hint="eastAsia"/>
          <w:bCs/>
          <w:sz w:val="24"/>
        </w:rPr>
        <w:t>采购人自收到中标人增值税发票后15日内向中标人支付第2次进度款，第2次进度款=（机载激光雷达航摄中标单价×机载激光雷达航摄累计提交面积）×60%-已支付金额，若第2次进度款计算为负，则不支付。第1次进度款+第2次进度款最多不超过人民币3320000元（大写：叁佰叁拾贰万元整）</w:t>
      </w:r>
    </w:p>
    <w:p w:rsidR="00DB572C" w:rsidRPr="00A5078E" w:rsidRDefault="00DB572C" w:rsidP="00DB572C">
      <w:pPr>
        <w:spacing w:line="500" w:lineRule="exact"/>
        <w:rPr>
          <w:rFonts w:ascii="仿宋" w:eastAsia="仿宋" w:hAnsi="仿宋"/>
          <w:bCs/>
          <w:sz w:val="24"/>
        </w:rPr>
      </w:pPr>
      <w:r w:rsidRPr="00A5078E">
        <w:rPr>
          <w:rFonts w:ascii="仿宋" w:eastAsia="仿宋" w:hAnsi="仿宋"/>
          <w:bCs/>
          <w:sz w:val="24"/>
        </w:rPr>
        <w:t xml:space="preserve">1.4 </w:t>
      </w:r>
      <w:r w:rsidRPr="00A5078E">
        <w:rPr>
          <w:rFonts w:ascii="仿宋" w:eastAsia="仿宋" w:hAnsi="仿宋" w:hint="eastAsia"/>
          <w:bCs/>
          <w:sz w:val="24"/>
        </w:rPr>
        <w:t>待全部质检合格成果经采购人委托的建库单位入库，且项目通过验收后，采购人自收到供应商增值税发票后15日内支付尾款，项目尾款=机载激光雷达航摄中标单价×机载激光雷达航摄累计质检合格工作量-已支付金额。本项目支付总金额不超过最高限价人民币</w:t>
      </w:r>
      <w:r w:rsidRPr="00A5078E">
        <w:rPr>
          <w:rFonts w:ascii="仿宋" w:eastAsia="仿宋" w:hAnsi="仿宋"/>
          <w:bCs/>
          <w:sz w:val="24"/>
        </w:rPr>
        <w:t xml:space="preserve">8300000 </w:t>
      </w:r>
      <w:r w:rsidRPr="00A5078E">
        <w:rPr>
          <w:rFonts w:ascii="仿宋" w:eastAsia="仿宋" w:hAnsi="仿宋" w:hint="eastAsia"/>
          <w:bCs/>
          <w:sz w:val="24"/>
        </w:rPr>
        <w:t>元（大写</w:t>
      </w:r>
      <w:r w:rsidRPr="00A5078E">
        <w:rPr>
          <w:rFonts w:ascii="仿宋" w:eastAsia="仿宋" w:hAnsi="仿宋"/>
          <w:bCs/>
          <w:sz w:val="24"/>
        </w:rPr>
        <w:t>:</w:t>
      </w:r>
      <w:r w:rsidRPr="00A5078E">
        <w:rPr>
          <w:rFonts w:ascii="仿宋" w:eastAsia="仿宋" w:hAnsi="仿宋" w:hint="eastAsia"/>
          <w:bCs/>
          <w:sz w:val="24"/>
        </w:rPr>
        <w:t>捌佰叁拾万元整）。如项目在尾款支付后依法接受审计的，供应商须配合采购人按照审计结束后的要求完成（包括但不限于）退还审减款项等整改工作。</w:t>
      </w:r>
    </w:p>
    <w:p w:rsidR="00DB572C" w:rsidRPr="00A5078E" w:rsidRDefault="00DB572C" w:rsidP="00DB572C">
      <w:pPr>
        <w:spacing w:line="500" w:lineRule="exact"/>
        <w:rPr>
          <w:rFonts w:ascii="仿宋" w:eastAsia="仿宋" w:hAnsi="仿宋"/>
          <w:bCs/>
          <w:sz w:val="24"/>
        </w:rPr>
      </w:pPr>
      <w:r w:rsidRPr="00A5078E">
        <w:rPr>
          <w:rFonts w:ascii="仿宋" w:eastAsia="仿宋" w:hAnsi="仿宋" w:hint="eastAsia"/>
          <w:bCs/>
          <w:sz w:val="24"/>
        </w:rPr>
        <w:t>1</w:t>
      </w:r>
      <w:r w:rsidRPr="00A5078E">
        <w:rPr>
          <w:rFonts w:ascii="仿宋" w:eastAsia="仿宋" w:hAnsi="仿宋"/>
          <w:bCs/>
          <w:sz w:val="24"/>
        </w:rPr>
        <w:t>.5</w:t>
      </w:r>
      <w:r w:rsidRPr="00A5078E">
        <w:rPr>
          <w:rFonts w:ascii="仿宋" w:eastAsia="仿宋" w:hAnsi="仿宋" w:hint="eastAsia"/>
          <w:bCs/>
          <w:sz w:val="24"/>
        </w:rPr>
        <w:t>采购人每次付款前中标人必须向采购人出具合法有效完整的增值税发票，否则按采购人取得发票的时间顺延支付。</w:t>
      </w:r>
    </w:p>
    <w:p w:rsidR="00DB572C" w:rsidRPr="00A5078E" w:rsidRDefault="00DB572C" w:rsidP="00DB572C">
      <w:pPr>
        <w:pStyle w:val="3"/>
        <w:rPr>
          <w:rFonts w:ascii="仿宋" w:eastAsia="仿宋" w:hAnsi="仿宋"/>
          <w:bCs w:val="0"/>
          <w:sz w:val="24"/>
        </w:rPr>
      </w:pPr>
      <w:r w:rsidRPr="00A5078E">
        <w:rPr>
          <w:rFonts w:ascii="仿宋" w:eastAsia="仿宋" w:hAnsi="仿宋" w:hint="eastAsia"/>
          <w:bCs w:val="0"/>
          <w:sz w:val="24"/>
        </w:rPr>
        <w:t>*（三）验收要求</w:t>
      </w:r>
    </w:p>
    <w:p w:rsidR="00DB572C" w:rsidRPr="00A5078E" w:rsidRDefault="00DB572C" w:rsidP="00DB572C">
      <w:pPr>
        <w:spacing w:line="500" w:lineRule="exact"/>
        <w:ind w:firstLineChars="236" w:firstLine="566"/>
        <w:rPr>
          <w:rFonts w:ascii="仿宋" w:eastAsia="仿宋" w:hAnsi="仿宋"/>
          <w:bCs/>
          <w:sz w:val="24"/>
        </w:rPr>
      </w:pPr>
      <w:r w:rsidRPr="00A5078E">
        <w:rPr>
          <w:rFonts w:ascii="仿宋" w:eastAsia="仿宋" w:hAnsi="仿宋" w:hint="eastAsia"/>
          <w:bCs/>
          <w:sz w:val="24"/>
        </w:rPr>
        <w:t>严格按照《财政部关于进一步加强政府采购需求和履约验收管理的指导意</w:t>
      </w:r>
      <w:r w:rsidRPr="00A5078E">
        <w:rPr>
          <w:rFonts w:ascii="仿宋" w:eastAsia="仿宋" w:hAnsi="仿宋" w:hint="eastAsia"/>
          <w:bCs/>
          <w:sz w:val="24"/>
        </w:rPr>
        <w:lastRenderedPageBreak/>
        <w:t>见》（财库【2016】205号）和相关法律法规的要求进行验收。</w:t>
      </w:r>
    </w:p>
    <w:p w:rsidR="00DB572C" w:rsidRPr="00A5078E" w:rsidRDefault="00DB572C" w:rsidP="00DB572C">
      <w:pPr>
        <w:pStyle w:val="2"/>
        <w:spacing w:line="400" w:lineRule="exact"/>
        <w:ind w:firstLineChars="98" w:firstLine="236"/>
        <w:rPr>
          <w:rFonts w:ascii="仿宋" w:eastAsia="仿宋" w:hAnsi="仿宋"/>
          <w:sz w:val="24"/>
          <w:szCs w:val="24"/>
        </w:rPr>
      </w:pPr>
      <w:r w:rsidRPr="00A5078E">
        <w:rPr>
          <w:rFonts w:ascii="仿宋" w:eastAsia="仿宋" w:hAnsi="仿宋" w:hint="eastAsia"/>
          <w:sz w:val="24"/>
          <w:szCs w:val="24"/>
        </w:rPr>
        <w:t>三、技术</w:t>
      </w:r>
      <w:r w:rsidRPr="00A5078E">
        <w:rPr>
          <w:rFonts w:ascii="仿宋" w:eastAsia="仿宋" w:hAnsi="仿宋"/>
          <w:sz w:val="24"/>
          <w:szCs w:val="24"/>
        </w:rPr>
        <w:t>、服务要求</w:t>
      </w:r>
      <w:bookmarkEnd w:id="1"/>
    </w:p>
    <w:p w:rsidR="00DB572C" w:rsidRPr="00A5078E" w:rsidRDefault="00DB572C" w:rsidP="00DB572C">
      <w:pPr>
        <w:pStyle w:val="a5"/>
        <w:spacing w:line="400" w:lineRule="exact"/>
        <w:ind w:firstLineChars="175" w:firstLine="422"/>
        <w:outlineLvl w:val="2"/>
        <w:rPr>
          <w:rFonts w:ascii="仿宋" w:eastAsia="仿宋" w:hAnsi="仿宋"/>
          <w:b/>
          <w:bCs/>
          <w:sz w:val="24"/>
        </w:rPr>
      </w:pPr>
      <w:r w:rsidRPr="00A5078E">
        <w:rPr>
          <w:rFonts w:ascii="仿宋" w:eastAsia="仿宋" w:hAnsi="仿宋" w:hint="eastAsia"/>
          <w:b/>
          <w:bCs/>
          <w:sz w:val="24"/>
        </w:rPr>
        <w:t>*（一）作业依据</w:t>
      </w:r>
    </w:p>
    <w:p w:rsidR="00DB572C" w:rsidRPr="00A5078E" w:rsidRDefault="00DB572C" w:rsidP="00DB572C">
      <w:pPr>
        <w:pStyle w:val="a5"/>
        <w:spacing w:after="0" w:line="400" w:lineRule="exact"/>
        <w:ind w:leftChars="168" w:left="353" w:firstLineChars="0" w:firstLine="0"/>
        <w:rPr>
          <w:rFonts w:ascii="仿宋" w:eastAsia="仿宋" w:hAnsi="仿宋"/>
          <w:bCs/>
          <w:sz w:val="24"/>
        </w:rPr>
      </w:pPr>
      <w:r w:rsidRPr="00A5078E">
        <w:rPr>
          <w:rFonts w:ascii="仿宋" w:eastAsia="仿宋" w:hAnsi="仿宋" w:hint="eastAsia"/>
          <w:bCs/>
          <w:sz w:val="24"/>
        </w:rPr>
        <w:t>1) 《IMU/GPS辅助航空摄影技术规范》GB/T</w:t>
      </w:r>
      <w:r w:rsidRPr="00A5078E">
        <w:rPr>
          <w:rFonts w:ascii="仿宋" w:eastAsia="仿宋" w:hAnsi="仿宋"/>
          <w:bCs/>
          <w:sz w:val="24"/>
        </w:rPr>
        <w:t xml:space="preserve"> 27919-2011</w:t>
      </w:r>
      <w:r w:rsidRPr="00A5078E">
        <w:rPr>
          <w:rFonts w:ascii="仿宋" w:eastAsia="仿宋" w:hAnsi="仿宋"/>
          <w:bCs/>
          <w:sz w:val="24"/>
        </w:rPr>
        <w:br/>
        <w:t xml:space="preserve">2) </w:t>
      </w:r>
      <w:r w:rsidRPr="00A5078E">
        <w:rPr>
          <w:rFonts w:ascii="仿宋" w:eastAsia="仿宋" w:hAnsi="仿宋" w:hint="eastAsia"/>
          <w:bCs/>
          <w:sz w:val="24"/>
        </w:rPr>
        <w:t>《航空摄影技术设计规范》GB/T</w:t>
      </w:r>
      <w:r w:rsidRPr="00A5078E">
        <w:rPr>
          <w:rFonts w:ascii="仿宋" w:eastAsia="仿宋" w:hAnsi="仿宋"/>
          <w:bCs/>
          <w:sz w:val="24"/>
        </w:rPr>
        <w:t xml:space="preserve"> 19294-2003</w:t>
      </w:r>
      <w:r w:rsidRPr="00A5078E">
        <w:rPr>
          <w:rFonts w:ascii="仿宋" w:eastAsia="仿宋" w:hAnsi="仿宋"/>
          <w:bCs/>
          <w:sz w:val="24"/>
        </w:rPr>
        <w:br/>
        <w:t xml:space="preserve">3) </w:t>
      </w:r>
      <w:r w:rsidRPr="00A5078E">
        <w:rPr>
          <w:rFonts w:ascii="仿宋" w:eastAsia="仿宋" w:hAnsi="仿宋" w:hint="eastAsia"/>
          <w:bCs/>
          <w:sz w:val="24"/>
        </w:rPr>
        <w:t>《全球定位系统（GPS）测量规范》GB/T</w:t>
      </w:r>
      <w:r w:rsidRPr="00A5078E">
        <w:rPr>
          <w:rFonts w:ascii="仿宋" w:eastAsia="仿宋" w:hAnsi="仿宋"/>
          <w:bCs/>
          <w:sz w:val="24"/>
        </w:rPr>
        <w:t xml:space="preserve"> 18314-2009</w:t>
      </w:r>
      <w:r w:rsidRPr="00A5078E">
        <w:rPr>
          <w:rFonts w:ascii="仿宋" w:eastAsia="仿宋" w:hAnsi="仿宋"/>
          <w:bCs/>
          <w:sz w:val="24"/>
        </w:rPr>
        <w:br/>
        <w:t xml:space="preserve">4) </w:t>
      </w:r>
      <w:r w:rsidRPr="00A5078E">
        <w:rPr>
          <w:rFonts w:ascii="仿宋" w:eastAsia="仿宋" w:hAnsi="仿宋" w:hint="eastAsia"/>
          <w:bCs/>
          <w:sz w:val="24"/>
        </w:rPr>
        <w:t>《全球定位系统实时动态测量（RTK）技术规范》CH/T</w:t>
      </w:r>
      <w:r w:rsidRPr="00A5078E">
        <w:rPr>
          <w:rFonts w:ascii="仿宋" w:eastAsia="仿宋" w:hAnsi="仿宋"/>
          <w:bCs/>
          <w:sz w:val="24"/>
        </w:rPr>
        <w:t xml:space="preserve"> 2009-2010</w:t>
      </w:r>
      <w:r w:rsidRPr="00A5078E">
        <w:rPr>
          <w:rFonts w:ascii="仿宋" w:eastAsia="仿宋" w:hAnsi="仿宋"/>
          <w:bCs/>
          <w:sz w:val="24"/>
        </w:rPr>
        <w:br/>
        <w:t xml:space="preserve">5) </w:t>
      </w:r>
      <w:r w:rsidRPr="00A5078E">
        <w:rPr>
          <w:rFonts w:ascii="仿宋" w:eastAsia="仿宋" w:hAnsi="仿宋" w:hint="eastAsia"/>
          <w:bCs/>
          <w:sz w:val="24"/>
        </w:rPr>
        <w:t>《机载激光雷达数据获取技术规范》CH/T</w:t>
      </w:r>
      <w:r w:rsidRPr="00A5078E">
        <w:rPr>
          <w:rFonts w:ascii="仿宋" w:eastAsia="仿宋" w:hAnsi="仿宋"/>
          <w:bCs/>
          <w:sz w:val="24"/>
        </w:rPr>
        <w:t xml:space="preserve"> 8024-2011</w:t>
      </w:r>
      <w:r w:rsidRPr="00A5078E">
        <w:rPr>
          <w:rFonts w:ascii="仿宋" w:eastAsia="仿宋" w:hAnsi="仿宋"/>
          <w:bCs/>
          <w:sz w:val="24"/>
        </w:rPr>
        <w:br/>
        <w:t xml:space="preserve">6) </w:t>
      </w:r>
      <w:r w:rsidRPr="00A5078E">
        <w:rPr>
          <w:rFonts w:ascii="仿宋" w:eastAsia="仿宋" w:hAnsi="仿宋" w:hint="eastAsia"/>
          <w:bCs/>
          <w:sz w:val="24"/>
        </w:rPr>
        <w:t>《机载激光雷达数据处理技术规范》CH/T</w:t>
      </w:r>
      <w:r w:rsidRPr="00A5078E">
        <w:rPr>
          <w:rFonts w:ascii="仿宋" w:eastAsia="仿宋" w:hAnsi="仿宋"/>
          <w:bCs/>
          <w:sz w:val="24"/>
        </w:rPr>
        <w:t xml:space="preserve"> 8023-2011</w:t>
      </w:r>
      <w:r w:rsidRPr="00A5078E">
        <w:rPr>
          <w:rFonts w:ascii="仿宋" w:eastAsia="仿宋" w:hAnsi="仿宋"/>
          <w:bCs/>
          <w:sz w:val="24"/>
        </w:rPr>
        <w:br/>
        <w:t xml:space="preserve">7) </w:t>
      </w:r>
      <w:r w:rsidRPr="00A5078E">
        <w:rPr>
          <w:rFonts w:ascii="仿宋" w:eastAsia="仿宋" w:hAnsi="仿宋" w:hint="eastAsia"/>
          <w:bCs/>
          <w:sz w:val="24"/>
        </w:rPr>
        <w:t>《数字航空摄影测量控制测量规范》CH/T</w:t>
      </w:r>
      <w:r w:rsidRPr="00A5078E">
        <w:rPr>
          <w:rFonts w:ascii="仿宋" w:eastAsia="仿宋" w:hAnsi="仿宋"/>
          <w:bCs/>
          <w:sz w:val="24"/>
        </w:rPr>
        <w:t xml:space="preserve"> 3006-2011</w:t>
      </w:r>
      <w:r w:rsidRPr="00A5078E">
        <w:rPr>
          <w:rFonts w:ascii="仿宋" w:eastAsia="仿宋" w:hAnsi="仿宋"/>
          <w:bCs/>
          <w:sz w:val="24"/>
        </w:rPr>
        <w:br/>
        <w:t xml:space="preserve">8) </w:t>
      </w:r>
      <w:r w:rsidRPr="00A5078E">
        <w:rPr>
          <w:rFonts w:ascii="仿宋" w:eastAsia="仿宋" w:hAnsi="仿宋" w:hint="eastAsia"/>
          <w:bCs/>
          <w:sz w:val="24"/>
        </w:rPr>
        <w:t>《测绘成果质量检查与验收》GB/T</w:t>
      </w:r>
      <w:r w:rsidRPr="00A5078E">
        <w:rPr>
          <w:rFonts w:ascii="仿宋" w:eastAsia="仿宋" w:hAnsi="仿宋"/>
          <w:bCs/>
          <w:sz w:val="24"/>
        </w:rPr>
        <w:t xml:space="preserve"> 24356-2009</w:t>
      </w:r>
      <w:r w:rsidRPr="00A5078E">
        <w:rPr>
          <w:rFonts w:ascii="仿宋" w:eastAsia="仿宋" w:hAnsi="仿宋"/>
          <w:bCs/>
          <w:sz w:val="24"/>
        </w:rPr>
        <w:br/>
        <w:t xml:space="preserve">9) </w:t>
      </w:r>
      <w:r w:rsidRPr="00A5078E">
        <w:rPr>
          <w:rFonts w:ascii="仿宋" w:eastAsia="仿宋" w:hAnsi="仿宋" w:hint="eastAsia"/>
          <w:bCs/>
          <w:sz w:val="24"/>
        </w:rPr>
        <w:t>《数字测绘成果质量检查与验收》GB/T18316-2008</w:t>
      </w:r>
      <w:r w:rsidRPr="00A5078E">
        <w:rPr>
          <w:rFonts w:ascii="仿宋" w:eastAsia="仿宋" w:hAnsi="仿宋"/>
          <w:bCs/>
          <w:sz w:val="24"/>
        </w:rPr>
        <w:br/>
        <w:t xml:space="preserve">10) </w:t>
      </w:r>
      <w:r w:rsidRPr="00A5078E">
        <w:rPr>
          <w:rFonts w:ascii="仿宋" w:eastAsia="仿宋" w:hAnsi="仿宋" w:hint="eastAsia"/>
          <w:bCs/>
          <w:sz w:val="24"/>
        </w:rPr>
        <w:t>《机载激光雷达数据获取成果质量检验技术规程》CHT3023-2019</w:t>
      </w:r>
    </w:p>
    <w:p w:rsidR="00DB572C" w:rsidRPr="00A5078E" w:rsidRDefault="00DB572C" w:rsidP="00DB572C">
      <w:pPr>
        <w:pStyle w:val="a5"/>
        <w:spacing w:after="0" w:line="400" w:lineRule="exact"/>
        <w:ind w:leftChars="168" w:left="353" w:firstLineChars="0" w:firstLine="0"/>
        <w:rPr>
          <w:rFonts w:ascii="仿宋" w:eastAsia="仿宋" w:hAnsi="仿宋"/>
          <w:b/>
          <w:bCs/>
          <w:sz w:val="24"/>
        </w:rPr>
      </w:pPr>
      <w:r w:rsidRPr="00A5078E">
        <w:rPr>
          <w:rFonts w:ascii="仿宋" w:eastAsia="仿宋" w:hAnsi="仿宋"/>
          <w:bCs/>
          <w:sz w:val="24"/>
        </w:rPr>
        <w:t>11)</w:t>
      </w:r>
      <w:r w:rsidRPr="00A5078E">
        <w:rPr>
          <w:rFonts w:ascii="仿宋" w:eastAsia="仿宋" w:hAnsi="仿宋" w:hint="eastAsia"/>
          <w:bCs/>
          <w:sz w:val="24"/>
        </w:rPr>
        <w:t>《机载激光雷达点云数据质量评价指标及计算方法》GB_T36100－2018</w:t>
      </w:r>
      <w:r w:rsidRPr="00A5078E">
        <w:rPr>
          <w:rFonts w:ascii="仿宋" w:eastAsia="仿宋" w:hAnsi="仿宋"/>
          <w:bCs/>
          <w:sz w:val="24"/>
        </w:rPr>
        <w:br/>
        <w:t>1</w:t>
      </w:r>
      <w:r w:rsidRPr="00A5078E">
        <w:rPr>
          <w:rFonts w:ascii="仿宋" w:eastAsia="仿宋" w:hAnsi="仿宋" w:hint="eastAsia"/>
          <w:bCs/>
          <w:sz w:val="24"/>
        </w:rPr>
        <w:t>2</w:t>
      </w:r>
      <w:r w:rsidRPr="00A5078E">
        <w:rPr>
          <w:rFonts w:ascii="仿宋" w:eastAsia="仿宋" w:hAnsi="仿宋"/>
          <w:bCs/>
          <w:sz w:val="24"/>
        </w:rPr>
        <w:t xml:space="preserve">) </w:t>
      </w:r>
      <w:r w:rsidRPr="00A5078E">
        <w:rPr>
          <w:rFonts w:ascii="仿宋" w:eastAsia="仿宋" w:hAnsi="仿宋" w:hint="eastAsia"/>
          <w:bCs/>
          <w:sz w:val="24"/>
        </w:rPr>
        <w:t>《2022年成都市1:2000系列测绘产品更新机载激光雷达数据成果提交要求》</w:t>
      </w:r>
    </w:p>
    <w:p w:rsidR="00DB572C" w:rsidRPr="00A5078E" w:rsidRDefault="00DB572C" w:rsidP="00DB572C">
      <w:pPr>
        <w:pStyle w:val="a5"/>
        <w:spacing w:line="400" w:lineRule="exact"/>
        <w:ind w:firstLineChars="175" w:firstLine="422"/>
        <w:outlineLvl w:val="2"/>
        <w:rPr>
          <w:rFonts w:ascii="仿宋" w:eastAsia="仿宋" w:hAnsi="仿宋"/>
          <w:b/>
          <w:bCs/>
          <w:sz w:val="24"/>
        </w:rPr>
      </w:pPr>
      <w:r w:rsidRPr="00A5078E">
        <w:rPr>
          <w:rFonts w:ascii="仿宋" w:eastAsia="仿宋" w:hAnsi="仿宋" w:hint="eastAsia"/>
          <w:b/>
          <w:bCs/>
          <w:sz w:val="24"/>
        </w:rPr>
        <w:t>*（二）主要任务</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1、点云密度</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为保证摄区边界覆盖，航向起始和结束、旁向应超出摄区边界线至少500米。</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机载激光雷达经数据处理后获取的点云数据密度应能满足内插数字高程模型数据的需求，点云数据应均匀分布于作业区，经数据处理后获取的点云密度≥1点/米</w:t>
      </w:r>
      <w:r w:rsidRPr="00A5078E">
        <w:rPr>
          <w:rFonts w:eastAsia="仿宋" w:cs="Calibri"/>
          <w:sz w:val="24"/>
        </w:rPr>
        <w:t>²</w:t>
      </w:r>
      <w:r w:rsidRPr="00A5078E">
        <w:rPr>
          <w:rFonts w:ascii="仿宋" w:eastAsia="仿宋" w:hAnsi="仿宋" w:cs="仿宋" w:hint="eastAsia"/>
          <w:sz w:val="24"/>
        </w:rPr>
        <w:t>。部分区域因水面、玻璃等材质漫反射率低，造成点云密度不足，在成果满足后期</w:t>
      </w:r>
      <w:r w:rsidRPr="00A5078E">
        <w:rPr>
          <w:rFonts w:ascii="仿宋" w:eastAsia="仿宋" w:hAnsi="仿宋" w:hint="eastAsia"/>
          <w:sz w:val="24"/>
        </w:rPr>
        <w:t>DEM生产需求的前期下，对该类区域点云密度可根据实际情况放宽。</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2、点云分类</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点云数据应将地面点与非地面点分类表示。</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3、点云数据高程精度要求</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点云数据高程精度应利用控制点数据进行检查，其高程中误差应符合下表规定。</w:t>
      </w:r>
    </w:p>
    <w:p w:rsidR="00DB572C" w:rsidRPr="00A5078E" w:rsidRDefault="00DB572C" w:rsidP="00DB572C">
      <w:pPr>
        <w:pStyle w:val="a5"/>
        <w:spacing w:line="400" w:lineRule="exact"/>
        <w:ind w:firstLineChars="175" w:firstLine="420"/>
        <w:jc w:val="center"/>
        <w:rPr>
          <w:rFonts w:ascii="仿宋" w:eastAsia="仿宋" w:hAnsi="仿宋"/>
          <w:sz w:val="24"/>
        </w:rPr>
      </w:pPr>
      <w:r w:rsidRPr="00A5078E">
        <w:rPr>
          <w:rFonts w:ascii="仿宋" w:eastAsia="仿宋" w:hAnsi="仿宋" w:hint="eastAsia"/>
          <w:sz w:val="24"/>
        </w:rPr>
        <w:lastRenderedPageBreak/>
        <w:t>表1 点云数据高程中误差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17"/>
        <w:gridCol w:w="1536"/>
        <w:gridCol w:w="1410"/>
        <w:gridCol w:w="1641"/>
      </w:tblGrid>
      <w:tr w:rsidR="00DB572C" w:rsidRPr="00A5078E" w:rsidTr="0035359A">
        <w:trPr>
          <w:cantSplit/>
          <w:trHeight w:val="782"/>
          <w:jc w:val="center"/>
        </w:trPr>
        <w:tc>
          <w:tcPr>
            <w:tcW w:w="1140" w:type="pct"/>
            <w:vMerge w:val="restar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华文中宋" w:hint="eastAsia"/>
              </w:rPr>
              <w:t>比例尺</w:t>
            </w:r>
          </w:p>
        </w:tc>
        <w:tc>
          <w:tcPr>
            <w:tcW w:w="3860" w:type="pct"/>
            <w:gridSpan w:val="4"/>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华文中宋" w:hint="eastAsia"/>
              </w:rPr>
              <w:t>高程中误差（m）</w:t>
            </w:r>
          </w:p>
        </w:tc>
      </w:tr>
      <w:tr w:rsidR="00DB572C" w:rsidRPr="00A5078E" w:rsidTr="0035359A">
        <w:trPr>
          <w:cantSplit/>
          <w:trHeight w:val="716"/>
          <w:jc w:val="center"/>
        </w:trPr>
        <w:tc>
          <w:tcPr>
            <w:tcW w:w="1140" w:type="pct"/>
            <w:vMerge/>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p>
        </w:tc>
        <w:tc>
          <w:tcPr>
            <w:tcW w:w="1095"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华文中宋" w:hint="eastAsia"/>
              </w:rPr>
              <w:t>平地</w:t>
            </w:r>
          </w:p>
        </w:tc>
        <w:tc>
          <w:tcPr>
            <w:tcW w:w="926"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华文中宋" w:hint="eastAsia"/>
              </w:rPr>
              <w:t>丘陵地</w:t>
            </w:r>
          </w:p>
        </w:tc>
        <w:tc>
          <w:tcPr>
            <w:tcW w:w="850"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华文中宋" w:hint="eastAsia"/>
              </w:rPr>
              <w:t>山地</w:t>
            </w:r>
          </w:p>
        </w:tc>
        <w:tc>
          <w:tcPr>
            <w:tcW w:w="989"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华文中宋" w:hint="eastAsia"/>
              </w:rPr>
              <w:t>高山地</w:t>
            </w:r>
          </w:p>
        </w:tc>
      </w:tr>
      <w:tr w:rsidR="00DB572C" w:rsidRPr="00A5078E" w:rsidTr="0035359A">
        <w:trPr>
          <w:cantSplit/>
          <w:trHeight w:val="753"/>
          <w:jc w:val="center"/>
        </w:trPr>
        <w:tc>
          <w:tcPr>
            <w:tcW w:w="1140"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Times New Roman" w:hint="eastAsia"/>
              </w:rPr>
              <w:t>1:2000</w:t>
            </w:r>
          </w:p>
        </w:tc>
        <w:tc>
          <w:tcPr>
            <w:tcW w:w="1095"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Times New Roman" w:hint="eastAsia"/>
              </w:rPr>
              <w:t>0.25</w:t>
            </w:r>
          </w:p>
        </w:tc>
        <w:tc>
          <w:tcPr>
            <w:tcW w:w="926"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Times New Roman" w:hint="eastAsia"/>
              </w:rPr>
              <w:t>0.35</w:t>
            </w:r>
          </w:p>
        </w:tc>
        <w:tc>
          <w:tcPr>
            <w:tcW w:w="850"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Times New Roman" w:hint="eastAsia"/>
              </w:rPr>
              <w:t>0.85</w:t>
            </w:r>
          </w:p>
        </w:tc>
        <w:tc>
          <w:tcPr>
            <w:tcW w:w="989" w:type="pct"/>
            <w:tcBorders>
              <w:top w:val="single" w:sz="4" w:space="0" w:color="auto"/>
              <w:left w:val="single" w:sz="4" w:space="0" w:color="auto"/>
              <w:bottom w:val="single" w:sz="4" w:space="0" w:color="auto"/>
              <w:right w:val="single" w:sz="4" w:space="0" w:color="auto"/>
            </w:tcBorders>
            <w:vAlign w:val="center"/>
          </w:tcPr>
          <w:p w:rsidR="00DB572C" w:rsidRPr="00A5078E" w:rsidRDefault="00DB572C" w:rsidP="0035359A">
            <w:pPr>
              <w:pStyle w:val="12"/>
              <w:spacing w:line="360" w:lineRule="auto"/>
              <w:jc w:val="center"/>
              <w:rPr>
                <w:rFonts w:ascii="仿宋" w:eastAsia="仿宋" w:hAnsi="仿宋" w:cs="Times New Roman"/>
              </w:rPr>
            </w:pPr>
            <w:r w:rsidRPr="00A5078E">
              <w:rPr>
                <w:rFonts w:ascii="仿宋" w:eastAsia="仿宋" w:hAnsi="仿宋" w:cs="Times New Roman" w:hint="eastAsia"/>
              </w:rPr>
              <w:t>1.00</w:t>
            </w:r>
          </w:p>
        </w:tc>
      </w:tr>
    </w:tbl>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其中，测区铺装路面点云数据高程中误差应优于0.15米。</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在植被覆盖密集区域、反射率较低区域（如水域、光滑表面等易形成镜面反射的区域）等特殊困难地区，高程中误差按相应地形类别可放宽0.5倍。</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最大允许误差为中误差的2倍。</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不同航带（含不同架次和同架次）的点云数据应进行拼接，航带拼接时，同名点的平面位置中误差应小于平均点云间距，高程中误差应小于表1规定的中误差。如果中误差超限且存在系统误差，应采取布设地面控制点的方式进行系统误差改正，小于限差后，再进行航带拼接。</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4、产品格式</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点云文件采用LAS1.2版本非压缩格式。</w:t>
      </w:r>
    </w:p>
    <w:p w:rsidR="00DB572C" w:rsidRPr="00A5078E" w:rsidRDefault="00DB572C" w:rsidP="00DB572C">
      <w:pPr>
        <w:pStyle w:val="a5"/>
        <w:spacing w:line="400" w:lineRule="exact"/>
        <w:ind w:firstLineChars="175" w:firstLine="422"/>
        <w:outlineLvl w:val="2"/>
        <w:rPr>
          <w:rFonts w:ascii="仿宋" w:eastAsia="仿宋" w:hAnsi="仿宋"/>
          <w:b/>
          <w:bCs/>
          <w:sz w:val="24"/>
        </w:rPr>
      </w:pPr>
      <w:r w:rsidRPr="00A5078E">
        <w:rPr>
          <w:rFonts w:ascii="仿宋" w:eastAsia="仿宋" w:hAnsi="仿宋" w:hint="eastAsia"/>
          <w:b/>
          <w:bCs/>
          <w:sz w:val="24"/>
        </w:rPr>
        <w:t>*（三）成果提交要求</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1.工期要求</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（1）2022年10月31日前，提交不少于5000平方公里的机载激光雷达点云数据。</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（2）2023年7月31日前，累计提交不少于10000平方公里的机载激光雷达点云数据。</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2.成果提交</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所有提交的成果应满足附件的要求。</w:t>
      </w:r>
    </w:p>
    <w:p w:rsidR="00DB572C" w:rsidRPr="00A5078E" w:rsidRDefault="00DB572C" w:rsidP="00DB572C">
      <w:pPr>
        <w:pStyle w:val="a5"/>
        <w:spacing w:line="400" w:lineRule="exact"/>
        <w:ind w:firstLineChars="175" w:firstLine="422"/>
        <w:outlineLvl w:val="2"/>
        <w:rPr>
          <w:rFonts w:ascii="仿宋" w:eastAsia="仿宋" w:hAnsi="仿宋"/>
          <w:b/>
          <w:bCs/>
          <w:sz w:val="24"/>
        </w:rPr>
      </w:pPr>
      <w:r w:rsidRPr="00A5078E">
        <w:rPr>
          <w:rFonts w:ascii="仿宋" w:eastAsia="仿宋" w:hAnsi="仿宋" w:hint="eastAsia"/>
          <w:b/>
          <w:bCs/>
          <w:sz w:val="24"/>
        </w:rPr>
        <w:t>（四）其他要求</w:t>
      </w:r>
    </w:p>
    <w:p w:rsidR="00DB572C" w:rsidRPr="00A5078E" w:rsidRDefault="00DB572C" w:rsidP="00DB572C">
      <w:pPr>
        <w:pStyle w:val="a5"/>
        <w:spacing w:line="400" w:lineRule="exact"/>
        <w:ind w:firstLineChars="175" w:firstLine="422"/>
        <w:rPr>
          <w:rFonts w:ascii="仿宋" w:eastAsia="仿宋" w:hAnsi="仿宋"/>
          <w:sz w:val="24"/>
        </w:rPr>
      </w:pPr>
      <w:r w:rsidRPr="00A5078E">
        <w:rPr>
          <w:rFonts w:ascii="仿宋" w:eastAsia="仿宋" w:hAnsi="仿宋" w:hint="eastAsia"/>
          <w:b/>
          <w:bCs/>
          <w:sz w:val="24"/>
        </w:rPr>
        <w:t>*</w:t>
      </w:r>
      <w:r w:rsidRPr="00A5078E">
        <w:rPr>
          <w:rFonts w:ascii="仿宋" w:eastAsia="仿宋" w:hAnsi="仿宋" w:hint="eastAsia"/>
          <w:sz w:val="24"/>
        </w:rPr>
        <w:t>1.实际工作量以成都市域范围内点云数据的有效覆盖面积计算。</w:t>
      </w:r>
    </w:p>
    <w:p w:rsidR="00DB572C" w:rsidRPr="00A5078E" w:rsidRDefault="00DB572C" w:rsidP="00DB572C">
      <w:pPr>
        <w:pStyle w:val="a5"/>
        <w:spacing w:line="400" w:lineRule="exact"/>
        <w:ind w:firstLineChars="175" w:firstLine="422"/>
        <w:rPr>
          <w:rFonts w:ascii="仿宋" w:eastAsia="仿宋" w:hAnsi="仿宋"/>
          <w:sz w:val="24"/>
        </w:rPr>
      </w:pPr>
      <w:r w:rsidRPr="00A5078E">
        <w:rPr>
          <w:rFonts w:ascii="仿宋" w:eastAsia="仿宋" w:hAnsi="仿宋" w:hint="eastAsia"/>
          <w:b/>
          <w:bCs/>
          <w:sz w:val="24"/>
        </w:rPr>
        <w:t>*</w:t>
      </w:r>
      <w:r w:rsidRPr="00A5078E">
        <w:rPr>
          <w:rFonts w:ascii="仿宋" w:eastAsia="仿宋" w:hAnsi="仿宋" w:hint="eastAsia"/>
          <w:sz w:val="24"/>
        </w:rPr>
        <w:t>2.中标人需自行协调申请空域。</w:t>
      </w:r>
    </w:p>
    <w:p w:rsidR="00DB572C" w:rsidRPr="00A5078E" w:rsidRDefault="00DB572C" w:rsidP="00DB572C">
      <w:pPr>
        <w:pStyle w:val="a5"/>
        <w:spacing w:line="400" w:lineRule="exact"/>
        <w:ind w:firstLineChars="175" w:firstLine="422"/>
        <w:rPr>
          <w:rFonts w:ascii="仿宋" w:eastAsia="仿宋" w:hAnsi="仿宋"/>
          <w:sz w:val="24"/>
        </w:rPr>
      </w:pPr>
      <w:r w:rsidRPr="00A5078E">
        <w:rPr>
          <w:rFonts w:ascii="仿宋" w:eastAsia="仿宋" w:hAnsi="仿宋" w:hint="eastAsia"/>
          <w:b/>
          <w:bCs/>
          <w:sz w:val="24"/>
        </w:rPr>
        <w:lastRenderedPageBreak/>
        <w:t>*</w:t>
      </w:r>
      <w:r w:rsidRPr="00A5078E">
        <w:rPr>
          <w:rFonts w:ascii="仿宋" w:eastAsia="仿宋" w:hAnsi="仿宋" w:hint="eastAsia"/>
          <w:sz w:val="24"/>
        </w:rPr>
        <w:t>3.本项目报价采用货币为人民币，报价中应包含空域申请、数据生产及售后服务等完成本项目所需的一切费用。单价报价为结算依据。</w:t>
      </w:r>
    </w:p>
    <w:p w:rsidR="00DB572C" w:rsidRPr="00A5078E" w:rsidRDefault="00DB572C" w:rsidP="00DB572C">
      <w:pPr>
        <w:pStyle w:val="a5"/>
        <w:spacing w:line="400" w:lineRule="exact"/>
        <w:ind w:firstLineChars="175" w:firstLine="422"/>
        <w:rPr>
          <w:rFonts w:ascii="仿宋" w:eastAsia="仿宋" w:hAnsi="仿宋"/>
          <w:sz w:val="24"/>
        </w:rPr>
      </w:pPr>
      <w:r w:rsidRPr="00A5078E">
        <w:rPr>
          <w:rFonts w:ascii="仿宋" w:eastAsia="仿宋" w:hAnsi="仿宋" w:hint="eastAsia"/>
          <w:b/>
          <w:bCs/>
          <w:sz w:val="24"/>
        </w:rPr>
        <w:t>*</w:t>
      </w:r>
      <w:r w:rsidRPr="00A5078E">
        <w:rPr>
          <w:rFonts w:ascii="仿宋" w:eastAsia="仿宋" w:hAnsi="仿宋" w:hint="eastAsia"/>
          <w:sz w:val="24"/>
        </w:rPr>
        <w:t>4. 投标费用：投标人承担所有与准备和参加投标有关的费用。无论投标的结果如何，采购人和采购代理机构对上述费用不承担任何责任和义务。</w:t>
      </w:r>
    </w:p>
    <w:p w:rsidR="00DB572C" w:rsidRPr="00A5078E" w:rsidRDefault="00DB572C" w:rsidP="00DB572C">
      <w:pPr>
        <w:pStyle w:val="a5"/>
        <w:spacing w:line="400" w:lineRule="exact"/>
        <w:ind w:firstLineChars="175" w:firstLine="420"/>
        <w:rPr>
          <w:rFonts w:ascii="仿宋" w:eastAsia="仿宋" w:hAnsi="仿宋"/>
          <w:sz w:val="24"/>
        </w:rPr>
      </w:pPr>
      <w:r w:rsidRPr="00A5078E">
        <w:rPr>
          <w:rFonts w:ascii="仿宋" w:eastAsia="仿宋" w:hAnsi="仿宋" w:hint="eastAsia"/>
          <w:sz w:val="24"/>
        </w:rPr>
        <w:t>5.售后服务：中标人须协助采购人进行点云数据的坐标转换和转换后的数据整理。</w:t>
      </w:r>
    </w:p>
    <w:p w:rsidR="00DB572C" w:rsidRPr="00A5078E" w:rsidRDefault="00DB572C" w:rsidP="00DB572C">
      <w:pPr>
        <w:pStyle w:val="a5"/>
        <w:spacing w:line="400" w:lineRule="exact"/>
        <w:ind w:firstLineChars="175" w:firstLine="422"/>
        <w:rPr>
          <w:rFonts w:ascii="仿宋" w:eastAsia="仿宋" w:hAnsi="仿宋"/>
          <w:sz w:val="24"/>
        </w:rPr>
      </w:pPr>
      <w:r w:rsidRPr="00A5078E">
        <w:rPr>
          <w:rFonts w:ascii="仿宋" w:eastAsia="仿宋" w:hAnsi="仿宋" w:hint="eastAsia"/>
          <w:b/>
          <w:bCs/>
          <w:sz w:val="24"/>
        </w:rPr>
        <w:t>*</w:t>
      </w:r>
      <w:r w:rsidRPr="00A5078E">
        <w:rPr>
          <w:rFonts w:ascii="仿宋" w:eastAsia="仿宋" w:hAnsi="仿宋" w:hint="eastAsia"/>
          <w:sz w:val="24"/>
        </w:rPr>
        <w:t>6.本项目所产生知识产权由采购人享有。</w:t>
      </w:r>
    </w:p>
    <w:p w:rsidR="00DB572C" w:rsidRPr="00A5078E" w:rsidRDefault="00DB572C" w:rsidP="00DB572C">
      <w:pPr>
        <w:pStyle w:val="a5"/>
        <w:spacing w:line="400" w:lineRule="exact"/>
        <w:ind w:firstLineChars="175" w:firstLine="422"/>
        <w:rPr>
          <w:rFonts w:ascii="仿宋" w:eastAsia="仿宋" w:hAnsi="仿宋"/>
          <w:sz w:val="24"/>
        </w:rPr>
      </w:pPr>
      <w:r w:rsidRPr="00A5078E">
        <w:rPr>
          <w:rFonts w:ascii="仿宋" w:eastAsia="仿宋" w:hAnsi="仿宋" w:hint="eastAsia"/>
          <w:b/>
          <w:bCs/>
          <w:sz w:val="24"/>
        </w:rPr>
        <w:t>*</w:t>
      </w:r>
      <w:r w:rsidRPr="00A5078E">
        <w:rPr>
          <w:rFonts w:ascii="仿宋" w:eastAsia="仿宋" w:hAnsi="仿宋" w:hint="eastAsia"/>
          <w:sz w:val="24"/>
        </w:rPr>
        <w:t>7. 本项目所有资料、成果的所有权归采购人享有。</w:t>
      </w:r>
    </w:p>
    <w:p w:rsidR="00DB572C" w:rsidRPr="00A5078E" w:rsidRDefault="00DB572C" w:rsidP="00DB572C">
      <w:pPr>
        <w:widowControl/>
        <w:spacing w:after="0" w:line="240" w:lineRule="auto"/>
        <w:jc w:val="left"/>
        <w:rPr>
          <w:rFonts w:ascii="宋体" w:hAnsi="宋体"/>
          <w:b/>
          <w:bCs/>
          <w:sz w:val="24"/>
        </w:rPr>
      </w:pPr>
      <w:r w:rsidRPr="00A5078E">
        <w:rPr>
          <w:rFonts w:ascii="仿宋" w:eastAsia="仿宋" w:hAnsi="仿宋"/>
          <w:b/>
          <w:bCs/>
          <w:sz w:val="24"/>
        </w:rPr>
        <w:br w:type="page"/>
      </w:r>
      <w:r w:rsidRPr="00A5078E">
        <w:rPr>
          <w:rFonts w:ascii="宋体" w:hAnsi="宋体" w:hint="eastAsia"/>
          <w:b/>
          <w:bCs/>
          <w:sz w:val="24"/>
        </w:rPr>
        <w:lastRenderedPageBreak/>
        <w:t>附件：</w:t>
      </w:r>
      <w:r w:rsidRPr="00A5078E">
        <w:rPr>
          <w:rFonts w:ascii="宋体" w:hAnsi="宋体" w:hint="eastAsia"/>
          <w:b/>
          <w:sz w:val="24"/>
        </w:rPr>
        <w:t>成果提交要求</w:t>
      </w:r>
    </w:p>
    <w:p w:rsidR="00DB572C" w:rsidRPr="00A5078E" w:rsidRDefault="00DB572C" w:rsidP="00DB572C">
      <w:pPr>
        <w:spacing w:after="240" w:line="560" w:lineRule="exact"/>
        <w:jc w:val="center"/>
        <w:rPr>
          <w:rStyle w:val="10"/>
          <w:rFonts w:ascii="方正小标宋_GBK" w:eastAsia="方正小标宋_GBK"/>
          <w:b w:val="0"/>
        </w:rPr>
      </w:pPr>
    </w:p>
    <w:p w:rsidR="00DB572C" w:rsidRPr="00A5078E" w:rsidRDefault="00DB572C" w:rsidP="00DB572C">
      <w:pPr>
        <w:pStyle w:val="11"/>
        <w:numPr>
          <w:ilvl w:val="0"/>
          <w:numId w:val="3"/>
        </w:numPr>
        <w:spacing w:after="0" w:line="360" w:lineRule="auto"/>
        <w:ind w:left="0" w:firstLineChars="0" w:firstLine="0"/>
        <w:rPr>
          <w:rFonts w:ascii="仿宋" w:eastAsia="仿宋" w:hAnsi="仿宋" w:cs="黑体"/>
          <w:sz w:val="24"/>
        </w:rPr>
      </w:pPr>
      <w:r w:rsidRPr="00A5078E">
        <w:rPr>
          <w:rFonts w:ascii="仿宋" w:eastAsia="仿宋" w:hAnsi="仿宋" w:cs="黑体" w:hint="eastAsia"/>
          <w:sz w:val="24"/>
        </w:rPr>
        <w:t>机载激光雷达点云数据提交的主要成果</w:t>
      </w:r>
    </w:p>
    <w:tbl>
      <w:tblPr>
        <w:tblW w:w="8307" w:type="dxa"/>
        <w:jc w:val="center"/>
        <w:tblLook w:val="04A0" w:firstRow="1" w:lastRow="0" w:firstColumn="1" w:lastColumn="0" w:noHBand="0" w:noVBand="1"/>
      </w:tblPr>
      <w:tblGrid>
        <w:gridCol w:w="509"/>
        <w:gridCol w:w="643"/>
        <w:gridCol w:w="2826"/>
        <w:gridCol w:w="4329"/>
      </w:tblGrid>
      <w:tr w:rsidR="00DB572C" w:rsidRPr="00A5078E" w:rsidTr="0035359A">
        <w:trPr>
          <w:trHeight w:val="856"/>
          <w:jc w:val="center"/>
        </w:trPr>
        <w:tc>
          <w:tcPr>
            <w:tcW w:w="509" w:type="dxa"/>
            <w:tcBorders>
              <w:top w:val="single" w:sz="8" w:space="0" w:color="auto"/>
              <w:left w:val="single" w:sz="8" w:space="0" w:color="auto"/>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序号</w:t>
            </w:r>
          </w:p>
        </w:tc>
        <w:tc>
          <w:tcPr>
            <w:tcW w:w="3469" w:type="dxa"/>
            <w:gridSpan w:val="2"/>
            <w:tcBorders>
              <w:top w:val="single" w:sz="8" w:space="0" w:color="auto"/>
              <w:left w:val="nil"/>
              <w:bottom w:val="single" w:sz="8" w:space="0" w:color="auto"/>
              <w:right w:val="single" w:sz="4"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文件类别</w:t>
            </w:r>
          </w:p>
        </w:tc>
        <w:tc>
          <w:tcPr>
            <w:tcW w:w="432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说明</w:t>
            </w:r>
          </w:p>
        </w:tc>
      </w:tr>
      <w:tr w:rsidR="00DB572C" w:rsidRPr="00A5078E" w:rsidTr="0035359A">
        <w:trPr>
          <w:trHeight w:val="439"/>
          <w:jc w:val="center"/>
        </w:trPr>
        <w:tc>
          <w:tcPr>
            <w:tcW w:w="509" w:type="dxa"/>
            <w:tcBorders>
              <w:top w:val="nil"/>
              <w:left w:val="single" w:sz="8" w:space="0" w:color="auto"/>
              <w:bottom w:val="single" w:sz="4" w:space="0" w:color="auto"/>
              <w:right w:val="single" w:sz="8" w:space="0" w:color="auto"/>
            </w:tcBorders>
            <w:shd w:val="clear" w:color="auto" w:fill="auto"/>
            <w:vAlign w:val="center"/>
          </w:tcPr>
          <w:p w:rsidR="00DB572C" w:rsidRPr="00A5078E" w:rsidRDefault="00DB572C" w:rsidP="00DB572C">
            <w:pPr>
              <w:pStyle w:val="11"/>
              <w:numPr>
                <w:ilvl w:val="0"/>
                <w:numId w:val="1"/>
              </w:numPr>
              <w:adjustRightInd w:val="0"/>
              <w:snapToGrid w:val="0"/>
              <w:spacing w:after="0" w:line="240" w:lineRule="auto"/>
              <w:ind w:firstLineChars="0"/>
              <w:jc w:val="center"/>
              <w:rPr>
                <w:rFonts w:ascii="仿宋" w:eastAsia="仿宋" w:hAnsi="仿宋"/>
                <w:bCs/>
                <w:kern w:val="0"/>
                <w:szCs w:val="21"/>
              </w:rPr>
            </w:pPr>
          </w:p>
        </w:tc>
        <w:tc>
          <w:tcPr>
            <w:tcW w:w="643" w:type="dxa"/>
            <w:tcBorders>
              <w:top w:val="nil"/>
              <w:left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p>
        </w:tc>
        <w:tc>
          <w:tcPr>
            <w:tcW w:w="2826" w:type="dxa"/>
            <w:tcBorders>
              <w:top w:val="nil"/>
              <w:left w:val="nil"/>
              <w:bottom w:val="single" w:sz="4"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成果清单</w:t>
            </w:r>
          </w:p>
        </w:tc>
        <w:tc>
          <w:tcPr>
            <w:tcW w:w="4329" w:type="dxa"/>
            <w:tcBorders>
              <w:top w:val="single" w:sz="4" w:space="0" w:color="auto"/>
              <w:left w:val="nil"/>
              <w:bottom w:val="single" w:sz="4" w:space="0" w:color="auto"/>
              <w:right w:val="single" w:sz="8" w:space="0" w:color="auto"/>
            </w:tcBorders>
            <w:shd w:val="clear" w:color="auto" w:fill="auto"/>
            <w:vAlign w:val="center"/>
          </w:tcPr>
          <w:p w:rsidR="00DB572C" w:rsidRPr="00A5078E" w:rsidRDefault="00DB572C" w:rsidP="0035359A">
            <w:pPr>
              <w:widowControl/>
              <w:jc w:val="left"/>
              <w:rPr>
                <w:rFonts w:ascii="仿宋" w:eastAsia="仿宋" w:hAnsi="仿宋" w:cs="宋体"/>
                <w:kern w:val="0"/>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4" w:space="0" w:color="auto"/>
              <w:right w:val="single" w:sz="8" w:space="0" w:color="auto"/>
            </w:tcBorders>
            <w:shd w:val="clear" w:color="auto" w:fill="auto"/>
            <w:vAlign w:val="center"/>
          </w:tcPr>
          <w:p w:rsidR="00DB572C" w:rsidRPr="00A5078E" w:rsidRDefault="00DB572C" w:rsidP="00DB572C">
            <w:pPr>
              <w:pStyle w:val="11"/>
              <w:numPr>
                <w:ilvl w:val="0"/>
                <w:numId w:val="1"/>
              </w:numPr>
              <w:adjustRightInd w:val="0"/>
              <w:snapToGrid w:val="0"/>
              <w:spacing w:after="0" w:line="240" w:lineRule="auto"/>
              <w:ind w:firstLineChars="0"/>
              <w:jc w:val="center"/>
              <w:rPr>
                <w:rFonts w:ascii="仿宋" w:eastAsia="仿宋" w:hAnsi="仿宋"/>
                <w:bCs/>
                <w:kern w:val="0"/>
                <w:szCs w:val="21"/>
              </w:rPr>
            </w:pPr>
          </w:p>
        </w:tc>
        <w:tc>
          <w:tcPr>
            <w:tcW w:w="643" w:type="dxa"/>
            <w:tcBorders>
              <w:top w:val="nil"/>
              <w:left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p>
        </w:tc>
        <w:tc>
          <w:tcPr>
            <w:tcW w:w="2826" w:type="dxa"/>
            <w:tcBorders>
              <w:top w:val="nil"/>
              <w:left w:val="nil"/>
              <w:bottom w:val="single" w:sz="4"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完成情况分布图</w:t>
            </w:r>
          </w:p>
        </w:tc>
        <w:tc>
          <w:tcPr>
            <w:tcW w:w="4329" w:type="dxa"/>
            <w:tcBorders>
              <w:top w:val="single" w:sz="4" w:space="0" w:color="auto"/>
              <w:left w:val="nil"/>
              <w:bottom w:val="single" w:sz="4" w:space="0" w:color="auto"/>
              <w:right w:val="single" w:sz="8" w:space="0" w:color="auto"/>
            </w:tcBorders>
            <w:shd w:val="clear" w:color="auto" w:fill="auto"/>
            <w:vAlign w:val="center"/>
          </w:tcPr>
          <w:p w:rsidR="00DB572C" w:rsidRPr="00A5078E" w:rsidRDefault="00DB572C" w:rsidP="0035359A">
            <w:pPr>
              <w:widowControl/>
              <w:jc w:val="left"/>
              <w:rPr>
                <w:rFonts w:ascii="仿宋" w:eastAsia="仿宋" w:hAnsi="仿宋" w:cs="宋体"/>
                <w:kern w:val="0"/>
                <w:szCs w:val="21"/>
              </w:rPr>
            </w:pPr>
            <w:r w:rsidRPr="00A5078E">
              <w:rPr>
                <w:rFonts w:ascii="仿宋" w:eastAsia="仿宋" w:hAnsi="仿宋" w:cs="宋体" w:hint="eastAsia"/>
                <w:kern w:val="0"/>
                <w:szCs w:val="21"/>
              </w:rPr>
              <w:t>mxd、gdb格式</w:t>
            </w:r>
          </w:p>
        </w:tc>
      </w:tr>
      <w:tr w:rsidR="00DB572C" w:rsidRPr="00A5078E" w:rsidTr="0035359A">
        <w:trPr>
          <w:trHeight w:val="439"/>
          <w:jc w:val="center"/>
        </w:trPr>
        <w:tc>
          <w:tcPr>
            <w:tcW w:w="509" w:type="dxa"/>
            <w:tcBorders>
              <w:top w:val="nil"/>
              <w:left w:val="single" w:sz="8" w:space="0" w:color="auto"/>
              <w:bottom w:val="single" w:sz="4" w:space="0" w:color="auto"/>
              <w:right w:val="single" w:sz="8" w:space="0" w:color="auto"/>
            </w:tcBorders>
            <w:shd w:val="clear" w:color="auto" w:fill="auto"/>
            <w:vAlign w:val="center"/>
          </w:tcPr>
          <w:p w:rsidR="00DB572C" w:rsidRPr="00A5078E" w:rsidRDefault="00DB572C" w:rsidP="00DB572C">
            <w:pPr>
              <w:pStyle w:val="11"/>
              <w:numPr>
                <w:ilvl w:val="0"/>
                <w:numId w:val="1"/>
              </w:numPr>
              <w:adjustRightInd w:val="0"/>
              <w:snapToGrid w:val="0"/>
              <w:spacing w:after="0" w:line="240" w:lineRule="auto"/>
              <w:ind w:firstLineChars="0"/>
              <w:jc w:val="center"/>
              <w:rPr>
                <w:rFonts w:ascii="仿宋" w:eastAsia="仿宋" w:hAnsi="仿宋"/>
                <w:bCs/>
                <w:kern w:val="0"/>
                <w:szCs w:val="21"/>
              </w:rPr>
            </w:pPr>
          </w:p>
        </w:tc>
        <w:tc>
          <w:tcPr>
            <w:tcW w:w="643" w:type="dxa"/>
            <w:vMerge w:val="restart"/>
            <w:tcBorders>
              <w:top w:val="nil"/>
              <w:left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数</w:t>
            </w:r>
          </w:p>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据</w:t>
            </w:r>
          </w:p>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成</w:t>
            </w:r>
          </w:p>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果</w:t>
            </w:r>
          </w:p>
        </w:tc>
        <w:tc>
          <w:tcPr>
            <w:tcW w:w="2826" w:type="dxa"/>
            <w:tcBorders>
              <w:top w:val="nil"/>
              <w:left w:val="nil"/>
              <w:bottom w:val="single" w:sz="4"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点云分类成果数据</w:t>
            </w:r>
          </w:p>
        </w:tc>
        <w:tc>
          <w:tcPr>
            <w:tcW w:w="4329" w:type="dxa"/>
            <w:tcBorders>
              <w:top w:val="single" w:sz="4" w:space="0" w:color="auto"/>
              <w:left w:val="nil"/>
              <w:bottom w:val="single" w:sz="4" w:space="0" w:color="auto"/>
              <w:right w:val="single" w:sz="8" w:space="0" w:color="auto"/>
            </w:tcBorders>
            <w:shd w:val="clear" w:color="auto" w:fill="auto"/>
            <w:vAlign w:val="center"/>
          </w:tcPr>
          <w:p w:rsidR="00DB572C" w:rsidRPr="00A5078E" w:rsidRDefault="00DB572C" w:rsidP="0035359A">
            <w:pPr>
              <w:widowControl/>
              <w:ind w:leftChars="13" w:left="27"/>
              <w:jc w:val="left"/>
              <w:rPr>
                <w:rFonts w:ascii="仿宋" w:eastAsia="仿宋" w:hAnsi="仿宋"/>
              </w:rPr>
            </w:pPr>
            <w:r w:rsidRPr="00A5078E">
              <w:rPr>
                <w:rFonts w:ascii="仿宋" w:eastAsia="仿宋" w:hAnsi="仿宋"/>
              </w:rPr>
              <w:t>2000国家大地坐标系，</w:t>
            </w:r>
            <w:r w:rsidRPr="00A5078E">
              <w:rPr>
                <w:rFonts w:ascii="仿宋" w:eastAsia="仿宋" w:hAnsi="仿宋" w:hint="eastAsia"/>
              </w:rPr>
              <w:t>大地高，</w:t>
            </w:r>
            <w:r w:rsidRPr="00A5078E">
              <w:rPr>
                <w:rFonts w:ascii="仿宋" w:eastAsia="仿宋" w:hAnsi="仿宋"/>
              </w:rPr>
              <w:t>LAS1.2非压缩格式</w:t>
            </w:r>
          </w:p>
        </w:tc>
      </w:tr>
      <w:tr w:rsidR="00DB572C" w:rsidRPr="00A5078E" w:rsidTr="0035359A">
        <w:trPr>
          <w:trHeight w:val="688"/>
          <w:jc w:val="center"/>
        </w:trPr>
        <w:tc>
          <w:tcPr>
            <w:tcW w:w="509" w:type="dxa"/>
            <w:tcBorders>
              <w:top w:val="single" w:sz="4" w:space="0" w:color="auto"/>
              <w:left w:val="single" w:sz="4" w:space="0" w:color="auto"/>
              <w:bottom w:val="single" w:sz="4"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p>
        </w:tc>
        <w:tc>
          <w:tcPr>
            <w:tcW w:w="2826" w:type="dxa"/>
            <w:tcBorders>
              <w:top w:val="single" w:sz="4" w:space="0" w:color="auto"/>
              <w:left w:val="single" w:sz="8"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原始点云数据</w:t>
            </w:r>
          </w:p>
        </w:tc>
        <w:tc>
          <w:tcPr>
            <w:tcW w:w="432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left"/>
              <w:rPr>
                <w:rFonts w:ascii="仿宋" w:eastAsia="仿宋" w:hAnsi="仿宋"/>
              </w:rPr>
            </w:pPr>
            <w:r w:rsidRPr="00A5078E">
              <w:rPr>
                <w:rFonts w:ascii="仿宋" w:eastAsia="仿宋" w:hAnsi="仿宋"/>
              </w:rPr>
              <w:t>2000国家大地坐标系，大地高，LAS1.2非压缩格式</w:t>
            </w:r>
          </w:p>
        </w:tc>
      </w:tr>
      <w:tr w:rsidR="00DB572C" w:rsidRPr="00A5078E" w:rsidTr="0035359A">
        <w:trPr>
          <w:trHeight w:val="439"/>
          <w:jc w:val="center"/>
        </w:trPr>
        <w:tc>
          <w:tcPr>
            <w:tcW w:w="509" w:type="dxa"/>
            <w:tcBorders>
              <w:top w:val="single" w:sz="4" w:space="0" w:color="auto"/>
              <w:left w:val="single" w:sz="4" w:space="0" w:color="auto"/>
              <w:bottom w:val="single" w:sz="4"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single" w:sz="4" w:space="0" w:color="auto"/>
              <w:left w:val="single" w:sz="8"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分类成果分区结合表</w:t>
            </w:r>
          </w:p>
        </w:tc>
        <w:tc>
          <w:tcPr>
            <w:tcW w:w="432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gdb格式</w:t>
            </w:r>
          </w:p>
        </w:tc>
      </w:tr>
      <w:tr w:rsidR="00DB572C" w:rsidRPr="00A5078E" w:rsidTr="0035359A">
        <w:trPr>
          <w:trHeight w:val="439"/>
          <w:jc w:val="center"/>
        </w:trPr>
        <w:tc>
          <w:tcPr>
            <w:tcW w:w="509" w:type="dxa"/>
            <w:tcBorders>
              <w:top w:val="single" w:sz="4" w:space="0" w:color="auto"/>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single" w:sz="4" w:space="0" w:color="auto"/>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元数据</w:t>
            </w:r>
          </w:p>
        </w:tc>
        <w:tc>
          <w:tcPr>
            <w:tcW w:w="4329" w:type="dxa"/>
            <w:tcBorders>
              <w:top w:val="single" w:sz="4" w:space="0" w:color="auto"/>
              <w:left w:val="nil"/>
              <w:bottom w:val="single" w:sz="8" w:space="0" w:color="auto"/>
              <w:right w:val="single" w:sz="8" w:space="0" w:color="auto"/>
            </w:tcBorders>
            <w:shd w:val="clear" w:color="auto" w:fill="auto"/>
            <w:noWrap/>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gdb格式</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摄区航线图</w:t>
            </w:r>
          </w:p>
        </w:tc>
        <w:tc>
          <w:tcPr>
            <w:tcW w:w="4329" w:type="dxa"/>
            <w:tcBorders>
              <w:top w:val="nil"/>
              <w:left w:val="nil"/>
              <w:bottom w:val="single" w:sz="8" w:space="0" w:color="auto"/>
              <w:right w:val="single" w:sz="8" w:space="0" w:color="auto"/>
            </w:tcBorders>
            <w:shd w:val="clear" w:color="auto" w:fill="auto"/>
            <w:noWrap/>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hint="eastAsia"/>
                <w:szCs w:val="21"/>
              </w:rPr>
              <w:t>格式gdb，含航线号</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航迹文件（时间、位置信息、姿态信息相对应的文件）</w:t>
            </w:r>
          </w:p>
        </w:tc>
        <w:tc>
          <w:tcPr>
            <w:tcW w:w="4329"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航迹文件与原始点云数据一一对应，Trj/sol。</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LIDAR控制点、检查点成果</w:t>
            </w:r>
          </w:p>
        </w:tc>
        <w:tc>
          <w:tcPr>
            <w:tcW w:w="4329"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电子文档（excel）</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飞行记录</w:t>
            </w:r>
          </w:p>
        </w:tc>
        <w:tc>
          <w:tcPr>
            <w:tcW w:w="4329"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val="restart"/>
            <w:tcBorders>
              <w:top w:val="nil"/>
              <w:left w:val="single" w:sz="8" w:space="0" w:color="auto"/>
              <w:bottom w:val="single" w:sz="8" w:space="0" w:color="000000"/>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项</w:t>
            </w:r>
          </w:p>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目</w:t>
            </w:r>
          </w:p>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文</w:t>
            </w:r>
          </w:p>
          <w:p w:rsidR="00DB572C" w:rsidRPr="00A5078E" w:rsidRDefault="00DB572C" w:rsidP="0035359A">
            <w:pPr>
              <w:widowControl/>
              <w:jc w:val="center"/>
              <w:rPr>
                <w:rFonts w:ascii="仿宋" w:eastAsia="仿宋" w:hAnsi="仿宋" w:cs="宋体"/>
                <w:bCs/>
                <w:kern w:val="0"/>
                <w:szCs w:val="21"/>
              </w:rPr>
            </w:pPr>
            <w:r w:rsidRPr="00A5078E">
              <w:rPr>
                <w:rFonts w:ascii="仿宋" w:eastAsia="仿宋" w:hAnsi="仿宋" w:cs="宋体" w:hint="eastAsia"/>
                <w:bCs/>
                <w:kern w:val="0"/>
                <w:szCs w:val="21"/>
              </w:rPr>
              <w:t>档</w:t>
            </w: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技术设计书</w:t>
            </w:r>
          </w:p>
        </w:tc>
        <w:tc>
          <w:tcPr>
            <w:tcW w:w="4329" w:type="dxa"/>
            <w:tcBorders>
              <w:top w:val="nil"/>
              <w:left w:val="nil"/>
              <w:bottom w:val="single" w:sz="8" w:space="0" w:color="auto"/>
              <w:right w:val="single" w:sz="8" w:space="0" w:color="auto"/>
            </w:tcBorders>
            <w:shd w:val="clear" w:color="auto" w:fill="auto"/>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top w:val="nil"/>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技术总结报告</w:t>
            </w:r>
          </w:p>
        </w:tc>
        <w:tc>
          <w:tcPr>
            <w:tcW w:w="4329" w:type="dxa"/>
            <w:tcBorders>
              <w:top w:val="nil"/>
              <w:left w:val="nil"/>
              <w:bottom w:val="single" w:sz="8" w:space="0" w:color="auto"/>
              <w:right w:val="single" w:sz="8" w:space="0" w:color="auto"/>
            </w:tcBorders>
            <w:shd w:val="clear" w:color="auto" w:fill="auto"/>
            <w:noWrap/>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top w:val="nil"/>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检查报告</w:t>
            </w:r>
          </w:p>
        </w:tc>
        <w:tc>
          <w:tcPr>
            <w:tcW w:w="4329" w:type="dxa"/>
            <w:tcBorders>
              <w:top w:val="nil"/>
              <w:left w:val="nil"/>
              <w:bottom w:val="single" w:sz="8" w:space="0" w:color="auto"/>
              <w:right w:val="single" w:sz="8" w:space="0" w:color="auto"/>
            </w:tcBorders>
            <w:shd w:val="clear" w:color="auto" w:fill="auto"/>
            <w:noWrap/>
          </w:tcPr>
          <w:p w:rsidR="00DB572C" w:rsidRPr="00A5078E" w:rsidRDefault="00DB572C" w:rsidP="0035359A">
            <w:pPr>
              <w:jc w:val="center"/>
              <w:rPr>
                <w:rFonts w:ascii="仿宋" w:eastAsia="仿宋" w:hAnsi="仿宋"/>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top w:val="nil"/>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点云数据精度检验报告</w:t>
            </w:r>
          </w:p>
        </w:tc>
        <w:tc>
          <w:tcPr>
            <w:tcW w:w="4329" w:type="dxa"/>
            <w:tcBorders>
              <w:top w:val="nil"/>
              <w:left w:val="nil"/>
              <w:bottom w:val="single" w:sz="8" w:space="0" w:color="auto"/>
              <w:right w:val="single" w:sz="8" w:space="0" w:color="auto"/>
            </w:tcBorders>
            <w:shd w:val="clear" w:color="auto" w:fill="auto"/>
          </w:tcPr>
          <w:p w:rsidR="00DB572C" w:rsidRPr="00A5078E" w:rsidRDefault="00DB572C" w:rsidP="0035359A">
            <w:pPr>
              <w:jc w:val="center"/>
              <w:rPr>
                <w:rFonts w:ascii="仿宋" w:eastAsia="仿宋" w:hAnsi="仿宋"/>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top w:val="nil"/>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航摄军区批文及航摄资料审查报告</w:t>
            </w:r>
          </w:p>
        </w:tc>
        <w:tc>
          <w:tcPr>
            <w:tcW w:w="4329"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jc w:val="center"/>
              <w:rPr>
                <w:rFonts w:ascii="仿宋" w:eastAsia="仿宋" w:hAnsi="仿宋"/>
                <w:szCs w:val="21"/>
              </w:rPr>
            </w:pPr>
            <w:r w:rsidRPr="00A5078E">
              <w:rPr>
                <w:rFonts w:ascii="仿宋" w:eastAsia="仿宋" w:hAnsi="仿宋" w:hint="eastAsia"/>
                <w:szCs w:val="21"/>
              </w:rPr>
              <w:t>纸质文件及电子文档</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top w:val="nil"/>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设备检校的相关资料</w:t>
            </w:r>
          </w:p>
        </w:tc>
        <w:tc>
          <w:tcPr>
            <w:tcW w:w="4329"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jc w:val="center"/>
              <w:rPr>
                <w:rFonts w:ascii="仿宋" w:eastAsia="仿宋" w:hAnsi="仿宋"/>
                <w:szCs w:val="21"/>
              </w:rPr>
            </w:pPr>
            <w:r w:rsidRPr="00A5078E">
              <w:rPr>
                <w:rFonts w:ascii="仿宋" w:eastAsia="仿宋" w:hAnsi="仿宋" w:cs="宋体" w:hint="eastAsia"/>
                <w:kern w:val="0"/>
                <w:szCs w:val="21"/>
              </w:rPr>
              <w:t>包括组成机载激光雷达系统的激光扫描仪、POS系统等设备。</w:t>
            </w:r>
          </w:p>
        </w:tc>
      </w:tr>
      <w:tr w:rsidR="00DB572C" w:rsidRPr="00A5078E" w:rsidTr="0035359A">
        <w:trPr>
          <w:trHeight w:val="439"/>
          <w:jc w:val="center"/>
        </w:trPr>
        <w:tc>
          <w:tcPr>
            <w:tcW w:w="509" w:type="dxa"/>
            <w:tcBorders>
              <w:top w:val="nil"/>
              <w:left w:val="single" w:sz="8" w:space="0" w:color="auto"/>
              <w:bottom w:val="single" w:sz="8" w:space="0" w:color="auto"/>
              <w:right w:val="single" w:sz="8" w:space="0" w:color="auto"/>
            </w:tcBorders>
            <w:shd w:val="clear" w:color="auto" w:fill="auto"/>
            <w:vAlign w:val="center"/>
          </w:tcPr>
          <w:p w:rsidR="00DB572C" w:rsidRPr="00A5078E" w:rsidRDefault="00DB572C" w:rsidP="00DB572C">
            <w:pPr>
              <w:pStyle w:val="11"/>
              <w:numPr>
                <w:ilvl w:val="0"/>
                <w:numId w:val="1"/>
              </w:numPr>
              <w:spacing w:after="0" w:line="240" w:lineRule="auto"/>
              <w:ind w:firstLineChars="0"/>
              <w:jc w:val="center"/>
              <w:rPr>
                <w:rFonts w:ascii="仿宋" w:eastAsia="仿宋" w:hAnsi="仿宋"/>
                <w:bCs/>
                <w:kern w:val="0"/>
                <w:szCs w:val="21"/>
              </w:rPr>
            </w:pPr>
          </w:p>
        </w:tc>
        <w:tc>
          <w:tcPr>
            <w:tcW w:w="643" w:type="dxa"/>
            <w:vMerge/>
            <w:tcBorders>
              <w:top w:val="nil"/>
              <w:left w:val="single" w:sz="8" w:space="0" w:color="auto"/>
              <w:bottom w:val="single" w:sz="8" w:space="0" w:color="000000"/>
              <w:right w:val="single" w:sz="8" w:space="0" w:color="auto"/>
            </w:tcBorders>
            <w:vAlign w:val="center"/>
          </w:tcPr>
          <w:p w:rsidR="00DB572C" w:rsidRPr="00A5078E" w:rsidRDefault="00DB572C" w:rsidP="0035359A">
            <w:pPr>
              <w:widowControl/>
              <w:jc w:val="left"/>
              <w:rPr>
                <w:rFonts w:ascii="仿宋" w:eastAsia="仿宋" w:hAnsi="仿宋" w:cs="宋体"/>
                <w:bCs/>
                <w:kern w:val="0"/>
                <w:szCs w:val="21"/>
              </w:rPr>
            </w:pPr>
          </w:p>
        </w:tc>
        <w:tc>
          <w:tcPr>
            <w:tcW w:w="2826"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r w:rsidRPr="00A5078E">
              <w:rPr>
                <w:rFonts w:ascii="仿宋" w:eastAsia="仿宋" w:hAnsi="仿宋" w:cs="宋体" w:hint="eastAsia"/>
                <w:kern w:val="0"/>
                <w:szCs w:val="21"/>
              </w:rPr>
              <w:t>其他相关资料</w:t>
            </w:r>
          </w:p>
        </w:tc>
        <w:tc>
          <w:tcPr>
            <w:tcW w:w="4329" w:type="dxa"/>
            <w:tcBorders>
              <w:top w:val="nil"/>
              <w:left w:val="nil"/>
              <w:bottom w:val="single" w:sz="8" w:space="0" w:color="auto"/>
              <w:right w:val="single" w:sz="8" w:space="0" w:color="auto"/>
            </w:tcBorders>
            <w:shd w:val="clear" w:color="auto" w:fill="auto"/>
            <w:vAlign w:val="center"/>
          </w:tcPr>
          <w:p w:rsidR="00DB572C" w:rsidRPr="00A5078E" w:rsidRDefault="00DB572C" w:rsidP="0035359A">
            <w:pPr>
              <w:widowControl/>
              <w:jc w:val="center"/>
              <w:rPr>
                <w:rFonts w:ascii="仿宋" w:eastAsia="仿宋" w:hAnsi="仿宋" w:cs="宋体"/>
                <w:kern w:val="0"/>
                <w:szCs w:val="21"/>
              </w:rPr>
            </w:pPr>
          </w:p>
        </w:tc>
      </w:tr>
    </w:tbl>
    <w:p w:rsidR="00DB572C" w:rsidRPr="00A5078E" w:rsidRDefault="00DB572C" w:rsidP="00DB572C">
      <w:pPr>
        <w:pStyle w:val="a6"/>
        <w:rPr>
          <w:rFonts w:ascii="仿宋" w:eastAsia="仿宋" w:hAnsi="仿宋"/>
          <w:b/>
          <w:sz w:val="28"/>
          <w:szCs w:val="28"/>
        </w:rPr>
      </w:pPr>
      <w:r w:rsidRPr="00A5078E">
        <w:rPr>
          <w:rFonts w:ascii="仿宋" w:eastAsia="仿宋" w:hAnsi="仿宋" w:cs="宋体"/>
          <w:b/>
          <w:sz w:val="28"/>
          <w:szCs w:val="28"/>
        </w:rPr>
        <w:lastRenderedPageBreak/>
        <w:t>注：以上</w:t>
      </w:r>
      <w:r w:rsidRPr="00A5078E">
        <w:rPr>
          <w:rFonts w:ascii="仿宋" w:eastAsia="仿宋" w:hAnsi="仿宋" w:cs="宋体" w:hint="eastAsia"/>
          <w:b/>
          <w:sz w:val="28"/>
          <w:szCs w:val="28"/>
        </w:rPr>
        <w:t>成果</w:t>
      </w:r>
      <w:r w:rsidRPr="00A5078E">
        <w:rPr>
          <w:rFonts w:ascii="仿宋" w:eastAsia="仿宋" w:hAnsi="仿宋" w:cs="宋体"/>
          <w:b/>
          <w:sz w:val="28"/>
          <w:szCs w:val="28"/>
        </w:rPr>
        <w:t>资料均为一式两份。</w:t>
      </w:r>
    </w:p>
    <w:p w:rsidR="00DB572C" w:rsidRPr="00A5078E" w:rsidRDefault="00DB572C" w:rsidP="00DB572C">
      <w:pPr>
        <w:pStyle w:val="13"/>
        <w:ind w:firstLineChars="0"/>
        <w:rPr>
          <w:rFonts w:ascii="仿宋" w:eastAsia="仿宋" w:hAnsi="仿宋"/>
          <w:sz w:val="24"/>
        </w:rPr>
      </w:pPr>
      <w:r w:rsidRPr="00A5078E">
        <w:rPr>
          <w:rFonts w:ascii="仿宋" w:eastAsia="仿宋" w:hAnsi="仿宋"/>
          <w:sz w:val="24"/>
        </w:rPr>
        <w:t>（一）点云数据</w:t>
      </w:r>
    </w:p>
    <w:p w:rsidR="00DB572C" w:rsidRPr="00A5078E" w:rsidRDefault="00DB572C" w:rsidP="00DB572C">
      <w:pPr>
        <w:pStyle w:val="11"/>
        <w:spacing w:line="276" w:lineRule="auto"/>
        <w:ind w:firstLine="480"/>
        <w:rPr>
          <w:rFonts w:ascii="仿宋" w:eastAsia="仿宋" w:hAnsi="仿宋"/>
          <w:sz w:val="24"/>
        </w:rPr>
      </w:pPr>
      <w:r w:rsidRPr="00A5078E">
        <w:rPr>
          <w:rFonts w:ascii="仿宋" w:eastAsia="仿宋" w:hAnsi="仿宋" w:hint="eastAsia"/>
          <w:sz w:val="24"/>
        </w:rPr>
        <w:t>原始点云数据按航带提交。原始点云数据以前缀LDR加编号的形式命名。原始点云数据编号不允许重复。编号规则：LDR标识+获取日期（6位）+分区编号（2位）+航线编号（</w:t>
      </w:r>
      <w:r w:rsidRPr="00A5078E">
        <w:rPr>
          <w:rFonts w:ascii="仿宋" w:eastAsia="仿宋" w:hAnsi="仿宋"/>
          <w:sz w:val="24"/>
        </w:rPr>
        <w:t>3</w:t>
      </w:r>
      <w:r w:rsidRPr="00A5078E">
        <w:rPr>
          <w:rFonts w:ascii="仿宋" w:eastAsia="仿宋" w:hAnsi="仿宋" w:hint="eastAsia"/>
          <w:sz w:val="24"/>
        </w:rPr>
        <w:t>位）。例如：LDR160117120</w:t>
      </w:r>
      <w:r w:rsidRPr="00A5078E">
        <w:rPr>
          <w:rFonts w:ascii="仿宋" w:eastAsia="仿宋" w:hAnsi="仿宋"/>
          <w:sz w:val="24"/>
        </w:rPr>
        <w:t>0</w:t>
      </w:r>
      <w:r w:rsidRPr="00A5078E">
        <w:rPr>
          <w:rFonts w:ascii="仿宋" w:eastAsia="仿宋" w:hAnsi="仿宋" w:hint="eastAsia"/>
          <w:sz w:val="24"/>
        </w:rPr>
        <w:t>7.LAS。补飞航线在航线编号后加“B”表示,例如：LDR160117120</w:t>
      </w:r>
      <w:r w:rsidRPr="00A5078E">
        <w:rPr>
          <w:rFonts w:ascii="仿宋" w:eastAsia="仿宋" w:hAnsi="仿宋"/>
          <w:sz w:val="24"/>
        </w:rPr>
        <w:t>0</w:t>
      </w:r>
      <w:r w:rsidRPr="00A5078E">
        <w:rPr>
          <w:rFonts w:ascii="仿宋" w:eastAsia="仿宋" w:hAnsi="仿宋" w:hint="eastAsia"/>
          <w:sz w:val="24"/>
        </w:rPr>
        <w:t>7B.LAS。</w:t>
      </w:r>
    </w:p>
    <w:p w:rsidR="00DB572C" w:rsidRPr="00A5078E" w:rsidRDefault="00DB572C" w:rsidP="00DB572C">
      <w:pPr>
        <w:pStyle w:val="11"/>
        <w:spacing w:line="276" w:lineRule="auto"/>
        <w:ind w:firstLine="480"/>
        <w:rPr>
          <w:rFonts w:ascii="仿宋" w:eastAsia="仿宋" w:hAnsi="仿宋"/>
          <w:sz w:val="24"/>
        </w:rPr>
      </w:pPr>
      <w:r w:rsidRPr="00A5078E">
        <w:rPr>
          <w:rFonts w:ascii="仿宋" w:eastAsia="仿宋" w:hAnsi="仿宋" w:hint="eastAsia"/>
          <w:sz w:val="24"/>
        </w:rPr>
        <w:t>点云分类成果应分区提交，可参考村级行政区界作为分区界线进行存储，分区面积大小应大致相等，宜为50平方公里左右，分区界线要求闭合并赋统一名称。分区名称按行政区名称加顺序编号的方式表示，分区名称作为分区文件的文件名和图名,全测区不得重名或同名。例如金牛区01。</w:t>
      </w:r>
    </w:p>
    <w:p w:rsidR="00DB572C" w:rsidRPr="00A5078E" w:rsidRDefault="00DB572C" w:rsidP="00DB572C">
      <w:pPr>
        <w:pStyle w:val="13"/>
        <w:ind w:firstLineChars="0"/>
        <w:rPr>
          <w:rFonts w:ascii="仿宋" w:eastAsia="仿宋" w:hAnsi="仿宋"/>
          <w:sz w:val="24"/>
        </w:rPr>
      </w:pPr>
      <w:r w:rsidRPr="00A5078E">
        <w:rPr>
          <w:rFonts w:ascii="仿宋" w:eastAsia="仿宋" w:hAnsi="仿宋"/>
          <w:sz w:val="24"/>
        </w:rPr>
        <w:t>（二）完成情况分布图</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分布图提交mxd文件及对应gdb数据文件。</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分布图背景为项目范围，灰色表示。</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以不同颜色边界线表示不同批次范围并标注。</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分布图有标题、指北针、图例、图框。</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分布图页面设置为A3大小。</w:t>
      </w:r>
    </w:p>
    <w:p w:rsidR="00DB572C" w:rsidRPr="00A5078E" w:rsidRDefault="00DB572C" w:rsidP="00DB572C">
      <w:pPr>
        <w:pStyle w:val="13"/>
        <w:ind w:firstLineChars="0"/>
        <w:rPr>
          <w:rFonts w:ascii="仿宋" w:eastAsia="仿宋" w:hAnsi="仿宋"/>
          <w:sz w:val="24"/>
        </w:rPr>
      </w:pPr>
      <w:r w:rsidRPr="00A5078E">
        <w:rPr>
          <w:rFonts w:ascii="仿宋" w:eastAsia="仿宋" w:hAnsi="仿宋"/>
          <w:sz w:val="24"/>
        </w:rPr>
        <w:t>（三）元数据</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点云数据中原始点云数据不需要提交元数据，点云分类成果按分区单元提交元数据。元数据提交gdb格式数据文件。</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元数据内容包含产品基本情况、数据源情况以及检验评价三部分内容。</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元数据文件一般以分区单元为单位进行记录。</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元数据详细规定中所列出的各元数据项是元数据文件中都必须要提供的项，应逐项记录，不应有空项。有值时，必须如实记录；无值时，记为“无”；值未知时，记为“未知”。“产品生产日期”应记录产品最后一次生产的日期。元数据详细规定参见附录1激光雷达点云数据元数据。</w:t>
      </w:r>
    </w:p>
    <w:p w:rsidR="00DB572C" w:rsidRPr="00A5078E" w:rsidRDefault="00DB572C" w:rsidP="00DB572C">
      <w:pPr>
        <w:spacing w:line="360" w:lineRule="auto"/>
        <w:ind w:firstLineChars="200" w:firstLine="480"/>
        <w:rPr>
          <w:rFonts w:ascii="仿宋" w:eastAsia="仿宋" w:hAnsi="仿宋" w:cs="黑体"/>
          <w:sz w:val="24"/>
        </w:rPr>
      </w:pPr>
      <w:r w:rsidRPr="00A5078E">
        <w:rPr>
          <w:rFonts w:ascii="仿宋" w:eastAsia="仿宋" w:hAnsi="仿宋" w:cs="黑体" w:hint="eastAsia"/>
          <w:sz w:val="24"/>
        </w:rPr>
        <w:t>二</w:t>
      </w:r>
      <w:r w:rsidRPr="00A5078E">
        <w:rPr>
          <w:rFonts w:ascii="仿宋" w:eastAsia="仿宋" w:hAnsi="仿宋" w:cs="黑体"/>
          <w:sz w:val="24"/>
        </w:rPr>
        <w:t>、</w:t>
      </w:r>
      <w:r w:rsidRPr="00A5078E">
        <w:rPr>
          <w:rFonts w:ascii="仿宋" w:eastAsia="仿宋" w:hAnsi="仿宋" w:cs="黑体" w:hint="eastAsia"/>
          <w:sz w:val="24"/>
        </w:rPr>
        <w:t>数学基础</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原始点云数据和点云分类成果坐标系统均采用2000国家大地坐标系（CGCS2000），高程均采用大地高</w:t>
      </w:r>
      <w:bookmarkStart w:id="2" w:name="_Hlk2947720"/>
      <w:bookmarkStart w:id="3" w:name="_Hlk2857294"/>
      <w:r w:rsidRPr="00A5078E">
        <w:rPr>
          <w:rFonts w:ascii="仿宋" w:eastAsia="仿宋" w:hAnsi="仿宋" w:hint="eastAsia"/>
          <w:sz w:val="24"/>
        </w:rPr>
        <w:t>。</w:t>
      </w:r>
    </w:p>
    <w:bookmarkEnd w:id="2"/>
    <w:bookmarkEnd w:id="3"/>
    <w:p w:rsidR="00DB572C" w:rsidRPr="00A5078E" w:rsidRDefault="00DB572C" w:rsidP="00DB572C">
      <w:pPr>
        <w:spacing w:line="360" w:lineRule="auto"/>
        <w:ind w:firstLineChars="200" w:firstLine="480"/>
        <w:rPr>
          <w:rFonts w:ascii="仿宋" w:eastAsia="仿宋" w:hAnsi="仿宋" w:cs="黑体"/>
          <w:sz w:val="24"/>
        </w:rPr>
      </w:pPr>
      <w:r w:rsidRPr="00A5078E">
        <w:rPr>
          <w:rFonts w:ascii="仿宋" w:eastAsia="仿宋" w:hAnsi="仿宋" w:cs="黑体" w:hint="eastAsia"/>
          <w:sz w:val="24"/>
        </w:rPr>
        <w:t>三</w:t>
      </w:r>
      <w:r w:rsidRPr="00A5078E">
        <w:rPr>
          <w:rFonts w:ascii="仿宋" w:eastAsia="仿宋" w:hAnsi="仿宋" w:cs="黑体"/>
          <w:sz w:val="24"/>
        </w:rPr>
        <w:t>、</w:t>
      </w:r>
      <w:r w:rsidRPr="00A5078E">
        <w:rPr>
          <w:rFonts w:ascii="仿宋" w:eastAsia="仿宋" w:hAnsi="仿宋" w:cs="黑体" w:hint="eastAsia"/>
          <w:sz w:val="24"/>
        </w:rPr>
        <w:t>成果目录组织</w:t>
      </w:r>
    </w:p>
    <w:p w:rsidR="00DB572C" w:rsidRPr="00A5078E" w:rsidRDefault="00DB572C" w:rsidP="00DB572C">
      <w:pPr>
        <w:pStyle w:val="a6"/>
        <w:rPr>
          <w:rFonts w:ascii="仿宋" w:eastAsia="仿宋" w:hAnsi="仿宋"/>
          <w:sz w:val="24"/>
        </w:rPr>
      </w:pPr>
      <w:r w:rsidRPr="00A5078E">
        <w:rPr>
          <w:rFonts w:ascii="仿宋" w:eastAsia="仿宋" w:hAnsi="仿宋"/>
          <w:sz w:val="24"/>
        </w:rPr>
        <w:t>机载激光雷达数据成果分为三级目录组织，具体组织结构如图：</w:t>
      </w:r>
    </w:p>
    <w:p w:rsidR="00DB572C" w:rsidRPr="00A5078E" w:rsidRDefault="00DB572C" w:rsidP="00DB572C">
      <w:pPr>
        <w:pStyle w:val="13"/>
        <w:ind w:firstLine="240"/>
        <w:rPr>
          <w:rFonts w:ascii="仿宋" w:eastAsia="仿宋" w:hAnsi="仿宋"/>
          <w:sz w:val="24"/>
        </w:rPr>
      </w:pPr>
      <w:r w:rsidRPr="00A5078E">
        <w:rPr>
          <w:rFonts w:ascii="仿宋" w:eastAsia="仿宋" w:hAnsi="仿宋"/>
          <w:noProof/>
          <w:sz w:val="24"/>
        </w:rPr>
        <w:lastRenderedPageBreak/>
        <w:drawing>
          <wp:inline distT="0" distB="0" distL="0" distR="0">
            <wp:extent cx="3867150" cy="6019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6019800"/>
                    </a:xfrm>
                    <a:prstGeom prst="rect">
                      <a:avLst/>
                    </a:prstGeom>
                    <a:noFill/>
                    <a:ln>
                      <a:noFill/>
                    </a:ln>
                  </pic:spPr>
                </pic:pic>
              </a:graphicData>
            </a:graphic>
          </wp:inline>
        </w:drawing>
      </w:r>
    </w:p>
    <w:p w:rsidR="00DB572C" w:rsidRPr="00A5078E" w:rsidRDefault="00DB572C" w:rsidP="00DB572C">
      <w:pPr>
        <w:spacing w:line="360" w:lineRule="auto"/>
        <w:ind w:firstLineChars="200" w:firstLine="480"/>
        <w:rPr>
          <w:rFonts w:ascii="仿宋" w:eastAsia="仿宋" w:hAnsi="仿宋" w:cs="黑体"/>
          <w:sz w:val="24"/>
        </w:rPr>
      </w:pPr>
      <w:r w:rsidRPr="00A5078E">
        <w:rPr>
          <w:rFonts w:ascii="仿宋" w:eastAsia="仿宋" w:hAnsi="仿宋" w:cs="黑体" w:hint="eastAsia"/>
          <w:sz w:val="24"/>
        </w:rPr>
        <w:t>四</w:t>
      </w:r>
      <w:r w:rsidRPr="00A5078E">
        <w:rPr>
          <w:rFonts w:ascii="仿宋" w:eastAsia="仿宋" w:hAnsi="仿宋" w:cs="黑体"/>
          <w:sz w:val="24"/>
        </w:rPr>
        <w:t>、</w:t>
      </w:r>
      <w:r w:rsidRPr="00A5078E">
        <w:rPr>
          <w:rFonts w:ascii="仿宋" w:eastAsia="仿宋" w:hAnsi="仿宋" w:cs="黑体" w:hint="eastAsia"/>
          <w:sz w:val="24"/>
        </w:rPr>
        <w:t>数据提交形式</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以硬盘或光盘为数据承载介质提交。硬盘存放于纸质或塑料包装盒内。</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同一批次数据采用统一型号的存储介质。</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硬盘或光盘及其包装盒应有标签。</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原始点云数据标签应包含：摄区名称、摄区代号、航摄仪类型及其编号、航摄时间（具体到月份，格式为20XX年X月-X月）、摄区面积、盘号（分盘序号/总盘数）、数据量、航线数、航线号。</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点云分类数据标签应包含：数据类型、摄区名称、摄区代号、批次编号、盘</w:t>
      </w:r>
      <w:r w:rsidRPr="00A5078E">
        <w:rPr>
          <w:rFonts w:ascii="仿宋" w:eastAsia="仿宋" w:hAnsi="仿宋" w:hint="eastAsia"/>
          <w:sz w:val="24"/>
        </w:rPr>
        <w:lastRenderedPageBreak/>
        <w:t>号（分盘序号/总盘数）、硬盘SN码、数据大小、摄区面积、分区数、生产时间、生产单位等内容。</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同一批次数据采用统一型号的存储介质。</w:t>
      </w:r>
    </w:p>
    <w:p w:rsidR="00DB572C" w:rsidRPr="00A5078E" w:rsidRDefault="00DB572C" w:rsidP="00DB572C">
      <w:pPr>
        <w:pStyle w:val="11"/>
        <w:ind w:firstLine="480"/>
        <w:rPr>
          <w:rFonts w:ascii="仿宋" w:eastAsia="仿宋" w:hAnsi="仿宋"/>
          <w:sz w:val="24"/>
        </w:rPr>
      </w:pPr>
      <w:r w:rsidRPr="00A5078E">
        <w:rPr>
          <w:rFonts w:ascii="仿宋" w:eastAsia="仿宋" w:hAnsi="仿宋" w:hint="eastAsia"/>
          <w:sz w:val="24"/>
        </w:rPr>
        <w:t>当所有批次数据质检合格后，生产单位应将所有质检合格的批次数据重新合并整理，并提交一份完整的数据成果。</w:t>
      </w:r>
    </w:p>
    <w:p w:rsidR="00DB572C" w:rsidRPr="00A5078E" w:rsidRDefault="00DB572C" w:rsidP="00DB572C">
      <w:pPr>
        <w:pStyle w:val="13"/>
        <w:ind w:firstLine="200"/>
        <w:rPr>
          <w:rFonts w:ascii="仿宋" w:eastAsia="仿宋" w:hAnsi="仿宋"/>
        </w:rPr>
      </w:pPr>
    </w:p>
    <w:p w:rsidR="00DB572C" w:rsidRPr="00A5078E" w:rsidRDefault="00DB572C" w:rsidP="00DB572C">
      <w:pPr>
        <w:pStyle w:val="a6"/>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pPr>
    </w:p>
    <w:p w:rsidR="00DB572C" w:rsidRPr="00A5078E" w:rsidRDefault="00DB572C" w:rsidP="00DB572C">
      <w:pPr>
        <w:pStyle w:val="13"/>
        <w:ind w:firstLine="200"/>
        <w:rPr>
          <w:rFonts w:ascii="仿宋" w:eastAsia="仿宋" w:hAnsi="仿宋"/>
        </w:rPr>
        <w:sectPr w:rsidR="00DB572C" w:rsidRPr="00A5078E" w:rsidSect="001D597C">
          <w:footerReference w:type="default" r:id="rId7"/>
          <w:pgSz w:w="11906" w:h="16838"/>
          <w:pgMar w:top="1440" w:right="1800" w:bottom="1440" w:left="1800" w:header="851" w:footer="992" w:gutter="0"/>
          <w:cols w:space="425"/>
          <w:titlePg/>
          <w:docGrid w:type="lines" w:linePitch="312"/>
        </w:sectPr>
      </w:pPr>
    </w:p>
    <w:p w:rsidR="00DB572C" w:rsidRPr="00A5078E" w:rsidRDefault="00DB572C" w:rsidP="00DB572C">
      <w:pPr>
        <w:pStyle w:val="11"/>
        <w:widowControl/>
        <w:ind w:left="649" w:firstLineChars="0" w:firstLine="0"/>
        <w:jc w:val="left"/>
        <w:outlineLvl w:val="0"/>
        <w:rPr>
          <w:rFonts w:ascii="方正黑体_GBK" w:eastAsia="方正黑体_GBK"/>
          <w:sz w:val="28"/>
          <w:szCs w:val="28"/>
        </w:rPr>
      </w:pPr>
      <w:bookmarkStart w:id="4" w:name="_Toc97205384"/>
      <w:bookmarkStart w:id="5" w:name="_Toc96943615"/>
      <w:bookmarkStart w:id="6" w:name="_Toc96695721"/>
      <w:r w:rsidRPr="00A5078E">
        <w:rPr>
          <w:rStyle w:val="10"/>
          <w:rFonts w:ascii="方正黑体_GBK" w:eastAsia="方正黑体_GBK" w:hint="eastAsia"/>
          <w:sz w:val="28"/>
          <w:szCs w:val="28"/>
        </w:rPr>
        <w:lastRenderedPageBreak/>
        <w:t>附录</w:t>
      </w:r>
      <w:r w:rsidRPr="00A5078E">
        <w:rPr>
          <w:rStyle w:val="10"/>
          <w:rFonts w:eastAsia="方正黑体_GBK"/>
          <w:sz w:val="28"/>
          <w:szCs w:val="28"/>
        </w:rPr>
        <w:t>1</w:t>
      </w:r>
      <w:r w:rsidRPr="00A5078E">
        <w:rPr>
          <w:rFonts w:ascii="方正黑体_GBK" w:eastAsia="方正黑体_GBK" w:hint="eastAsia"/>
          <w:b/>
          <w:sz w:val="28"/>
          <w:szCs w:val="28"/>
        </w:rPr>
        <w:t>机载激光雷达点云数据元数据</w:t>
      </w:r>
      <w:bookmarkEnd w:id="4"/>
      <w:bookmarkEnd w:id="5"/>
      <w:bookmarkEnd w:id="6"/>
    </w:p>
    <w:tbl>
      <w:tblPr>
        <w:tblW w:w="131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9"/>
        <w:gridCol w:w="2470"/>
        <w:gridCol w:w="1955"/>
        <w:gridCol w:w="1256"/>
        <w:gridCol w:w="1579"/>
        <w:gridCol w:w="698"/>
        <w:gridCol w:w="4468"/>
      </w:tblGrid>
      <w:tr w:rsidR="00DB572C" w:rsidRPr="00A5078E" w:rsidTr="0035359A">
        <w:trPr>
          <w:trHeight w:val="13"/>
          <w:tblHeader/>
          <w:jc w:val="center"/>
        </w:trPr>
        <w:tc>
          <w:tcPr>
            <w:tcW w:w="719"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jc w:val="center"/>
              <w:rPr>
                <w:rFonts w:ascii="黑体" w:eastAsia="黑体" w:hAnsi="黑体"/>
                <w:b/>
                <w:bCs/>
                <w:kern w:val="0"/>
                <w:sz w:val="24"/>
              </w:rPr>
            </w:pPr>
            <w:r w:rsidRPr="00A5078E">
              <w:rPr>
                <w:rFonts w:ascii="黑体" w:eastAsia="黑体" w:hAnsi="黑体" w:hint="eastAsia"/>
                <w:b/>
                <w:bCs/>
                <w:kern w:val="0"/>
                <w:sz w:val="24"/>
              </w:rPr>
              <w:t>序号</w:t>
            </w:r>
          </w:p>
        </w:tc>
        <w:tc>
          <w:tcPr>
            <w:tcW w:w="2470"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rPr>
                <w:rFonts w:ascii="黑体" w:eastAsia="黑体" w:hAnsi="黑体"/>
                <w:b/>
                <w:bCs/>
                <w:kern w:val="0"/>
                <w:sz w:val="24"/>
              </w:rPr>
            </w:pPr>
            <w:r w:rsidRPr="00A5078E">
              <w:rPr>
                <w:rFonts w:ascii="黑体" w:eastAsia="黑体" w:hAnsi="黑体" w:hint="eastAsia"/>
                <w:b/>
                <w:bCs/>
                <w:kern w:val="0"/>
                <w:sz w:val="24"/>
              </w:rPr>
              <w:t>数据项</w:t>
            </w:r>
          </w:p>
        </w:tc>
        <w:tc>
          <w:tcPr>
            <w:tcW w:w="1955"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rPr>
                <w:rFonts w:ascii="黑体" w:eastAsia="黑体" w:hAnsi="黑体"/>
                <w:b/>
                <w:bCs/>
                <w:kern w:val="0"/>
                <w:sz w:val="24"/>
              </w:rPr>
            </w:pPr>
            <w:r w:rsidRPr="00A5078E">
              <w:rPr>
                <w:rFonts w:ascii="黑体" w:eastAsia="黑体" w:hAnsi="黑体" w:hint="eastAsia"/>
                <w:b/>
                <w:bCs/>
                <w:kern w:val="0"/>
                <w:sz w:val="24"/>
              </w:rPr>
              <w:t>字段名称</w:t>
            </w:r>
          </w:p>
        </w:tc>
        <w:tc>
          <w:tcPr>
            <w:tcW w:w="1256"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jc w:val="center"/>
              <w:rPr>
                <w:rFonts w:ascii="黑体" w:eastAsia="黑体" w:hAnsi="黑体"/>
                <w:b/>
                <w:bCs/>
                <w:kern w:val="0"/>
                <w:sz w:val="24"/>
              </w:rPr>
            </w:pPr>
            <w:r w:rsidRPr="00A5078E">
              <w:rPr>
                <w:rFonts w:ascii="黑体" w:eastAsia="黑体" w:hAnsi="黑体" w:hint="eastAsia"/>
                <w:b/>
                <w:bCs/>
                <w:kern w:val="0"/>
                <w:sz w:val="24"/>
              </w:rPr>
              <w:t>数据类型</w:t>
            </w:r>
          </w:p>
        </w:tc>
        <w:tc>
          <w:tcPr>
            <w:tcW w:w="1579"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jc w:val="center"/>
              <w:rPr>
                <w:rFonts w:ascii="黑体" w:eastAsia="黑体" w:hAnsi="黑体"/>
                <w:b/>
                <w:bCs/>
                <w:kern w:val="0"/>
                <w:sz w:val="24"/>
              </w:rPr>
            </w:pPr>
            <w:r w:rsidRPr="00A5078E">
              <w:rPr>
                <w:rFonts w:ascii="黑体" w:eastAsia="黑体" w:hAnsi="黑体" w:hint="eastAsia"/>
                <w:b/>
                <w:bCs/>
                <w:kern w:val="0"/>
                <w:sz w:val="24"/>
              </w:rPr>
              <w:t>长度</w:t>
            </w:r>
          </w:p>
        </w:tc>
        <w:tc>
          <w:tcPr>
            <w:tcW w:w="698"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jc w:val="center"/>
              <w:rPr>
                <w:rFonts w:ascii="黑体" w:eastAsia="黑体" w:hAnsi="黑体"/>
                <w:b/>
                <w:bCs/>
                <w:kern w:val="0"/>
                <w:sz w:val="24"/>
              </w:rPr>
            </w:pPr>
            <w:r w:rsidRPr="00A5078E">
              <w:rPr>
                <w:rFonts w:ascii="黑体" w:eastAsia="黑体" w:hAnsi="黑体" w:hint="eastAsia"/>
                <w:b/>
                <w:bCs/>
                <w:kern w:val="0"/>
                <w:sz w:val="24"/>
              </w:rPr>
              <w:t>约束</w:t>
            </w:r>
          </w:p>
        </w:tc>
        <w:tc>
          <w:tcPr>
            <w:tcW w:w="4468" w:type="dxa"/>
            <w:tcBorders>
              <w:top w:val="single" w:sz="4" w:space="0" w:color="auto"/>
              <w:left w:val="single" w:sz="4" w:space="0" w:color="auto"/>
              <w:bottom w:val="single" w:sz="4" w:space="0" w:color="auto"/>
              <w:right w:val="single" w:sz="4" w:space="0" w:color="auto"/>
            </w:tcBorders>
            <w:shd w:val="pct10" w:color="auto" w:fill="auto"/>
            <w:vAlign w:val="center"/>
          </w:tcPr>
          <w:p w:rsidR="00DB572C" w:rsidRPr="00A5078E" w:rsidRDefault="00DB572C" w:rsidP="0035359A">
            <w:pPr>
              <w:jc w:val="center"/>
              <w:rPr>
                <w:rFonts w:ascii="黑体" w:eastAsia="黑体" w:hAnsi="黑体"/>
                <w:b/>
                <w:bCs/>
                <w:kern w:val="0"/>
                <w:sz w:val="24"/>
              </w:rPr>
            </w:pPr>
            <w:r w:rsidRPr="00A5078E">
              <w:rPr>
                <w:rFonts w:ascii="黑体" w:eastAsia="黑体" w:hAnsi="黑体" w:hint="eastAsia"/>
                <w:b/>
                <w:bCs/>
                <w:kern w:val="0"/>
                <w:sz w:val="24"/>
              </w:rPr>
              <w:t>填写样例</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元数据名称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MetadataName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cs="宋体"/>
                <w:kern w:val="0"/>
                <w:sz w:val="24"/>
              </w:rPr>
            </w:pPr>
            <w:r w:rsidRPr="00A5078E">
              <w:rPr>
                <w:rFonts w:ascii="黑体" w:eastAsia="黑体" w:hAnsi="黑体" w:cs="宋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cs="宋体"/>
                <w:kern w:val="0"/>
                <w:sz w:val="24"/>
              </w:rPr>
            </w:pPr>
            <w:r w:rsidRPr="00A5078E">
              <w:rPr>
                <w:rFonts w:ascii="黑体" w:eastAsia="黑体" w:hAnsi="黑体" w:hint="eastAsia"/>
                <w:kern w:val="0"/>
                <w:sz w:val="24"/>
              </w:rPr>
              <w:t>元数据_</w:t>
            </w:r>
            <w:r w:rsidRPr="00A5078E">
              <w:rPr>
                <w:rFonts w:ascii="黑体" w:eastAsia="黑体" w:hAnsi="黑体" w:cs="宋体" w:hint="eastAsia"/>
                <w:kern w:val="0"/>
                <w:sz w:val="24"/>
              </w:rPr>
              <w:t>2</w:t>
            </w:r>
            <w:r w:rsidRPr="00A5078E">
              <w:rPr>
                <w:rFonts w:ascii="黑体" w:eastAsia="黑体" w:hAnsi="黑体" w:cs="宋体"/>
                <w:kern w:val="0"/>
                <w:sz w:val="24"/>
              </w:rPr>
              <w:t>0</w:t>
            </w:r>
            <w:r w:rsidRPr="00A5078E">
              <w:rPr>
                <w:rFonts w:ascii="黑体" w:eastAsia="黑体" w:hAnsi="黑体" w:cs="宋体" w:hint="eastAsia"/>
                <w:kern w:val="0"/>
                <w:sz w:val="24"/>
              </w:rPr>
              <w:t>22</w:t>
            </w:r>
            <w:r w:rsidRPr="00A5078E">
              <w:rPr>
                <w:rFonts w:ascii="黑体" w:eastAsia="黑体" w:hAnsi="黑体" w:hint="eastAsia"/>
                <w:kern w:val="0"/>
                <w:sz w:val="24"/>
              </w:rPr>
              <w:t>年机载激光雷达点云数据</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元数据创建日期</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MetadataDate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DATE</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2022-06-01</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合同名称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ProName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cs="宋体"/>
                <w:kern w:val="0"/>
                <w:sz w:val="24"/>
              </w:rPr>
              <w:t>20</w:t>
            </w:r>
            <w:r w:rsidRPr="00A5078E">
              <w:rPr>
                <w:rFonts w:ascii="黑体" w:eastAsia="黑体" w:hAnsi="黑体" w:cs="宋体" w:hint="eastAsia"/>
                <w:kern w:val="0"/>
                <w:sz w:val="24"/>
              </w:rPr>
              <w:t>22</w:t>
            </w:r>
            <w:r w:rsidRPr="00A5078E">
              <w:rPr>
                <w:rFonts w:ascii="黑体" w:eastAsia="黑体" w:hAnsi="黑体" w:hint="eastAsia"/>
                <w:kern w:val="0"/>
                <w:sz w:val="24"/>
              </w:rPr>
              <w:t>年成都市</w:t>
            </w:r>
            <w:r w:rsidRPr="00A5078E">
              <w:rPr>
                <w:rFonts w:ascii="黑体" w:eastAsia="黑体" w:hAnsi="黑体" w:cs="宋体" w:hint="eastAsia"/>
                <w:kern w:val="0"/>
                <w:sz w:val="24"/>
              </w:rPr>
              <w:t>1：2</w:t>
            </w:r>
            <w:r w:rsidRPr="00A5078E">
              <w:rPr>
                <w:rFonts w:ascii="黑体" w:eastAsia="黑体" w:hAnsi="黑体" w:cs="宋体"/>
                <w:kern w:val="0"/>
                <w:sz w:val="24"/>
              </w:rPr>
              <w:t>000</w:t>
            </w:r>
            <w:r w:rsidRPr="00A5078E">
              <w:rPr>
                <w:rFonts w:ascii="黑体" w:eastAsia="黑体" w:hAnsi="黑体" w:hint="eastAsia"/>
                <w:kern w:val="0"/>
                <w:sz w:val="24"/>
              </w:rPr>
              <w:t>系列测绘产品更新(航空摄影)项目</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摘要</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Abstract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255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除**部分覆盖以外，市域范围全覆盖。</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产品名称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ProductName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机载激光雷达点云数据</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产品版权单位名称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Owner</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成都市规划和自然资源局</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产品生产单位名称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Producer</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**公司</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产品生产时间</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ProduceDate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DATE</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2022-06-01</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分发单位名称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DistributeName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O</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成都市规划编制研究和技术应用中心</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质量总评价</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ConclusionIns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100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合格</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质量检验评价单位</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InsCheckUnit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成都市规划编制研究和技术应用中心</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质量检验人</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InsCheckName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张三</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评检日期</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InsCheckDate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DATE</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2022-06-01</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分区号</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PART_NO</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金牛区01</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密级</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ConfLevel</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秘密</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数据量大小（M）</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ImgSize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FLOAT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hint="eastAsia"/>
                <w:kern w:val="0"/>
                <w:sz w:val="24"/>
              </w:rPr>
              <w:t>保留1位小数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3294.6</w:t>
            </w:r>
          </w:p>
        </w:tc>
      </w:tr>
      <w:tr w:rsidR="00DB572C" w:rsidRPr="00A5078E" w:rsidTr="0035359A">
        <w:trPr>
          <w:trHeight w:val="13"/>
          <w:jc w:val="center"/>
        </w:trPr>
        <w:tc>
          <w:tcPr>
            <w:tcW w:w="719" w:type="dxa"/>
            <w:tcBorders>
              <w:top w:val="single" w:sz="4" w:space="0" w:color="auto"/>
              <w:left w:val="nil"/>
              <w:bottom w:val="single" w:sz="4" w:space="0" w:color="auto"/>
              <w:right w:val="nil"/>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bottom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数据格式</w:t>
            </w:r>
          </w:p>
        </w:tc>
        <w:tc>
          <w:tcPr>
            <w:tcW w:w="1955" w:type="dxa"/>
            <w:tcBorders>
              <w:top w:val="single" w:sz="4" w:space="0" w:color="auto"/>
              <w:left w:val="nil"/>
              <w:bottom w:val="single" w:sz="4" w:space="0" w:color="auto"/>
              <w:right w:val="nil"/>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DataFormat</w:t>
            </w:r>
          </w:p>
        </w:tc>
        <w:tc>
          <w:tcPr>
            <w:tcW w:w="1256" w:type="dxa"/>
            <w:tcBorders>
              <w:top w:val="single" w:sz="4" w:space="0" w:color="auto"/>
              <w:bottom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nil"/>
              <w:bottom w:val="single" w:sz="4" w:space="0" w:color="auto"/>
              <w:right w:val="nil"/>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bottom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nil"/>
              <w:bottom w:val="single" w:sz="4" w:space="0" w:color="auto"/>
              <w:right w:val="nil"/>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LAS1.2</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坐标系统</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GeodeticDatum</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***系（按实填写）</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高程系统名称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HeightSystem</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****（按实填写）</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高程基准</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HeightDatum</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****（按实填写）</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地图投影名称</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MapProjection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高斯-克吕格投影</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西边接边情况</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WestMosaic</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C</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填写已接、未接或自由</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北边接边情况</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NorthMosaic</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C</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填写已接、未接或自由</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东边接边情况</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EastMosaic</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C</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填写已接、未接或自由</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南边接边情况</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SouthMosaic</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C</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填写已接、未接或自由</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主要数据源</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DataSource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机载激光雷达</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数据采集仪器</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Focus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徕卡的ALS70，搭载IPAS20惯导系统</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航摄日期</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PhotoGraphyDate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202206-202207</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摄区代号</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rPr>
                <w:rFonts w:ascii="黑体" w:eastAsia="黑体" w:hAnsi="黑体"/>
                <w:kern w:val="0"/>
                <w:sz w:val="24"/>
              </w:rPr>
            </w:pPr>
            <w:r w:rsidRPr="00A5078E">
              <w:rPr>
                <w:rFonts w:ascii="黑体" w:eastAsia="黑体" w:hAnsi="黑体" w:hint="eastAsia"/>
                <w:kern w:val="0"/>
                <w:sz w:val="24"/>
              </w:rPr>
              <w:t>RegionNo</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O</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0426</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shd w:val="pct10" w:color="auto" w:fill="FFFFFF"/>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控制资料来源</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ControlSource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widowControl/>
              <w:jc w:val="center"/>
              <w:rPr>
                <w:rFonts w:ascii="黑体" w:eastAsia="黑体" w:hAnsi="黑体" w:cs="宋体"/>
                <w:kern w:val="0"/>
                <w:sz w:val="24"/>
              </w:rPr>
            </w:pPr>
            <w:r w:rsidRPr="00A5078E">
              <w:rPr>
                <w:rFonts w:ascii="黑体" w:eastAsia="黑体" w:hAnsi="黑体" w:cs="宋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外业控制</w:t>
            </w:r>
          </w:p>
        </w:tc>
      </w:tr>
      <w:tr w:rsidR="00DB572C" w:rsidRPr="00A5078E" w:rsidTr="0035359A">
        <w:trPr>
          <w:trHeight w:val="13"/>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DB572C">
            <w:pPr>
              <w:numPr>
                <w:ilvl w:val="0"/>
                <w:numId w:val="2"/>
              </w:numPr>
              <w:tabs>
                <w:tab w:val="left" w:pos="420"/>
              </w:tabs>
              <w:spacing w:after="70" w:line="240" w:lineRule="auto"/>
              <w:ind w:right="-11"/>
              <w:jc w:val="center"/>
              <w:rPr>
                <w:rFonts w:ascii="黑体" w:eastAsia="黑体" w:hAnsi="黑体"/>
                <w:b/>
                <w:bCs/>
                <w:kern w:val="0"/>
                <w:sz w:val="24"/>
                <w:shd w:val="pct10" w:color="auto" w:fill="FFFFFF"/>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控制点施测精度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ControlPrecision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TEXT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kern w:val="0"/>
                <w:sz w:val="24"/>
              </w:rPr>
              <w:t>50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center"/>
              <w:rPr>
                <w:rFonts w:ascii="黑体" w:eastAsia="黑体" w:hAnsi="黑体"/>
                <w:kern w:val="0"/>
                <w:sz w:val="24"/>
              </w:rPr>
            </w:pPr>
            <w:r w:rsidRPr="00A5078E">
              <w:rPr>
                <w:rFonts w:ascii="黑体" w:eastAsia="黑体" w:hAnsi="黑体" w:hint="eastAsia"/>
                <w:kern w:val="0"/>
                <w:sz w:val="24"/>
              </w:rPr>
              <w:t>M</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DB572C" w:rsidRPr="00A5078E" w:rsidRDefault="00DB572C" w:rsidP="0035359A">
            <w:pPr>
              <w:jc w:val="left"/>
              <w:rPr>
                <w:rFonts w:ascii="黑体" w:eastAsia="黑体" w:hAnsi="黑体"/>
                <w:kern w:val="0"/>
                <w:sz w:val="24"/>
              </w:rPr>
            </w:pPr>
            <w:r w:rsidRPr="00A5078E">
              <w:rPr>
                <w:rFonts w:ascii="黑体" w:eastAsia="黑体" w:hAnsi="黑体" w:hint="eastAsia"/>
                <w:kern w:val="0"/>
                <w:sz w:val="24"/>
              </w:rPr>
              <w:t>按外业实际填写，单位为米</w:t>
            </w:r>
          </w:p>
        </w:tc>
      </w:tr>
    </w:tbl>
    <w:p w:rsidR="00DB572C" w:rsidRPr="00A5078E" w:rsidRDefault="00DB572C" w:rsidP="00DB572C">
      <w:pPr>
        <w:widowControl/>
        <w:ind w:firstLineChars="200" w:firstLine="640"/>
        <w:jc w:val="left"/>
        <w:rPr>
          <w:rFonts w:ascii="方正仿宋_GBK" w:eastAsia="方正仿宋_GBK" w:hAnsi="宋体"/>
          <w:sz w:val="32"/>
          <w:szCs w:val="32"/>
        </w:rPr>
      </w:pPr>
      <w:r w:rsidRPr="00A5078E">
        <w:rPr>
          <w:rFonts w:ascii="方正仿宋_GBK" w:eastAsia="方正仿宋_GBK" w:hAnsi="宋体" w:hint="eastAsia"/>
          <w:sz w:val="32"/>
          <w:szCs w:val="32"/>
        </w:rPr>
        <w:t>注：约束字段中</w:t>
      </w:r>
      <w:r w:rsidRPr="00A5078E">
        <w:rPr>
          <w:rFonts w:eastAsia="方正仿宋_GBK"/>
          <w:sz w:val="32"/>
          <w:szCs w:val="32"/>
        </w:rPr>
        <w:t>M</w:t>
      </w:r>
      <w:r w:rsidRPr="00A5078E">
        <w:rPr>
          <w:rFonts w:ascii="方正仿宋_GBK" w:eastAsia="方正仿宋_GBK" w:hAnsi="宋体" w:hint="eastAsia"/>
          <w:sz w:val="32"/>
          <w:szCs w:val="32"/>
        </w:rPr>
        <w:t>（必选），</w:t>
      </w:r>
      <w:r w:rsidRPr="00A5078E">
        <w:rPr>
          <w:rFonts w:eastAsia="方正仿宋_GBK" w:hint="eastAsia"/>
          <w:sz w:val="32"/>
          <w:szCs w:val="32"/>
        </w:rPr>
        <w:t>C</w:t>
      </w:r>
      <w:r w:rsidRPr="00A5078E">
        <w:rPr>
          <w:rFonts w:ascii="方正仿宋_GBK" w:eastAsia="方正仿宋_GBK" w:hAnsi="宋体" w:hint="eastAsia"/>
          <w:sz w:val="32"/>
          <w:szCs w:val="32"/>
        </w:rPr>
        <w:t>（条件必选），</w:t>
      </w:r>
      <w:r w:rsidRPr="00A5078E">
        <w:rPr>
          <w:rFonts w:eastAsia="方正仿宋_GBK" w:hint="eastAsia"/>
          <w:sz w:val="32"/>
          <w:szCs w:val="32"/>
        </w:rPr>
        <w:t>O</w:t>
      </w:r>
      <w:r w:rsidRPr="00A5078E">
        <w:rPr>
          <w:rFonts w:ascii="方正仿宋_GBK" w:eastAsia="方正仿宋_GBK" w:hAnsi="宋体" w:hint="eastAsia"/>
          <w:sz w:val="32"/>
          <w:szCs w:val="32"/>
        </w:rPr>
        <w:t>（可选）。</w:t>
      </w:r>
    </w:p>
    <w:p w:rsidR="000565DC" w:rsidRPr="00DB572C" w:rsidRDefault="000565DC">
      <w:bookmarkStart w:id="7" w:name="_GoBack"/>
      <w:bookmarkEnd w:id="7"/>
    </w:p>
    <w:sectPr w:rsidR="000565DC" w:rsidRPr="00DB5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E5" w:rsidRDefault="00DB572C">
    <w:pPr>
      <w:pStyle w:val="a3"/>
      <w:jc w:val="center"/>
    </w:pPr>
    <w:r>
      <w:fldChar w:fldCharType="begin"/>
    </w:r>
    <w:r>
      <w:instrText xml:space="preserve"> PAGE   \* MERGEFORMAT </w:instrText>
    </w:r>
    <w:r>
      <w:fldChar w:fldCharType="separate"/>
    </w:r>
    <w:r w:rsidRPr="00DB572C">
      <w:rPr>
        <w:noProof/>
        <w:lang w:val="zh-CN"/>
      </w:rPr>
      <w:t>12</w:t>
    </w:r>
    <w:r>
      <w:rPr>
        <w:noProof/>
        <w:lang w:val="zh-CN"/>
      </w:rPr>
      <w:fldChar w:fldCharType="end"/>
    </w:r>
  </w:p>
  <w:p w:rsidR="007D72E5" w:rsidRDefault="00DB572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33733"/>
    <w:multiLevelType w:val="multilevel"/>
    <w:tmpl w:val="19A33733"/>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C4E6B5A"/>
    <w:multiLevelType w:val="multilevel"/>
    <w:tmpl w:val="2C4E6B5A"/>
    <w:lvl w:ilvl="0">
      <w:start w:val="1"/>
      <w:numFmt w:val="decimal"/>
      <w:suff w:val="nothing"/>
      <w:lvlText w:val="%1"/>
      <w:lvlJc w:val="righ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E13E72"/>
    <w:multiLevelType w:val="multilevel"/>
    <w:tmpl w:val="44E13E72"/>
    <w:lvl w:ilvl="0">
      <w:start w:val="1"/>
      <w:numFmt w:val="decimal"/>
      <w:lvlText w:val="%1"/>
      <w:lvlJc w:val="right"/>
      <w:pPr>
        <w:ind w:left="704" w:hanging="420"/>
      </w:pPr>
      <w:rPr>
        <w:rFonts w:hint="eastAsia"/>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2C"/>
    <w:rsid w:val="000565DC"/>
    <w:rsid w:val="00DB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408A2-CB55-4A14-AD46-41649411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2C"/>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DB572C"/>
    <w:pPr>
      <w:keepNext/>
      <w:keepLines/>
      <w:spacing w:before="340" w:after="330" w:line="578" w:lineRule="auto"/>
      <w:outlineLvl w:val="0"/>
    </w:pPr>
    <w:rPr>
      <w:b/>
      <w:bCs/>
      <w:kern w:val="44"/>
      <w:sz w:val="44"/>
      <w:szCs w:val="44"/>
    </w:rPr>
  </w:style>
  <w:style w:type="paragraph" w:styleId="2">
    <w:name w:val="heading 2"/>
    <w:basedOn w:val="a"/>
    <w:next w:val="a"/>
    <w:link w:val="20"/>
    <w:qFormat/>
    <w:rsid w:val="00DB572C"/>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rsid w:val="00DB572C"/>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B572C"/>
    <w:rPr>
      <w:rFonts w:ascii="Calibri" w:eastAsia="宋体" w:hAnsi="Calibri" w:cs="Times New Roman"/>
      <w:b/>
      <w:bCs/>
      <w:kern w:val="44"/>
      <w:sz w:val="44"/>
      <w:szCs w:val="44"/>
    </w:rPr>
  </w:style>
  <w:style w:type="character" w:customStyle="1" w:styleId="2Char">
    <w:name w:val="标题 2 Char"/>
    <w:basedOn w:val="a0"/>
    <w:uiPriority w:val="9"/>
    <w:semiHidden/>
    <w:rsid w:val="00DB572C"/>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DB572C"/>
    <w:rPr>
      <w:rFonts w:ascii="Calibri" w:eastAsia="宋体" w:hAnsi="Calibri" w:cs="Times New Roman"/>
      <w:b/>
      <w:bCs/>
      <w:sz w:val="32"/>
      <w:szCs w:val="32"/>
    </w:rPr>
  </w:style>
  <w:style w:type="paragraph" w:styleId="a3">
    <w:name w:val="footer"/>
    <w:basedOn w:val="a"/>
    <w:link w:val="a4"/>
    <w:uiPriority w:val="99"/>
    <w:unhideWhenUsed/>
    <w:qFormat/>
    <w:rsid w:val="00DB572C"/>
    <w:pPr>
      <w:tabs>
        <w:tab w:val="center" w:pos="4153"/>
        <w:tab w:val="right" w:pos="8306"/>
      </w:tabs>
      <w:snapToGrid w:val="0"/>
      <w:jc w:val="left"/>
    </w:pPr>
    <w:rPr>
      <w:kern w:val="0"/>
      <w:sz w:val="18"/>
      <w:szCs w:val="18"/>
    </w:rPr>
  </w:style>
  <w:style w:type="character" w:customStyle="1" w:styleId="Char">
    <w:name w:val="页脚 Char"/>
    <w:basedOn w:val="a0"/>
    <w:uiPriority w:val="99"/>
    <w:semiHidden/>
    <w:rsid w:val="00DB572C"/>
    <w:rPr>
      <w:rFonts w:ascii="Calibri" w:eastAsia="宋体" w:hAnsi="Calibri" w:cs="Times New Roman"/>
      <w:sz w:val="18"/>
      <w:szCs w:val="18"/>
    </w:rPr>
  </w:style>
  <w:style w:type="character" w:customStyle="1" w:styleId="a4">
    <w:name w:val="页脚 字符"/>
    <w:link w:val="a3"/>
    <w:uiPriority w:val="99"/>
    <w:qFormat/>
    <w:rsid w:val="00DB572C"/>
    <w:rPr>
      <w:rFonts w:ascii="Calibri" w:eastAsia="宋体" w:hAnsi="Calibri" w:cs="Times New Roman"/>
      <w:kern w:val="0"/>
      <w:sz w:val="18"/>
      <w:szCs w:val="18"/>
    </w:rPr>
  </w:style>
  <w:style w:type="character" w:customStyle="1" w:styleId="10">
    <w:name w:val="标题 1 字符"/>
    <w:link w:val="1"/>
    <w:qFormat/>
    <w:rsid w:val="00DB572C"/>
    <w:rPr>
      <w:rFonts w:ascii="Calibri" w:eastAsia="宋体" w:hAnsi="Calibri" w:cs="Times New Roman"/>
      <w:b/>
      <w:bCs/>
      <w:kern w:val="44"/>
      <w:sz w:val="44"/>
      <w:szCs w:val="44"/>
    </w:rPr>
  </w:style>
  <w:style w:type="character" w:customStyle="1" w:styleId="20">
    <w:name w:val="标题 2 字符"/>
    <w:link w:val="2"/>
    <w:rsid w:val="00DB572C"/>
    <w:rPr>
      <w:rFonts w:ascii="Arial" w:eastAsia="黑体" w:hAnsi="Arial" w:cs="Times New Roman"/>
      <w:b/>
      <w:bCs/>
      <w:kern w:val="0"/>
      <w:sz w:val="32"/>
      <w:szCs w:val="32"/>
    </w:rPr>
  </w:style>
  <w:style w:type="character" w:customStyle="1" w:styleId="30">
    <w:name w:val="标题 3 字符"/>
    <w:link w:val="3"/>
    <w:rsid w:val="00DB572C"/>
    <w:rPr>
      <w:rFonts w:ascii="Calibri" w:eastAsia="宋体" w:hAnsi="Calibri" w:cs="Times New Roman"/>
      <w:b/>
      <w:bCs/>
      <w:kern w:val="0"/>
      <w:sz w:val="32"/>
      <w:szCs w:val="32"/>
    </w:rPr>
  </w:style>
  <w:style w:type="paragraph" w:styleId="a5">
    <w:name w:val="Normal Indent"/>
    <w:basedOn w:val="a"/>
    <w:qFormat/>
    <w:rsid w:val="00DB572C"/>
    <w:pPr>
      <w:ind w:firstLineChars="200" w:firstLine="200"/>
    </w:pPr>
  </w:style>
  <w:style w:type="paragraph" w:customStyle="1" w:styleId="11">
    <w:name w:val="列表段落1"/>
    <w:basedOn w:val="a"/>
    <w:uiPriority w:val="34"/>
    <w:unhideWhenUsed/>
    <w:qFormat/>
    <w:rsid w:val="00DB572C"/>
    <w:pPr>
      <w:ind w:firstLineChars="200" w:firstLine="420"/>
    </w:pPr>
  </w:style>
  <w:style w:type="paragraph" w:customStyle="1" w:styleId="12">
    <w:name w:val="无间隔1"/>
    <w:qFormat/>
    <w:rsid w:val="00DB572C"/>
    <w:pPr>
      <w:widowControl w:val="0"/>
      <w:jc w:val="both"/>
    </w:pPr>
    <w:rPr>
      <w:rFonts w:ascii="Calibri" w:eastAsia="宋体" w:hAnsi="Calibri" w:cs="Calibri"/>
      <w:szCs w:val="21"/>
    </w:rPr>
  </w:style>
  <w:style w:type="paragraph" w:styleId="a6">
    <w:name w:val="Body Text"/>
    <w:basedOn w:val="a"/>
    <w:next w:val="a"/>
    <w:link w:val="a7"/>
    <w:semiHidden/>
    <w:unhideWhenUsed/>
    <w:qFormat/>
    <w:rsid w:val="00DB572C"/>
    <w:pPr>
      <w:spacing w:after="120"/>
    </w:pPr>
    <w:rPr>
      <w:kern w:val="0"/>
      <w:sz w:val="20"/>
    </w:rPr>
  </w:style>
  <w:style w:type="character" w:customStyle="1" w:styleId="Char0">
    <w:name w:val="正文文本 Char"/>
    <w:basedOn w:val="a0"/>
    <w:uiPriority w:val="99"/>
    <w:semiHidden/>
    <w:rsid w:val="00DB572C"/>
    <w:rPr>
      <w:rFonts w:ascii="Calibri" w:eastAsia="宋体" w:hAnsi="Calibri" w:cs="Times New Roman"/>
      <w:szCs w:val="24"/>
    </w:rPr>
  </w:style>
  <w:style w:type="character" w:customStyle="1" w:styleId="a7">
    <w:name w:val="正文文本 字符"/>
    <w:link w:val="a6"/>
    <w:semiHidden/>
    <w:qFormat/>
    <w:rsid w:val="00DB572C"/>
    <w:rPr>
      <w:rFonts w:ascii="Calibri" w:eastAsia="宋体" w:hAnsi="Calibri" w:cs="Times New Roman"/>
      <w:kern w:val="0"/>
      <w:sz w:val="20"/>
      <w:szCs w:val="24"/>
    </w:rPr>
  </w:style>
  <w:style w:type="paragraph" w:customStyle="1" w:styleId="13">
    <w:name w:val="正文文本首行缩进1"/>
    <w:basedOn w:val="a6"/>
    <w:link w:val="a8"/>
    <w:semiHidden/>
    <w:unhideWhenUsed/>
    <w:rsid w:val="00DB572C"/>
    <w:pPr>
      <w:ind w:firstLineChars="100" w:firstLine="420"/>
    </w:pPr>
  </w:style>
  <w:style w:type="character" w:customStyle="1" w:styleId="a8">
    <w:name w:val="正文文本首行缩进 字符"/>
    <w:link w:val="13"/>
    <w:semiHidden/>
    <w:rsid w:val="00DB572C"/>
    <w:rPr>
      <w:rFonts w:ascii="Calibri"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2871</Words>
  <Characters>3073</Characters>
  <Application>Microsoft Office Word</Application>
  <DocSecurity>0</DocSecurity>
  <Lines>236</Lines>
  <Paragraphs>220</Paragraphs>
  <ScaleCrop>false</ScaleCrop>
  <Company>Microsoft</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1</cp:revision>
  <dcterms:created xsi:type="dcterms:W3CDTF">2022-04-26T01:51:00Z</dcterms:created>
  <dcterms:modified xsi:type="dcterms:W3CDTF">2022-04-26T01:52:00Z</dcterms:modified>
</cp:coreProperties>
</file>