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59D" w:rsidRPr="00673E3E" w:rsidRDefault="0021559D" w:rsidP="0021559D">
      <w:pPr>
        <w:pStyle w:val="a9"/>
        <w:rPr>
          <w:rFonts w:ascii="仿宋" w:eastAsia="仿宋" w:hAnsi="仿宋"/>
        </w:rPr>
      </w:pPr>
      <w:bookmarkStart w:id="0" w:name="_Toc511206479"/>
      <w:bookmarkStart w:id="1" w:name="_GoBack"/>
      <w:r w:rsidRPr="00673E3E">
        <w:rPr>
          <w:rFonts w:ascii="仿宋" w:eastAsia="仿宋" w:hAnsi="仿宋" w:hint="eastAsia"/>
        </w:rPr>
        <w:t>第五章  采购项目技术、服务、政府采购合同内容条款及其他商务要求</w:t>
      </w:r>
      <w:bookmarkEnd w:id="0"/>
    </w:p>
    <w:p w:rsidR="0021559D" w:rsidRPr="00673E3E" w:rsidRDefault="0021559D" w:rsidP="0021559D">
      <w:pPr>
        <w:spacing w:line="400" w:lineRule="exact"/>
        <w:ind w:firstLineChars="49" w:firstLine="118"/>
        <w:jc w:val="left"/>
        <w:rPr>
          <w:rFonts w:ascii="仿宋" w:eastAsia="仿宋" w:hAnsi="仿宋"/>
          <w:sz w:val="24"/>
        </w:rPr>
      </w:pPr>
    </w:p>
    <w:p w:rsidR="0021559D" w:rsidRPr="00673E3E" w:rsidRDefault="0021559D" w:rsidP="0021559D">
      <w:pPr>
        <w:spacing w:line="400" w:lineRule="exact"/>
        <w:ind w:firstLineChars="49" w:firstLine="118"/>
        <w:jc w:val="left"/>
        <w:rPr>
          <w:rFonts w:ascii="仿宋" w:eastAsia="仿宋" w:hAnsi="仿宋"/>
          <w:sz w:val="24"/>
        </w:rPr>
      </w:pPr>
      <w:bookmarkStart w:id="2" w:name="PO_默认文件内容_27"/>
      <w:r w:rsidRPr="00673E3E">
        <w:rPr>
          <w:rFonts w:ascii="仿宋" w:eastAsia="仿宋" w:hAnsi="仿宋" w:hint="eastAsia"/>
          <w:sz w:val="24"/>
        </w:rPr>
        <w:t>前提：</w:t>
      </w:r>
      <w:r w:rsidRPr="00673E3E">
        <w:rPr>
          <w:rFonts w:ascii="仿宋" w:eastAsia="仿宋" w:hAnsi="仿宋"/>
          <w:sz w:val="24"/>
        </w:rPr>
        <w:t>本章采购需求中标注“*”号的条款为本次磋商采购项目的实质性要求，供应商应全部满足。</w:t>
      </w:r>
    </w:p>
    <w:p w:rsidR="0021559D" w:rsidRPr="00673E3E" w:rsidRDefault="0021559D" w:rsidP="0021559D">
      <w:pPr>
        <w:pStyle w:val="2"/>
        <w:spacing w:line="400" w:lineRule="exact"/>
        <w:ind w:firstLineChars="98" w:firstLine="236"/>
        <w:rPr>
          <w:rFonts w:ascii="仿宋" w:eastAsia="仿宋" w:hAnsi="仿宋"/>
          <w:sz w:val="24"/>
          <w:szCs w:val="24"/>
        </w:rPr>
      </w:pPr>
      <w:r w:rsidRPr="00673E3E">
        <w:rPr>
          <w:rFonts w:ascii="仿宋" w:eastAsia="仿宋" w:hAnsi="仿宋" w:hint="eastAsia"/>
          <w:sz w:val="24"/>
          <w:szCs w:val="24"/>
        </w:rPr>
        <w:t>一、 项目概述</w:t>
      </w:r>
    </w:p>
    <w:p w:rsidR="0021559D" w:rsidRPr="00673E3E" w:rsidRDefault="0021559D" w:rsidP="0021559D">
      <w:pPr>
        <w:pStyle w:val="a3"/>
        <w:spacing w:line="400" w:lineRule="exact"/>
        <w:ind w:firstLine="480"/>
        <w:rPr>
          <w:rFonts w:ascii="仿宋" w:eastAsia="仿宋" w:hAnsi="仿宋"/>
          <w:bCs/>
          <w:sz w:val="24"/>
        </w:rPr>
      </w:pPr>
      <w:r w:rsidRPr="00673E3E">
        <w:rPr>
          <w:rFonts w:ascii="仿宋" w:eastAsia="仿宋" w:hAnsi="仿宋" w:hint="eastAsia"/>
          <w:bCs/>
          <w:sz w:val="24"/>
        </w:rPr>
        <w:t>本项目共1个包，采购成都市勘察测绘研究院车辆租赁服务，用于勘测生产作业使用。</w:t>
      </w:r>
    </w:p>
    <w:p w:rsidR="0021559D" w:rsidRPr="00673E3E" w:rsidRDefault="0021559D" w:rsidP="0021559D">
      <w:pPr>
        <w:pStyle w:val="2"/>
        <w:spacing w:line="400" w:lineRule="exact"/>
        <w:ind w:firstLineChars="98" w:firstLine="236"/>
        <w:rPr>
          <w:rFonts w:ascii="仿宋" w:eastAsia="仿宋" w:hAnsi="仿宋"/>
          <w:sz w:val="24"/>
          <w:szCs w:val="24"/>
        </w:rPr>
      </w:pPr>
      <w:r w:rsidRPr="00673E3E">
        <w:rPr>
          <w:rFonts w:ascii="仿宋" w:eastAsia="仿宋" w:hAnsi="仿宋" w:hint="eastAsia"/>
          <w:sz w:val="24"/>
          <w:szCs w:val="24"/>
        </w:rPr>
        <w:t>二、项目清单</w:t>
      </w:r>
    </w:p>
    <w:tbl>
      <w:tblPr>
        <w:tblW w:w="37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51"/>
        <w:gridCol w:w="992"/>
        <w:gridCol w:w="1679"/>
        <w:gridCol w:w="1893"/>
      </w:tblGrid>
      <w:tr w:rsidR="0021559D" w:rsidRPr="00673E3E" w:rsidTr="00017468">
        <w:trPr>
          <w:trHeight w:val="390"/>
        </w:trPr>
        <w:tc>
          <w:tcPr>
            <w:tcW w:w="675" w:type="pct"/>
            <w:vAlign w:val="center"/>
          </w:tcPr>
          <w:p w:rsidR="0021559D" w:rsidRPr="00673E3E" w:rsidRDefault="0021559D" w:rsidP="00017468">
            <w:pPr>
              <w:widowControl/>
              <w:spacing w:line="360" w:lineRule="atLeast"/>
              <w:jc w:val="center"/>
              <w:outlineLvl w:val="1"/>
              <w:rPr>
                <w:rFonts w:ascii="仿宋" w:eastAsia="仿宋" w:hAnsi="仿宋"/>
                <w:sz w:val="24"/>
              </w:rPr>
            </w:pPr>
            <w:r w:rsidRPr="00673E3E">
              <w:rPr>
                <w:rFonts w:ascii="仿宋" w:eastAsia="仿宋" w:hAnsi="仿宋" w:hint="eastAsia"/>
                <w:sz w:val="24"/>
              </w:rPr>
              <w:t>序号</w:t>
            </w:r>
          </w:p>
        </w:tc>
        <w:tc>
          <w:tcPr>
            <w:tcW w:w="680" w:type="pct"/>
            <w:vAlign w:val="center"/>
          </w:tcPr>
          <w:p w:rsidR="0021559D" w:rsidRPr="00673E3E" w:rsidRDefault="0021559D" w:rsidP="00017468">
            <w:pPr>
              <w:widowControl/>
              <w:spacing w:line="360" w:lineRule="atLeast"/>
              <w:jc w:val="center"/>
              <w:outlineLvl w:val="1"/>
              <w:rPr>
                <w:rFonts w:ascii="仿宋" w:eastAsia="仿宋" w:hAnsi="仿宋"/>
                <w:sz w:val="24"/>
              </w:rPr>
            </w:pPr>
            <w:r w:rsidRPr="00673E3E">
              <w:rPr>
                <w:rFonts w:ascii="仿宋" w:eastAsia="仿宋" w:hAnsi="仿宋" w:hint="eastAsia"/>
                <w:sz w:val="24"/>
              </w:rPr>
              <w:t>包号</w:t>
            </w:r>
          </w:p>
        </w:tc>
        <w:tc>
          <w:tcPr>
            <w:tcW w:w="792" w:type="pct"/>
          </w:tcPr>
          <w:p w:rsidR="0021559D" w:rsidRPr="00673E3E" w:rsidRDefault="0021559D" w:rsidP="00017468">
            <w:pPr>
              <w:widowControl/>
              <w:spacing w:line="360" w:lineRule="atLeast"/>
              <w:jc w:val="center"/>
              <w:outlineLvl w:val="1"/>
              <w:rPr>
                <w:rFonts w:ascii="仿宋" w:eastAsia="仿宋" w:hAnsi="仿宋"/>
                <w:sz w:val="24"/>
              </w:rPr>
            </w:pPr>
            <w:r w:rsidRPr="00673E3E">
              <w:rPr>
                <w:rFonts w:ascii="仿宋" w:eastAsia="仿宋" w:hAnsi="仿宋" w:hint="eastAsia"/>
                <w:sz w:val="24"/>
              </w:rPr>
              <w:t>品目号</w:t>
            </w:r>
          </w:p>
        </w:tc>
        <w:tc>
          <w:tcPr>
            <w:tcW w:w="1341" w:type="pct"/>
            <w:vAlign w:val="center"/>
          </w:tcPr>
          <w:p w:rsidR="0021559D" w:rsidRPr="00673E3E" w:rsidRDefault="0021559D" w:rsidP="00017468">
            <w:pPr>
              <w:widowControl/>
              <w:spacing w:line="360" w:lineRule="atLeast"/>
              <w:jc w:val="center"/>
              <w:outlineLvl w:val="1"/>
              <w:rPr>
                <w:rFonts w:ascii="仿宋" w:eastAsia="仿宋" w:hAnsi="仿宋"/>
                <w:sz w:val="24"/>
              </w:rPr>
            </w:pPr>
            <w:r w:rsidRPr="00673E3E">
              <w:rPr>
                <w:rFonts w:ascii="仿宋" w:eastAsia="仿宋" w:hAnsi="仿宋" w:hint="eastAsia"/>
                <w:sz w:val="24"/>
              </w:rPr>
              <w:t>标的名称</w:t>
            </w:r>
          </w:p>
        </w:tc>
        <w:tc>
          <w:tcPr>
            <w:tcW w:w="1512" w:type="pct"/>
          </w:tcPr>
          <w:p w:rsidR="0021559D" w:rsidRPr="00673E3E" w:rsidRDefault="0021559D" w:rsidP="00017468">
            <w:pPr>
              <w:widowControl/>
              <w:spacing w:line="360" w:lineRule="atLeast"/>
              <w:jc w:val="center"/>
              <w:outlineLvl w:val="1"/>
              <w:rPr>
                <w:rFonts w:ascii="仿宋" w:eastAsia="仿宋" w:hAnsi="仿宋"/>
                <w:sz w:val="24"/>
              </w:rPr>
            </w:pPr>
            <w:r w:rsidRPr="00673E3E">
              <w:rPr>
                <w:rFonts w:ascii="仿宋" w:eastAsia="仿宋" w:hAnsi="仿宋" w:hint="eastAsia"/>
                <w:sz w:val="24"/>
              </w:rPr>
              <w:t>所属行业</w:t>
            </w:r>
          </w:p>
        </w:tc>
      </w:tr>
      <w:tr w:rsidR="0021559D" w:rsidRPr="00673E3E" w:rsidTr="00017468">
        <w:trPr>
          <w:trHeight w:val="374"/>
        </w:trPr>
        <w:tc>
          <w:tcPr>
            <w:tcW w:w="675" w:type="pct"/>
          </w:tcPr>
          <w:p w:rsidR="0021559D" w:rsidRPr="00673E3E" w:rsidRDefault="0021559D" w:rsidP="00017468">
            <w:pPr>
              <w:widowControl/>
              <w:spacing w:line="360" w:lineRule="atLeast"/>
              <w:jc w:val="center"/>
              <w:outlineLvl w:val="1"/>
              <w:rPr>
                <w:rFonts w:ascii="仿宋" w:eastAsia="仿宋" w:hAnsi="仿宋"/>
                <w:sz w:val="24"/>
              </w:rPr>
            </w:pPr>
            <w:r w:rsidRPr="00673E3E">
              <w:rPr>
                <w:rFonts w:ascii="仿宋" w:eastAsia="仿宋" w:hAnsi="仿宋" w:hint="eastAsia"/>
                <w:sz w:val="24"/>
              </w:rPr>
              <w:t>1</w:t>
            </w:r>
          </w:p>
        </w:tc>
        <w:tc>
          <w:tcPr>
            <w:tcW w:w="680" w:type="pct"/>
          </w:tcPr>
          <w:p w:rsidR="0021559D" w:rsidRPr="00673E3E" w:rsidRDefault="0021559D" w:rsidP="00017468">
            <w:pPr>
              <w:widowControl/>
              <w:spacing w:line="360" w:lineRule="atLeast"/>
              <w:jc w:val="center"/>
              <w:outlineLvl w:val="1"/>
              <w:rPr>
                <w:rFonts w:ascii="仿宋" w:eastAsia="仿宋" w:hAnsi="仿宋"/>
                <w:sz w:val="24"/>
              </w:rPr>
            </w:pPr>
            <w:r w:rsidRPr="00673E3E">
              <w:rPr>
                <w:rFonts w:ascii="仿宋" w:eastAsia="仿宋" w:hAnsi="仿宋" w:hint="eastAsia"/>
                <w:sz w:val="24"/>
              </w:rPr>
              <w:t>0</w:t>
            </w:r>
            <w:r w:rsidRPr="00673E3E">
              <w:rPr>
                <w:rFonts w:ascii="仿宋" w:eastAsia="仿宋" w:hAnsi="仿宋"/>
                <w:sz w:val="24"/>
              </w:rPr>
              <w:t>1</w:t>
            </w:r>
          </w:p>
        </w:tc>
        <w:tc>
          <w:tcPr>
            <w:tcW w:w="792" w:type="pct"/>
          </w:tcPr>
          <w:p w:rsidR="0021559D" w:rsidRPr="00673E3E" w:rsidRDefault="0021559D" w:rsidP="00017468">
            <w:pPr>
              <w:widowControl/>
              <w:spacing w:line="360" w:lineRule="atLeast"/>
              <w:jc w:val="center"/>
              <w:outlineLvl w:val="1"/>
              <w:rPr>
                <w:rFonts w:ascii="仿宋" w:eastAsia="仿宋" w:hAnsi="仿宋"/>
                <w:sz w:val="24"/>
              </w:rPr>
            </w:pPr>
            <w:r w:rsidRPr="00673E3E">
              <w:rPr>
                <w:rFonts w:ascii="仿宋" w:eastAsia="仿宋" w:hAnsi="仿宋" w:hint="eastAsia"/>
                <w:sz w:val="24"/>
              </w:rPr>
              <w:t>0</w:t>
            </w:r>
            <w:r w:rsidRPr="00673E3E">
              <w:rPr>
                <w:rFonts w:ascii="仿宋" w:eastAsia="仿宋" w:hAnsi="仿宋"/>
                <w:sz w:val="24"/>
              </w:rPr>
              <w:t>1</w:t>
            </w:r>
            <w:r w:rsidRPr="00673E3E">
              <w:rPr>
                <w:rFonts w:ascii="仿宋" w:eastAsia="仿宋" w:hAnsi="仿宋" w:hint="eastAsia"/>
                <w:sz w:val="24"/>
              </w:rPr>
              <w:t>-</w:t>
            </w:r>
            <w:r w:rsidRPr="00673E3E">
              <w:rPr>
                <w:rFonts w:ascii="仿宋" w:eastAsia="仿宋" w:hAnsi="仿宋"/>
                <w:sz w:val="24"/>
              </w:rPr>
              <w:t>01</w:t>
            </w:r>
          </w:p>
        </w:tc>
        <w:tc>
          <w:tcPr>
            <w:tcW w:w="1341" w:type="pct"/>
          </w:tcPr>
          <w:p w:rsidR="0021559D" w:rsidRPr="00673E3E" w:rsidRDefault="0021559D" w:rsidP="00017468">
            <w:pPr>
              <w:widowControl/>
              <w:spacing w:line="360" w:lineRule="atLeast"/>
              <w:jc w:val="center"/>
              <w:outlineLvl w:val="1"/>
              <w:rPr>
                <w:rFonts w:ascii="仿宋" w:eastAsia="仿宋" w:hAnsi="仿宋"/>
                <w:sz w:val="24"/>
              </w:rPr>
            </w:pPr>
            <w:r w:rsidRPr="00673E3E">
              <w:rPr>
                <w:rFonts w:ascii="仿宋" w:eastAsia="仿宋" w:hAnsi="仿宋" w:hint="eastAsia"/>
                <w:bCs/>
                <w:sz w:val="24"/>
              </w:rPr>
              <w:t>成都市勘察测绘研究院车辆租赁服务</w:t>
            </w:r>
          </w:p>
        </w:tc>
        <w:tc>
          <w:tcPr>
            <w:tcW w:w="1512" w:type="pct"/>
          </w:tcPr>
          <w:p w:rsidR="0021559D" w:rsidRPr="00673E3E" w:rsidRDefault="0021559D" w:rsidP="00017468">
            <w:pPr>
              <w:widowControl/>
              <w:spacing w:line="360" w:lineRule="atLeast"/>
              <w:jc w:val="left"/>
              <w:outlineLvl w:val="1"/>
              <w:rPr>
                <w:rFonts w:ascii="仿宋" w:eastAsia="仿宋" w:hAnsi="仿宋"/>
                <w:sz w:val="24"/>
              </w:rPr>
            </w:pPr>
            <w:r w:rsidRPr="00673E3E">
              <w:rPr>
                <w:rFonts w:ascii="仿宋" w:eastAsia="仿宋" w:hAnsi="仿宋" w:hint="eastAsia"/>
                <w:sz w:val="24"/>
              </w:rPr>
              <w:t>租赁和商务服务业</w:t>
            </w:r>
          </w:p>
        </w:tc>
      </w:tr>
    </w:tbl>
    <w:p w:rsidR="0021559D" w:rsidRPr="00673E3E" w:rsidRDefault="0021559D" w:rsidP="0021559D">
      <w:pPr>
        <w:rPr>
          <w:rFonts w:ascii="仿宋" w:eastAsia="仿宋" w:hAnsi="仿宋"/>
        </w:rPr>
      </w:pPr>
    </w:p>
    <w:p w:rsidR="0021559D" w:rsidRPr="00673E3E" w:rsidRDefault="0021559D" w:rsidP="0021559D">
      <w:pPr>
        <w:pStyle w:val="2"/>
        <w:spacing w:line="400" w:lineRule="exact"/>
        <w:ind w:firstLineChars="98" w:firstLine="236"/>
        <w:rPr>
          <w:rFonts w:ascii="仿宋" w:eastAsia="仿宋" w:hAnsi="仿宋"/>
          <w:sz w:val="24"/>
          <w:szCs w:val="24"/>
        </w:rPr>
      </w:pPr>
      <w:r w:rsidRPr="00673E3E">
        <w:rPr>
          <w:rFonts w:ascii="仿宋" w:eastAsia="仿宋" w:hAnsi="仿宋" w:hint="eastAsia"/>
          <w:sz w:val="24"/>
          <w:szCs w:val="24"/>
        </w:rPr>
        <w:t>*三、商务要求</w:t>
      </w:r>
    </w:p>
    <w:p w:rsidR="0021559D" w:rsidRPr="00673E3E" w:rsidRDefault="0021559D" w:rsidP="0021559D">
      <w:pPr>
        <w:pStyle w:val="a3"/>
        <w:spacing w:line="400" w:lineRule="exact"/>
        <w:ind w:firstLineChars="100" w:firstLine="241"/>
        <w:rPr>
          <w:rFonts w:ascii="宋体" w:hAnsi="宋体" w:cs="宋体"/>
          <w:sz w:val="24"/>
        </w:rPr>
      </w:pPr>
      <w:r w:rsidRPr="00673E3E">
        <w:rPr>
          <w:rFonts w:ascii="仿宋" w:eastAsia="仿宋" w:hAnsi="仿宋" w:hint="eastAsia"/>
          <w:b/>
          <w:bCs/>
          <w:sz w:val="24"/>
        </w:rPr>
        <w:t>（一）付款方式：</w:t>
      </w:r>
      <w:r w:rsidRPr="00EB68A8">
        <w:rPr>
          <w:rFonts w:ascii="仿宋" w:eastAsia="仿宋" w:hAnsi="仿宋" w:hint="eastAsia"/>
          <w:sz w:val="24"/>
        </w:rPr>
        <w:t>合同签订后，按交车时间分批次付款。每批次半年一付，采购人接到供应商每批次交付车辆后，先支付相应批次车辆前6个月租赁费用；6个月到期后，再支付后6个月租赁费用。每次付款均为采购人收到成交供应商发票后10个工作日内支付。</w:t>
      </w:r>
    </w:p>
    <w:p w:rsidR="0021559D" w:rsidRPr="00673E3E" w:rsidRDefault="0021559D" w:rsidP="0021559D">
      <w:pPr>
        <w:pStyle w:val="a3"/>
        <w:spacing w:line="400" w:lineRule="exact"/>
        <w:ind w:firstLineChars="100" w:firstLine="241"/>
        <w:rPr>
          <w:rFonts w:ascii="仿宋" w:eastAsia="仿宋" w:hAnsi="仿宋"/>
          <w:b/>
          <w:bCs/>
          <w:sz w:val="24"/>
        </w:rPr>
      </w:pPr>
      <w:r w:rsidRPr="00673E3E">
        <w:rPr>
          <w:rFonts w:ascii="仿宋" w:eastAsia="仿宋" w:hAnsi="仿宋" w:hint="eastAsia"/>
          <w:b/>
          <w:bCs/>
          <w:sz w:val="24"/>
        </w:rPr>
        <w:t>（二）验收要求：</w:t>
      </w:r>
    </w:p>
    <w:p w:rsidR="0021559D" w:rsidRPr="00673E3E" w:rsidRDefault="0021559D" w:rsidP="0021559D">
      <w:pPr>
        <w:pStyle w:val="a3"/>
        <w:spacing w:line="400" w:lineRule="exact"/>
        <w:ind w:firstLineChars="100" w:firstLine="240"/>
        <w:rPr>
          <w:rFonts w:ascii="仿宋" w:eastAsia="仿宋" w:hAnsi="仿宋"/>
          <w:sz w:val="24"/>
        </w:rPr>
      </w:pPr>
      <w:r w:rsidRPr="00673E3E">
        <w:rPr>
          <w:rFonts w:ascii="仿宋" w:eastAsia="仿宋" w:hAnsi="仿宋" w:hint="eastAsia"/>
          <w:sz w:val="24"/>
        </w:rPr>
        <w:t xml:space="preserve">1.验收标准：将严格按照政府采购相关法律法规以及《财政部关于进一步加强政府采购需求和履约验收管理的指导意见》（财库〔2016〕205号）的要求进行验收。          </w:t>
      </w:r>
    </w:p>
    <w:p w:rsidR="0021559D" w:rsidRPr="00673E3E" w:rsidRDefault="0021559D" w:rsidP="0021559D">
      <w:pPr>
        <w:pStyle w:val="a3"/>
        <w:spacing w:line="400" w:lineRule="exact"/>
        <w:ind w:firstLineChars="100" w:firstLine="240"/>
        <w:rPr>
          <w:rFonts w:ascii="仿宋" w:eastAsia="仿宋" w:hAnsi="仿宋"/>
          <w:sz w:val="24"/>
        </w:rPr>
      </w:pPr>
      <w:r w:rsidRPr="00673E3E">
        <w:rPr>
          <w:rFonts w:ascii="仿宋" w:eastAsia="仿宋" w:hAnsi="仿宋" w:hint="eastAsia"/>
          <w:sz w:val="24"/>
        </w:rPr>
        <w:t>2.验收时间：服务期限结束后一个月内。</w:t>
      </w:r>
    </w:p>
    <w:p w:rsidR="0021559D" w:rsidRPr="00673E3E" w:rsidRDefault="0021559D" w:rsidP="0021559D">
      <w:pPr>
        <w:pStyle w:val="a3"/>
        <w:spacing w:line="400" w:lineRule="exact"/>
        <w:ind w:firstLineChars="100" w:firstLine="240"/>
        <w:rPr>
          <w:rFonts w:ascii="仿宋" w:eastAsia="仿宋" w:hAnsi="仿宋"/>
          <w:sz w:val="24"/>
        </w:rPr>
      </w:pPr>
      <w:r w:rsidRPr="00673E3E">
        <w:rPr>
          <w:rFonts w:ascii="仿宋" w:eastAsia="仿宋" w:hAnsi="仿宋" w:hint="eastAsia"/>
          <w:sz w:val="24"/>
        </w:rPr>
        <w:t>3.验收方式：由采购人负责，根据采购项目具体情况自行组织验收。</w:t>
      </w:r>
    </w:p>
    <w:bookmarkEnd w:id="2"/>
    <w:p w:rsidR="0021559D" w:rsidRPr="00673E3E" w:rsidRDefault="0021559D" w:rsidP="0021559D">
      <w:pPr>
        <w:widowControl/>
        <w:jc w:val="left"/>
        <w:rPr>
          <w:rFonts w:ascii="仿宋" w:eastAsia="仿宋" w:hAnsi="仿宋"/>
          <w:b/>
          <w:bCs/>
          <w:sz w:val="24"/>
        </w:rPr>
      </w:pPr>
      <w:r w:rsidRPr="00673E3E">
        <w:rPr>
          <w:rFonts w:ascii="仿宋" w:eastAsia="仿宋" w:hAnsi="仿宋"/>
          <w:b/>
          <w:bCs/>
          <w:sz w:val="24"/>
        </w:rPr>
        <w:br w:type="page"/>
      </w:r>
    </w:p>
    <w:p w:rsidR="0021559D" w:rsidRPr="00673E3E" w:rsidRDefault="0021559D" w:rsidP="0021559D">
      <w:pPr>
        <w:keepNext/>
        <w:keepLines/>
        <w:spacing w:before="260" w:after="260" w:line="400" w:lineRule="exact"/>
        <w:ind w:firstLineChars="98" w:firstLine="236"/>
        <w:outlineLvl w:val="1"/>
        <w:rPr>
          <w:rFonts w:ascii="仿宋" w:eastAsia="仿宋" w:hAnsi="仿宋"/>
          <w:b/>
          <w:bCs/>
          <w:sz w:val="24"/>
        </w:rPr>
      </w:pPr>
      <w:r w:rsidRPr="00673E3E">
        <w:rPr>
          <w:rFonts w:ascii="仿宋" w:eastAsia="仿宋" w:hAnsi="仿宋" w:hint="eastAsia"/>
          <w:b/>
          <w:bCs/>
          <w:sz w:val="24"/>
        </w:rPr>
        <w:lastRenderedPageBreak/>
        <w:t>四、服务内容及要求</w:t>
      </w:r>
    </w:p>
    <w:p w:rsidR="0021559D" w:rsidRPr="00673E3E" w:rsidRDefault="0021559D" w:rsidP="0021559D">
      <w:pPr>
        <w:pStyle w:val="a3"/>
        <w:spacing w:line="400" w:lineRule="exact"/>
        <w:ind w:firstLine="482"/>
        <w:outlineLvl w:val="2"/>
        <w:rPr>
          <w:rFonts w:ascii="仿宋" w:eastAsia="仿宋" w:hAnsi="仿宋"/>
          <w:b/>
          <w:bCs/>
          <w:sz w:val="24"/>
        </w:rPr>
      </w:pPr>
      <w:r w:rsidRPr="00673E3E">
        <w:rPr>
          <w:rFonts w:ascii="仿宋" w:eastAsia="仿宋" w:hAnsi="仿宋" w:hint="eastAsia"/>
          <w:b/>
          <w:bCs/>
          <w:sz w:val="24"/>
        </w:rPr>
        <w:t>*（一）服务时间：</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hint="eastAsia"/>
          <w:sz w:val="24"/>
        </w:rPr>
        <w:t xml:space="preserve">按采购文件要求的交车时间分批次交付使用,详见租赁车辆参数表。 </w:t>
      </w:r>
    </w:p>
    <w:p w:rsidR="0021559D" w:rsidRPr="00673E3E" w:rsidRDefault="0021559D" w:rsidP="0021559D">
      <w:pPr>
        <w:pStyle w:val="a3"/>
        <w:spacing w:line="400" w:lineRule="exact"/>
        <w:ind w:firstLine="482"/>
        <w:outlineLvl w:val="2"/>
        <w:rPr>
          <w:rFonts w:ascii="仿宋" w:eastAsia="仿宋" w:hAnsi="仿宋"/>
          <w:b/>
          <w:bCs/>
          <w:sz w:val="24"/>
        </w:rPr>
      </w:pPr>
      <w:r w:rsidRPr="00673E3E">
        <w:rPr>
          <w:rFonts w:ascii="仿宋" w:eastAsia="仿宋" w:hAnsi="仿宋" w:hint="eastAsia"/>
          <w:b/>
          <w:bCs/>
          <w:sz w:val="24"/>
        </w:rPr>
        <w:t>*（二）服务地点：</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hint="eastAsia"/>
          <w:sz w:val="24"/>
        </w:rPr>
        <w:t>成都市勘察测绘研究院。</w:t>
      </w:r>
    </w:p>
    <w:p w:rsidR="0021559D" w:rsidRPr="00673E3E" w:rsidRDefault="0021559D" w:rsidP="0021559D">
      <w:pPr>
        <w:pStyle w:val="a3"/>
        <w:spacing w:line="400" w:lineRule="exact"/>
        <w:ind w:firstLine="482"/>
        <w:outlineLvl w:val="2"/>
        <w:rPr>
          <w:rFonts w:ascii="仿宋" w:eastAsia="仿宋" w:hAnsi="仿宋"/>
          <w:b/>
          <w:bCs/>
          <w:sz w:val="24"/>
        </w:rPr>
      </w:pPr>
      <w:r w:rsidRPr="00673E3E">
        <w:rPr>
          <w:rFonts w:ascii="仿宋" w:eastAsia="仿宋" w:hAnsi="仿宋" w:hint="eastAsia"/>
          <w:b/>
          <w:bCs/>
          <w:sz w:val="24"/>
        </w:rPr>
        <w:t>*（三）租赁期限：</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hint="eastAsia"/>
          <w:sz w:val="24"/>
        </w:rPr>
        <w:t>自交付起一年。</w:t>
      </w:r>
    </w:p>
    <w:p w:rsidR="0021559D" w:rsidRPr="00673E3E" w:rsidRDefault="0021559D" w:rsidP="0021559D">
      <w:pPr>
        <w:pStyle w:val="a3"/>
        <w:spacing w:line="400" w:lineRule="exact"/>
        <w:ind w:firstLine="482"/>
        <w:outlineLvl w:val="2"/>
        <w:rPr>
          <w:rFonts w:ascii="仿宋" w:eastAsia="仿宋" w:hAnsi="仿宋"/>
          <w:b/>
          <w:bCs/>
          <w:sz w:val="24"/>
        </w:rPr>
      </w:pPr>
      <w:r w:rsidRPr="00673E3E">
        <w:rPr>
          <w:rFonts w:ascii="仿宋" w:eastAsia="仿宋" w:hAnsi="仿宋" w:hint="eastAsia"/>
          <w:b/>
          <w:bCs/>
          <w:sz w:val="24"/>
        </w:rPr>
        <w:t>*（四）车辆租赁模式：</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hint="eastAsia"/>
          <w:sz w:val="24"/>
        </w:rPr>
        <w:t>提供车辆租赁采购人自行驾驶的服务。</w:t>
      </w:r>
    </w:p>
    <w:p w:rsidR="0021559D" w:rsidRPr="00673E3E" w:rsidRDefault="0021559D" w:rsidP="0021559D">
      <w:pPr>
        <w:pStyle w:val="a3"/>
        <w:spacing w:line="400" w:lineRule="exact"/>
        <w:ind w:firstLine="482"/>
        <w:outlineLvl w:val="2"/>
        <w:rPr>
          <w:rFonts w:ascii="仿宋" w:eastAsia="仿宋" w:hAnsi="仿宋"/>
          <w:b/>
          <w:bCs/>
          <w:sz w:val="24"/>
        </w:rPr>
      </w:pPr>
      <w:r>
        <w:rPr>
          <w:rFonts w:ascii="仿宋" w:eastAsia="仿宋" w:hAnsi="仿宋" w:hint="eastAsia"/>
          <w:b/>
          <w:bCs/>
          <w:sz w:val="24"/>
        </w:rPr>
        <w:t>*</w:t>
      </w:r>
      <w:r w:rsidRPr="00673E3E">
        <w:rPr>
          <w:rFonts w:ascii="仿宋" w:eastAsia="仿宋" w:hAnsi="仿宋" w:hint="eastAsia"/>
          <w:b/>
          <w:bCs/>
          <w:sz w:val="24"/>
        </w:rPr>
        <w:t xml:space="preserve">（五）租赁车辆要求：    </w:t>
      </w:r>
    </w:p>
    <w:p w:rsidR="0021559D" w:rsidRPr="00673E3E" w:rsidRDefault="0021559D" w:rsidP="0021559D">
      <w:pPr>
        <w:pStyle w:val="a3"/>
        <w:spacing w:line="400" w:lineRule="exact"/>
        <w:ind w:firstLine="482"/>
        <w:outlineLvl w:val="2"/>
        <w:rPr>
          <w:rFonts w:ascii="仿宋" w:eastAsia="仿宋" w:hAnsi="仿宋"/>
          <w:b/>
          <w:bCs/>
          <w:sz w:val="24"/>
        </w:rPr>
        <w:sectPr w:rsidR="0021559D" w:rsidRPr="00673E3E">
          <w:headerReference w:type="even" r:id="rId4"/>
          <w:headerReference w:type="default" r:id="rId5"/>
          <w:footerReference w:type="even" r:id="rId6"/>
          <w:footerReference w:type="default" r:id="rId7"/>
          <w:headerReference w:type="first" r:id="rId8"/>
          <w:footerReference w:type="first" r:id="rId9"/>
          <w:pgSz w:w="11907" w:h="16840"/>
          <w:pgMar w:top="1440" w:right="1800" w:bottom="1440" w:left="1800" w:header="851" w:footer="992" w:gutter="0"/>
          <w:cols w:space="720"/>
          <w:docGrid w:linePitch="326"/>
        </w:sectPr>
      </w:pPr>
    </w:p>
    <w:tbl>
      <w:tblPr>
        <w:tblW w:w="13794" w:type="dxa"/>
        <w:tblLook w:val="04A0" w:firstRow="1" w:lastRow="0" w:firstColumn="1" w:lastColumn="0" w:noHBand="0" w:noVBand="1"/>
      </w:tblPr>
      <w:tblGrid>
        <w:gridCol w:w="3474"/>
        <w:gridCol w:w="1665"/>
        <w:gridCol w:w="1665"/>
        <w:gridCol w:w="2835"/>
        <w:gridCol w:w="2660"/>
        <w:gridCol w:w="1495"/>
      </w:tblGrid>
      <w:tr w:rsidR="0021559D" w:rsidRPr="00673E3E" w:rsidTr="00017468">
        <w:trPr>
          <w:trHeight w:val="630"/>
        </w:trPr>
        <w:tc>
          <w:tcPr>
            <w:tcW w:w="13794" w:type="dxa"/>
            <w:gridSpan w:val="6"/>
            <w:tcBorders>
              <w:top w:val="nil"/>
              <w:left w:val="nil"/>
              <w:bottom w:val="single" w:sz="4" w:space="0" w:color="auto"/>
              <w:right w:val="nil"/>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bookmarkStart w:id="3" w:name="_Hlk97798675"/>
            <w:r w:rsidRPr="00673E3E">
              <w:rPr>
                <w:rFonts w:ascii="仿宋" w:eastAsia="仿宋" w:hAnsi="仿宋" w:cs="宋体" w:hint="eastAsia"/>
                <w:b/>
                <w:bCs/>
                <w:kern w:val="0"/>
                <w:szCs w:val="21"/>
              </w:rPr>
              <w:lastRenderedPageBreak/>
              <w:t>*</w:t>
            </w:r>
            <w:r w:rsidRPr="00673E3E">
              <w:rPr>
                <w:rFonts w:ascii="仿宋" w:eastAsia="仿宋" w:hAnsi="仿宋" w:cs="宋体" w:hint="eastAsia"/>
                <w:kern w:val="0"/>
                <w:szCs w:val="21"/>
              </w:rPr>
              <w:t>租赁车辆参数表</w:t>
            </w:r>
          </w:p>
        </w:tc>
      </w:tr>
      <w:tr w:rsidR="0021559D" w:rsidRPr="00673E3E" w:rsidTr="00017468">
        <w:trPr>
          <w:trHeight w:val="510"/>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 xml:space="preserve">　</w:t>
            </w:r>
          </w:p>
        </w:tc>
        <w:tc>
          <w:tcPr>
            <w:tcW w:w="333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 xml:space="preserve">小型轿车 </w:t>
            </w:r>
          </w:p>
        </w:tc>
        <w:tc>
          <w:tcPr>
            <w:tcW w:w="549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小型普通客车</w:t>
            </w:r>
          </w:p>
        </w:tc>
        <w:tc>
          <w:tcPr>
            <w:tcW w:w="149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 xml:space="preserve">　</w:t>
            </w:r>
          </w:p>
        </w:tc>
      </w:tr>
      <w:tr w:rsidR="0021559D" w:rsidRPr="00673E3E" w:rsidTr="00017468">
        <w:trPr>
          <w:trHeight w:val="403"/>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变速箱</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自动</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自动</w:t>
            </w:r>
          </w:p>
        </w:tc>
        <w:tc>
          <w:tcPr>
            <w:tcW w:w="283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手动</w:t>
            </w:r>
          </w:p>
        </w:tc>
        <w:tc>
          <w:tcPr>
            <w:tcW w:w="2660"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手动</w:t>
            </w:r>
          </w:p>
        </w:tc>
        <w:tc>
          <w:tcPr>
            <w:tcW w:w="149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Style w:val="ac"/>
                <w:rFonts w:ascii="Calibri" w:hAnsi="Calibri" w:hint="eastAsia"/>
              </w:rPr>
              <w:t>合计</w:t>
            </w:r>
          </w:p>
        </w:tc>
      </w:tr>
      <w:tr w:rsidR="0021559D" w:rsidRPr="00673E3E" w:rsidTr="00017468">
        <w:trPr>
          <w:trHeight w:val="403"/>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外尺寸</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w:t>
            </w:r>
          </w:p>
        </w:tc>
        <w:tc>
          <w:tcPr>
            <w:tcW w:w="283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不低于4420*1685*1755mm</w:t>
            </w:r>
          </w:p>
        </w:tc>
        <w:tc>
          <w:tcPr>
            <w:tcW w:w="2660"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不低于3980*1600*1890mm</w:t>
            </w:r>
          </w:p>
        </w:tc>
        <w:tc>
          <w:tcPr>
            <w:tcW w:w="149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w:t>
            </w:r>
          </w:p>
        </w:tc>
      </w:tr>
      <w:tr w:rsidR="0021559D" w:rsidRPr="00673E3E" w:rsidTr="00017468">
        <w:trPr>
          <w:trHeight w:val="403"/>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排量</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1.5L~1.8L</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kern w:val="0"/>
                <w:szCs w:val="21"/>
              </w:rPr>
              <w:t>1.4T~1.8T</w:t>
            </w:r>
          </w:p>
        </w:tc>
        <w:tc>
          <w:tcPr>
            <w:tcW w:w="283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1.5L~1.8L</w:t>
            </w:r>
          </w:p>
        </w:tc>
        <w:tc>
          <w:tcPr>
            <w:tcW w:w="2660"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1.5L~1.8L</w:t>
            </w:r>
          </w:p>
        </w:tc>
        <w:tc>
          <w:tcPr>
            <w:tcW w:w="149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w:t>
            </w:r>
          </w:p>
        </w:tc>
      </w:tr>
      <w:tr w:rsidR="0021559D" w:rsidRPr="00673E3E" w:rsidTr="00017468">
        <w:trPr>
          <w:trHeight w:val="403"/>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座位数</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5座</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5座</w:t>
            </w:r>
          </w:p>
        </w:tc>
        <w:tc>
          <w:tcPr>
            <w:tcW w:w="283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7座</w:t>
            </w:r>
          </w:p>
        </w:tc>
        <w:tc>
          <w:tcPr>
            <w:tcW w:w="2660"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5座</w:t>
            </w:r>
          </w:p>
        </w:tc>
        <w:tc>
          <w:tcPr>
            <w:tcW w:w="149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w:t>
            </w:r>
          </w:p>
        </w:tc>
      </w:tr>
      <w:tr w:rsidR="0021559D" w:rsidRPr="00673E3E" w:rsidTr="00017468">
        <w:trPr>
          <w:trHeight w:val="403"/>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动力</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燃油</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燃油</w:t>
            </w:r>
          </w:p>
        </w:tc>
        <w:tc>
          <w:tcPr>
            <w:tcW w:w="283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燃油</w:t>
            </w:r>
          </w:p>
        </w:tc>
        <w:tc>
          <w:tcPr>
            <w:tcW w:w="2660"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燃油</w:t>
            </w:r>
          </w:p>
        </w:tc>
        <w:tc>
          <w:tcPr>
            <w:tcW w:w="149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w:t>
            </w:r>
          </w:p>
        </w:tc>
      </w:tr>
      <w:tr w:rsidR="0021559D" w:rsidRPr="00673E3E" w:rsidTr="00017468">
        <w:trPr>
          <w:trHeight w:val="403"/>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是否贴膜</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是</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是</w:t>
            </w:r>
          </w:p>
        </w:tc>
        <w:tc>
          <w:tcPr>
            <w:tcW w:w="283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是</w:t>
            </w:r>
          </w:p>
        </w:tc>
        <w:tc>
          <w:tcPr>
            <w:tcW w:w="2660"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是</w:t>
            </w:r>
          </w:p>
        </w:tc>
        <w:tc>
          <w:tcPr>
            <w:tcW w:w="149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w:t>
            </w:r>
          </w:p>
        </w:tc>
      </w:tr>
      <w:tr w:rsidR="0021559D" w:rsidRPr="00673E3E" w:rsidTr="00017468">
        <w:trPr>
          <w:trHeight w:val="403"/>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2022年4月到位</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15辆</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1辆</w:t>
            </w:r>
          </w:p>
        </w:tc>
        <w:tc>
          <w:tcPr>
            <w:tcW w:w="283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8辆</w:t>
            </w:r>
          </w:p>
        </w:tc>
        <w:tc>
          <w:tcPr>
            <w:tcW w:w="2660"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 xml:space="preserve">　</w:t>
            </w:r>
          </w:p>
        </w:tc>
        <w:tc>
          <w:tcPr>
            <w:tcW w:w="149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24辆</w:t>
            </w:r>
          </w:p>
        </w:tc>
      </w:tr>
      <w:tr w:rsidR="0021559D" w:rsidRPr="00673E3E" w:rsidTr="00017468">
        <w:trPr>
          <w:trHeight w:val="403"/>
        </w:trPr>
        <w:tc>
          <w:tcPr>
            <w:tcW w:w="3474" w:type="dxa"/>
            <w:tcBorders>
              <w:top w:val="nil"/>
              <w:left w:val="single" w:sz="4"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2022年5月到位</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32辆</w:t>
            </w:r>
          </w:p>
        </w:tc>
        <w:tc>
          <w:tcPr>
            <w:tcW w:w="166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 xml:space="preserve">　/</w:t>
            </w:r>
          </w:p>
        </w:tc>
        <w:tc>
          <w:tcPr>
            <w:tcW w:w="2660"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2辆</w:t>
            </w:r>
          </w:p>
        </w:tc>
        <w:tc>
          <w:tcPr>
            <w:tcW w:w="1495" w:type="dxa"/>
            <w:tcBorders>
              <w:top w:val="nil"/>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34辆</w:t>
            </w:r>
          </w:p>
        </w:tc>
      </w:tr>
      <w:tr w:rsidR="0021559D" w:rsidRPr="00673E3E" w:rsidTr="00017468">
        <w:trPr>
          <w:trHeight w:val="403"/>
        </w:trPr>
        <w:tc>
          <w:tcPr>
            <w:tcW w:w="3474" w:type="dxa"/>
            <w:tcBorders>
              <w:top w:val="nil"/>
              <w:left w:val="single" w:sz="4" w:space="0" w:color="auto"/>
              <w:bottom w:val="nil"/>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2022年6月到位</w:t>
            </w:r>
          </w:p>
        </w:tc>
        <w:tc>
          <w:tcPr>
            <w:tcW w:w="1665" w:type="dxa"/>
            <w:tcBorders>
              <w:top w:val="nil"/>
              <w:left w:val="nil"/>
              <w:bottom w:val="nil"/>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4辆</w:t>
            </w:r>
          </w:p>
        </w:tc>
        <w:tc>
          <w:tcPr>
            <w:tcW w:w="1665" w:type="dxa"/>
            <w:tcBorders>
              <w:top w:val="nil"/>
              <w:left w:val="nil"/>
              <w:bottom w:val="nil"/>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 xml:space="preserve">/　</w:t>
            </w:r>
          </w:p>
        </w:tc>
        <w:tc>
          <w:tcPr>
            <w:tcW w:w="2835" w:type="dxa"/>
            <w:tcBorders>
              <w:top w:val="nil"/>
              <w:left w:val="nil"/>
              <w:bottom w:val="nil"/>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 xml:space="preserve">　/</w:t>
            </w:r>
          </w:p>
        </w:tc>
        <w:tc>
          <w:tcPr>
            <w:tcW w:w="2660" w:type="dxa"/>
            <w:tcBorders>
              <w:top w:val="nil"/>
              <w:left w:val="nil"/>
              <w:bottom w:val="nil"/>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 xml:space="preserve">　/</w:t>
            </w:r>
          </w:p>
        </w:tc>
        <w:tc>
          <w:tcPr>
            <w:tcW w:w="1495" w:type="dxa"/>
            <w:tcBorders>
              <w:top w:val="nil"/>
              <w:left w:val="nil"/>
              <w:bottom w:val="nil"/>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4辆</w:t>
            </w:r>
          </w:p>
        </w:tc>
      </w:tr>
      <w:tr w:rsidR="0021559D" w:rsidRPr="00673E3E" w:rsidTr="00017468">
        <w:trPr>
          <w:trHeight w:val="375"/>
        </w:trPr>
        <w:tc>
          <w:tcPr>
            <w:tcW w:w="3474"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总计</w:t>
            </w:r>
          </w:p>
        </w:tc>
        <w:tc>
          <w:tcPr>
            <w:tcW w:w="1665" w:type="dxa"/>
            <w:tcBorders>
              <w:top w:val="single" w:sz="8" w:space="0" w:color="auto"/>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51辆</w:t>
            </w:r>
          </w:p>
        </w:tc>
        <w:tc>
          <w:tcPr>
            <w:tcW w:w="1665" w:type="dxa"/>
            <w:tcBorders>
              <w:top w:val="single" w:sz="8" w:space="0" w:color="auto"/>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1辆</w:t>
            </w:r>
          </w:p>
        </w:tc>
        <w:tc>
          <w:tcPr>
            <w:tcW w:w="2835" w:type="dxa"/>
            <w:tcBorders>
              <w:top w:val="single" w:sz="8" w:space="0" w:color="auto"/>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8辆</w:t>
            </w:r>
          </w:p>
        </w:tc>
        <w:tc>
          <w:tcPr>
            <w:tcW w:w="2660" w:type="dxa"/>
            <w:tcBorders>
              <w:top w:val="single" w:sz="8" w:space="0" w:color="auto"/>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2辆</w:t>
            </w:r>
          </w:p>
        </w:tc>
        <w:tc>
          <w:tcPr>
            <w:tcW w:w="1495" w:type="dxa"/>
            <w:vMerge w:val="restart"/>
            <w:tcBorders>
              <w:top w:val="single" w:sz="8" w:space="0" w:color="auto"/>
              <w:left w:val="single" w:sz="4" w:space="0" w:color="auto"/>
              <w:bottom w:val="single" w:sz="4" w:space="0" w:color="000000"/>
              <w:right w:val="single" w:sz="8"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62辆</w:t>
            </w:r>
          </w:p>
        </w:tc>
      </w:tr>
      <w:tr w:rsidR="0021559D" w:rsidRPr="00673E3E" w:rsidTr="00017468">
        <w:trPr>
          <w:trHeight w:val="480"/>
        </w:trPr>
        <w:tc>
          <w:tcPr>
            <w:tcW w:w="3474" w:type="dxa"/>
            <w:vMerge/>
            <w:tcBorders>
              <w:top w:val="single" w:sz="8" w:space="0" w:color="auto"/>
              <w:left w:val="single" w:sz="8" w:space="0" w:color="auto"/>
              <w:bottom w:val="single" w:sz="4" w:space="0" w:color="auto"/>
              <w:right w:val="single" w:sz="4" w:space="0" w:color="auto"/>
            </w:tcBorders>
            <w:vAlign w:val="center"/>
            <w:hideMark/>
          </w:tcPr>
          <w:p w:rsidR="0021559D" w:rsidRPr="00673E3E" w:rsidRDefault="0021559D" w:rsidP="00017468">
            <w:pPr>
              <w:widowControl/>
              <w:jc w:val="left"/>
              <w:rPr>
                <w:rFonts w:ascii="仿宋" w:eastAsia="仿宋" w:hAnsi="仿宋" w:cs="宋体"/>
                <w:kern w:val="0"/>
                <w:szCs w:val="21"/>
              </w:rPr>
            </w:pPr>
          </w:p>
        </w:tc>
        <w:tc>
          <w:tcPr>
            <w:tcW w:w="333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52辆</w:t>
            </w:r>
          </w:p>
        </w:tc>
        <w:tc>
          <w:tcPr>
            <w:tcW w:w="5495" w:type="dxa"/>
            <w:gridSpan w:val="2"/>
            <w:tcBorders>
              <w:top w:val="single" w:sz="4" w:space="0" w:color="auto"/>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10辆</w:t>
            </w:r>
          </w:p>
        </w:tc>
        <w:tc>
          <w:tcPr>
            <w:tcW w:w="1495" w:type="dxa"/>
            <w:vMerge/>
            <w:tcBorders>
              <w:top w:val="single" w:sz="8" w:space="0" w:color="auto"/>
              <w:left w:val="single" w:sz="4" w:space="0" w:color="auto"/>
              <w:bottom w:val="single" w:sz="4" w:space="0" w:color="000000"/>
              <w:right w:val="single" w:sz="8" w:space="0" w:color="auto"/>
            </w:tcBorders>
            <w:shd w:val="clear" w:color="auto" w:fill="auto"/>
            <w:vAlign w:val="center"/>
            <w:hideMark/>
          </w:tcPr>
          <w:p w:rsidR="0021559D" w:rsidRPr="00673E3E" w:rsidRDefault="0021559D" w:rsidP="00017468">
            <w:pPr>
              <w:widowControl/>
              <w:jc w:val="center"/>
              <w:rPr>
                <w:rFonts w:ascii="仿宋" w:eastAsia="仿宋" w:hAnsi="仿宋" w:cs="宋体"/>
                <w:kern w:val="0"/>
                <w:szCs w:val="21"/>
              </w:rPr>
            </w:pPr>
          </w:p>
        </w:tc>
      </w:tr>
      <w:tr w:rsidR="0021559D" w:rsidRPr="00673E3E" w:rsidTr="00017468">
        <w:trPr>
          <w:trHeight w:val="525"/>
        </w:trPr>
        <w:tc>
          <w:tcPr>
            <w:tcW w:w="3474" w:type="dxa"/>
            <w:vMerge w:val="restart"/>
            <w:tcBorders>
              <w:top w:val="nil"/>
              <w:left w:val="single" w:sz="8" w:space="0" w:color="auto"/>
              <w:bottom w:val="single" w:sz="8" w:space="0" w:color="000000"/>
              <w:right w:val="single" w:sz="4" w:space="0" w:color="auto"/>
            </w:tcBorders>
            <w:shd w:val="clear" w:color="auto" w:fill="auto"/>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其他要求</w:t>
            </w:r>
          </w:p>
        </w:tc>
        <w:tc>
          <w:tcPr>
            <w:tcW w:w="3330" w:type="dxa"/>
            <w:gridSpan w:val="2"/>
            <w:tcBorders>
              <w:top w:val="single" w:sz="4" w:space="0" w:color="auto"/>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三厢</w:t>
            </w:r>
          </w:p>
        </w:tc>
        <w:tc>
          <w:tcPr>
            <w:tcW w:w="5495" w:type="dxa"/>
            <w:gridSpan w:val="2"/>
            <w:tcBorders>
              <w:top w:val="single" w:sz="4" w:space="0" w:color="auto"/>
              <w:left w:val="nil"/>
              <w:bottom w:val="single" w:sz="4" w:space="0" w:color="auto"/>
              <w:right w:val="single" w:sz="4" w:space="0" w:color="auto"/>
            </w:tcBorders>
            <w:shd w:val="clear" w:color="auto" w:fill="auto"/>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需能放下3米铟钢尺</w:t>
            </w:r>
          </w:p>
        </w:tc>
        <w:tc>
          <w:tcPr>
            <w:tcW w:w="1495" w:type="dxa"/>
            <w:tcBorders>
              <w:top w:val="nil"/>
              <w:left w:val="nil"/>
              <w:bottom w:val="single" w:sz="4" w:space="0" w:color="auto"/>
              <w:right w:val="single" w:sz="8"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w:t>
            </w:r>
          </w:p>
        </w:tc>
      </w:tr>
      <w:tr w:rsidR="0021559D" w:rsidRPr="00673E3E" w:rsidTr="00017468">
        <w:trPr>
          <w:trHeight w:val="614"/>
        </w:trPr>
        <w:tc>
          <w:tcPr>
            <w:tcW w:w="3474" w:type="dxa"/>
            <w:vMerge/>
            <w:tcBorders>
              <w:top w:val="nil"/>
              <w:left w:val="single" w:sz="8" w:space="0" w:color="auto"/>
              <w:bottom w:val="single" w:sz="8" w:space="0" w:color="000000"/>
              <w:right w:val="single" w:sz="4" w:space="0" w:color="auto"/>
            </w:tcBorders>
            <w:vAlign w:val="center"/>
            <w:hideMark/>
          </w:tcPr>
          <w:p w:rsidR="0021559D" w:rsidRPr="00673E3E" w:rsidRDefault="0021559D" w:rsidP="00017468">
            <w:pPr>
              <w:widowControl/>
              <w:jc w:val="left"/>
              <w:rPr>
                <w:rFonts w:ascii="仿宋" w:eastAsia="仿宋" w:hAnsi="仿宋" w:cs="宋体"/>
                <w:kern w:val="0"/>
                <w:szCs w:val="21"/>
              </w:rPr>
            </w:pPr>
          </w:p>
        </w:tc>
        <w:tc>
          <w:tcPr>
            <w:tcW w:w="8825" w:type="dxa"/>
            <w:gridSpan w:val="4"/>
            <w:tcBorders>
              <w:top w:val="single" w:sz="4" w:space="0" w:color="auto"/>
              <w:left w:val="nil"/>
              <w:bottom w:val="single" w:sz="4" w:space="0" w:color="auto"/>
              <w:right w:val="single" w:sz="4"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hint="eastAsia"/>
                <w:sz w:val="24"/>
              </w:rPr>
              <w:t>所有车辆车龄使用年限2年内，公里数4万公里以内</w:t>
            </w:r>
            <w:r>
              <w:rPr>
                <w:rFonts w:ascii="仿宋" w:eastAsia="仿宋" w:hAnsi="仿宋" w:hint="eastAsia"/>
                <w:sz w:val="24"/>
              </w:rPr>
              <w:t>,</w:t>
            </w:r>
            <w:r w:rsidRPr="00673E3E">
              <w:rPr>
                <w:rFonts w:ascii="仿宋" w:eastAsia="仿宋" w:hAnsi="仿宋" w:cs="宋体" w:hint="eastAsia"/>
                <w:kern w:val="0"/>
                <w:szCs w:val="21"/>
              </w:rPr>
              <w:t>车况良好，非事故车、非盗抢车</w:t>
            </w:r>
          </w:p>
        </w:tc>
        <w:tc>
          <w:tcPr>
            <w:tcW w:w="1495" w:type="dxa"/>
            <w:tcBorders>
              <w:top w:val="nil"/>
              <w:left w:val="nil"/>
              <w:bottom w:val="single" w:sz="4" w:space="0" w:color="auto"/>
              <w:right w:val="single" w:sz="8" w:space="0" w:color="auto"/>
            </w:tcBorders>
            <w:shd w:val="clear" w:color="auto" w:fill="auto"/>
            <w:noWrap/>
            <w:vAlign w:val="center"/>
            <w:hideMark/>
          </w:tcPr>
          <w:p w:rsidR="0021559D" w:rsidRPr="00673E3E" w:rsidRDefault="0021559D" w:rsidP="00017468">
            <w:pPr>
              <w:widowControl/>
              <w:jc w:val="center"/>
              <w:rPr>
                <w:rFonts w:ascii="仿宋" w:eastAsia="仿宋" w:hAnsi="仿宋" w:cs="宋体"/>
                <w:kern w:val="0"/>
                <w:szCs w:val="21"/>
              </w:rPr>
            </w:pPr>
            <w:r w:rsidRPr="00673E3E">
              <w:rPr>
                <w:rFonts w:ascii="仿宋" w:eastAsia="仿宋" w:hAnsi="仿宋" w:cs="宋体" w:hint="eastAsia"/>
                <w:kern w:val="0"/>
                <w:szCs w:val="21"/>
              </w:rPr>
              <w:t>/</w:t>
            </w:r>
          </w:p>
        </w:tc>
      </w:tr>
      <w:bookmarkEnd w:id="3"/>
    </w:tbl>
    <w:p w:rsidR="0021559D" w:rsidRPr="00673E3E" w:rsidRDefault="0021559D" w:rsidP="0021559D">
      <w:pPr>
        <w:pStyle w:val="a3"/>
        <w:spacing w:line="400" w:lineRule="exact"/>
        <w:ind w:firstLineChars="0" w:firstLine="0"/>
        <w:rPr>
          <w:rFonts w:ascii="仿宋" w:eastAsia="仿宋" w:hAnsi="仿宋"/>
          <w:sz w:val="24"/>
        </w:rPr>
        <w:sectPr w:rsidR="0021559D" w:rsidRPr="00673E3E" w:rsidSect="00D53F2E">
          <w:pgSz w:w="16840" w:h="11907" w:orient="landscape"/>
          <w:pgMar w:top="1797" w:right="1440" w:bottom="1797" w:left="1440" w:header="851" w:footer="992" w:gutter="0"/>
          <w:cols w:space="720"/>
          <w:docGrid w:linePitch="326"/>
        </w:sectPr>
      </w:pP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hint="eastAsia"/>
          <w:sz w:val="24"/>
        </w:rPr>
        <w:lastRenderedPageBreak/>
        <w:t>1.供应商拟投入本项目使用的所有车辆须为自有车辆，车辆技术安全性能良好，非事故车、非盗抢车，年检合格，车辆证照齐全。（响应文件中提供车辆行驶证复印件和登记证书复印件；若供应商为此次采购活动提供的部分或全部车辆为成交后购置新车，需提供承诺函）。</w:t>
      </w:r>
    </w:p>
    <w:p w:rsidR="0021559D" w:rsidRPr="00673E3E" w:rsidRDefault="0021559D" w:rsidP="0021559D">
      <w:pPr>
        <w:pStyle w:val="a3"/>
        <w:spacing w:line="400" w:lineRule="exact"/>
        <w:ind w:firstLine="480"/>
        <w:rPr>
          <w:rFonts w:ascii="仿宋" w:eastAsia="仿宋" w:hAnsi="仿宋" w:hint="eastAsia"/>
          <w:sz w:val="24"/>
        </w:rPr>
      </w:pPr>
      <w:r w:rsidRPr="00673E3E">
        <w:rPr>
          <w:rFonts w:ascii="仿宋" w:eastAsia="仿宋" w:hAnsi="仿宋" w:hint="eastAsia"/>
          <w:sz w:val="24"/>
        </w:rPr>
        <w:t>2</w:t>
      </w:r>
      <w:r w:rsidRPr="00673E3E">
        <w:rPr>
          <w:rFonts w:ascii="仿宋" w:eastAsia="仿宋" w:hAnsi="仿宋"/>
          <w:sz w:val="24"/>
        </w:rPr>
        <w:t>.</w:t>
      </w:r>
      <w:r w:rsidRPr="00673E3E">
        <w:rPr>
          <w:rFonts w:ascii="仿宋" w:eastAsia="仿宋" w:hAnsi="仿宋" w:hint="eastAsia"/>
          <w:kern w:val="2"/>
          <w:sz w:val="24"/>
        </w:rPr>
        <w:t xml:space="preserve"> </w:t>
      </w:r>
      <w:r w:rsidRPr="00673E3E">
        <w:rPr>
          <w:rFonts w:ascii="仿宋" w:eastAsia="仿宋" w:hAnsi="仿宋" w:hint="eastAsia"/>
          <w:sz w:val="24"/>
        </w:rPr>
        <w:t>供应商拟投入本项目使用的所有车辆车龄使用年限2年内，公里数4万公里以内。</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sz w:val="24"/>
        </w:rPr>
        <w:t>3</w:t>
      </w:r>
      <w:r w:rsidRPr="00673E3E">
        <w:rPr>
          <w:rFonts w:ascii="仿宋" w:eastAsia="仿宋" w:hAnsi="仿宋" w:hint="eastAsia"/>
          <w:sz w:val="24"/>
        </w:rPr>
        <w:t>.供应商须为拟投入本项目使用的租赁车辆购买交强险、车损险、第三方责任险不低于100万、车辆人员责任险（驾驶员座位险保额不低于1万元/座、乘客座位险保额不低于1万元/座、5座汽车座位险保额共计不低于5万元、7座汽车座位险保额共计不低于7万元）。（响应文件中提供承诺函或提供保险单复印件）</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sz w:val="24"/>
        </w:rPr>
        <w:t>4</w:t>
      </w:r>
      <w:r w:rsidRPr="00673E3E">
        <w:rPr>
          <w:rFonts w:ascii="仿宋" w:eastAsia="仿宋" w:hAnsi="仿宋" w:hint="eastAsia"/>
          <w:sz w:val="24"/>
        </w:rPr>
        <w:t>.供应商拟投入的租赁车辆车牌限行尾号不得集中重复，成交后须符合采购人使用要求。（响应文件中提供承诺函）</w:t>
      </w:r>
    </w:p>
    <w:p w:rsidR="0021559D" w:rsidRPr="00673E3E" w:rsidRDefault="0021559D" w:rsidP="0021559D">
      <w:pPr>
        <w:pStyle w:val="a3"/>
        <w:spacing w:line="400" w:lineRule="exact"/>
        <w:ind w:firstLine="482"/>
        <w:outlineLvl w:val="2"/>
        <w:rPr>
          <w:rFonts w:ascii="仿宋" w:eastAsia="仿宋" w:hAnsi="仿宋"/>
          <w:b/>
          <w:bCs/>
          <w:sz w:val="24"/>
        </w:rPr>
      </w:pPr>
      <w:r w:rsidRPr="00673E3E">
        <w:rPr>
          <w:rFonts w:ascii="仿宋" w:eastAsia="仿宋" w:hAnsi="仿宋" w:hint="eastAsia"/>
          <w:b/>
          <w:bCs/>
          <w:sz w:val="24"/>
        </w:rPr>
        <w:t>*（六）服务要求</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hint="eastAsia"/>
          <w:sz w:val="24"/>
        </w:rPr>
        <w:t>1.供应商须认真执行国家的各项安全方针、政策，严格遵守《中华人民共和国道路交通安全法》、《中华人民共和国安全生产法》、《四川省生产经营单位安全生产责任规定》和《四川省交通厅关于贯彻落实省政府办公厅四川省道路旅客运输驾驶员安全行为规范的通知》等法律、法规，保证交通安全，杜绝交通事故的发生。若承租的车辆发生保险事故时，由供应商负责索赔事宜，并承担相应法律责任。</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sz w:val="24"/>
        </w:rPr>
        <w:t>2</w:t>
      </w:r>
      <w:r w:rsidRPr="00673E3E">
        <w:rPr>
          <w:rFonts w:ascii="仿宋" w:eastAsia="仿宋" w:hAnsi="仿宋" w:hint="eastAsia"/>
          <w:sz w:val="24"/>
        </w:rPr>
        <w:t>. 服务车辆接送费用包含在本次报价中，不得额外收取服务车辆接送费用。</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sz w:val="24"/>
        </w:rPr>
        <w:t>3</w:t>
      </w:r>
      <w:r w:rsidRPr="00673E3E">
        <w:rPr>
          <w:rFonts w:ascii="仿宋" w:eastAsia="仿宋" w:hAnsi="仿宋" w:hint="eastAsia"/>
          <w:sz w:val="24"/>
        </w:rPr>
        <w:t>.在提供服务期间，不限制服务车辆保险理赔次数。</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sz w:val="24"/>
        </w:rPr>
        <w:t>4</w:t>
      </w:r>
      <w:r w:rsidRPr="00673E3E">
        <w:rPr>
          <w:rFonts w:ascii="仿宋" w:eastAsia="仿宋" w:hAnsi="仿宋" w:hint="eastAsia"/>
          <w:sz w:val="24"/>
        </w:rPr>
        <w:t>.租赁期内，采购人承租的车辆发生事故时，由供应商负责处理有关定损、理赔、维修等事宜并垫付相关费用。</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sz w:val="24"/>
        </w:rPr>
        <w:t>5</w:t>
      </w:r>
      <w:r w:rsidRPr="00673E3E">
        <w:rPr>
          <w:rFonts w:ascii="仿宋" w:eastAsia="仿宋" w:hAnsi="仿宋" w:hint="eastAsia"/>
          <w:sz w:val="24"/>
        </w:rPr>
        <w:t>.在提供服务期间，无论哪方责任，在次年均不收取保险递增费用以及车辆加速折旧费用。</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sz w:val="24"/>
        </w:rPr>
        <w:t>6</w:t>
      </w:r>
      <w:r w:rsidRPr="00673E3E">
        <w:rPr>
          <w:rFonts w:ascii="仿宋" w:eastAsia="仿宋" w:hAnsi="仿宋" w:hint="eastAsia"/>
          <w:sz w:val="24"/>
        </w:rPr>
        <w:t>.严格执行响应文件承诺的价格和其他服务。</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sz w:val="24"/>
        </w:rPr>
        <w:t>7</w:t>
      </w:r>
      <w:r w:rsidRPr="00673E3E">
        <w:rPr>
          <w:rFonts w:ascii="仿宋" w:eastAsia="仿宋" w:hAnsi="仿宋" w:hint="eastAsia"/>
          <w:sz w:val="24"/>
        </w:rPr>
        <w:t>.供应商为租赁车辆购买车船税，负责车辆的定期保养、维修、年检。</w:t>
      </w:r>
    </w:p>
    <w:p w:rsidR="0021559D" w:rsidRPr="00673E3E" w:rsidRDefault="0021559D" w:rsidP="0021559D">
      <w:pPr>
        <w:pStyle w:val="a3"/>
        <w:spacing w:line="400" w:lineRule="exact"/>
        <w:ind w:firstLine="480"/>
        <w:rPr>
          <w:rFonts w:ascii="仿宋" w:eastAsia="仿宋" w:hAnsi="仿宋"/>
          <w:sz w:val="24"/>
        </w:rPr>
      </w:pPr>
      <w:r w:rsidRPr="00673E3E">
        <w:rPr>
          <w:rFonts w:ascii="仿宋" w:eastAsia="仿宋" w:hAnsi="仿宋"/>
          <w:sz w:val="24"/>
        </w:rPr>
        <w:t>8</w:t>
      </w:r>
      <w:r w:rsidRPr="00673E3E">
        <w:rPr>
          <w:rFonts w:ascii="仿宋" w:eastAsia="仿宋" w:hAnsi="仿宋" w:hint="eastAsia"/>
          <w:sz w:val="24"/>
        </w:rPr>
        <w:t>.如租赁车辆出现不能使用的情况，供应商提供备用车辆，费用包含在此次响应报价中，采购人不再另行支付费用。</w:t>
      </w:r>
    </w:p>
    <w:bookmarkEnd w:id="1"/>
    <w:p w:rsidR="00F91823" w:rsidRPr="0021559D" w:rsidRDefault="00F91823"/>
    <w:sectPr w:rsidR="00F91823" w:rsidRPr="002155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D1" w:rsidRDefault="0021559D">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rPr>
      <w:t>50</w:t>
    </w:r>
    <w:r>
      <w:rPr>
        <w:rStyle w:val="ab"/>
      </w:rPr>
      <w:fldChar w:fldCharType="end"/>
    </w:r>
  </w:p>
  <w:p w:rsidR="00A17DD1" w:rsidRDefault="0021559D">
    <w:pPr>
      <w:pStyle w:val="a5"/>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D1" w:rsidRDefault="0021559D">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21559D">
      <w:rPr>
        <w:rFonts w:ascii="宋体" w:hAnsi="宋体"/>
        <w:noProof/>
        <w:sz w:val="28"/>
        <w:szCs w:val="28"/>
        <w:lang w:val="zh-CN"/>
      </w:rPr>
      <w:t>4</w:t>
    </w:r>
    <w:r>
      <w:rPr>
        <w:rFonts w:ascii="宋体" w:hAnsi="宋体"/>
        <w:sz w:val="28"/>
        <w:szCs w:val="2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D1" w:rsidRDefault="0021559D">
    <w:pPr>
      <w:pStyle w:val="a5"/>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D1" w:rsidRDefault="0021559D">
    <w:pPr>
      <w:pStyle w:val="a7"/>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D1" w:rsidRDefault="0021559D">
    <w:pPr>
      <w:pStyle w:val="a7"/>
      <w:jc w:val="right"/>
    </w:pPr>
    <w:r w:rsidRPr="001E4B05">
      <w:rPr>
        <w:noProof/>
      </w:rPr>
      <w:drawing>
        <wp:inline distT="0" distB="0" distL="0" distR="0">
          <wp:extent cx="1971040" cy="274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040" cy="274320"/>
                  </a:xfrm>
                  <a:prstGeom prst="rect">
                    <a:avLst/>
                  </a:prstGeom>
                  <a:noFill/>
                  <a:ln>
                    <a:noFill/>
                  </a:ln>
                </pic:spPr>
              </pic:pic>
            </a:graphicData>
          </a:graphic>
        </wp:inline>
      </w:drawing>
    </w:r>
  </w:p>
  <w:p w:rsidR="00A17DD1" w:rsidRDefault="0021559D">
    <w:pPr>
      <w:pStyle w:val="a7"/>
      <w:pBdr>
        <w:bottom w:val="none" w:sz="0" w:space="0" w:color="auto"/>
      </w:pBd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DD1" w:rsidRDefault="0021559D">
    <w:pPr>
      <w:pStyle w:val="a7"/>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9D"/>
    <w:rsid w:val="0021559D"/>
    <w:rsid w:val="00F918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54B3D-85D6-4FD1-8693-2D45D02C5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59D"/>
    <w:pPr>
      <w:widowControl w:val="0"/>
      <w:jc w:val="both"/>
    </w:pPr>
    <w:rPr>
      <w:rFonts w:ascii="Times New Roman" w:eastAsia="宋体" w:hAnsi="Times New Roman" w:cs="Times New Roman"/>
      <w:szCs w:val="24"/>
    </w:rPr>
  </w:style>
  <w:style w:type="paragraph" w:styleId="2">
    <w:name w:val="heading 2"/>
    <w:basedOn w:val="a"/>
    <w:next w:val="a"/>
    <w:link w:val="20"/>
    <w:qFormat/>
    <w:rsid w:val="0021559D"/>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qFormat/>
    <w:rsid w:val="0021559D"/>
    <w:rPr>
      <w:rFonts w:ascii="Arial" w:eastAsia="黑体" w:hAnsi="Arial" w:cs="Times New Roman"/>
      <w:b/>
      <w:bCs/>
      <w:kern w:val="0"/>
      <w:sz w:val="32"/>
      <w:szCs w:val="32"/>
    </w:rPr>
  </w:style>
  <w:style w:type="paragraph" w:styleId="a3">
    <w:name w:val="Normal Indent"/>
    <w:basedOn w:val="a"/>
    <w:link w:val="a4"/>
    <w:qFormat/>
    <w:rsid w:val="0021559D"/>
    <w:pPr>
      <w:ind w:firstLineChars="200" w:firstLine="420"/>
    </w:pPr>
    <w:rPr>
      <w:kern w:val="0"/>
      <w:sz w:val="20"/>
    </w:rPr>
  </w:style>
  <w:style w:type="paragraph" w:styleId="a5">
    <w:name w:val="footer"/>
    <w:basedOn w:val="a"/>
    <w:link w:val="a6"/>
    <w:uiPriority w:val="99"/>
    <w:unhideWhenUsed/>
    <w:qFormat/>
    <w:rsid w:val="0021559D"/>
    <w:pPr>
      <w:tabs>
        <w:tab w:val="center" w:pos="4153"/>
        <w:tab w:val="right" w:pos="8306"/>
      </w:tabs>
      <w:snapToGrid w:val="0"/>
      <w:jc w:val="left"/>
    </w:pPr>
    <w:rPr>
      <w:rFonts w:ascii="Calibri" w:hAnsi="Calibri"/>
      <w:kern w:val="0"/>
      <w:sz w:val="18"/>
      <w:szCs w:val="18"/>
    </w:rPr>
  </w:style>
  <w:style w:type="character" w:customStyle="1" w:styleId="a6">
    <w:name w:val="页脚 字符"/>
    <w:basedOn w:val="a0"/>
    <w:link w:val="a5"/>
    <w:uiPriority w:val="99"/>
    <w:qFormat/>
    <w:rsid w:val="0021559D"/>
    <w:rPr>
      <w:rFonts w:ascii="Calibri" w:eastAsia="宋体" w:hAnsi="Calibri" w:cs="Times New Roman"/>
      <w:kern w:val="0"/>
      <w:sz w:val="18"/>
      <w:szCs w:val="18"/>
    </w:rPr>
  </w:style>
  <w:style w:type="paragraph" w:styleId="a7">
    <w:name w:val="header"/>
    <w:basedOn w:val="a"/>
    <w:link w:val="a8"/>
    <w:uiPriority w:val="99"/>
    <w:unhideWhenUsed/>
    <w:qFormat/>
    <w:rsid w:val="0021559D"/>
    <w:pPr>
      <w:pBdr>
        <w:bottom w:val="single" w:sz="6" w:space="1" w:color="auto"/>
      </w:pBdr>
      <w:tabs>
        <w:tab w:val="center" w:pos="4153"/>
        <w:tab w:val="right" w:pos="8306"/>
      </w:tabs>
      <w:snapToGrid w:val="0"/>
      <w:jc w:val="center"/>
    </w:pPr>
    <w:rPr>
      <w:rFonts w:ascii="Calibri" w:hAnsi="Calibri"/>
      <w:kern w:val="0"/>
      <w:sz w:val="18"/>
      <w:szCs w:val="18"/>
    </w:rPr>
  </w:style>
  <w:style w:type="character" w:customStyle="1" w:styleId="a8">
    <w:name w:val="页眉 字符"/>
    <w:basedOn w:val="a0"/>
    <w:link w:val="a7"/>
    <w:uiPriority w:val="99"/>
    <w:qFormat/>
    <w:rsid w:val="0021559D"/>
    <w:rPr>
      <w:rFonts w:ascii="Calibri" w:eastAsia="宋体" w:hAnsi="Calibri" w:cs="Times New Roman"/>
      <w:kern w:val="0"/>
      <w:sz w:val="18"/>
      <w:szCs w:val="18"/>
    </w:rPr>
  </w:style>
  <w:style w:type="paragraph" w:styleId="a9">
    <w:name w:val="Title"/>
    <w:basedOn w:val="a"/>
    <w:next w:val="a"/>
    <w:link w:val="aa"/>
    <w:uiPriority w:val="10"/>
    <w:qFormat/>
    <w:rsid w:val="0021559D"/>
    <w:pPr>
      <w:spacing w:before="240" w:after="60"/>
      <w:jc w:val="center"/>
      <w:outlineLvl w:val="0"/>
    </w:pPr>
    <w:rPr>
      <w:rFonts w:ascii="Cambria" w:hAnsi="Cambria"/>
      <w:b/>
      <w:bCs/>
      <w:sz w:val="32"/>
      <w:szCs w:val="32"/>
    </w:rPr>
  </w:style>
  <w:style w:type="character" w:customStyle="1" w:styleId="aa">
    <w:name w:val="标题 字符"/>
    <w:basedOn w:val="a0"/>
    <w:link w:val="a9"/>
    <w:uiPriority w:val="10"/>
    <w:qFormat/>
    <w:rsid w:val="0021559D"/>
    <w:rPr>
      <w:rFonts w:ascii="Cambria" w:eastAsia="宋体" w:hAnsi="Cambria" w:cs="Times New Roman"/>
      <w:b/>
      <w:bCs/>
      <w:sz w:val="32"/>
      <w:szCs w:val="32"/>
    </w:rPr>
  </w:style>
  <w:style w:type="character" w:styleId="ab">
    <w:name w:val="page number"/>
    <w:basedOn w:val="a0"/>
    <w:qFormat/>
    <w:rsid w:val="0021559D"/>
  </w:style>
  <w:style w:type="character" w:styleId="ac">
    <w:name w:val="annotation reference"/>
    <w:uiPriority w:val="99"/>
    <w:qFormat/>
    <w:rsid w:val="0021559D"/>
    <w:rPr>
      <w:sz w:val="21"/>
      <w:szCs w:val="21"/>
    </w:rPr>
  </w:style>
  <w:style w:type="character" w:customStyle="1" w:styleId="a4">
    <w:name w:val="正文缩进 字符"/>
    <w:link w:val="a3"/>
    <w:qFormat/>
    <w:rsid w:val="0021559D"/>
    <w:rPr>
      <w:rFonts w:ascii="Times New Roman" w:eastAsia="宋体" w:hAnsi="Times New Roman" w:cs="Times New Roman"/>
      <w:kern w:val="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Words>
  <Characters>1527</Characters>
  <Application>Microsoft Office Word</Application>
  <DocSecurity>0</DocSecurity>
  <Lines>12</Lines>
  <Paragraphs>3</Paragraphs>
  <ScaleCrop>false</ScaleCrop>
  <Company>DoubleOX</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2022-03-21T03:22:00Z</dcterms:created>
  <dcterms:modified xsi:type="dcterms:W3CDTF">2022-03-21T03:22:00Z</dcterms:modified>
</cp:coreProperties>
</file>