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D361" w14:textId="77777777" w:rsidR="0012767C" w:rsidRDefault="0012767C" w:rsidP="0012767C">
      <w:pPr>
        <w:pStyle w:val="1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招标项目技术、服务、政府采购合同内容条款及其他商务要求</w:t>
      </w:r>
    </w:p>
    <w:p w14:paraId="1054134C" w14:textId="77777777" w:rsidR="0012767C" w:rsidRDefault="0012767C" w:rsidP="0012767C">
      <w:pPr>
        <w:spacing w:line="400" w:lineRule="exact"/>
        <w:ind w:firstLineChars="98" w:firstLine="235"/>
        <w:rPr>
          <w:rFonts w:ascii="仿宋" w:eastAsia="仿宋" w:hAnsi="仿宋" w:hint="eastAsia"/>
          <w:sz w:val="24"/>
        </w:rPr>
      </w:pPr>
      <w:bookmarkStart w:id="0" w:name="_Toc217446094"/>
      <w:r>
        <w:rPr>
          <w:rFonts w:ascii="仿宋" w:eastAsia="仿宋" w:hAnsi="仿宋" w:hint="eastAsia"/>
          <w:sz w:val="24"/>
        </w:rPr>
        <w:t>前提：本章中标注“*”的条款为本项目的实质性条款，投标人不满足的，将按照无效投标处理。</w:t>
      </w:r>
    </w:p>
    <w:p w14:paraId="04750309" w14:textId="77777777" w:rsidR="0012767C" w:rsidRDefault="0012767C" w:rsidP="0012767C">
      <w:pPr>
        <w:pStyle w:val="2"/>
        <w:spacing w:line="400" w:lineRule="exact"/>
        <w:ind w:firstLineChars="98" w:firstLine="236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一、项目概述</w:t>
      </w:r>
      <w:bookmarkEnd w:id="0"/>
    </w:p>
    <w:p w14:paraId="18021B22" w14:textId="77777777" w:rsidR="0012767C" w:rsidRDefault="0012767C" w:rsidP="0012767C">
      <w:pPr>
        <w:pStyle w:val="a3"/>
        <w:spacing w:line="400" w:lineRule="exact"/>
        <w:ind w:firstLine="482"/>
        <w:outlineLvl w:val="2"/>
        <w:rPr>
          <w:rFonts w:ascii="仿宋" w:eastAsia="仿宋" w:hAnsi="仿宋" w:hint="eastAsia"/>
          <w:b/>
          <w:sz w:val="24"/>
        </w:rPr>
      </w:pPr>
      <w:bookmarkStart w:id="1" w:name="_Toc217446095"/>
      <w:r>
        <w:rPr>
          <w:rFonts w:ascii="仿宋" w:eastAsia="仿宋" w:hAnsi="仿宋" w:hint="eastAsia"/>
          <w:b/>
          <w:sz w:val="24"/>
        </w:rPr>
        <w:t>（一）项目概况：</w:t>
      </w:r>
    </w:p>
    <w:p w14:paraId="23D796EF" w14:textId="77777777" w:rsidR="0012767C" w:rsidRDefault="0012767C" w:rsidP="0012767C">
      <w:pPr>
        <w:pStyle w:val="a3"/>
        <w:spacing w:line="400" w:lineRule="exact"/>
        <w:ind w:firstLine="480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兴隆湖新经济发展论坛是创交会期间举办的核心活动，作为成都市政府引导对话的论坛，邀请省市级领导、新经济领域顶尖专家学者、新经济企业领军人物、媒体代表等共聚兴隆湖畔，持续渐进地探讨新经济发展中出现的新问题并提出建议，为新经济营造良好的发展环境，推动我国新经济的发展。2018至2020年，论坛依次围绕“智能时代下的产业转型升级和大健康生态构建”、“新经济·新治理”和“融入双循环 铸强第四极”三大主题，探讨全球新经济发展前沿趋势、交流新经济领域突破性成果、分析新经济增长创新模式和路径。2021年兴隆湖新经济发展论坛将继续追踪国内国际重大趋势变化、结合关键经济事件、聚焦新经济发展进行新一轮的思想碰撞，基于“成都样本”为世界可持续发展和包容性增长贡献智慧</w:t>
      </w:r>
    </w:p>
    <w:p w14:paraId="20C60F6A" w14:textId="77777777" w:rsidR="0012767C" w:rsidRDefault="0012767C" w:rsidP="0012767C">
      <w:pPr>
        <w:pStyle w:val="a3"/>
        <w:spacing w:line="400" w:lineRule="exact"/>
        <w:ind w:firstLine="482"/>
        <w:outlineLvl w:val="2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（二）标的名称及所属行业：</w:t>
      </w:r>
    </w:p>
    <w:p w14:paraId="694A1F03" w14:textId="77777777" w:rsidR="0012767C" w:rsidRDefault="0012767C" w:rsidP="0012767C">
      <w:pPr>
        <w:pStyle w:val="a3"/>
        <w:spacing w:line="400" w:lineRule="exact"/>
        <w:ind w:firstLine="482"/>
        <w:rPr>
          <w:rFonts w:ascii="仿宋" w:eastAsia="仿宋" w:hAnsi="仿宋" w:hint="eastAsia"/>
          <w:b/>
          <w:sz w:val="24"/>
        </w:rPr>
      </w:pPr>
    </w:p>
    <w:tbl>
      <w:tblPr>
        <w:tblStyle w:val="a4"/>
        <w:tblW w:w="4184" w:type="pct"/>
        <w:jc w:val="center"/>
        <w:tblInd w:w="0" w:type="dxa"/>
        <w:tblLook w:val="04A0" w:firstRow="1" w:lastRow="0" w:firstColumn="1" w:lastColumn="0" w:noHBand="0" w:noVBand="1"/>
      </w:tblPr>
      <w:tblGrid>
        <w:gridCol w:w="4124"/>
        <w:gridCol w:w="2818"/>
      </w:tblGrid>
      <w:tr w:rsidR="0012767C" w14:paraId="3CFC6423" w14:textId="77777777" w:rsidTr="0012767C">
        <w:trPr>
          <w:jc w:val="center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9732" w14:textId="77777777" w:rsidR="0012767C" w:rsidRDefault="0012767C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标的名称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4296" w14:textId="77777777" w:rsidR="0012767C" w:rsidRDefault="0012767C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</w:tr>
      <w:tr w:rsidR="0012767C" w14:paraId="4CA82A0C" w14:textId="77777777" w:rsidTr="0012767C">
        <w:trPr>
          <w:jc w:val="center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5F11" w14:textId="77777777" w:rsidR="0012767C" w:rsidRDefault="0012767C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2021成都全球创新创业交易会兴隆湖新经济发展论坛服务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EC89" w14:textId="77777777" w:rsidR="0012767C" w:rsidRDefault="0012767C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租赁和商务服务业</w:t>
            </w:r>
          </w:p>
        </w:tc>
      </w:tr>
    </w:tbl>
    <w:p w14:paraId="6A61E5F3" w14:textId="77777777" w:rsidR="0012767C" w:rsidRDefault="0012767C" w:rsidP="0012767C">
      <w:pPr>
        <w:pStyle w:val="2"/>
        <w:spacing w:line="400" w:lineRule="exact"/>
        <w:ind w:firstLineChars="98" w:firstLine="236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*二、商务要求</w:t>
      </w:r>
    </w:p>
    <w:p w14:paraId="48BF8214" w14:textId="77777777" w:rsidR="0012767C" w:rsidRDefault="0012767C" w:rsidP="0012767C">
      <w:pPr>
        <w:pStyle w:val="a3"/>
        <w:spacing w:line="400" w:lineRule="exact"/>
        <w:ind w:firstLineChars="175" w:firstLine="42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1.服务时间：签订合同之日起至2021年10月20日（如计划有变化，以采购人通知为准）</w:t>
      </w:r>
    </w:p>
    <w:p w14:paraId="75EE1B32" w14:textId="77777777" w:rsidR="0012767C" w:rsidRDefault="0012767C" w:rsidP="0012767C">
      <w:pPr>
        <w:pStyle w:val="a3"/>
        <w:spacing w:line="400" w:lineRule="exact"/>
        <w:ind w:firstLineChars="175" w:firstLine="42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2.付款方式：签订合同后10个工作日内支付合同金额的40%，活动开始前支付合同金额的30%，活动完成经验收合格后10个工作日内支付合同金额的30%。</w:t>
      </w:r>
      <w:r>
        <w:rPr>
          <w:rFonts w:ascii="仿宋" w:eastAsia="仿宋" w:hAnsi="仿宋" w:hint="eastAsia"/>
          <w:sz w:val="24"/>
        </w:rPr>
        <w:lastRenderedPageBreak/>
        <w:t>每次支付服务费，成交供应商需向采购人提供合法有效等额的增值税普通发票，方可支付服务费。</w:t>
      </w:r>
    </w:p>
    <w:p w14:paraId="4A963683" w14:textId="77777777" w:rsidR="0012767C" w:rsidRDefault="0012767C" w:rsidP="0012767C">
      <w:pPr>
        <w:pStyle w:val="a3"/>
        <w:spacing w:line="400" w:lineRule="exact"/>
        <w:ind w:firstLineChars="175" w:firstLine="42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3.验收方式：本项目将严格按照《财政部关于进一步加强政府采购需求和履约验收管理的指导意见》（财库〔2016〕205号）等政府采购相关法律法规的要求进行验收</w:t>
      </w:r>
    </w:p>
    <w:p w14:paraId="7FB62869" w14:textId="77777777" w:rsidR="0012767C" w:rsidRDefault="0012767C" w:rsidP="0012767C">
      <w:pPr>
        <w:pStyle w:val="2"/>
        <w:spacing w:line="400" w:lineRule="exact"/>
        <w:ind w:firstLineChars="98" w:firstLine="236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*三、技术、服务要求</w:t>
      </w:r>
      <w:bookmarkEnd w:id="1"/>
    </w:p>
    <w:p w14:paraId="0A3948C5" w14:textId="77777777" w:rsidR="0012767C" w:rsidRDefault="0012767C" w:rsidP="0012767C">
      <w:pPr>
        <w:pStyle w:val="a3"/>
        <w:spacing w:line="400" w:lineRule="exact"/>
        <w:ind w:firstLineChars="175" w:firstLine="42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供应商需提供的服务内容包括但不限于活动策划及实施、覆盖嘉宾邀请及前期接待、媒体宣发、物料设计及制作等主要活动流程，具体要求如下：</w:t>
      </w:r>
    </w:p>
    <w:p w14:paraId="52A97486" w14:textId="77777777" w:rsidR="0012767C" w:rsidRDefault="0012767C" w:rsidP="0012767C">
      <w:pPr>
        <w:pStyle w:val="a3"/>
        <w:spacing w:line="400" w:lineRule="exact"/>
        <w:ind w:firstLineChars="175" w:firstLine="42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（一）活动策划与实施</w:t>
      </w:r>
    </w:p>
    <w:p w14:paraId="49E8130B" w14:textId="77777777" w:rsidR="0012767C" w:rsidRDefault="0012767C" w:rsidP="0012767C">
      <w:pPr>
        <w:pStyle w:val="a3"/>
        <w:spacing w:line="400" w:lineRule="exact"/>
        <w:ind w:firstLineChars="175" w:firstLine="42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1、活动时间：2021年10月20日 （暂拟）</w:t>
      </w:r>
    </w:p>
    <w:p w14:paraId="672F6915" w14:textId="77777777" w:rsidR="0012767C" w:rsidRDefault="0012767C" w:rsidP="0012767C">
      <w:pPr>
        <w:pStyle w:val="a3"/>
        <w:spacing w:line="400" w:lineRule="exact"/>
        <w:ind w:firstLineChars="175" w:firstLine="42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2、活动地点：成都天府新区</w:t>
      </w:r>
    </w:p>
    <w:p w14:paraId="20DF2D89" w14:textId="77777777" w:rsidR="0012767C" w:rsidRDefault="0012767C" w:rsidP="0012767C">
      <w:pPr>
        <w:pStyle w:val="a3"/>
        <w:spacing w:line="400" w:lineRule="exact"/>
        <w:ind w:firstLineChars="175" w:firstLine="42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3、活动形式：线下活动</w:t>
      </w:r>
    </w:p>
    <w:p w14:paraId="2CE2B19E" w14:textId="77777777" w:rsidR="0012767C" w:rsidRDefault="0012767C" w:rsidP="0012767C">
      <w:pPr>
        <w:pStyle w:val="a3"/>
        <w:spacing w:line="400" w:lineRule="exact"/>
        <w:ind w:firstLineChars="175" w:firstLine="42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4、活动流程：包含嘉宾签到、主持人开场、领导致辞、主旨演讲、圆桌论坛等环节。</w:t>
      </w:r>
    </w:p>
    <w:p w14:paraId="0FC4D3DE" w14:textId="77777777" w:rsidR="0012767C" w:rsidRDefault="0012767C" w:rsidP="0012767C">
      <w:pPr>
        <w:pStyle w:val="a3"/>
        <w:spacing w:line="400" w:lineRule="exact"/>
        <w:ind w:firstLineChars="175" w:firstLine="42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（二）嘉宾邀请及前期接待</w:t>
      </w:r>
    </w:p>
    <w:p w14:paraId="0D009A7B" w14:textId="77777777" w:rsidR="0012767C" w:rsidRDefault="0012767C" w:rsidP="0012767C">
      <w:pPr>
        <w:pStyle w:val="a3"/>
        <w:spacing w:line="400" w:lineRule="exact"/>
        <w:ind w:firstLineChars="175" w:firstLine="42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1、邀请省市级领导、国际组织代表、专家学者、行业领军人物、成都新经济企业代表、媒体代表等不少于100人。</w:t>
      </w:r>
    </w:p>
    <w:p w14:paraId="6B332850" w14:textId="77777777" w:rsidR="0012767C" w:rsidRDefault="0012767C" w:rsidP="0012767C">
      <w:pPr>
        <w:pStyle w:val="a3"/>
        <w:spacing w:line="400" w:lineRule="exact"/>
        <w:ind w:firstLineChars="175" w:firstLine="42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2、供应商为重要嘉宾提供全套的嘉宾接待服务，根据总体行程，安排接送机/站服务，并安排重要嘉宾入住会场周围星级酒店。</w:t>
      </w:r>
    </w:p>
    <w:p w14:paraId="249E77C8" w14:textId="77777777" w:rsidR="0012767C" w:rsidRDefault="0012767C" w:rsidP="0012767C">
      <w:pPr>
        <w:pStyle w:val="a3"/>
        <w:spacing w:line="400" w:lineRule="exact"/>
        <w:ind w:firstLineChars="175" w:firstLine="42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（三）媒体宣发</w:t>
      </w:r>
    </w:p>
    <w:p w14:paraId="6E65EABA" w14:textId="77777777" w:rsidR="0012767C" w:rsidRDefault="0012767C" w:rsidP="0012767C">
      <w:pPr>
        <w:pStyle w:val="a3"/>
        <w:spacing w:line="400" w:lineRule="exact"/>
        <w:ind w:firstLineChars="175" w:firstLine="42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供应商负责本活动的宣传工作，包括宣传方案的策划、宣传稿件的起草、宣传资料的设计制作、媒体邀请组织等工作，在媒体报道层面不少于10家媒体进行报道，主流媒体包括至少1家国家级媒体、2家省级媒体及2家市级媒体。</w:t>
      </w:r>
    </w:p>
    <w:p w14:paraId="56EACED1" w14:textId="77777777" w:rsidR="0012767C" w:rsidRDefault="0012767C" w:rsidP="0012767C">
      <w:pPr>
        <w:pStyle w:val="a3"/>
        <w:spacing w:line="400" w:lineRule="exact"/>
        <w:ind w:firstLineChars="175" w:firstLine="42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（四）物料及设计制作</w:t>
      </w:r>
    </w:p>
    <w:p w14:paraId="5FB7B400" w14:textId="090CFB79" w:rsidR="00B821EC" w:rsidRDefault="0012767C" w:rsidP="0012767C">
      <w:r>
        <w:rPr>
          <w:rFonts w:ascii="仿宋" w:eastAsia="仿宋" w:hAnsi="仿宋" w:hint="eastAsia"/>
          <w:sz w:val="24"/>
        </w:rPr>
        <w:t>供应商负责活动的场地租赁、场地搭建、氛围营造、安全保障及疫情防控工作。</w:t>
      </w:r>
    </w:p>
    <w:sectPr w:rsidR="00B82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F0"/>
    <w:rsid w:val="0012767C"/>
    <w:rsid w:val="003C2DA3"/>
    <w:rsid w:val="00806AF0"/>
    <w:rsid w:val="008F2943"/>
    <w:rsid w:val="00BA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6C5D6-A388-4933-B593-3ECE977F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67C"/>
    <w:pPr>
      <w:widowControl w:val="0"/>
      <w:spacing w:after="160" w:line="256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12767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12767C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12767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12767C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Indent"/>
    <w:basedOn w:val="a"/>
    <w:semiHidden/>
    <w:unhideWhenUsed/>
    <w:qFormat/>
    <w:rsid w:val="0012767C"/>
    <w:pPr>
      <w:ind w:firstLineChars="200" w:firstLine="200"/>
    </w:pPr>
  </w:style>
  <w:style w:type="table" w:styleId="a4">
    <w:name w:val="Table Grid"/>
    <w:basedOn w:val="a1"/>
    <w:qFormat/>
    <w:rsid w:val="0012767C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需求论证专家意见</dc:creator>
  <cp:keywords/>
  <dc:description/>
  <cp:lastModifiedBy>需求论证专家意见</cp:lastModifiedBy>
  <cp:revision>2</cp:revision>
  <dcterms:created xsi:type="dcterms:W3CDTF">2021-09-17T09:01:00Z</dcterms:created>
  <dcterms:modified xsi:type="dcterms:W3CDTF">2021-09-17T09:01:00Z</dcterms:modified>
</cp:coreProperties>
</file>