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4" w:rsidRPr="00AB4094" w:rsidRDefault="00AB4094" w:rsidP="00AB4094">
      <w:pPr>
        <w:pStyle w:val="2"/>
        <w:spacing w:line="400" w:lineRule="exact"/>
        <w:ind w:firstLineChars="98" w:firstLine="354"/>
        <w:jc w:val="center"/>
        <w:rPr>
          <w:rFonts w:ascii="仿宋" w:eastAsia="仿宋" w:hAnsi="仿宋" w:hint="eastAsia"/>
          <w:sz w:val="36"/>
          <w:szCs w:val="24"/>
        </w:rPr>
      </w:pPr>
      <w:bookmarkStart w:id="0" w:name="_Toc217446094"/>
      <w:bookmarkStart w:id="1" w:name="_GoBack"/>
      <w:r w:rsidRPr="00AB4094">
        <w:rPr>
          <w:rFonts w:ascii="仿宋" w:eastAsia="仿宋" w:hAnsi="仿宋" w:hint="eastAsia"/>
          <w:sz w:val="36"/>
          <w:szCs w:val="24"/>
        </w:rPr>
        <w:t>采购</w:t>
      </w:r>
      <w:r w:rsidRPr="00AB4094">
        <w:rPr>
          <w:rFonts w:ascii="仿宋" w:eastAsia="仿宋" w:hAnsi="仿宋"/>
          <w:sz w:val="36"/>
          <w:szCs w:val="24"/>
        </w:rPr>
        <w:t>需求</w:t>
      </w:r>
    </w:p>
    <w:bookmarkEnd w:id="1"/>
    <w:p w:rsidR="00AB4094" w:rsidRPr="00E1550E" w:rsidRDefault="00AB4094" w:rsidP="00AB409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1550E">
        <w:rPr>
          <w:rFonts w:ascii="仿宋" w:eastAsia="仿宋" w:hAnsi="仿宋" w:hint="eastAsia"/>
          <w:sz w:val="24"/>
          <w:szCs w:val="24"/>
        </w:rPr>
        <w:t>前提：本章中标注“*”的条款为本项目的实质性条款，投标人不满足的，将按照无效投标处理。</w:t>
      </w:r>
    </w:p>
    <w:p w:rsidR="00AB4094" w:rsidRPr="00E1550E" w:rsidRDefault="00AB4094" w:rsidP="00AB409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1550E">
        <w:rPr>
          <w:rFonts w:ascii="仿宋" w:eastAsia="仿宋" w:hAnsi="仿宋" w:hint="eastAsia"/>
          <w:sz w:val="24"/>
          <w:szCs w:val="24"/>
        </w:rPr>
        <w:t>一、项目概述</w:t>
      </w:r>
      <w:bookmarkEnd w:id="0"/>
      <w:r w:rsidRPr="00E1550E">
        <w:rPr>
          <w:rFonts w:ascii="仿宋" w:eastAsia="仿宋" w:hAnsi="仿宋" w:hint="eastAsia"/>
          <w:sz w:val="24"/>
          <w:szCs w:val="24"/>
        </w:rPr>
        <w:t>、标的名称及所属行业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465"/>
        <w:gridCol w:w="1257"/>
        <w:gridCol w:w="1433"/>
        <w:gridCol w:w="1377"/>
        <w:gridCol w:w="1388"/>
      </w:tblGrid>
      <w:tr w:rsidR="00AB4094" w:rsidRPr="00E1550E" w:rsidTr="00707288">
        <w:tc>
          <w:tcPr>
            <w:tcW w:w="1376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2" w:name="_Toc217446095"/>
            <w:proofErr w:type="gramStart"/>
            <w:r w:rsidRPr="00E1550E">
              <w:rPr>
                <w:rFonts w:ascii="仿宋" w:eastAsia="仿宋" w:hAnsi="仿宋" w:hint="eastAsia"/>
                <w:sz w:val="24"/>
                <w:szCs w:val="28"/>
              </w:rPr>
              <w:t>包号</w:t>
            </w:r>
            <w:proofErr w:type="gramEnd"/>
          </w:p>
        </w:tc>
        <w:tc>
          <w:tcPr>
            <w:tcW w:w="1465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标的名称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最高</w:t>
            </w:r>
            <w:r w:rsidRPr="00E1550E">
              <w:rPr>
                <w:rFonts w:ascii="仿宋" w:eastAsia="仿宋" w:hAnsi="仿宋"/>
                <w:sz w:val="24"/>
                <w:szCs w:val="28"/>
              </w:rPr>
              <w:t>限价</w:t>
            </w:r>
            <w:r w:rsidRPr="00E1550E">
              <w:rPr>
                <w:rFonts w:ascii="仿宋" w:eastAsia="仿宋" w:hAnsi="仿宋" w:hint="eastAsia"/>
                <w:sz w:val="24"/>
                <w:szCs w:val="28"/>
              </w:rPr>
              <w:t>（万元）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是否</w:t>
            </w:r>
            <w:r w:rsidRPr="00E1550E">
              <w:rPr>
                <w:rFonts w:ascii="仿宋" w:eastAsia="仿宋" w:hAnsi="仿宋"/>
                <w:sz w:val="24"/>
                <w:szCs w:val="28"/>
              </w:rPr>
              <w:t>允许采购进口产品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所属行业</w:t>
            </w:r>
          </w:p>
        </w:tc>
      </w:tr>
      <w:tr w:rsidR="00AB4094" w:rsidRPr="00E1550E" w:rsidTr="00707288">
        <w:tc>
          <w:tcPr>
            <w:tcW w:w="1376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/>
                <w:sz w:val="24"/>
                <w:szCs w:val="28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96</w:t>
            </w:r>
            <w:proofErr w:type="gramStart"/>
            <w:r w:rsidRPr="00E1550E">
              <w:rPr>
                <w:rFonts w:ascii="仿宋" w:eastAsia="仿宋" w:hAnsi="仿宋" w:hint="eastAsia"/>
                <w:sz w:val="24"/>
                <w:szCs w:val="28"/>
              </w:rPr>
              <w:t>孔洗板</w:t>
            </w:r>
            <w:proofErr w:type="gramEnd"/>
            <w:r w:rsidRPr="00E1550E">
              <w:rPr>
                <w:rFonts w:ascii="仿宋" w:eastAsia="仿宋" w:hAnsi="仿宋" w:hint="eastAsia"/>
                <w:sz w:val="24"/>
                <w:szCs w:val="28"/>
              </w:rPr>
              <w:t>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1台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/>
                <w:sz w:val="24"/>
                <w:szCs w:val="28"/>
              </w:rPr>
              <w:t>8</w:t>
            </w:r>
            <w:r w:rsidRPr="00E1550E">
              <w:rPr>
                <w:rFonts w:ascii="仿宋" w:eastAsia="仿宋" w:hAnsi="仿宋" w:hint="eastAsia"/>
                <w:sz w:val="24"/>
                <w:szCs w:val="28"/>
              </w:rPr>
              <w:t xml:space="preserve">.00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 w:hint="eastAsia"/>
                <w:sz w:val="24"/>
                <w:szCs w:val="28"/>
              </w:rPr>
              <w:t>否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4094" w:rsidRPr="00E1550E" w:rsidRDefault="00AB4094" w:rsidP="00707288">
            <w:pPr>
              <w:spacing w:afterLines="50" w:after="156"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1550E">
              <w:rPr>
                <w:rFonts w:ascii="仿宋" w:eastAsia="仿宋" w:hAnsi="仿宋"/>
                <w:sz w:val="24"/>
                <w:szCs w:val="28"/>
              </w:rPr>
              <w:t>工业</w:t>
            </w:r>
          </w:p>
        </w:tc>
      </w:tr>
    </w:tbl>
    <w:p w:rsidR="00AB4094" w:rsidRPr="00E1550E" w:rsidRDefault="00AB4094" w:rsidP="00AB409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1550E">
        <w:rPr>
          <w:rFonts w:ascii="仿宋" w:eastAsia="仿宋" w:hAnsi="仿宋" w:hint="eastAsia"/>
          <w:sz w:val="24"/>
          <w:szCs w:val="24"/>
        </w:rPr>
        <w:t>二、商务要求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*（一）交货期及地点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/>
          <w:bCs/>
          <w:sz w:val="24"/>
        </w:rPr>
        <w:t>1</w:t>
      </w:r>
      <w:r w:rsidRPr="00E1550E">
        <w:rPr>
          <w:rFonts w:ascii="仿宋" w:eastAsia="仿宋" w:hAnsi="仿宋" w:hint="eastAsia"/>
          <w:bCs/>
          <w:sz w:val="24"/>
        </w:rPr>
        <w:t>、交货期：合同签订后</w:t>
      </w:r>
      <w:r w:rsidRPr="00E1550E">
        <w:rPr>
          <w:rFonts w:ascii="仿宋" w:eastAsia="仿宋" w:hAnsi="仿宋"/>
          <w:bCs/>
          <w:sz w:val="24"/>
        </w:rPr>
        <w:t>3</w:t>
      </w:r>
      <w:r w:rsidRPr="00E1550E">
        <w:rPr>
          <w:rFonts w:ascii="仿宋" w:eastAsia="仿宋" w:hAnsi="仿宋" w:hint="eastAsia"/>
          <w:bCs/>
          <w:sz w:val="24"/>
        </w:rPr>
        <w:t>个月内；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/>
          <w:bCs/>
          <w:sz w:val="24"/>
        </w:rPr>
        <w:t xml:space="preserve"> 2</w:t>
      </w:r>
      <w:r w:rsidRPr="00E1550E">
        <w:rPr>
          <w:rFonts w:ascii="仿宋" w:eastAsia="仿宋" w:hAnsi="仿宋" w:hint="eastAsia"/>
          <w:bCs/>
          <w:sz w:val="24"/>
        </w:rPr>
        <w:t>、交货地点: 成都市疾病</w:t>
      </w:r>
      <w:r w:rsidRPr="00E1550E">
        <w:rPr>
          <w:rFonts w:ascii="仿宋" w:eastAsia="仿宋" w:hAnsi="仿宋"/>
          <w:bCs/>
          <w:sz w:val="24"/>
        </w:rPr>
        <w:t>预防控制中心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*（二）付款方法和条件：</w:t>
      </w:r>
      <w:proofErr w:type="gramStart"/>
      <w:r w:rsidRPr="00E1550E">
        <w:rPr>
          <w:rFonts w:ascii="仿宋" w:eastAsia="仿宋" w:hAnsi="仿宋" w:hint="eastAsia"/>
          <w:bCs/>
          <w:sz w:val="24"/>
        </w:rPr>
        <w:t>签定</w:t>
      </w:r>
      <w:proofErr w:type="gramEnd"/>
      <w:r w:rsidRPr="00E1550E">
        <w:rPr>
          <w:rFonts w:ascii="仿宋" w:eastAsia="仿宋" w:hAnsi="仿宋" w:hint="eastAsia"/>
          <w:bCs/>
          <w:sz w:val="24"/>
        </w:rPr>
        <w:t>合同后，财政资金到达采购人账户且收到供应商合法合</w:t>
      </w:r>
      <w:proofErr w:type="gramStart"/>
      <w:r w:rsidRPr="00E1550E">
        <w:rPr>
          <w:rFonts w:ascii="仿宋" w:eastAsia="仿宋" w:hAnsi="仿宋" w:hint="eastAsia"/>
          <w:bCs/>
          <w:sz w:val="24"/>
        </w:rPr>
        <w:t>规</w:t>
      </w:r>
      <w:proofErr w:type="gramEnd"/>
      <w:r w:rsidRPr="00E1550E">
        <w:rPr>
          <w:rFonts w:ascii="仿宋" w:eastAsia="仿宋" w:hAnsi="仿宋" w:hint="eastAsia"/>
          <w:bCs/>
          <w:sz w:val="24"/>
        </w:rPr>
        <w:t>发票的前提下,支付合同金额的30%；验收完成后，财政资金到达采购人账户且收到供应商合法合</w:t>
      </w:r>
      <w:proofErr w:type="gramStart"/>
      <w:r w:rsidRPr="00E1550E">
        <w:rPr>
          <w:rFonts w:ascii="仿宋" w:eastAsia="仿宋" w:hAnsi="仿宋" w:hint="eastAsia"/>
          <w:bCs/>
          <w:sz w:val="24"/>
        </w:rPr>
        <w:t>规</w:t>
      </w:r>
      <w:proofErr w:type="gramEnd"/>
      <w:r w:rsidRPr="00E1550E">
        <w:rPr>
          <w:rFonts w:ascii="仿宋" w:eastAsia="仿宋" w:hAnsi="仿宋" w:hint="eastAsia"/>
          <w:bCs/>
          <w:sz w:val="24"/>
        </w:rPr>
        <w:t>发票的前提下支付剩余合同款。如财政资金未及时到达采购人账户，经双方协商后确定付款时间。</w:t>
      </w:r>
      <w:r w:rsidRPr="00E1550E">
        <w:rPr>
          <w:rFonts w:ascii="仿宋" w:eastAsia="仿宋" w:hAnsi="仿宋"/>
          <w:bCs/>
          <w:sz w:val="24"/>
        </w:rPr>
        <w:t xml:space="preserve"> 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（三）质保期：</w:t>
      </w:r>
    </w:p>
    <w:p w:rsidR="00AB4094" w:rsidRPr="00E1550E" w:rsidRDefault="00AB4094" w:rsidP="00AB4094">
      <w:pPr>
        <w:spacing w:line="52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1</w:t>
      </w:r>
      <w:r w:rsidRPr="00E1550E">
        <w:rPr>
          <w:rFonts w:ascii="仿宋" w:eastAsia="仿宋" w:hAnsi="仿宋" w:hint="eastAsia"/>
          <w:sz w:val="24"/>
        </w:rPr>
        <w:t>、整机设备质保期为</w:t>
      </w:r>
      <w:r w:rsidRPr="00E1550E">
        <w:rPr>
          <w:rFonts w:ascii="仿宋" w:eastAsia="仿宋" w:hAnsi="仿宋"/>
          <w:sz w:val="24"/>
        </w:rPr>
        <w:t>2</w:t>
      </w:r>
      <w:r w:rsidRPr="00E1550E">
        <w:rPr>
          <w:rFonts w:ascii="仿宋" w:eastAsia="仿宋" w:hAnsi="仿宋" w:hint="eastAsia"/>
          <w:sz w:val="24"/>
        </w:rPr>
        <w:t>年。</w:t>
      </w:r>
      <w:r w:rsidRPr="00E1550E">
        <w:rPr>
          <w:rFonts w:ascii="仿宋" w:eastAsia="仿宋" w:hAnsi="仿宋"/>
          <w:sz w:val="24"/>
        </w:rPr>
        <w:t xml:space="preserve"> 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2</w:t>
      </w:r>
      <w:r w:rsidRPr="00E1550E">
        <w:rPr>
          <w:rFonts w:ascii="仿宋" w:eastAsia="仿宋" w:hAnsi="仿宋" w:hint="eastAsia"/>
          <w:sz w:val="24"/>
        </w:rPr>
        <w:t>、质保期内供应商应负责设备维修及抢修，</w:t>
      </w:r>
      <w:r w:rsidRPr="00E1550E">
        <w:rPr>
          <w:rFonts w:ascii="仿宋" w:eastAsia="仿宋" w:hAnsi="仿宋"/>
          <w:sz w:val="24"/>
        </w:rPr>
        <w:t>费用包含在报价中</w:t>
      </w:r>
      <w:r w:rsidRPr="00E1550E">
        <w:rPr>
          <w:rFonts w:ascii="仿宋" w:eastAsia="仿宋" w:hAnsi="仿宋" w:hint="eastAsia"/>
          <w:sz w:val="24"/>
        </w:rPr>
        <w:t>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3</w:t>
      </w:r>
      <w:r w:rsidRPr="00E1550E">
        <w:rPr>
          <w:rFonts w:ascii="仿宋" w:eastAsia="仿宋" w:hAnsi="仿宋" w:hint="eastAsia"/>
          <w:sz w:val="24"/>
        </w:rPr>
        <w:t>、供应商保证年开机率大于95％（365天/年计算），若</w:t>
      </w:r>
      <w:r w:rsidRPr="00E1550E">
        <w:rPr>
          <w:rFonts w:ascii="仿宋" w:eastAsia="仿宋" w:hAnsi="仿宋"/>
          <w:sz w:val="24"/>
        </w:rPr>
        <w:t>≤</w:t>
      </w:r>
      <w:r w:rsidRPr="00E1550E">
        <w:rPr>
          <w:rFonts w:ascii="仿宋" w:eastAsia="仿宋" w:hAnsi="仿宋" w:hint="eastAsia"/>
          <w:sz w:val="24"/>
        </w:rPr>
        <w:t>95％则相应延长保修期。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（四）交货时应提供以下技术资料（如涉及）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lastRenderedPageBreak/>
        <w:t>1</w:t>
      </w:r>
      <w:r w:rsidRPr="00E1550E">
        <w:rPr>
          <w:rFonts w:ascii="仿宋" w:eastAsia="仿宋" w:hAnsi="仿宋" w:hint="eastAsia"/>
          <w:sz w:val="24"/>
        </w:rPr>
        <w:t>、原产地证明书(由制造厂家签发)；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2</w:t>
      </w:r>
      <w:r w:rsidRPr="00E1550E">
        <w:rPr>
          <w:rFonts w:ascii="仿宋" w:eastAsia="仿宋" w:hAnsi="仿宋" w:hint="eastAsia"/>
          <w:sz w:val="24"/>
        </w:rPr>
        <w:t>、提供主机及配套设备</w:t>
      </w:r>
      <w:r w:rsidRPr="00E1550E">
        <w:rPr>
          <w:rFonts w:ascii="仿宋" w:eastAsia="仿宋" w:hAnsi="仿宋"/>
          <w:sz w:val="24"/>
        </w:rPr>
        <w:t>的安装图纸及说明</w:t>
      </w:r>
      <w:r w:rsidRPr="00E1550E">
        <w:rPr>
          <w:rFonts w:ascii="仿宋" w:eastAsia="仿宋" w:hAnsi="仿宋" w:hint="eastAsia"/>
          <w:sz w:val="24"/>
        </w:rPr>
        <w:t>；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3</w:t>
      </w:r>
      <w:r w:rsidRPr="00E1550E">
        <w:rPr>
          <w:rFonts w:ascii="仿宋" w:eastAsia="仿宋" w:hAnsi="仿宋" w:hint="eastAsia"/>
          <w:sz w:val="24"/>
        </w:rPr>
        <w:t>、提供主机及配套设备使用</w:t>
      </w:r>
      <w:r w:rsidRPr="00E1550E">
        <w:rPr>
          <w:rFonts w:ascii="仿宋" w:eastAsia="仿宋" w:hAnsi="仿宋"/>
          <w:sz w:val="24"/>
        </w:rPr>
        <w:t>说明书</w:t>
      </w:r>
      <w:r w:rsidRPr="00E1550E">
        <w:rPr>
          <w:rFonts w:ascii="仿宋" w:eastAsia="仿宋" w:hAnsi="仿宋" w:hint="eastAsia"/>
          <w:sz w:val="24"/>
        </w:rPr>
        <w:t>、维护手册；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4</w:t>
      </w:r>
      <w:r w:rsidRPr="00E1550E">
        <w:rPr>
          <w:rFonts w:ascii="仿宋" w:eastAsia="仿宋" w:hAnsi="仿宋" w:hint="eastAsia"/>
          <w:sz w:val="24"/>
        </w:rPr>
        <w:t>、备件手册、零件及易损件的图纸及相关资料；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5</w:t>
      </w:r>
      <w:r w:rsidRPr="00E1550E">
        <w:rPr>
          <w:rFonts w:ascii="仿宋" w:eastAsia="仿宋" w:hAnsi="仿宋" w:hint="eastAsia"/>
          <w:sz w:val="24"/>
        </w:rPr>
        <w:t>、其它相关技术资料。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（五）安装调试及验收：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1</w:t>
      </w:r>
      <w:r w:rsidRPr="00E1550E">
        <w:rPr>
          <w:rFonts w:ascii="仿宋" w:eastAsia="仿宋" w:hAnsi="仿宋" w:hint="eastAsia"/>
          <w:sz w:val="24"/>
        </w:rPr>
        <w:t>、供应商负责设备安装、调试。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2</w:t>
      </w:r>
      <w:r w:rsidRPr="00E1550E">
        <w:rPr>
          <w:rFonts w:ascii="仿宋" w:eastAsia="仿宋" w:hAnsi="仿宋" w:hint="eastAsia"/>
          <w:sz w:val="24"/>
        </w:rPr>
        <w:t>、货物到达生产现场后，供应</w:t>
      </w:r>
      <w:proofErr w:type="gramStart"/>
      <w:r w:rsidRPr="00E1550E">
        <w:rPr>
          <w:rFonts w:ascii="仿宋" w:eastAsia="仿宋" w:hAnsi="仿宋" w:hint="eastAsia"/>
          <w:sz w:val="24"/>
        </w:rPr>
        <w:t>商接到</w:t>
      </w:r>
      <w:proofErr w:type="gramEnd"/>
      <w:r w:rsidRPr="00E1550E">
        <w:rPr>
          <w:rFonts w:ascii="仿宋" w:eastAsia="仿宋" w:hAnsi="仿宋" w:hint="eastAsia"/>
          <w:sz w:val="24"/>
        </w:rPr>
        <w:t>采购人通知后7日内到达现场组织安装、调试，达到正常运行要求，保证采购人正常使用。所需的费用包括在投标总价格中。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3</w:t>
      </w:r>
      <w:r w:rsidRPr="00E1550E">
        <w:rPr>
          <w:rFonts w:ascii="仿宋" w:eastAsia="仿宋" w:hAnsi="仿宋" w:hint="eastAsia"/>
          <w:sz w:val="24"/>
        </w:rPr>
        <w:t>、供应商应就设备的安装、调试、操作、维修、保养等对采购人维修技术人员进行培训。设备安装调试完毕后，供应商应对采购人操作人员进行现场培训，直至采购人的技术人员能独立操作，同时能完成一般常见故障的维修工作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（六）售后服务：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1</w:t>
      </w:r>
      <w:r w:rsidRPr="00E1550E">
        <w:rPr>
          <w:rFonts w:ascii="仿宋" w:eastAsia="仿宋" w:hAnsi="仿宋" w:hint="eastAsia"/>
          <w:sz w:val="24"/>
        </w:rPr>
        <w:t>、提供有关资料及售后服务承诺。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2</w:t>
      </w:r>
      <w:r w:rsidRPr="00E1550E">
        <w:rPr>
          <w:rFonts w:ascii="仿宋" w:eastAsia="仿宋" w:hAnsi="仿宋" w:hint="eastAsia"/>
          <w:sz w:val="24"/>
        </w:rPr>
        <w:t>、备件送达期限：在设备的使用寿命期内，供应商应保证国内不超过7天，国外不超过21天。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3</w:t>
      </w:r>
      <w:r w:rsidRPr="00E1550E">
        <w:rPr>
          <w:rFonts w:ascii="仿宋" w:eastAsia="仿宋" w:hAnsi="仿宋" w:hint="eastAsia"/>
          <w:sz w:val="24"/>
        </w:rPr>
        <w:t>、终身零配件供应：供应商应保证设备停产后的备件供应保证10年，并以优惠的价格提供该设备所需的维修零配件。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  <w:sz w:val="24"/>
        </w:rPr>
      </w:pPr>
      <w:r w:rsidRPr="00E1550E">
        <w:rPr>
          <w:rFonts w:ascii="仿宋" w:eastAsia="仿宋" w:hAnsi="仿宋"/>
          <w:sz w:val="24"/>
        </w:rPr>
        <w:t>4</w:t>
      </w:r>
      <w:r w:rsidRPr="00E1550E">
        <w:rPr>
          <w:rFonts w:ascii="仿宋" w:eastAsia="仿宋" w:hAnsi="仿宋" w:hint="eastAsia"/>
          <w:sz w:val="24"/>
        </w:rPr>
        <w:t>、供应商在国内应有24小时电话维修系统，并列出工程师名单、联系电话、通讯地址及备件库地址和备件的详细目录。</w:t>
      </w:r>
    </w:p>
    <w:p w:rsidR="00AB4094" w:rsidRPr="00E1550E" w:rsidRDefault="00AB4094" w:rsidP="00AB4094">
      <w:pPr>
        <w:spacing w:line="500" w:lineRule="exact"/>
        <w:rPr>
          <w:rFonts w:ascii="仿宋" w:eastAsia="仿宋" w:hAnsi="仿宋"/>
        </w:rPr>
      </w:pPr>
      <w:r w:rsidRPr="00E1550E">
        <w:rPr>
          <w:rFonts w:ascii="仿宋" w:eastAsia="仿宋" w:hAnsi="仿宋"/>
          <w:sz w:val="24"/>
        </w:rPr>
        <w:t>5</w:t>
      </w:r>
      <w:r w:rsidRPr="00E1550E">
        <w:rPr>
          <w:rFonts w:ascii="仿宋" w:eastAsia="仿宋" w:hAnsi="仿宋" w:hint="eastAsia"/>
          <w:sz w:val="24"/>
        </w:rPr>
        <w:t>、质保期后，供应商应向用户提供及时的、优质的、价格优惠的技术服务和备品备件供应。</w:t>
      </w:r>
    </w:p>
    <w:p w:rsidR="00AB4094" w:rsidRPr="00E1550E" w:rsidRDefault="00AB4094" w:rsidP="00AB409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E1550E">
        <w:rPr>
          <w:rFonts w:ascii="仿宋" w:eastAsia="仿宋" w:hAnsi="仿宋" w:hint="eastAsia"/>
          <w:sz w:val="24"/>
          <w:szCs w:val="24"/>
        </w:rPr>
        <w:lastRenderedPageBreak/>
        <w:t>三、技术、服务要求</w:t>
      </w:r>
      <w:bookmarkEnd w:id="2"/>
    </w:p>
    <w:p w:rsidR="00AB4094" w:rsidRPr="00E1550E" w:rsidRDefault="00AB4094" w:rsidP="00AB4094">
      <w:pPr>
        <w:spacing w:line="400" w:lineRule="exact"/>
        <w:ind w:left="113"/>
        <w:rPr>
          <w:rFonts w:ascii="仿宋" w:eastAsia="仿宋" w:hAnsi="仿宋"/>
          <w:b/>
          <w:bCs/>
          <w:sz w:val="24"/>
        </w:rPr>
      </w:pPr>
      <w:r w:rsidRPr="00E1550E">
        <w:rPr>
          <w:rFonts w:ascii="仿宋" w:eastAsia="仿宋" w:hAnsi="仿宋" w:hint="eastAsia"/>
          <w:b/>
          <w:bCs/>
          <w:sz w:val="24"/>
        </w:rPr>
        <w:t xml:space="preserve">一、技术参数: 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洗液通道：2～4。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洗头类型：96针洗头。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注液量：50～3000μl。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★洗板模式：兼容整板清洗、整条（8孔/列，1</w:t>
      </w:r>
      <w:r w:rsidRPr="00E1550E">
        <w:rPr>
          <w:rFonts w:ascii="仿宋" w:eastAsia="仿宋" w:hAnsi="仿宋"/>
          <w:bCs/>
          <w:sz w:val="24"/>
        </w:rPr>
        <w:t>2</w:t>
      </w:r>
      <w:r w:rsidRPr="00E1550E">
        <w:rPr>
          <w:rFonts w:ascii="仿宋" w:eastAsia="仿宋" w:hAnsi="仿宋" w:hint="eastAsia"/>
          <w:bCs/>
          <w:sz w:val="24"/>
        </w:rPr>
        <w:t>孔/行）清洗。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★当清洗孔数量不足9</w:t>
      </w:r>
      <w:r w:rsidRPr="00E1550E">
        <w:rPr>
          <w:rFonts w:ascii="仿宋" w:eastAsia="仿宋" w:hAnsi="仿宋"/>
          <w:bCs/>
          <w:sz w:val="24"/>
        </w:rPr>
        <w:t>6</w:t>
      </w:r>
      <w:r w:rsidRPr="00E1550E">
        <w:rPr>
          <w:rFonts w:ascii="仿宋" w:eastAsia="仿宋" w:hAnsi="仿宋" w:hint="eastAsia"/>
          <w:bCs/>
          <w:sz w:val="24"/>
        </w:rPr>
        <w:t>孔时，无须补空。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★注液准确度：≤5%。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★注液均一度：≤3%。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★残留量：＜2μl/孔。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 xml:space="preserve">★适合板型：酶标板、V型和U型96孔板。 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具有注液量、浸泡时间、震荡时间、洗液时间、洗板次数均可调节功能。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具有防溢流、清洗中断后可继续功能。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具有管道清洗、废液排放、</w:t>
      </w:r>
      <w:proofErr w:type="gramStart"/>
      <w:r w:rsidRPr="00E1550E">
        <w:rPr>
          <w:rFonts w:ascii="仿宋" w:eastAsia="仿宋" w:hAnsi="仿宋" w:hint="eastAsia"/>
          <w:bCs/>
          <w:sz w:val="24"/>
        </w:rPr>
        <w:t>废液瓶满报警</w:t>
      </w:r>
      <w:proofErr w:type="gramEnd"/>
      <w:r w:rsidRPr="00E1550E">
        <w:rPr>
          <w:rFonts w:ascii="仿宋" w:eastAsia="仿宋" w:hAnsi="仿宋" w:hint="eastAsia"/>
          <w:bCs/>
          <w:sz w:val="24"/>
        </w:rPr>
        <w:t>等功能。</w:t>
      </w:r>
    </w:p>
    <w:p w:rsidR="00AB4094" w:rsidRPr="00E1550E" w:rsidRDefault="00AB4094" w:rsidP="00AB4094">
      <w:pPr>
        <w:spacing w:line="400" w:lineRule="exact"/>
        <w:rPr>
          <w:rFonts w:ascii="仿宋" w:eastAsia="仿宋" w:hAnsi="仿宋"/>
          <w:b/>
          <w:bCs/>
          <w:sz w:val="24"/>
        </w:rPr>
      </w:pPr>
      <w:r w:rsidRPr="00E1550E">
        <w:rPr>
          <w:rFonts w:ascii="仿宋" w:eastAsia="仿宋" w:hAnsi="仿宋" w:hint="eastAsia"/>
          <w:b/>
          <w:bCs/>
          <w:sz w:val="24"/>
        </w:rPr>
        <w:t>二、配置要求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主机1台。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96针洗头</w:t>
      </w:r>
      <w:r w:rsidRPr="00E1550E">
        <w:rPr>
          <w:rFonts w:ascii="仿宋" w:eastAsia="仿宋" w:hAnsi="仿宋"/>
          <w:bCs/>
          <w:sz w:val="24"/>
        </w:rPr>
        <w:t>2</w:t>
      </w:r>
      <w:r w:rsidRPr="00E1550E">
        <w:rPr>
          <w:rFonts w:ascii="仿宋" w:eastAsia="仿宋" w:hAnsi="仿宋" w:hint="eastAsia"/>
          <w:bCs/>
          <w:sz w:val="24"/>
        </w:rPr>
        <w:t>个。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液体通道桶≥</w:t>
      </w:r>
      <w:r w:rsidRPr="00E1550E">
        <w:rPr>
          <w:rFonts w:ascii="仿宋" w:eastAsia="仿宋" w:hAnsi="仿宋"/>
          <w:bCs/>
          <w:sz w:val="24"/>
        </w:rPr>
        <w:t>4</w:t>
      </w:r>
      <w:r w:rsidRPr="00E1550E">
        <w:rPr>
          <w:rFonts w:ascii="仿宋" w:eastAsia="仿宋" w:hAnsi="仿宋" w:hint="eastAsia"/>
          <w:bCs/>
          <w:sz w:val="24"/>
        </w:rPr>
        <w:t>个。</w:t>
      </w:r>
    </w:p>
    <w:p w:rsidR="00AB4094" w:rsidRPr="00E1550E" w:rsidRDefault="00AB4094" w:rsidP="00AB4094">
      <w:pPr>
        <w:numPr>
          <w:ilvl w:val="0"/>
          <w:numId w:val="1"/>
        </w:numPr>
        <w:spacing w:line="400" w:lineRule="exact"/>
        <w:rPr>
          <w:rFonts w:ascii="仿宋" w:eastAsia="仿宋" w:hAnsi="仿宋"/>
          <w:bCs/>
          <w:sz w:val="24"/>
        </w:rPr>
      </w:pPr>
      <w:r w:rsidRPr="00E1550E">
        <w:rPr>
          <w:rFonts w:ascii="仿宋" w:eastAsia="仿宋" w:hAnsi="仿宋" w:hint="eastAsia"/>
          <w:bCs/>
          <w:sz w:val="24"/>
        </w:rPr>
        <w:t>外接液体管道2套。</w:t>
      </w:r>
    </w:p>
    <w:p w:rsidR="00AB4094" w:rsidRPr="00E1550E" w:rsidRDefault="00AB4094" w:rsidP="00AB4094">
      <w:pPr>
        <w:spacing w:line="400" w:lineRule="exact"/>
        <w:ind w:left="680"/>
        <w:rPr>
          <w:rFonts w:ascii="仿宋" w:eastAsia="仿宋" w:hAnsi="仿宋" w:hint="eastAsia"/>
          <w:bCs/>
          <w:sz w:val="24"/>
        </w:rPr>
      </w:pPr>
    </w:p>
    <w:p w:rsidR="00DA5C36" w:rsidRDefault="00DA5C36"/>
    <w:sectPr w:rsidR="00DA5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F55FF"/>
    <w:multiLevelType w:val="multilevel"/>
    <w:tmpl w:val="770F55FF"/>
    <w:lvl w:ilvl="0">
      <w:start w:val="1"/>
      <w:numFmt w:val="decimal"/>
      <w:lvlText w:val="%1."/>
      <w:lvlJc w:val="left"/>
      <w:pPr>
        <w:ind w:left="680" w:hanging="39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60" w:hanging="39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396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20" w:hanging="396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400" w:hanging="39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80" w:hanging="396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760" w:hanging="396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5440" w:hanging="396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39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94"/>
    <w:rsid w:val="00AB4094"/>
    <w:rsid w:val="00D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0792-89E6-47B8-98B6-B0C8BD3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94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AB409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4094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qFormat/>
    <w:rsid w:val="00AB40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2021-09-01T07:11:00Z</dcterms:created>
  <dcterms:modified xsi:type="dcterms:W3CDTF">2021-09-01T07:11:00Z</dcterms:modified>
</cp:coreProperties>
</file>