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F26" w14:textId="77777777" w:rsidR="004874CC" w:rsidRPr="00C5564D" w:rsidRDefault="004874CC" w:rsidP="004874CC">
      <w:pPr>
        <w:pStyle w:val="1"/>
        <w:jc w:val="center"/>
        <w:rPr>
          <w:rFonts w:ascii="仿宋" w:eastAsia="仿宋" w:hAnsi="仿宋"/>
          <w:sz w:val="36"/>
          <w:szCs w:val="36"/>
        </w:rPr>
      </w:pPr>
      <w:r w:rsidRPr="00C5564D">
        <w:rPr>
          <w:rFonts w:ascii="仿宋" w:eastAsia="仿宋" w:hAnsi="仿宋" w:hint="eastAsia"/>
          <w:sz w:val="36"/>
          <w:szCs w:val="36"/>
        </w:rPr>
        <w:t>招标项目技术、服务、政府采购合同内容条款及其他商务要求</w:t>
      </w:r>
    </w:p>
    <w:p w14:paraId="1B418729" w14:textId="77777777" w:rsidR="004874CC" w:rsidRPr="00C5564D" w:rsidRDefault="004874CC" w:rsidP="004874CC">
      <w:pPr>
        <w:spacing w:line="400" w:lineRule="exact"/>
        <w:ind w:firstLineChars="98" w:firstLine="235"/>
        <w:rPr>
          <w:rFonts w:ascii="仿宋" w:eastAsia="仿宋" w:hAnsi="仿宋"/>
          <w:sz w:val="24"/>
        </w:rPr>
      </w:pPr>
      <w:bookmarkStart w:id="0" w:name="_Toc217446094"/>
      <w:r w:rsidRPr="00C5564D">
        <w:rPr>
          <w:rFonts w:ascii="仿宋" w:eastAsia="仿宋" w:hAnsi="仿宋" w:hint="eastAsia"/>
          <w:sz w:val="24"/>
        </w:rPr>
        <w:t>前提：本章中标注“*”的条款为本项目的实质性条款，投标人不满足的，将按照无效投标处理。</w:t>
      </w:r>
    </w:p>
    <w:p w14:paraId="3BEAE5C5" w14:textId="77777777" w:rsidR="004874CC" w:rsidRPr="00C5564D" w:rsidRDefault="004874CC" w:rsidP="004874CC">
      <w:pPr>
        <w:keepNext/>
        <w:keepLines/>
        <w:spacing w:before="260" w:after="260" w:line="400" w:lineRule="exact"/>
        <w:ind w:firstLineChars="98" w:firstLine="236"/>
        <w:outlineLvl w:val="1"/>
        <w:rPr>
          <w:rFonts w:ascii="仿宋" w:eastAsia="仿宋" w:hAnsi="仿宋"/>
          <w:b/>
          <w:bCs/>
          <w:sz w:val="24"/>
        </w:rPr>
      </w:pPr>
      <w:bookmarkStart w:id="1" w:name="_Toc217446095"/>
      <w:bookmarkEnd w:id="0"/>
      <w:r w:rsidRPr="00C5564D">
        <w:rPr>
          <w:rFonts w:ascii="仿宋" w:eastAsia="仿宋" w:hAnsi="仿宋" w:hint="eastAsia"/>
          <w:b/>
          <w:bCs/>
          <w:sz w:val="24"/>
        </w:rPr>
        <w:t>一、项目概述、采购标的名称及所属行业</w:t>
      </w:r>
    </w:p>
    <w:tbl>
      <w:tblPr>
        <w:tblStyle w:val="11"/>
        <w:tblW w:w="8296" w:type="dxa"/>
        <w:tblLayout w:type="fixed"/>
        <w:tblLook w:val="04A0" w:firstRow="1" w:lastRow="0" w:firstColumn="1" w:lastColumn="0" w:noHBand="0" w:noVBand="1"/>
      </w:tblPr>
      <w:tblGrid>
        <w:gridCol w:w="701"/>
        <w:gridCol w:w="977"/>
        <w:gridCol w:w="2019"/>
        <w:gridCol w:w="1100"/>
        <w:gridCol w:w="1294"/>
        <w:gridCol w:w="1103"/>
        <w:gridCol w:w="1102"/>
      </w:tblGrid>
      <w:tr w:rsidR="004874CC" w:rsidRPr="00C5564D" w14:paraId="653FA4B3" w14:textId="77777777" w:rsidTr="00C22FE9">
        <w:tc>
          <w:tcPr>
            <w:tcW w:w="701" w:type="dxa"/>
            <w:vAlign w:val="center"/>
          </w:tcPr>
          <w:p w14:paraId="3D7D810C" w14:textId="77777777" w:rsidR="004874CC" w:rsidRPr="00C5564D" w:rsidRDefault="004874CC" w:rsidP="00C22FE9">
            <w:pPr>
              <w:jc w:val="center"/>
              <w:rPr>
                <w:rFonts w:ascii="仿宋" w:eastAsia="仿宋" w:hAnsi="仿宋"/>
                <w:szCs w:val="21"/>
              </w:rPr>
            </w:pPr>
            <w:proofErr w:type="gramStart"/>
            <w:r w:rsidRPr="00C5564D">
              <w:rPr>
                <w:rFonts w:ascii="仿宋" w:eastAsia="仿宋" w:hAnsi="仿宋" w:hint="eastAsia"/>
                <w:szCs w:val="21"/>
              </w:rPr>
              <w:t>包号</w:t>
            </w:r>
            <w:proofErr w:type="gramEnd"/>
          </w:p>
        </w:tc>
        <w:tc>
          <w:tcPr>
            <w:tcW w:w="977" w:type="dxa"/>
            <w:vAlign w:val="center"/>
          </w:tcPr>
          <w:p w14:paraId="12CC71F8"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品目号</w:t>
            </w:r>
          </w:p>
        </w:tc>
        <w:tc>
          <w:tcPr>
            <w:tcW w:w="2019" w:type="dxa"/>
            <w:vAlign w:val="center"/>
          </w:tcPr>
          <w:p w14:paraId="483CEAF2" w14:textId="77777777" w:rsidR="004874CC" w:rsidRPr="00C5564D" w:rsidRDefault="004874CC" w:rsidP="00C22FE9">
            <w:pPr>
              <w:jc w:val="center"/>
              <w:rPr>
                <w:rFonts w:ascii="仿宋" w:eastAsia="仿宋" w:hAnsi="仿宋"/>
                <w:szCs w:val="21"/>
              </w:rPr>
            </w:pPr>
            <w:r w:rsidRPr="00C5564D">
              <w:rPr>
                <w:rFonts w:ascii="仿宋" w:eastAsia="仿宋" w:hAnsi="仿宋"/>
                <w:szCs w:val="21"/>
              </w:rPr>
              <w:t>标的名称</w:t>
            </w:r>
          </w:p>
        </w:tc>
        <w:tc>
          <w:tcPr>
            <w:tcW w:w="1100" w:type="dxa"/>
            <w:vAlign w:val="center"/>
          </w:tcPr>
          <w:p w14:paraId="640E1410"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数量（台/套）</w:t>
            </w:r>
          </w:p>
        </w:tc>
        <w:tc>
          <w:tcPr>
            <w:tcW w:w="1294" w:type="dxa"/>
            <w:vAlign w:val="center"/>
          </w:tcPr>
          <w:p w14:paraId="0B2494F7"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最高限价（万元）</w:t>
            </w:r>
          </w:p>
        </w:tc>
        <w:tc>
          <w:tcPr>
            <w:tcW w:w="1103" w:type="dxa"/>
            <w:vAlign w:val="center"/>
          </w:tcPr>
          <w:p w14:paraId="15737178"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是否允许采购进口产品</w:t>
            </w:r>
          </w:p>
        </w:tc>
        <w:tc>
          <w:tcPr>
            <w:tcW w:w="1102" w:type="dxa"/>
            <w:vAlign w:val="center"/>
          </w:tcPr>
          <w:p w14:paraId="08D4C2BE"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所属行业</w:t>
            </w:r>
          </w:p>
        </w:tc>
      </w:tr>
      <w:tr w:rsidR="004874CC" w:rsidRPr="00C5564D" w14:paraId="6CA53FFA" w14:textId="77777777" w:rsidTr="00C22FE9">
        <w:tc>
          <w:tcPr>
            <w:tcW w:w="701" w:type="dxa"/>
            <w:vAlign w:val="center"/>
          </w:tcPr>
          <w:p w14:paraId="559E5146"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01</w:t>
            </w:r>
          </w:p>
        </w:tc>
        <w:tc>
          <w:tcPr>
            <w:tcW w:w="977" w:type="dxa"/>
            <w:vAlign w:val="center"/>
          </w:tcPr>
          <w:p w14:paraId="35A0DA00"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01-01</w:t>
            </w:r>
          </w:p>
        </w:tc>
        <w:tc>
          <w:tcPr>
            <w:tcW w:w="2019" w:type="dxa"/>
            <w:vAlign w:val="center"/>
          </w:tcPr>
          <w:p w14:paraId="76D7F73B"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红细胞处理仪</w:t>
            </w:r>
          </w:p>
        </w:tc>
        <w:tc>
          <w:tcPr>
            <w:tcW w:w="1100" w:type="dxa"/>
            <w:vAlign w:val="center"/>
          </w:tcPr>
          <w:p w14:paraId="56348C57"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2</w:t>
            </w:r>
          </w:p>
        </w:tc>
        <w:tc>
          <w:tcPr>
            <w:tcW w:w="1294" w:type="dxa"/>
            <w:vAlign w:val="center"/>
          </w:tcPr>
          <w:p w14:paraId="38F8D3D3"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100</w:t>
            </w:r>
          </w:p>
        </w:tc>
        <w:tc>
          <w:tcPr>
            <w:tcW w:w="1103" w:type="dxa"/>
          </w:tcPr>
          <w:p w14:paraId="3CE326E9"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否</w:t>
            </w:r>
          </w:p>
        </w:tc>
        <w:tc>
          <w:tcPr>
            <w:tcW w:w="1102" w:type="dxa"/>
            <w:vMerge w:val="restart"/>
            <w:vAlign w:val="center"/>
          </w:tcPr>
          <w:p w14:paraId="715889A4"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工业</w:t>
            </w:r>
          </w:p>
        </w:tc>
      </w:tr>
      <w:tr w:rsidR="004874CC" w:rsidRPr="00C5564D" w14:paraId="4702B560" w14:textId="77777777" w:rsidTr="00C22FE9">
        <w:tc>
          <w:tcPr>
            <w:tcW w:w="701" w:type="dxa"/>
            <w:vAlign w:val="center"/>
          </w:tcPr>
          <w:p w14:paraId="1A944D23"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w:t>
            </w:r>
            <w:r w:rsidRPr="00C5564D">
              <w:rPr>
                <w:rFonts w:ascii="仿宋" w:eastAsia="仿宋" w:hAnsi="仿宋"/>
                <w:szCs w:val="21"/>
              </w:rPr>
              <w:t>2</w:t>
            </w:r>
          </w:p>
        </w:tc>
        <w:tc>
          <w:tcPr>
            <w:tcW w:w="977" w:type="dxa"/>
            <w:vAlign w:val="center"/>
          </w:tcPr>
          <w:p w14:paraId="4660002C"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w:t>
            </w:r>
            <w:r w:rsidRPr="00C5564D">
              <w:rPr>
                <w:rFonts w:ascii="仿宋" w:eastAsia="仿宋" w:hAnsi="仿宋"/>
                <w:szCs w:val="21"/>
              </w:rPr>
              <w:t>2</w:t>
            </w:r>
            <w:r w:rsidRPr="00C5564D">
              <w:rPr>
                <w:rFonts w:ascii="仿宋" w:eastAsia="仿宋" w:hAnsi="仿宋" w:hint="eastAsia"/>
                <w:szCs w:val="21"/>
              </w:rPr>
              <w:t>-0</w:t>
            </w:r>
            <w:r w:rsidRPr="00C5564D">
              <w:rPr>
                <w:rFonts w:ascii="仿宋" w:eastAsia="仿宋" w:hAnsi="仿宋"/>
                <w:szCs w:val="21"/>
              </w:rPr>
              <w:t>1</w:t>
            </w:r>
          </w:p>
        </w:tc>
        <w:tc>
          <w:tcPr>
            <w:tcW w:w="2019" w:type="dxa"/>
            <w:vAlign w:val="center"/>
          </w:tcPr>
          <w:p w14:paraId="6BF36442"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血液成分制备仪</w:t>
            </w:r>
          </w:p>
        </w:tc>
        <w:tc>
          <w:tcPr>
            <w:tcW w:w="1100" w:type="dxa"/>
            <w:vAlign w:val="center"/>
          </w:tcPr>
          <w:p w14:paraId="735A34BB"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10</w:t>
            </w:r>
          </w:p>
        </w:tc>
        <w:tc>
          <w:tcPr>
            <w:tcW w:w="1294" w:type="dxa"/>
            <w:vAlign w:val="center"/>
          </w:tcPr>
          <w:p w14:paraId="66A5D468"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500</w:t>
            </w:r>
          </w:p>
        </w:tc>
        <w:tc>
          <w:tcPr>
            <w:tcW w:w="1103" w:type="dxa"/>
          </w:tcPr>
          <w:p w14:paraId="02D277F8"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否</w:t>
            </w:r>
          </w:p>
        </w:tc>
        <w:tc>
          <w:tcPr>
            <w:tcW w:w="1102" w:type="dxa"/>
            <w:vMerge/>
            <w:vAlign w:val="center"/>
          </w:tcPr>
          <w:p w14:paraId="5F5124EE" w14:textId="77777777" w:rsidR="004874CC" w:rsidRPr="00C5564D" w:rsidRDefault="004874CC" w:rsidP="00C22FE9">
            <w:pPr>
              <w:ind w:firstLine="210"/>
              <w:jc w:val="center"/>
              <w:rPr>
                <w:rFonts w:ascii="仿宋" w:eastAsia="仿宋" w:hAnsi="仿宋"/>
                <w:szCs w:val="21"/>
              </w:rPr>
            </w:pPr>
          </w:p>
        </w:tc>
      </w:tr>
      <w:tr w:rsidR="004874CC" w:rsidRPr="00C5564D" w14:paraId="7D8B2DCC" w14:textId="77777777" w:rsidTr="00C22FE9">
        <w:tc>
          <w:tcPr>
            <w:tcW w:w="701" w:type="dxa"/>
            <w:vAlign w:val="center"/>
          </w:tcPr>
          <w:p w14:paraId="4DF4F878"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w:t>
            </w:r>
            <w:r w:rsidRPr="00C5564D">
              <w:rPr>
                <w:rFonts w:ascii="仿宋" w:eastAsia="仿宋" w:hAnsi="仿宋"/>
                <w:szCs w:val="21"/>
              </w:rPr>
              <w:t>3</w:t>
            </w:r>
          </w:p>
        </w:tc>
        <w:tc>
          <w:tcPr>
            <w:tcW w:w="977" w:type="dxa"/>
            <w:vAlign w:val="center"/>
          </w:tcPr>
          <w:p w14:paraId="49ECF034" w14:textId="77777777" w:rsidR="004874CC" w:rsidRPr="00C5564D" w:rsidRDefault="004874CC" w:rsidP="00C22FE9">
            <w:pPr>
              <w:jc w:val="center"/>
              <w:rPr>
                <w:rFonts w:ascii="仿宋" w:eastAsia="仿宋" w:hAnsi="仿宋"/>
                <w:szCs w:val="21"/>
              </w:rPr>
            </w:pPr>
            <w:r w:rsidRPr="00C5564D">
              <w:rPr>
                <w:rFonts w:ascii="仿宋" w:eastAsia="仿宋" w:hAnsi="仿宋" w:hint="eastAsia"/>
                <w:szCs w:val="21"/>
              </w:rPr>
              <w:t>0</w:t>
            </w:r>
            <w:r w:rsidRPr="00C5564D">
              <w:rPr>
                <w:rFonts w:ascii="仿宋" w:eastAsia="仿宋" w:hAnsi="仿宋"/>
                <w:szCs w:val="21"/>
              </w:rPr>
              <w:t>3</w:t>
            </w:r>
            <w:r w:rsidRPr="00C5564D">
              <w:rPr>
                <w:rFonts w:ascii="仿宋" w:eastAsia="仿宋" w:hAnsi="仿宋" w:hint="eastAsia"/>
                <w:szCs w:val="21"/>
              </w:rPr>
              <w:t>-0</w:t>
            </w:r>
            <w:r w:rsidRPr="00C5564D">
              <w:rPr>
                <w:rFonts w:ascii="仿宋" w:eastAsia="仿宋" w:hAnsi="仿宋"/>
                <w:szCs w:val="21"/>
              </w:rPr>
              <w:t>1</w:t>
            </w:r>
          </w:p>
        </w:tc>
        <w:tc>
          <w:tcPr>
            <w:tcW w:w="2019" w:type="dxa"/>
            <w:vAlign w:val="center"/>
          </w:tcPr>
          <w:p w14:paraId="21C7E837"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干式生化分析仪</w:t>
            </w:r>
          </w:p>
        </w:tc>
        <w:tc>
          <w:tcPr>
            <w:tcW w:w="1100" w:type="dxa"/>
            <w:vAlign w:val="center"/>
          </w:tcPr>
          <w:p w14:paraId="0D2439FC"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4</w:t>
            </w:r>
          </w:p>
        </w:tc>
        <w:tc>
          <w:tcPr>
            <w:tcW w:w="1294" w:type="dxa"/>
            <w:vAlign w:val="center"/>
          </w:tcPr>
          <w:p w14:paraId="41D12E45"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hint="eastAsia"/>
                <w:szCs w:val="21"/>
              </w:rPr>
              <w:t>36</w:t>
            </w:r>
          </w:p>
        </w:tc>
        <w:tc>
          <w:tcPr>
            <w:tcW w:w="1103" w:type="dxa"/>
            <w:vAlign w:val="center"/>
          </w:tcPr>
          <w:p w14:paraId="10E8EFFA" w14:textId="77777777" w:rsidR="004874CC" w:rsidRPr="00C5564D" w:rsidRDefault="004874CC" w:rsidP="00C22FE9">
            <w:pPr>
              <w:ind w:firstLine="210"/>
              <w:jc w:val="center"/>
              <w:rPr>
                <w:rFonts w:ascii="仿宋" w:eastAsia="仿宋" w:hAnsi="仿宋"/>
                <w:szCs w:val="21"/>
              </w:rPr>
            </w:pPr>
            <w:r w:rsidRPr="00C5564D">
              <w:rPr>
                <w:rFonts w:ascii="仿宋" w:eastAsia="仿宋" w:hAnsi="仿宋"/>
                <w:szCs w:val="21"/>
              </w:rPr>
              <w:t>否</w:t>
            </w:r>
          </w:p>
        </w:tc>
        <w:tc>
          <w:tcPr>
            <w:tcW w:w="1102" w:type="dxa"/>
            <w:vMerge/>
            <w:vAlign w:val="center"/>
          </w:tcPr>
          <w:p w14:paraId="534AF44E" w14:textId="77777777" w:rsidR="004874CC" w:rsidRPr="00C5564D" w:rsidRDefault="004874CC" w:rsidP="00C22FE9">
            <w:pPr>
              <w:ind w:firstLine="210"/>
              <w:jc w:val="center"/>
              <w:rPr>
                <w:rFonts w:ascii="仿宋" w:eastAsia="仿宋" w:hAnsi="仿宋"/>
                <w:szCs w:val="21"/>
              </w:rPr>
            </w:pPr>
          </w:p>
        </w:tc>
      </w:tr>
    </w:tbl>
    <w:p w14:paraId="5F68E6AA" w14:textId="77777777" w:rsidR="004874CC" w:rsidRPr="00C5564D" w:rsidRDefault="004874CC" w:rsidP="004874CC">
      <w:pPr>
        <w:keepNext/>
        <w:keepLines/>
        <w:spacing w:before="260" w:after="260" w:line="400" w:lineRule="exact"/>
        <w:ind w:firstLineChars="98" w:firstLine="236"/>
        <w:outlineLvl w:val="1"/>
        <w:rPr>
          <w:rFonts w:ascii="仿宋" w:eastAsia="仿宋" w:hAnsi="仿宋"/>
          <w:b/>
          <w:bCs/>
          <w:sz w:val="24"/>
        </w:rPr>
      </w:pPr>
      <w:r w:rsidRPr="00C5564D">
        <w:rPr>
          <w:rFonts w:ascii="仿宋" w:eastAsia="仿宋" w:hAnsi="仿宋" w:hint="eastAsia"/>
          <w:b/>
          <w:bCs/>
          <w:sz w:val="24"/>
        </w:rPr>
        <w:t>二、商务要求</w:t>
      </w:r>
    </w:p>
    <w:p w14:paraId="5665F5D4"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*1．交货期及地点</w:t>
      </w:r>
    </w:p>
    <w:p w14:paraId="20949957"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1.1 交货期：合同签订后30天内。</w:t>
      </w:r>
    </w:p>
    <w:p w14:paraId="7FCB517A"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1.2 交货地点:成都市血液中心</w:t>
      </w:r>
    </w:p>
    <w:p w14:paraId="3601C256"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*2．付款方法和条件：货到验收合格，收到发票后15天内支付全部合同金额。</w:t>
      </w:r>
    </w:p>
    <w:p w14:paraId="7C893162"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 交货时应提供以下技术资料（如涉及）</w:t>
      </w:r>
    </w:p>
    <w:p w14:paraId="36387C21"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3.1原产地证明书(由制造厂签发)；</w:t>
      </w:r>
    </w:p>
    <w:p w14:paraId="2FFEDDD3"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3.2提供主机及配套设备的安装图纸及说明；</w:t>
      </w:r>
    </w:p>
    <w:p w14:paraId="5F90A757"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3.3提供主机及配套设备使用说明书、维护手册；</w:t>
      </w:r>
    </w:p>
    <w:p w14:paraId="4B709D94"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3.4备件手册、零件及易损件的图纸及相关资料；</w:t>
      </w:r>
    </w:p>
    <w:p w14:paraId="3A5A22F6"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3.5其它相关技术资料。</w:t>
      </w:r>
    </w:p>
    <w:p w14:paraId="2EFC1C4C"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4.售后服务及其他要求</w:t>
      </w:r>
    </w:p>
    <w:p w14:paraId="18D65CCA"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lastRenderedPageBreak/>
        <w:t>*4.1.质保期：整机设备质保期为1年，质保期内供应商应负责设备维修及抢修。</w:t>
      </w:r>
    </w:p>
    <w:p w14:paraId="72B2684D"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4.2.培训及安装要求</w:t>
      </w:r>
    </w:p>
    <w:p w14:paraId="415857A5"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4.2.1供应商负责设备安装、调试。</w:t>
      </w:r>
    </w:p>
    <w:p w14:paraId="75273093"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4.2.2货物到达生产现场后，供应</w:t>
      </w:r>
      <w:proofErr w:type="gramStart"/>
      <w:r w:rsidRPr="00C5564D">
        <w:rPr>
          <w:rFonts w:ascii="仿宋" w:eastAsia="仿宋" w:hAnsi="仿宋" w:hint="eastAsia"/>
          <w:bCs/>
          <w:sz w:val="24"/>
        </w:rPr>
        <w:t>商接到</w:t>
      </w:r>
      <w:proofErr w:type="gramEnd"/>
      <w:r w:rsidRPr="00C5564D">
        <w:rPr>
          <w:rFonts w:ascii="仿宋" w:eastAsia="仿宋" w:hAnsi="仿宋" w:hint="eastAsia"/>
          <w:bCs/>
          <w:sz w:val="24"/>
        </w:rPr>
        <w:t>采购人通知后7日内到达现场组织安装、调试，达到正常运行要求，保证采购人正常使用。所需的费用包括在投标总价格中。</w:t>
      </w:r>
    </w:p>
    <w:p w14:paraId="7B7F7D39"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4.2.3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14:paraId="64F3DD6E"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4.2.4验收标准以招标文件及投标文件技术参数及要求和相关行业标准为准。</w:t>
      </w:r>
    </w:p>
    <w:p w14:paraId="7A82AA30"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4.3售后服务</w:t>
      </w:r>
    </w:p>
    <w:p w14:paraId="01C7DC7E"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4.3.1提供有关资料及售后服务承诺。</w:t>
      </w:r>
    </w:p>
    <w:p w14:paraId="6B62745C"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4.3.2备件送达期限：在设备的使用寿命期内，供应商应保证国内不超过7天。</w:t>
      </w:r>
    </w:p>
    <w:p w14:paraId="3B16DC2B"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4.3.3终身零配件供应：投标人应保证设备停产后的备件供应保证10年，并以优惠的价格提供该设备所需的维修零配件。</w:t>
      </w:r>
    </w:p>
    <w:p w14:paraId="77093A01"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4.3.4供应商在国内应有24小时电话维修系统，承诺中标后在项目所在省设立售后服务点（提供承诺函），并列出工程师名单、联系电话、通讯地址及备件库地址和备件的详细目录。</w:t>
      </w:r>
    </w:p>
    <w:p w14:paraId="38033725"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4.3.5质保期后，供应商应向用户提供及时的、优质的、价格优惠的技术服务和备品备件供应。</w:t>
      </w:r>
    </w:p>
    <w:p w14:paraId="6E6746CD" w14:textId="77777777" w:rsidR="004874CC" w:rsidRPr="00C5564D" w:rsidRDefault="004874CC" w:rsidP="004874CC">
      <w:pPr>
        <w:spacing w:line="400" w:lineRule="exact"/>
        <w:ind w:firstLineChars="200" w:firstLine="480"/>
        <w:rPr>
          <w:rFonts w:ascii="仿宋" w:eastAsia="仿宋" w:hAnsi="仿宋"/>
          <w:bCs/>
          <w:sz w:val="24"/>
        </w:rPr>
      </w:pPr>
      <w:r w:rsidRPr="00C5564D">
        <w:rPr>
          <w:rFonts w:ascii="仿宋" w:eastAsia="仿宋" w:hAnsi="仿宋" w:hint="eastAsia"/>
          <w:bCs/>
          <w:sz w:val="24"/>
        </w:rPr>
        <w:t>*5</w:t>
      </w:r>
      <w:r w:rsidRPr="00C5564D">
        <w:rPr>
          <w:rFonts w:ascii="仿宋" w:eastAsia="仿宋" w:hAnsi="仿宋"/>
          <w:bCs/>
          <w:sz w:val="24"/>
        </w:rPr>
        <w:t>.</w:t>
      </w:r>
      <w:r w:rsidRPr="00C5564D">
        <w:rPr>
          <w:rFonts w:ascii="仿宋" w:eastAsia="仿宋" w:hAnsi="仿宋" w:hint="eastAsia"/>
          <w:bCs/>
          <w:sz w:val="24"/>
        </w:rPr>
        <w:t xml:space="preserve"> 采用红细胞处理仪、血液成分制备仪制备的成分</w:t>
      </w:r>
      <w:proofErr w:type="gramStart"/>
      <w:r w:rsidRPr="00C5564D">
        <w:rPr>
          <w:rFonts w:ascii="仿宋" w:eastAsia="仿宋" w:hAnsi="仿宋" w:hint="eastAsia"/>
          <w:bCs/>
          <w:sz w:val="24"/>
        </w:rPr>
        <w:t>血符合</w:t>
      </w:r>
      <w:proofErr w:type="gramEnd"/>
      <w:r w:rsidRPr="00C5564D">
        <w:rPr>
          <w:rFonts w:ascii="仿宋" w:eastAsia="仿宋" w:hAnsi="仿宋" w:hint="eastAsia"/>
          <w:bCs/>
          <w:sz w:val="24"/>
        </w:rPr>
        <w:t>GB18469-2012《全血及成分血质量要求》的要求。（适用于0</w:t>
      </w:r>
      <w:r w:rsidRPr="00C5564D">
        <w:rPr>
          <w:rFonts w:ascii="仿宋" w:eastAsia="仿宋" w:hAnsi="仿宋"/>
          <w:bCs/>
          <w:sz w:val="24"/>
        </w:rPr>
        <w:t>1</w:t>
      </w:r>
      <w:r w:rsidRPr="00C5564D">
        <w:rPr>
          <w:rFonts w:ascii="仿宋" w:eastAsia="仿宋" w:hAnsi="仿宋" w:hint="eastAsia"/>
          <w:bCs/>
          <w:sz w:val="24"/>
        </w:rPr>
        <w:t>包、0</w:t>
      </w:r>
      <w:r w:rsidRPr="00C5564D">
        <w:rPr>
          <w:rFonts w:ascii="仿宋" w:eastAsia="仿宋" w:hAnsi="仿宋"/>
          <w:bCs/>
          <w:sz w:val="24"/>
        </w:rPr>
        <w:t>2</w:t>
      </w:r>
      <w:r w:rsidRPr="00C5564D">
        <w:rPr>
          <w:rFonts w:ascii="仿宋" w:eastAsia="仿宋" w:hAnsi="仿宋" w:hint="eastAsia"/>
          <w:bCs/>
          <w:sz w:val="24"/>
        </w:rPr>
        <w:t>包）（提供承诺函，格式自拟）</w:t>
      </w:r>
    </w:p>
    <w:p w14:paraId="0B1427CD" w14:textId="77777777" w:rsidR="004874CC" w:rsidRPr="00C5564D" w:rsidRDefault="004874CC" w:rsidP="004874CC">
      <w:pPr>
        <w:pStyle w:val="2"/>
        <w:spacing w:line="400" w:lineRule="exact"/>
        <w:ind w:firstLineChars="98" w:firstLine="236"/>
        <w:rPr>
          <w:rFonts w:ascii="仿宋" w:eastAsia="仿宋" w:hAnsi="仿宋"/>
          <w:sz w:val="24"/>
          <w:szCs w:val="24"/>
        </w:rPr>
      </w:pPr>
      <w:r w:rsidRPr="00C5564D">
        <w:rPr>
          <w:rFonts w:ascii="仿宋" w:eastAsia="仿宋" w:hAnsi="仿宋" w:hint="eastAsia"/>
          <w:sz w:val="24"/>
          <w:szCs w:val="24"/>
        </w:rPr>
        <w:t>三、技术、服务要求</w:t>
      </w:r>
      <w:bookmarkEnd w:id="1"/>
    </w:p>
    <w:p w14:paraId="1F47AABB" w14:textId="77777777" w:rsidR="004874CC" w:rsidRPr="00C5564D" w:rsidRDefault="004874CC" w:rsidP="004874CC">
      <w:pPr>
        <w:pStyle w:val="a8"/>
        <w:spacing w:line="400" w:lineRule="exact"/>
        <w:ind w:firstLine="482"/>
        <w:outlineLvl w:val="2"/>
        <w:rPr>
          <w:rFonts w:ascii="仿宋" w:eastAsia="仿宋" w:hAnsi="仿宋"/>
          <w:b/>
          <w:sz w:val="24"/>
        </w:rPr>
      </w:pPr>
      <w:r w:rsidRPr="00C5564D">
        <w:rPr>
          <w:rFonts w:ascii="仿宋" w:eastAsia="仿宋" w:hAnsi="仿宋" w:hint="eastAsia"/>
          <w:b/>
          <w:sz w:val="24"/>
        </w:rPr>
        <w:t>01-01</w:t>
      </w:r>
      <w:r w:rsidRPr="00C5564D">
        <w:rPr>
          <w:rFonts w:ascii="仿宋" w:eastAsia="仿宋" w:hAnsi="仿宋" w:hint="eastAsia"/>
          <w:b/>
          <w:sz w:val="24"/>
        </w:rPr>
        <w:tab/>
        <w:t>红细胞处理仪</w:t>
      </w:r>
    </w:p>
    <w:p w14:paraId="1B6D97CF" w14:textId="77777777" w:rsidR="004874CC" w:rsidRPr="00C5564D" w:rsidRDefault="004874CC" w:rsidP="004874CC">
      <w:pPr>
        <w:pStyle w:val="a8"/>
        <w:spacing w:line="400" w:lineRule="exact"/>
        <w:ind w:firstLine="480"/>
        <w:rPr>
          <w:rFonts w:ascii="仿宋" w:eastAsia="仿宋" w:hAnsi="仿宋"/>
          <w:b/>
          <w:bCs/>
          <w:sz w:val="24"/>
        </w:rPr>
      </w:pPr>
      <w:r w:rsidRPr="00C5564D">
        <w:rPr>
          <w:rFonts w:ascii="仿宋" w:eastAsia="仿宋" w:hAnsi="仿宋" w:hint="eastAsia"/>
          <w:bCs/>
          <w:sz w:val="24"/>
        </w:rPr>
        <w:lastRenderedPageBreak/>
        <w:t>1</w:t>
      </w:r>
      <w:r w:rsidRPr="00C5564D">
        <w:rPr>
          <w:rFonts w:ascii="仿宋" w:eastAsia="仿宋" w:hAnsi="仿宋"/>
          <w:bCs/>
          <w:sz w:val="24"/>
        </w:rPr>
        <w:t>.</w:t>
      </w:r>
      <w:r w:rsidRPr="00C5564D">
        <w:rPr>
          <w:rFonts w:ascii="仿宋" w:eastAsia="仿宋" w:hAnsi="仿宋" w:hint="eastAsia"/>
          <w:bCs/>
          <w:sz w:val="24"/>
        </w:rPr>
        <w:t>适用范围：适用于封闭无菌系统中对来源于全血的红细胞进行洗涤及冰冻前加甘油和解冻后去甘油处理。</w:t>
      </w:r>
    </w:p>
    <w:p w14:paraId="5665ABCD"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2.技术要求</w:t>
      </w:r>
    </w:p>
    <w:p w14:paraId="157CBBE1"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2.1 提供200ml、300ml、400ml规格血液的全自动洗涤程序。</w:t>
      </w:r>
    </w:p>
    <w:p w14:paraId="6D40697F"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2.2 工作环境温度10℃～30℃；相对湿度≤70%；大气压力86kPa～106kPa；使用电源220V±22V，50Hz±1Hz；输入功率小于500VA。</w:t>
      </w:r>
    </w:p>
    <w:p w14:paraId="5B1C2745"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★2.3 离心机最大转速不低于5200r/min；清洗</w:t>
      </w:r>
      <w:proofErr w:type="gramStart"/>
      <w:r w:rsidRPr="00C5564D">
        <w:rPr>
          <w:rFonts w:ascii="仿宋" w:eastAsia="仿宋" w:hAnsi="仿宋" w:hint="eastAsia"/>
          <w:bCs/>
          <w:sz w:val="24"/>
        </w:rPr>
        <w:t>泵速度</w:t>
      </w:r>
      <w:proofErr w:type="gramEnd"/>
      <w:r w:rsidRPr="00C5564D">
        <w:rPr>
          <w:rFonts w:ascii="仿宋" w:eastAsia="仿宋" w:hAnsi="仿宋" w:hint="eastAsia"/>
          <w:bCs/>
          <w:sz w:val="24"/>
        </w:rPr>
        <w:t>4r/min～200r/min；转移</w:t>
      </w:r>
      <w:proofErr w:type="gramStart"/>
      <w:r w:rsidRPr="00C5564D">
        <w:rPr>
          <w:rFonts w:ascii="仿宋" w:eastAsia="仿宋" w:hAnsi="仿宋" w:hint="eastAsia"/>
          <w:bCs/>
          <w:sz w:val="24"/>
        </w:rPr>
        <w:t>泵速度</w:t>
      </w:r>
      <w:proofErr w:type="gramEnd"/>
      <w:r w:rsidRPr="00C5564D">
        <w:rPr>
          <w:rFonts w:ascii="仿宋" w:eastAsia="仿宋" w:hAnsi="仿宋" w:hint="eastAsia"/>
          <w:bCs/>
          <w:sz w:val="24"/>
        </w:rPr>
        <w:t>4r/min～200r/min。</w:t>
      </w:r>
    </w:p>
    <w:p w14:paraId="621B5EE7"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★2.4 ≥10英寸彩色人机界面，工作全过程以中文、彩色图形方式显示信息，提示操作步骤，显示各技术参数实时值，显示报警信息及故障处理提示。</w:t>
      </w:r>
    </w:p>
    <w:p w14:paraId="4F149FC8"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2.5 软件配备智能化数字网络通信功能。</w:t>
      </w:r>
    </w:p>
    <w:p w14:paraId="654289A8"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★2.6 摇摆组件配备：医用三轴摇摆机（360°静音摇摆）。</w:t>
      </w:r>
    </w:p>
    <w:p w14:paraId="44A7CF3E" w14:textId="77777777" w:rsidR="004874CC" w:rsidRPr="00C5564D" w:rsidRDefault="004874CC" w:rsidP="004874CC">
      <w:pPr>
        <w:pStyle w:val="a8"/>
        <w:spacing w:line="400" w:lineRule="exact"/>
        <w:ind w:firstLine="482"/>
        <w:outlineLvl w:val="2"/>
        <w:rPr>
          <w:rFonts w:ascii="仿宋" w:eastAsia="仿宋" w:hAnsi="仿宋"/>
          <w:b/>
          <w:sz w:val="24"/>
        </w:rPr>
      </w:pPr>
      <w:r w:rsidRPr="00C5564D">
        <w:rPr>
          <w:rFonts w:ascii="仿宋" w:eastAsia="仿宋" w:hAnsi="仿宋" w:hint="eastAsia"/>
          <w:b/>
          <w:sz w:val="24"/>
        </w:rPr>
        <w:t>02-01</w:t>
      </w:r>
      <w:r w:rsidRPr="00C5564D">
        <w:rPr>
          <w:rFonts w:ascii="仿宋" w:eastAsia="仿宋" w:hAnsi="仿宋" w:hint="eastAsia"/>
          <w:b/>
          <w:sz w:val="24"/>
        </w:rPr>
        <w:tab/>
        <w:t>血液成分制备仪</w:t>
      </w:r>
    </w:p>
    <w:p w14:paraId="74C655DC"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1.自动化、标准化制备各种血液成分，包括：各种规格红细胞、血浆、冷沉淀、白膜、浓缩血小板、分小袋等血液成分。要求设备能适用于国内外使用的各种血袋。</w:t>
      </w:r>
    </w:p>
    <w:p w14:paraId="77D8DF0A"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★2.设备具有≥6个</w:t>
      </w:r>
      <w:proofErr w:type="gramStart"/>
      <w:r w:rsidRPr="00C5564D">
        <w:rPr>
          <w:rFonts w:ascii="仿宋" w:eastAsia="仿宋" w:hAnsi="仿宋" w:hint="eastAsia"/>
          <w:bCs/>
          <w:sz w:val="24"/>
        </w:rPr>
        <w:t>自动掰塞装置</w:t>
      </w:r>
      <w:proofErr w:type="gramEnd"/>
      <w:r w:rsidRPr="00C5564D">
        <w:rPr>
          <w:rFonts w:ascii="仿宋" w:eastAsia="仿宋" w:hAnsi="仿宋" w:hint="eastAsia"/>
          <w:bCs/>
          <w:sz w:val="24"/>
        </w:rPr>
        <w:t>；</w:t>
      </w:r>
      <w:proofErr w:type="gramStart"/>
      <w:r w:rsidRPr="00C5564D">
        <w:rPr>
          <w:rFonts w:ascii="仿宋" w:eastAsia="仿宋" w:hAnsi="仿宋" w:hint="eastAsia"/>
          <w:bCs/>
          <w:sz w:val="24"/>
        </w:rPr>
        <w:t>掰塞装置</w:t>
      </w:r>
      <w:proofErr w:type="gramEnd"/>
      <w:r w:rsidRPr="00C5564D">
        <w:rPr>
          <w:rFonts w:ascii="仿宋" w:eastAsia="仿宋" w:hAnsi="仿宋" w:hint="eastAsia"/>
          <w:bCs/>
          <w:sz w:val="24"/>
        </w:rPr>
        <w:t>具有档位调节，可支持市场上不同厂家不同型号的血</w:t>
      </w:r>
      <w:proofErr w:type="gramStart"/>
      <w:r w:rsidRPr="00C5564D">
        <w:rPr>
          <w:rFonts w:ascii="仿宋" w:eastAsia="仿宋" w:hAnsi="仿宋" w:hint="eastAsia"/>
          <w:bCs/>
          <w:sz w:val="24"/>
        </w:rPr>
        <w:t>袋进行自动掰塞</w:t>
      </w:r>
      <w:proofErr w:type="gramEnd"/>
      <w:r w:rsidRPr="00C5564D">
        <w:rPr>
          <w:rFonts w:ascii="仿宋" w:eastAsia="仿宋" w:hAnsi="仿宋" w:hint="eastAsia"/>
          <w:bCs/>
          <w:sz w:val="24"/>
        </w:rPr>
        <w:t>动作。</w:t>
      </w:r>
    </w:p>
    <w:p w14:paraId="55F1883B"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3.</w:t>
      </w:r>
      <w:r w:rsidRPr="00C5564D">
        <w:rPr>
          <w:rFonts w:ascii="仿宋" w:eastAsia="仿宋" w:hAnsi="仿宋"/>
          <w:bCs/>
          <w:sz w:val="24"/>
        </w:rPr>
        <w:t>分离制备程序包括但不限于以下程序：各种规格的血浆和悬浮红细胞制备程序、全血分离制备白膜程序、白膜分离制备血小板程序、</w:t>
      </w:r>
      <w:proofErr w:type="gramStart"/>
      <w:r w:rsidRPr="00C5564D">
        <w:rPr>
          <w:rFonts w:ascii="仿宋" w:eastAsia="仿宋" w:hAnsi="仿宋"/>
          <w:bCs/>
          <w:sz w:val="24"/>
        </w:rPr>
        <w:t>联袋红细胞</w:t>
      </w:r>
      <w:proofErr w:type="gramEnd"/>
      <w:r w:rsidRPr="00C5564D">
        <w:rPr>
          <w:rFonts w:ascii="仿宋" w:eastAsia="仿宋" w:hAnsi="仿宋"/>
          <w:bCs/>
          <w:sz w:val="24"/>
        </w:rPr>
        <w:t>或血浆对半分离程序、二次血浆分离程序。设备所有制备程序在设备显示屏上分类分页显示</w:t>
      </w:r>
    </w:p>
    <w:p w14:paraId="2E04142E"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 xml:space="preserve">★4.一台设备能够同时分离制备两袋血液产品。左右两侧同时执行不同制备程序进行血液制备分离动作。 </w:t>
      </w:r>
    </w:p>
    <w:p w14:paraId="6D86ECE5"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★5.设备动力系统为电机马达驱动，挤压推力和挤压速度可调节。</w:t>
      </w:r>
    </w:p>
    <w:p w14:paraId="6C3AF244"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6.内置称重装置≥8个，具备在血液成分分离过程中挂放及称重血液各成分重量的双重功能，称重精度±1g。</w:t>
      </w:r>
    </w:p>
    <w:p w14:paraId="2C6D1C41"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7.血袋导管夹钳≥10个，每个导管卡钳都能够通过程序控制开启和闭合；</w:t>
      </w:r>
      <w:r w:rsidRPr="00C5564D">
        <w:rPr>
          <w:rFonts w:ascii="仿宋" w:eastAsia="仿宋" w:hAnsi="仿宋" w:hint="eastAsia"/>
          <w:bCs/>
          <w:sz w:val="24"/>
        </w:rPr>
        <w:lastRenderedPageBreak/>
        <w:t>具有热</w:t>
      </w:r>
      <w:proofErr w:type="gramStart"/>
      <w:r w:rsidRPr="00C5564D">
        <w:rPr>
          <w:rFonts w:ascii="仿宋" w:eastAsia="仿宋" w:hAnsi="仿宋" w:hint="eastAsia"/>
          <w:bCs/>
          <w:sz w:val="24"/>
        </w:rPr>
        <w:t>合功能</w:t>
      </w:r>
      <w:proofErr w:type="gramEnd"/>
      <w:r w:rsidRPr="00C5564D">
        <w:rPr>
          <w:rFonts w:ascii="仿宋" w:eastAsia="仿宋" w:hAnsi="仿宋" w:hint="eastAsia"/>
          <w:bCs/>
          <w:sz w:val="24"/>
        </w:rPr>
        <w:t>的导管卡钳≥10个，导管封口完整无漏液。左右两侧卡钳能同时进行热合动作。</w:t>
      </w:r>
    </w:p>
    <w:p w14:paraId="70E1C5B3"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8.光学传感器≥24个,分别在机器前面板竖排和卡钳位置,用于监测母袋内和导管内血液成分的变化。卡钳实时监控导管卡入状态，</w:t>
      </w:r>
      <w:proofErr w:type="gramStart"/>
      <w:r w:rsidRPr="00C5564D">
        <w:rPr>
          <w:rFonts w:ascii="仿宋" w:eastAsia="仿宋" w:hAnsi="仿宋" w:hint="eastAsia"/>
          <w:bCs/>
          <w:sz w:val="24"/>
        </w:rPr>
        <w:t>异常用</w:t>
      </w:r>
      <w:proofErr w:type="gramEnd"/>
      <w:r w:rsidRPr="00C5564D">
        <w:rPr>
          <w:rFonts w:ascii="仿宋" w:eastAsia="仿宋" w:hAnsi="仿宋" w:hint="eastAsia"/>
          <w:bCs/>
          <w:sz w:val="24"/>
        </w:rPr>
        <w:t>红色警示标识。</w:t>
      </w:r>
    </w:p>
    <w:p w14:paraId="206A46EF"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★9.添加液竖直挂袋，添加过程为程序控制、动力驱动的挤压板挤压方式（非重力作用）添加；具有距离检测添加功能。</w:t>
      </w:r>
    </w:p>
    <w:p w14:paraId="28300FAC"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★10.设备正上部电机驱动自动挤压称重装置，并具有空气排除、血浆定量回浆、定量称重的三重功能。</w:t>
      </w:r>
    </w:p>
    <w:p w14:paraId="56D612F3"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★11.设备侧面具有电机驱动挤压称重装置，并具有空气排除、血浆定量回浆、定量称重的三重功能。</w:t>
      </w:r>
    </w:p>
    <w:p w14:paraId="6DA1C978"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★12.设备≥2个</w:t>
      </w:r>
      <w:proofErr w:type="gramStart"/>
      <w:r w:rsidRPr="00C5564D">
        <w:rPr>
          <w:rFonts w:ascii="仿宋" w:eastAsia="仿宋" w:hAnsi="仿宋" w:hint="eastAsia"/>
          <w:bCs/>
          <w:sz w:val="24"/>
        </w:rPr>
        <w:t>内置血袋摇</w:t>
      </w:r>
      <w:proofErr w:type="gramEnd"/>
      <w:r w:rsidRPr="00C5564D">
        <w:rPr>
          <w:rFonts w:ascii="仿宋" w:eastAsia="仿宋" w:hAnsi="仿宋" w:hint="eastAsia"/>
          <w:bCs/>
          <w:sz w:val="24"/>
        </w:rPr>
        <w:t>匀装置；摇</w:t>
      </w:r>
      <w:proofErr w:type="gramStart"/>
      <w:r w:rsidRPr="00C5564D">
        <w:rPr>
          <w:rFonts w:ascii="仿宋" w:eastAsia="仿宋" w:hAnsi="仿宋" w:hint="eastAsia"/>
          <w:bCs/>
          <w:sz w:val="24"/>
        </w:rPr>
        <w:t>匀角度</w:t>
      </w:r>
      <w:proofErr w:type="gramEnd"/>
      <w:r w:rsidRPr="00C5564D">
        <w:rPr>
          <w:rFonts w:ascii="仿宋" w:eastAsia="仿宋" w:hAnsi="仿宋" w:hint="eastAsia"/>
          <w:bCs/>
          <w:sz w:val="24"/>
        </w:rPr>
        <w:t>和频次由用户可调节。</w:t>
      </w:r>
    </w:p>
    <w:p w14:paraId="72BAEE96"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13.设备≥2个白膜挤压辅助装置，制备分离过程中，可对血袋边角进行挤压，减少白膜层在血袋边角的残留；同时可自动</w:t>
      </w:r>
      <w:proofErr w:type="gramStart"/>
      <w:r w:rsidRPr="00C5564D">
        <w:rPr>
          <w:rFonts w:ascii="仿宋" w:eastAsia="仿宋" w:hAnsi="仿宋" w:hint="eastAsia"/>
          <w:bCs/>
          <w:sz w:val="24"/>
        </w:rPr>
        <w:t>将母袋天平</w:t>
      </w:r>
      <w:proofErr w:type="gramEnd"/>
      <w:r w:rsidRPr="00C5564D">
        <w:rPr>
          <w:rFonts w:ascii="仿宋" w:eastAsia="仿宋" w:hAnsi="仿宋" w:hint="eastAsia"/>
          <w:bCs/>
          <w:sz w:val="24"/>
        </w:rPr>
        <w:t>血袋推至称重位置，</w:t>
      </w:r>
      <w:proofErr w:type="gramStart"/>
      <w:r w:rsidRPr="00C5564D">
        <w:rPr>
          <w:rFonts w:ascii="仿宋" w:eastAsia="仿宋" w:hAnsi="仿宋" w:hint="eastAsia"/>
          <w:bCs/>
          <w:sz w:val="24"/>
        </w:rPr>
        <w:t>确保母袋称重</w:t>
      </w:r>
      <w:proofErr w:type="gramEnd"/>
      <w:r w:rsidRPr="00C5564D">
        <w:rPr>
          <w:rFonts w:ascii="仿宋" w:eastAsia="仿宋" w:hAnsi="仿宋" w:hint="eastAsia"/>
          <w:bCs/>
          <w:sz w:val="24"/>
        </w:rPr>
        <w:t>准确，减少人工操作。</w:t>
      </w:r>
    </w:p>
    <w:p w14:paraId="085FE336"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14.在分离结束后，声光报警；分离过程出现故障时有明显的错误提示、声光报警并显示提示信息。</w:t>
      </w:r>
    </w:p>
    <w:p w14:paraId="619C45B0"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15.设备管理软件能与血站管理软件联网并传输数据，以供科室操作人员查询数据。</w:t>
      </w:r>
    </w:p>
    <w:p w14:paraId="432A5E2F" w14:textId="77777777" w:rsidR="004874CC" w:rsidRPr="00C5564D" w:rsidRDefault="004874CC" w:rsidP="004874CC">
      <w:pPr>
        <w:pStyle w:val="a8"/>
        <w:spacing w:line="400" w:lineRule="exact"/>
        <w:ind w:firstLine="480"/>
        <w:rPr>
          <w:rFonts w:ascii="仿宋" w:eastAsia="仿宋" w:hAnsi="仿宋"/>
          <w:bCs/>
          <w:sz w:val="24"/>
        </w:rPr>
      </w:pPr>
      <w:r w:rsidRPr="00C5564D">
        <w:rPr>
          <w:rFonts w:ascii="仿宋" w:eastAsia="仿宋" w:hAnsi="仿宋" w:hint="eastAsia"/>
          <w:bCs/>
          <w:sz w:val="24"/>
        </w:rPr>
        <w:t>16.设备具有血液流速调节装置及管路红细胞探测装置，且血液流速调节装置、管路红细胞光学探测</w:t>
      </w:r>
      <w:proofErr w:type="gramStart"/>
      <w:r w:rsidRPr="00C5564D">
        <w:rPr>
          <w:rFonts w:ascii="仿宋" w:eastAsia="仿宋" w:hAnsi="仿宋" w:hint="eastAsia"/>
          <w:bCs/>
          <w:sz w:val="24"/>
        </w:rPr>
        <w:t>装置须集在</w:t>
      </w:r>
      <w:proofErr w:type="gramEnd"/>
      <w:r w:rsidRPr="00C5564D">
        <w:rPr>
          <w:rFonts w:ascii="仿宋" w:eastAsia="仿宋" w:hAnsi="仿宋" w:hint="eastAsia"/>
          <w:bCs/>
          <w:sz w:val="24"/>
        </w:rPr>
        <w:t>同一卡钳内。</w:t>
      </w:r>
    </w:p>
    <w:p w14:paraId="4B6C0478" w14:textId="77777777" w:rsidR="004874CC" w:rsidRPr="00C5564D" w:rsidRDefault="004874CC" w:rsidP="004874CC">
      <w:pPr>
        <w:pStyle w:val="a8"/>
        <w:spacing w:line="400" w:lineRule="exact"/>
        <w:ind w:firstLine="482"/>
        <w:outlineLvl w:val="2"/>
        <w:rPr>
          <w:rFonts w:ascii="仿宋" w:eastAsia="仿宋" w:hAnsi="仿宋"/>
          <w:b/>
          <w:sz w:val="24"/>
        </w:rPr>
      </w:pPr>
      <w:r w:rsidRPr="00C5564D">
        <w:rPr>
          <w:rFonts w:ascii="仿宋" w:eastAsia="仿宋" w:hAnsi="仿宋" w:hint="eastAsia"/>
          <w:b/>
          <w:sz w:val="24"/>
        </w:rPr>
        <w:t>03-01</w:t>
      </w:r>
      <w:r w:rsidRPr="00C5564D">
        <w:rPr>
          <w:rFonts w:ascii="仿宋" w:eastAsia="仿宋" w:hAnsi="仿宋" w:hint="eastAsia"/>
          <w:b/>
          <w:sz w:val="24"/>
        </w:rPr>
        <w:tab/>
        <w:t>干式生化分析仪</w:t>
      </w:r>
    </w:p>
    <w:p w14:paraId="09F44FCE"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★1.用途：用于全血或血浆（血清）中谷丙转氨酶（ALT）、谷草转氨酶（AST）的定量检测。</w:t>
      </w:r>
    </w:p>
    <w:p w14:paraId="7CA64E00"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２.测试原理：干式化学法。</w:t>
      </w:r>
    </w:p>
    <w:p w14:paraId="130B50BC"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3．检测条件：测试温度37℃， 640nm 波长下测定测试</w:t>
      </w:r>
      <w:proofErr w:type="gramStart"/>
      <w:r w:rsidRPr="00C5564D">
        <w:rPr>
          <w:rFonts w:ascii="仿宋" w:eastAsia="仿宋" w:hAnsi="仿宋" w:hint="eastAsia"/>
          <w:bCs/>
          <w:sz w:val="24"/>
        </w:rPr>
        <w:t>条反应</w:t>
      </w:r>
      <w:proofErr w:type="gramEnd"/>
      <w:r w:rsidRPr="00C5564D">
        <w:rPr>
          <w:rFonts w:ascii="仿宋" w:eastAsia="仿宋" w:hAnsi="仿宋" w:hint="eastAsia"/>
          <w:bCs/>
          <w:sz w:val="24"/>
        </w:rPr>
        <w:t>区域的颜色变化，以此作为ALT 活性的计算依据。</w:t>
      </w:r>
    </w:p>
    <w:p w14:paraId="34250427"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★4.标本量≤30ul。</w:t>
      </w:r>
    </w:p>
    <w:p w14:paraId="0B1D2D6E"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★5. 检测速度：3个独立检测通道可同时检测，</w:t>
      </w:r>
      <w:r w:rsidRPr="00C5564D">
        <w:rPr>
          <w:rFonts w:ascii="仿宋" w:eastAsia="仿宋" w:hAnsi="仿宋" w:cs="仿宋" w:hint="eastAsia"/>
          <w:bCs/>
          <w:sz w:val="24"/>
        </w:rPr>
        <w:t>≥</w:t>
      </w:r>
      <w:r w:rsidRPr="00C5564D">
        <w:rPr>
          <w:rFonts w:ascii="仿宋" w:eastAsia="仿宋" w:hAnsi="仿宋" w:hint="eastAsia"/>
          <w:bCs/>
          <w:sz w:val="24"/>
        </w:rPr>
        <w:t>90次/小时。</w:t>
      </w:r>
    </w:p>
    <w:p w14:paraId="79647F98"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6．检测时间：</w:t>
      </w:r>
      <w:r w:rsidRPr="00C5564D">
        <w:rPr>
          <w:rFonts w:ascii="宋体" w:hAnsi="宋体" w:cs="宋体" w:hint="eastAsia"/>
          <w:bCs/>
          <w:sz w:val="24"/>
        </w:rPr>
        <w:t>≤</w:t>
      </w:r>
      <w:r w:rsidRPr="00C5564D">
        <w:rPr>
          <w:rFonts w:ascii="仿宋" w:eastAsia="仿宋" w:hAnsi="仿宋" w:hint="eastAsia"/>
          <w:bCs/>
          <w:sz w:val="24"/>
        </w:rPr>
        <w:t>2分钟/人次。</w:t>
      </w:r>
    </w:p>
    <w:p w14:paraId="1F7FD19F"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lastRenderedPageBreak/>
        <w:t>7．检测范围：0-2000U/l 或者0-33.4μkat/l（37℃）。</w:t>
      </w:r>
    </w:p>
    <w:p w14:paraId="05998DB8"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8．线性范围：10-800U/L。</w:t>
      </w:r>
    </w:p>
    <w:p w14:paraId="6EDE6DDC"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★9．记忆功能：</w:t>
      </w:r>
      <w:r w:rsidRPr="00C5564D">
        <w:rPr>
          <w:rFonts w:ascii="仿宋" w:eastAsia="仿宋" w:hAnsi="仿宋" w:cs="仿宋" w:hint="eastAsia"/>
          <w:bCs/>
          <w:sz w:val="24"/>
        </w:rPr>
        <w:t>≥</w:t>
      </w:r>
      <w:r w:rsidRPr="00C5564D">
        <w:rPr>
          <w:rFonts w:ascii="仿宋" w:eastAsia="仿宋" w:hAnsi="仿宋" w:hint="eastAsia"/>
          <w:bCs/>
          <w:sz w:val="24"/>
        </w:rPr>
        <w:t>1000个测试（含检测项目、时间、日期、序号）。</w:t>
      </w:r>
    </w:p>
    <w:p w14:paraId="66297C98"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1</w:t>
      </w:r>
      <w:r w:rsidRPr="00C5564D">
        <w:rPr>
          <w:rFonts w:ascii="仿宋" w:eastAsia="仿宋" w:hAnsi="仿宋"/>
          <w:bCs/>
          <w:sz w:val="24"/>
        </w:rPr>
        <w:t>0.</w:t>
      </w:r>
      <w:r w:rsidRPr="00C5564D">
        <w:rPr>
          <w:rFonts w:ascii="仿宋" w:eastAsia="仿宋" w:hAnsi="仿宋" w:hint="eastAsia"/>
          <w:bCs/>
          <w:sz w:val="24"/>
        </w:rPr>
        <w:t>通讯接口：RS-232接口、UBS接口。</w:t>
      </w:r>
    </w:p>
    <w:p w14:paraId="609DADCE" w14:textId="77777777" w:rsidR="004874CC" w:rsidRPr="00C5564D" w:rsidRDefault="004874CC" w:rsidP="004874CC">
      <w:pPr>
        <w:pStyle w:val="a8"/>
        <w:ind w:firstLine="480"/>
        <w:rPr>
          <w:rFonts w:ascii="仿宋" w:eastAsia="仿宋" w:hAnsi="仿宋"/>
          <w:bCs/>
          <w:sz w:val="24"/>
        </w:rPr>
      </w:pPr>
      <w:r w:rsidRPr="00C5564D">
        <w:rPr>
          <w:rFonts w:ascii="仿宋" w:eastAsia="仿宋" w:hAnsi="仿宋" w:hint="eastAsia"/>
          <w:bCs/>
          <w:sz w:val="24"/>
        </w:rPr>
        <w:t>★1</w:t>
      </w:r>
      <w:r w:rsidRPr="00C5564D">
        <w:rPr>
          <w:rFonts w:ascii="仿宋" w:eastAsia="仿宋" w:hAnsi="仿宋"/>
          <w:bCs/>
          <w:sz w:val="24"/>
        </w:rPr>
        <w:t>1</w:t>
      </w:r>
      <w:r w:rsidRPr="00C5564D">
        <w:rPr>
          <w:rFonts w:ascii="仿宋" w:eastAsia="仿宋" w:hAnsi="仿宋" w:hint="eastAsia"/>
          <w:bCs/>
          <w:sz w:val="24"/>
        </w:rPr>
        <w:t>.尺寸：≤360mm×250mm×220mm；净重≤9Kg。</w:t>
      </w:r>
    </w:p>
    <w:p w14:paraId="20D13FE3" w14:textId="77777777" w:rsidR="00E05B4A" w:rsidRPr="004874CC" w:rsidRDefault="00E05B4A"/>
    <w:sectPr w:rsidR="00E05B4A" w:rsidRPr="00487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941D" w14:textId="77777777" w:rsidR="004874CC" w:rsidRDefault="004874CC" w:rsidP="004874CC">
      <w:pPr>
        <w:spacing w:after="0" w:line="240" w:lineRule="auto"/>
      </w:pPr>
      <w:r>
        <w:separator/>
      </w:r>
    </w:p>
  </w:endnote>
  <w:endnote w:type="continuationSeparator" w:id="0">
    <w:p w14:paraId="267CC1ED" w14:textId="77777777" w:rsidR="004874CC" w:rsidRDefault="004874CC" w:rsidP="0048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A043" w14:textId="77777777" w:rsidR="004874CC" w:rsidRDefault="004874CC" w:rsidP="004874CC">
      <w:pPr>
        <w:spacing w:after="0" w:line="240" w:lineRule="auto"/>
      </w:pPr>
      <w:r>
        <w:separator/>
      </w:r>
    </w:p>
  </w:footnote>
  <w:footnote w:type="continuationSeparator" w:id="0">
    <w:p w14:paraId="1A792AB2" w14:textId="77777777" w:rsidR="004874CC" w:rsidRDefault="004874CC" w:rsidP="00487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81"/>
    <w:rsid w:val="004874CC"/>
    <w:rsid w:val="008C2D81"/>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4CBDA0-DEB1-450C-BC64-2E86524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874CC"/>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4874CC"/>
    <w:pPr>
      <w:keepNext/>
      <w:keepLines/>
      <w:spacing w:before="340" w:after="330" w:line="578" w:lineRule="auto"/>
      <w:outlineLvl w:val="0"/>
    </w:pPr>
    <w:rPr>
      <w:b/>
      <w:bCs/>
      <w:kern w:val="44"/>
      <w:sz w:val="44"/>
      <w:szCs w:val="44"/>
    </w:rPr>
  </w:style>
  <w:style w:type="paragraph" w:styleId="2">
    <w:name w:val="heading 2"/>
    <w:basedOn w:val="a"/>
    <w:next w:val="a"/>
    <w:link w:val="20"/>
    <w:qFormat/>
    <w:rsid w:val="004874CC"/>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874CC"/>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4874CC"/>
    <w:rPr>
      <w:sz w:val="18"/>
      <w:szCs w:val="18"/>
    </w:rPr>
  </w:style>
  <w:style w:type="paragraph" w:styleId="a6">
    <w:name w:val="footer"/>
    <w:basedOn w:val="a"/>
    <w:link w:val="a7"/>
    <w:uiPriority w:val="99"/>
    <w:unhideWhenUsed/>
    <w:rsid w:val="004874CC"/>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4874CC"/>
    <w:rPr>
      <w:sz w:val="18"/>
      <w:szCs w:val="18"/>
    </w:rPr>
  </w:style>
  <w:style w:type="character" w:customStyle="1" w:styleId="10">
    <w:name w:val="标题 1 字符"/>
    <w:basedOn w:val="a1"/>
    <w:link w:val="1"/>
    <w:qFormat/>
    <w:rsid w:val="004874CC"/>
    <w:rPr>
      <w:rFonts w:ascii="Calibri" w:eastAsia="宋体" w:hAnsi="Calibri" w:cs="Times New Roman"/>
      <w:b/>
      <w:bCs/>
      <w:kern w:val="44"/>
      <w:sz w:val="44"/>
      <w:szCs w:val="44"/>
    </w:rPr>
  </w:style>
  <w:style w:type="character" w:customStyle="1" w:styleId="20">
    <w:name w:val="标题 2 字符"/>
    <w:basedOn w:val="a1"/>
    <w:link w:val="2"/>
    <w:rsid w:val="004874CC"/>
    <w:rPr>
      <w:rFonts w:ascii="Arial" w:eastAsia="黑体" w:hAnsi="Arial" w:cs="Times New Roman"/>
      <w:b/>
      <w:bCs/>
      <w:sz w:val="32"/>
      <w:szCs w:val="32"/>
    </w:rPr>
  </w:style>
  <w:style w:type="paragraph" w:styleId="a8">
    <w:name w:val="Normal Indent"/>
    <w:basedOn w:val="a"/>
    <w:qFormat/>
    <w:rsid w:val="004874CC"/>
    <w:pPr>
      <w:ind w:firstLineChars="200" w:firstLine="200"/>
    </w:pPr>
  </w:style>
  <w:style w:type="table" w:customStyle="1" w:styleId="11">
    <w:name w:val="网格型1"/>
    <w:basedOn w:val="a2"/>
    <w:qFormat/>
    <w:rsid w:val="004874CC"/>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 Spacing"/>
    <w:uiPriority w:val="1"/>
    <w:qFormat/>
    <w:rsid w:val="004874CC"/>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2021-09-17T08:14:00Z</dcterms:created>
  <dcterms:modified xsi:type="dcterms:W3CDTF">2021-09-17T08:14:00Z</dcterms:modified>
</cp:coreProperties>
</file>