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91F" w:rsidRDefault="0082391F" w:rsidP="0082391F">
      <w:pPr>
        <w:pStyle w:val="1"/>
        <w:jc w:val="center"/>
        <w:rPr>
          <w:rFonts w:ascii="仿宋" w:eastAsia="仿宋" w:hAnsi="仿宋"/>
          <w:sz w:val="36"/>
          <w:szCs w:val="36"/>
        </w:rPr>
      </w:pPr>
      <w:r>
        <w:rPr>
          <w:rFonts w:ascii="仿宋" w:eastAsia="仿宋" w:hAnsi="仿宋" w:hint="eastAsia"/>
          <w:sz w:val="36"/>
          <w:szCs w:val="36"/>
        </w:rPr>
        <w:t>招标项目技术、服务、政府采购合同内容条款及其他商务要求</w:t>
      </w:r>
    </w:p>
    <w:p w:rsidR="0082391F" w:rsidRDefault="0082391F" w:rsidP="0082391F">
      <w:pPr>
        <w:spacing w:line="400" w:lineRule="exact"/>
        <w:ind w:firstLineChars="98" w:firstLine="235"/>
        <w:rPr>
          <w:rFonts w:ascii="仿宋" w:eastAsia="仿宋" w:hAnsi="仿宋"/>
          <w:sz w:val="24"/>
        </w:rPr>
      </w:pPr>
      <w:bookmarkStart w:id="0" w:name="_Toc217446094"/>
      <w:r>
        <w:rPr>
          <w:rFonts w:ascii="仿宋" w:eastAsia="仿宋" w:hAnsi="仿宋" w:hint="eastAsia"/>
          <w:sz w:val="24"/>
        </w:rPr>
        <w:t>前提：本章中标注“*”的条款为本项目的实质性条款，投标人不满足的，将按照无效投标处理。</w:t>
      </w:r>
    </w:p>
    <w:p w:rsidR="0082391F" w:rsidRDefault="0082391F" w:rsidP="0082391F">
      <w:pPr>
        <w:keepNext/>
        <w:keepLines/>
        <w:spacing w:before="260" w:after="260" w:line="400" w:lineRule="exact"/>
        <w:ind w:firstLineChars="98" w:firstLine="236"/>
        <w:outlineLvl w:val="1"/>
        <w:rPr>
          <w:rFonts w:ascii="仿宋" w:eastAsia="仿宋" w:hAnsi="仿宋"/>
          <w:b/>
          <w:bCs/>
          <w:sz w:val="24"/>
        </w:rPr>
      </w:pPr>
      <w:bookmarkStart w:id="1" w:name="_Toc217446095"/>
      <w:bookmarkEnd w:id="0"/>
      <w:r>
        <w:rPr>
          <w:rFonts w:ascii="仿宋" w:eastAsia="仿宋" w:hAnsi="仿宋" w:hint="eastAsia"/>
          <w:b/>
          <w:bCs/>
          <w:sz w:val="24"/>
        </w:rPr>
        <w:t>一、项目概述、采购标的名称及所属行业</w:t>
      </w:r>
    </w:p>
    <w:tbl>
      <w:tblPr>
        <w:tblStyle w:val="10"/>
        <w:tblW w:w="8296" w:type="dxa"/>
        <w:tblLayout w:type="fixed"/>
        <w:tblLook w:val="04A0" w:firstRow="1" w:lastRow="0" w:firstColumn="1" w:lastColumn="0" w:noHBand="0" w:noVBand="1"/>
      </w:tblPr>
      <w:tblGrid>
        <w:gridCol w:w="701"/>
        <w:gridCol w:w="977"/>
        <w:gridCol w:w="2019"/>
        <w:gridCol w:w="1100"/>
        <w:gridCol w:w="1294"/>
        <w:gridCol w:w="1103"/>
        <w:gridCol w:w="1102"/>
      </w:tblGrid>
      <w:tr w:rsidR="0082391F" w:rsidTr="003E3E23">
        <w:tc>
          <w:tcPr>
            <w:tcW w:w="701" w:type="dxa"/>
            <w:vAlign w:val="center"/>
          </w:tcPr>
          <w:p w:rsidR="0082391F" w:rsidRDefault="0082391F" w:rsidP="003E3E23">
            <w:pPr>
              <w:jc w:val="center"/>
              <w:rPr>
                <w:rFonts w:ascii="仿宋" w:eastAsia="仿宋" w:hAnsi="仿宋"/>
                <w:szCs w:val="21"/>
              </w:rPr>
            </w:pPr>
            <w:r>
              <w:rPr>
                <w:rFonts w:ascii="仿宋" w:eastAsia="仿宋" w:hAnsi="仿宋" w:hint="eastAsia"/>
                <w:szCs w:val="21"/>
              </w:rPr>
              <w:t>包号</w:t>
            </w:r>
          </w:p>
        </w:tc>
        <w:tc>
          <w:tcPr>
            <w:tcW w:w="977" w:type="dxa"/>
            <w:vAlign w:val="center"/>
          </w:tcPr>
          <w:p w:rsidR="0082391F" w:rsidRDefault="0082391F" w:rsidP="003E3E23">
            <w:pPr>
              <w:jc w:val="center"/>
              <w:rPr>
                <w:rFonts w:ascii="仿宋" w:eastAsia="仿宋" w:hAnsi="仿宋"/>
                <w:szCs w:val="21"/>
              </w:rPr>
            </w:pPr>
            <w:r>
              <w:rPr>
                <w:rFonts w:ascii="仿宋" w:eastAsia="仿宋" w:hAnsi="仿宋" w:hint="eastAsia"/>
                <w:szCs w:val="21"/>
              </w:rPr>
              <w:t>品目号</w:t>
            </w:r>
          </w:p>
        </w:tc>
        <w:tc>
          <w:tcPr>
            <w:tcW w:w="2019" w:type="dxa"/>
            <w:vAlign w:val="center"/>
          </w:tcPr>
          <w:p w:rsidR="0082391F" w:rsidRDefault="0082391F" w:rsidP="003E3E23">
            <w:pPr>
              <w:jc w:val="center"/>
              <w:rPr>
                <w:rFonts w:ascii="仿宋" w:eastAsia="仿宋" w:hAnsi="仿宋"/>
                <w:szCs w:val="21"/>
              </w:rPr>
            </w:pPr>
            <w:r>
              <w:rPr>
                <w:rFonts w:ascii="仿宋" w:eastAsia="仿宋" w:hAnsi="仿宋"/>
                <w:szCs w:val="21"/>
              </w:rPr>
              <w:t>标的名称</w:t>
            </w:r>
          </w:p>
        </w:tc>
        <w:tc>
          <w:tcPr>
            <w:tcW w:w="1100" w:type="dxa"/>
            <w:vAlign w:val="center"/>
          </w:tcPr>
          <w:p w:rsidR="0082391F" w:rsidRDefault="0082391F" w:rsidP="003E3E23">
            <w:pPr>
              <w:ind w:firstLine="210"/>
              <w:jc w:val="center"/>
              <w:rPr>
                <w:rFonts w:ascii="仿宋" w:eastAsia="仿宋" w:hAnsi="仿宋"/>
                <w:szCs w:val="21"/>
              </w:rPr>
            </w:pPr>
            <w:r>
              <w:rPr>
                <w:rFonts w:ascii="仿宋" w:eastAsia="仿宋" w:hAnsi="仿宋" w:hint="eastAsia"/>
                <w:szCs w:val="21"/>
              </w:rPr>
              <w:t>数量（台/套）</w:t>
            </w:r>
          </w:p>
        </w:tc>
        <w:tc>
          <w:tcPr>
            <w:tcW w:w="1294" w:type="dxa"/>
            <w:vAlign w:val="center"/>
          </w:tcPr>
          <w:p w:rsidR="0082391F" w:rsidRDefault="0082391F" w:rsidP="003E3E23">
            <w:pPr>
              <w:ind w:firstLine="210"/>
              <w:jc w:val="center"/>
              <w:rPr>
                <w:rFonts w:ascii="仿宋" w:eastAsia="仿宋" w:hAnsi="仿宋"/>
                <w:szCs w:val="21"/>
              </w:rPr>
            </w:pPr>
            <w:r>
              <w:rPr>
                <w:rFonts w:ascii="仿宋" w:eastAsia="仿宋" w:hAnsi="仿宋" w:hint="eastAsia"/>
                <w:szCs w:val="21"/>
              </w:rPr>
              <w:t>最高限价（万元）</w:t>
            </w:r>
          </w:p>
        </w:tc>
        <w:tc>
          <w:tcPr>
            <w:tcW w:w="1103" w:type="dxa"/>
            <w:vAlign w:val="center"/>
          </w:tcPr>
          <w:p w:rsidR="0082391F" w:rsidRDefault="0082391F" w:rsidP="003E3E23">
            <w:pPr>
              <w:jc w:val="center"/>
              <w:rPr>
                <w:rFonts w:ascii="仿宋" w:eastAsia="仿宋" w:hAnsi="仿宋"/>
                <w:szCs w:val="21"/>
              </w:rPr>
            </w:pPr>
            <w:r>
              <w:rPr>
                <w:rFonts w:ascii="仿宋" w:eastAsia="仿宋" w:hAnsi="仿宋" w:hint="eastAsia"/>
                <w:szCs w:val="21"/>
              </w:rPr>
              <w:t>是否允许采购进口产品</w:t>
            </w:r>
          </w:p>
        </w:tc>
        <w:tc>
          <w:tcPr>
            <w:tcW w:w="1102" w:type="dxa"/>
            <w:vAlign w:val="center"/>
          </w:tcPr>
          <w:p w:rsidR="0082391F" w:rsidRDefault="0082391F" w:rsidP="003E3E23">
            <w:pPr>
              <w:jc w:val="center"/>
              <w:rPr>
                <w:rFonts w:ascii="仿宋" w:eastAsia="仿宋" w:hAnsi="仿宋"/>
                <w:szCs w:val="21"/>
              </w:rPr>
            </w:pPr>
            <w:r>
              <w:rPr>
                <w:rFonts w:ascii="仿宋" w:eastAsia="仿宋" w:hAnsi="仿宋" w:hint="eastAsia"/>
                <w:szCs w:val="21"/>
              </w:rPr>
              <w:t>所属行业</w:t>
            </w:r>
          </w:p>
        </w:tc>
      </w:tr>
      <w:tr w:rsidR="0082391F" w:rsidTr="003E3E23">
        <w:tc>
          <w:tcPr>
            <w:tcW w:w="701" w:type="dxa"/>
            <w:vAlign w:val="center"/>
          </w:tcPr>
          <w:p w:rsidR="0082391F" w:rsidRDefault="0082391F" w:rsidP="003E3E23">
            <w:pPr>
              <w:jc w:val="center"/>
              <w:rPr>
                <w:rFonts w:ascii="仿宋" w:eastAsia="仿宋" w:hAnsi="仿宋"/>
                <w:szCs w:val="21"/>
              </w:rPr>
            </w:pPr>
            <w:r>
              <w:rPr>
                <w:rFonts w:ascii="仿宋" w:eastAsia="仿宋" w:hAnsi="仿宋" w:hint="eastAsia"/>
                <w:szCs w:val="21"/>
              </w:rPr>
              <w:t>01</w:t>
            </w:r>
          </w:p>
        </w:tc>
        <w:tc>
          <w:tcPr>
            <w:tcW w:w="977" w:type="dxa"/>
            <w:vAlign w:val="center"/>
          </w:tcPr>
          <w:p w:rsidR="0082391F" w:rsidRDefault="0082391F" w:rsidP="003E3E23">
            <w:pPr>
              <w:jc w:val="center"/>
              <w:rPr>
                <w:rFonts w:ascii="仿宋" w:eastAsia="仿宋" w:hAnsi="仿宋"/>
                <w:szCs w:val="21"/>
              </w:rPr>
            </w:pPr>
            <w:r>
              <w:rPr>
                <w:rFonts w:ascii="仿宋" w:eastAsia="仿宋" w:hAnsi="仿宋" w:hint="eastAsia"/>
                <w:szCs w:val="21"/>
              </w:rPr>
              <w:t>01-01</w:t>
            </w:r>
          </w:p>
        </w:tc>
        <w:tc>
          <w:tcPr>
            <w:tcW w:w="2019" w:type="dxa"/>
            <w:vAlign w:val="center"/>
          </w:tcPr>
          <w:p w:rsidR="0082391F" w:rsidRDefault="0082391F" w:rsidP="003E3E23">
            <w:pPr>
              <w:ind w:firstLine="210"/>
              <w:jc w:val="center"/>
              <w:rPr>
                <w:rFonts w:ascii="仿宋" w:eastAsia="仿宋" w:hAnsi="仿宋"/>
                <w:szCs w:val="21"/>
              </w:rPr>
            </w:pPr>
            <w:r>
              <w:rPr>
                <w:rFonts w:ascii="仿宋" w:eastAsia="仿宋" w:hAnsi="仿宋" w:hint="eastAsia"/>
                <w:szCs w:val="21"/>
              </w:rPr>
              <w:t>酶免分析加样系统</w:t>
            </w:r>
          </w:p>
        </w:tc>
        <w:tc>
          <w:tcPr>
            <w:tcW w:w="1100" w:type="dxa"/>
            <w:vAlign w:val="center"/>
          </w:tcPr>
          <w:p w:rsidR="0082391F" w:rsidRDefault="0082391F" w:rsidP="003E3E23">
            <w:pPr>
              <w:ind w:firstLine="210"/>
              <w:jc w:val="center"/>
              <w:rPr>
                <w:rFonts w:ascii="仿宋" w:eastAsia="仿宋" w:hAnsi="仿宋"/>
                <w:szCs w:val="21"/>
              </w:rPr>
            </w:pPr>
            <w:r>
              <w:rPr>
                <w:rFonts w:ascii="仿宋" w:eastAsia="仿宋" w:hAnsi="仿宋"/>
                <w:szCs w:val="21"/>
              </w:rPr>
              <w:t>1</w:t>
            </w:r>
          </w:p>
        </w:tc>
        <w:tc>
          <w:tcPr>
            <w:tcW w:w="1294" w:type="dxa"/>
            <w:vAlign w:val="center"/>
          </w:tcPr>
          <w:p w:rsidR="0082391F" w:rsidRDefault="0082391F" w:rsidP="003E3E23">
            <w:pPr>
              <w:ind w:firstLine="210"/>
              <w:jc w:val="center"/>
              <w:rPr>
                <w:rFonts w:ascii="仿宋" w:eastAsia="仿宋" w:hAnsi="仿宋"/>
                <w:szCs w:val="21"/>
              </w:rPr>
            </w:pPr>
            <w:r>
              <w:rPr>
                <w:rFonts w:ascii="仿宋" w:eastAsia="仿宋" w:hAnsi="仿宋"/>
                <w:szCs w:val="21"/>
              </w:rPr>
              <w:t>140</w:t>
            </w:r>
          </w:p>
        </w:tc>
        <w:tc>
          <w:tcPr>
            <w:tcW w:w="1103" w:type="dxa"/>
            <w:vAlign w:val="center"/>
          </w:tcPr>
          <w:p w:rsidR="0082391F" w:rsidRDefault="0082391F" w:rsidP="003E3E23">
            <w:pPr>
              <w:ind w:firstLine="210"/>
              <w:jc w:val="center"/>
              <w:rPr>
                <w:rFonts w:ascii="仿宋" w:eastAsia="仿宋" w:hAnsi="仿宋"/>
                <w:szCs w:val="21"/>
              </w:rPr>
            </w:pPr>
            <w:r>
              <w:rPr>
                <w:rFonts w:ascii="仿宋" w:eastAsia="仿宋" w:hAnsi="仿宋" w:hint="eastAsia"/>
                <w:szCs w:val="21"/>
              </w:rPr>
              <w:t>是</w:t>
            </w:r>
          </w:p>
        </w:tc>
        <w:tc>
          <w:tcPr>
            <w:tcW w:w="1102" w:type="dxa"/>
            <w:vMerge w:val="restart"/>
            <w:vAlign w:val="center"/>
          </w:tcPr>
          <w:p w:rsidR="0082391F" w:rsidRDefault="0082391F" w:rsidP="003E3E23">
            <w:pPr>
              <w:ind w:firstLine="210"/>
              <w:jc w:val="center"/>
              <w:rPr>
                <w:rFonts w:ascii="仿宋" w:eastAsia="仿宋" w:hAnsi="仿宋"/>
                <w:szCs w:val="21"/>
              </w:rPr>
            </w:pPr>
            <w:r>
              <w:rPr>
                <w:rFonts w:ascii="仿宋" w:eastAsia="仿宋" w:hAnsi="仿宋" w:hint="eastAsia"/>
                <w:szCs w:val="21"/>
              </w:rPr>
              <w:t>工业</w:t>
            </w:r>
          </w:p>
        </w:tc>
      </w:tr>
      <w:tr w:rsidR="0082391F" w:rsidTr="003E3E23">
        <w:tc>
          <w:tcPr>
            <w:tcW w:w="701" w:type="dxa"/>
            <w:vAlign w:val="center"/>
          </w:tcPr>
          <w:p w:rsidR="0082391F" w:rsidRDefault="0082391F" w:rsidP="003E3E23">
            <w:pPr>
              <w:jc w:val="center"/>
              <w:rPr>
                <w:rFonts w:ascii="仿宋" w:eastAsia="仿宋" w:hAnsi="仿宋"/>
                <w:szCs w:val="21"/>
              </w:rPr>
            </w:pPr>
            <w:r>
              <w:rPr>
                <w:rFonts w:ascii="仿宋" w:eastAsia="仿宋" w:hAnsi="仿宋" w:hint="eastAsia"/>
                <w:szCs w:val="21"/>
              </w:rPr>
              <w:t>0</w:t>
            </w:r>
            <w:r>
              <w:rPr>
                <w:rFonts w:ascii="仿宋" w:eastAsia="仿宋" w:hAnsi="仿宋"/>
                <w:szCs w:val="21"/>
              </w:rPr>
              <w:t>2</w:t>
            </w:r>
          </w:p>
        </w:tc>
        <w:tc>
          <w:tcPr>
            <w:tcW w:w="977" w:type="dxa"/>
            <w:vAlign w:val="center"/>
          </w:tcPr>
          <w:p w:rsidR="0082391F" w:rsidRDefault="0082391F" w:rsidP="003E3E23">
            <w:pPr>
              <w:jc w:val="center"/>
              <w:rPr>
                <w:rFonts w:ascii="仿宋" w:eastAsia="仿宋" w:hAnsi="仿宋"/>
                <w:szCs w:val="21"/>
              </w:rPr>
            </w:pPr>
            <w:r>
              <w:rPr>
                <w:rFonts w:ascii="仿宋" w:eastAsia="仿宋" w:hAnsi="仿宋" w:hint="eastAsia"/>
                <w:szCs w:val="21"/>
              </w:rPr>
              <w:t>0</w:t>
            </w:r>
            <w:r>
              <w:rPr>
                <w:rFonts w:ascii="仿宋" w:eastAsia="仿宋" w:hAnsi="仿宋"/>
                <w:szCs w:val="21"/>
              </w:rPr>
              <w:t>2</w:t>
            </w:r>
            <w:r>
              <w:rPr>
                <w:rFonts w:ascii="仿宋" w:eastAsia="仿宋" w:hAnsi="仿宋" w:hint="eastAsia"/>
                <w:szCs w:val="21"/>
              </w:rPr>
              <w:t>-0</w:t>
            </w:r>
            <w:r>
              <w:rPr>
                <w:rFonts w:ascii="仿宋" w:eastAsia="仿宋" w:hAnsi="仿宋"/>
                <w:szCs w:val="21"/>
              </w:rPr>
              <w:t>1</w:t>
            </w:r>
          </w:p>
        </w:tc>
        <w:tc>
          <w:tcPr>
            <w:tcW w:w="2019" w:type="dxa"/>
            <w:vAlign w:val="center"/>
          </w:tcPr>
          <w:p w:rsidR="0082391F" w:rsidRDefault="0082391F" w:rsidP="003E3E23">
            <w:pPr>
              <w:jc w:val="center"/>
              <w:rPr>
                <w:rFonts w:ascii="仿宋" w:eastAsia="仿宋" w:hAnsi="仿宋"/>
                <w:szCs w:val="21"/>
              </w:rPr>
            </w:pPr>
            <w:r>
              <w:rPr>
                <w:rFonts w:ascii="仿宋" w:eastAsia="仿宋" w:hAnsi="仿宋" w:hint="eastAsia"/>
                <w:szCs w:val="21"/>
              </w:rPr>
              <w:t>全自动酶标仪</w:t>
            </w:r>
          </w:p>
        </w:tc>
        <w:tc>
          <w:tcPr>
            <w:tcW w:w="1100" w:type="dxa"/>
            <w:vAlign w:val="center"/>
          </w:tcPr>
          <w:p w:rsidR="0082391F" w:rsidRDefault="0082391F" w:rsidP="003E3E23">
            <w:pPr>
              <w:ind w:firstLine="210"/>
              <w:jc w:val="center"/>
              <w:rPr>
                <w:rFonts w:ascii="仿宋" w:eastAsia="仿宋" w:hAnsi="仿宋"/>
                <w:szCs w:val="21"/>
              </w:rPr>
            </w:pPr>
            <w:r>
              <w:rPr>
                <w:rFonts w:ascii="仿宋" w:eastAsia="仿宋" w:hAnsi="仿宋"/>
                <w:szCs w:val="21"/>
              </w:rPr>
              <w:t>2</w:t>
            </w:r>
          </w:p>
        </w:tc>
        <w:tc>
          <w:tcPr>
            <w:tcW w:w="1294" w:type="dxa"/>
            <w:vAlign w:val="center"/>
          </w:tcPr>
          <w:p w:rsidR="0082391F" w:rsidRDefault="0082391F" w:rsidP="003E3E23">
            <w:pPr>
              <w:ind w:firstLine="210"/>
              <w:jc w:val="center"/>
              <w:rPr>
                <w:rFonts w:ascii="仿宋" w:eastAsia="仿宋" w:hAnsi="仿宋"/>
                <w:szCs w:val="21"/>
              </w:rPr>
            </w:pPr>
            <w:r>
              <w:rPr>
                <w:rFonts w:ascii="仿宋" w:eastAsia="仿宋" w:hAnsi="仿宋"/>
                <w:szCs w:val="21"/>
              </w:rPr>
              <w:t>430</w:t>
            </w:r>
          </w:p>
        </w:tc>
        <w:tc>
          <w:tcPr>
            <w:tcW w:w="1103" w:type="dxa"/>
            <w:vAlign w:val="center"/>
          </w:tcPr>
          <w:p w:rsidR="0082391F" w:rsidRDefault="0082391F" w:rsidP="003E3E23">
            <w:pPr>
              <w:ind w:firstLine="210"/>
              <w:jc w:val="center"/>
              <w:rPr>
                <w:rFonts w:ascii="仿宋" w:eastAsia="仿宋" w:hAnsi="仿宋"/>
                <w:szCs w:val="21"/>
              </w:rPr>
            </w:pPr>
            <w:r>
              <w:rPr>
                <w:rFonts w:ascii="仿宋" w:eastAsia="仿宋" w:hAnsi="仿宋"/>
                <w:szCs w:val="21"/>
              </w:rPr>
              <w:t>是</w:t>
            </w:r>
          </w:p>
        </w:tc>
        <w:tc>
          <w:tcPr>
            <w:tcW w:w="1102" w:type="dxa"/>
            <w:vMerge/>
            <w:vAlign w:val="center"/>
          </w:tcPr>
          <w:p w:rsidR="0082391F" w:rsidRDefault="0082391F" w:rsidP="003E3E23">
            <w:pPr>
              <w:ind w:firstLine="210"/>
              <w:jc w:val="center"/>
              <w:rPr>
                <w:rFonts w:ascii="仿宋" w:eastAsia="仿宋" w:hAnsi="仿宋"/>
                <w:szCs w:val="21"/>
              </w:rPr>
            </w:pPr>
          </w:p>
        </w:tc>
      </w:tr>
      <w:tr w:rsidR="0082391F" w:rsidTr="003E3E23">
        <w:tc>
          <w:tcPr>
            <w:tcW w:w="701" w:type="dxa"/>
            <w:vAlign w:val="center"/>
          </w:tcPr>
          <w:p w:rsidR="0082391F" w:rsidRDefault="0082391F" w:rsidP="003E3E23">
            <w:pPr>
              <w:jc w:val="center"/>
              <w:rPr>
                <w:rFonts w:ascii="仿宋" w:eastAsia="仿宋" w:hAnsi="仿宋"/>
                <w:szCs w:val="21"/>
              </w:rPr>
            </w:pPr>
            <w:r>
              <w:rPr>
                <w:rFonts w:ascii="仿宋" w:eastAsia="仿宋" w:hAnsi="仿宋" w:hint="eastAsia"/>
                <w:szCs w:val="21"/>
              </w:rPr>
              <w:t>0</w:t>
            </w:r>
            <w:r>
              <w:rPr>
                <w:rFonts w:ascii="仿宋" w:eastAsia="仿宋" w:hAnsi="仿宋"/>
                <w:szCs w:val="21"/>
              </w:rPr>
              <w:t>3</w:t>
            </w:r>
          </w:p>
        </w:tc>
        <w:tc>
          <w:tcPr>
            <w:tcW w:w="977" w:type="dxa"/>
            <w:vAlign w:val="center"/>
          </w:tcPr>
          <w:p w:rsidR="0082391F" w:rsidRDefault="0082391F" w:rsidP="003E3E23">
            <w:pPr>
              <w:jc w:val="center"/>
              <w:rPr>
                <w:rFonts w:ascii="仿宋" w:eastAsia="仿宋" w:hAnsi="仿宋"/>
                <w:szCs w:val="21"/>
              </w:rPr>
            </w:pPr>
            <w:r>
              <w:rPr>
                <w:rFonts w:ascii="仿宋" w:eastAsia="仿宋" w:hAnsi="仿宋" w:hint="eastAsia"/>
                <w:szCs w:val="21"/>
              </w:rPr>
              <w:t>0</w:t>
            </w:r>
            <w:r>
              <w:rPr>
                <w:rFonts w:ascii="仿宋" w:eastAsia="仿宋" w:hAnsi="仿宋"/>
                <w:szCs w:val="21"/>
              </w:rPr>
              <w:t>3</w:t>
            </w:r>
            <w:r>
              <w:rPr>
                <w:rFonts w:ascii="仿宋" w:eastAsia="仿宋" w:hAnsi="仿宋" w:hint="eastAsia"/>
                <w:szCs w:val="21"/>
              </w:rPr>
              <w:t>-0</w:t>
            </w:r>
            <w:r>
              <w:rPr>
                <w:rFonts w:ascii="仿宋" w:eastAsia="仿宋" w:hAnsi="仿宋"/>
                <w:szCs w:val="21"/>
              </w:rPr>
              <w:t>1</w:t>
            </w:r>
          </w:p>
        </w:tc>
        <w:tc>
          <w:tcPr>
            <w:tcW w:w="2019" w:type="dxa"/>
            <w:vAlign w:val="center"/>
          </w:tcPr>
          <w:p w:rsidR="0082391F" w:rsidRDefault="0082391F" w:rsidP="003E3E23">
            <w:pPr>
              <w:ind w:firstLine="210"/>
              <w:jc w:val="center"/>
              <w:rPr>
                <w:rFonts w:ascii="仿宋" w:eastAsia="仿宋" w:hAnsi="仿宋"/>
                <w:szCs w:val="21"/>
              </w:rPr>
            </w:pPr>
            <w:r>
              <w:rPr>
                <w:rFonts w:ascii="仿宋" w:eastAsia="仿宋" w:hAnsi="仿宋" w:hint="eastAsia"/>
                <w:bCs/>
                <w:szCs w:val="21"/>
              </w:rPr>
              <w:t>全自动血液分析仪a</w:t>
            </w:r>
          </w:p>
        </w:tc>
        <w:tc>
          <w:tcPr>
            <w:tcW w:w="1100" w:type="dxa"/>
            <w:vAlign w:val="center"/>
          </w:tcPr>
          <w:p w:rsidR="0082391F" w:rsidRDefault="0082391F" w:rsidP="003E3E23">
            <w:pPr>
              <w:ind w:firstLine="210"/>
              <w:jc w:val="center"/>
              <w:rPr>
                <w:rFonts w:ascii="仿宋" w:eastAsia="仿宋" w:hAnsi="仿宋"/>
                <w:szCs w:val="21"/>
              </w:rPr>
            </w:pPr>
            <w:r>
              <w:rPr>
                <w:rFonts w:ascii="仿宋" w:eastAsia="仿宋" w:hAnsi="仿宋"/>
                <w:szCs w:val="21"/>
              </w:rPr>
              <w:t>2</w:t>
            </w:r>
          </w:p>
        </w:tc>
        <w:tc>
          <w:tcPr>
            <w:tcW w:w="1294" w:type="dxa"/>
            <w:vAlign w:val="center"/>
          </w:tcPr>
          <w:p w:rsidR="0082391F" w:rsidRDefault="0082391F" w:rsidP="003E3E23">
            <w:pPr>
              <w:ind w:firstLine="210"/>
              <w:jc w:val="center"/>
              <w:rPr>
                <w:rFonts w:ascii="仿宋" w:eastAsia="仿宋" w:hAnsi="仿宋"/>
                <w:szCs w:val="21"/>
              </w:rPr>
            </w:pPr>
            <w:r>
              <w:rPr>
                <w:rFonts w:ascii="仿宋" w:eastAsia="仿宋" w:hAnsi="仿宋"/>
                <w:szCs w:val="21"/>
              </w:rPr>
              <w:t>24</w:t>
            </w:r>
          </w:p>
        </w:tc>
        <w:tc>
          <w:tcPr>
            <w:tcW w:w="1103" w:type="dxa"/>
            <w:vAlign w:val="center"/>
          </w:tcPr>
          <w:p w:rsidR="0082391F" w:rsidRDefault="0082391F" w:rsidP="003E3E23">
            <w:pPr>
              <w:ind w:firstLine="210"/>
              <w:jc w:val="center"/>
              <w:rPr>
                <w:rFonts w:ascii="仿宋" w:eastAsia="仿宋" w:hAnsi="仿宋"/>
                <w:szCs w:val="21"/>
              </w:rPr>
            </w:pPr>
            <w:r>
              <w:rPr>
                <w:rFonts w:ascii="仿宋" w:eastAsia="仿宋" w:hAnsi="仿宋"/>
                <w:szCs w:val="21"/>
              </w:rPr>
              <w:t>否</w:t>
            </w:r>
          </w:p>
        </w:tc>
        <w:tc>
          <w:tcPr>
            <w:tcW w:w="1102" w:type="dxa"/>
            <w:vMerge/>
            <w:vAlign w:val="center"/>
          </w:tcPr>
          <w:p w:rsidR="0082391F" w:rsidRDefault="0082391F" w:rsidP="003E3E23">
            <w:pPr>
              <w:ind w:firstLine="210"/>
              <w:jc w:val="center"/>
              <w:rPr>
                <w:rFonts w:ascii="仿宋" w:eastAsia="仿宋" w:hAnsi="仿宋"/>
                <w:szCs w:val="21"/>
              </w:rPr>
            </w:pPr>
          </w:p>
        </w:tc>
      </w:tr>
      <w:tr w:rsidR="0082391F" w:rsidTr="003E3E23">
        <w:tc>
          <w:tcPr>
            <w:tcW w:w="701" w:type="dxa"/>
            <w:vAlign w:val="center"/>
          </w:tcPr>
          <w:p w:rsidR="0082391F" w:rsidRDefault="0082391F" w:rsidP="003E3E23">
            <w:pPr>
              <w:jc w:val="center"/>
              <w:rPr>
                <w:rFonts w:ascii="仿宋" w:eastAsia="仿宋" w:hAnsi="仿宋"/>
                <w:szCs w:val="21"/>
              </w:rPr>
            </w:pPr>
            <w:r>
              <w:rPr>
                <w:rFonts w:ascii="仿宋" w:eastAsia="仿宋" w:hAnsi="仿宋" w:hint="eastAsia"/>
                <w:szCs w:val="21"/>
              </w:rPr>
              <w:t>0</w:t>
            </w:r>
            <w:r>
              <w:rPr>
                <w:rFonts w:ascii="仿宋" w:eastAsia="仿宋" w:hAnsi="仿宋"/>
                <w:szCs w:val="21"/>
              </w:rPr>
              <w:t>4</w:t>
            </w:r>
          </w:p>
        </w:tc>
        <w:tc>
          <w:tcPr>
            <w:tcW w:w="977" w:type="dxa"/>
            <w:vAlign w:val="center"/>
          </w:tcPr>
          <w:p w:rsidR="0082391F" w:rsidRDefault="0082391F" w:rsidP="003E3E23">
            <w:pPr>
              <w:jc w:val="center"/>
              <w:rPr>
                <w:rFonts w:ascii="仿宋" w:eastAsia="仿宋" w:hAnsi="仿宋"/>
                <w:szCs w:val="21"/>
              </w:rPr>
            </w:pPr>
            <w:r>
              <w:rPr>
                <w:rFonts w:ascii="仿宋" w:eastAsia="仿宋" w:hAnsi="仿宋" w:hint="eastAsia"/>
                <w:szCs w:val="21"/>
              </w:rPr>
              <w:t>0</w:t>
            </w:r>
            <w:r>
              <w:rPr>
                <w:rFonts w:ascii="仿宋" w:eastAsia="仿宋" w:hAnsi="仿宋"/>
                <w:szCs w:val="21"/>
              </w:rPr>
              <w:t>4</w:t>
            </w:r>
            <w:r>
              <w:rPr>
                <w:rFonts w:ascii="仿宋" w:eastAsia="仿宋" w:hAnsi="仿宋" w:hint="eastAsia"/>
                <w:szCs w:val="21"/>
              </w:rPr>
              <w:t>-0</w:t>
            </w:r>
            <w:r>
              <w:rPr>
                <w:rFonts w:ascii="仿宋" w:eastAsia="仿宋" w:hAnsi="仿宋"/>
                <w:szCs w:val="21"/>
              </w:rPr>
              <w:t>1</w:t>
            </w:r>
          </w:p>
        </w:tc>
        <w:tc>
          <w:tcPr>
            <w:tcW w:w="2019" w:type="dxa"/>
            <w:vAlign w:val="center"/>
          </w:tcPr>
          <w:p w:rsidR="0082391F" w:rsidRDefault="0082391F" w:rsidP="003E3E23">
            <w:pPr>
              <w:ind w:firstLine="210"/>
              <w:jc w:val="center"/>
              <w:rPr>
                <w:rFonts w:ascii="仿宋" w:eastAsia="仿宋" w:hAnsi="仿宋"/>
                <w:szCs w:val="21"/>
              </w:rPr>
            </w:pPr>
            <w:r>
              <w:rPr>
                <w:rFonts w:ascii="仿宋" w:eastAsia="仿宋" w:hAnsi="仿宋" w:hint="eastAsia"/>
                <w:bCs/>
                <w:szCs w:val="21"/>
              </w:rPr>
              <w:t>全自动血液分析仪b</w:t>
            </w:r>
          </w:p>
        </w:tc>
        <w:tc>
          <w:tcPr>
            <w:tcW w:w="1100" w:type="dxa"/>
            <w:vAlign w:val="center"/>
          </w:tcPr>
          <w:p w:rsidR="0082391F" w:rsidRDefault="0082391F" w:rsidP="003E3E23">
            <w:pPr>
              <w:ind w:firstLine="210"/>
              <w:jc w:val="center"/>
              <w:rPr>
                <w:rFonts w:ascii="仿宋" w:eastAsia="仿宋" w:hAnsi="仿宋"/>
                <w:szCs w:val="21"/>
              </w:rPr>
            </w:pPr>
            <w:r>
              <w:rPr>
                <w:rFonts w:ascii="仿宋" w:eastAsia="仿宋" w:hAnsi="仿宋"/>
                <w:szCs w:val="21"/>
              </w:rPr>
              <w:t>2</w:t>
            </w:r>
          </w:p>
        </w:tc>
        <w:tc>
          <w:tcPr>
            <w:tcW w:w="1294" w:type="dxa"/>
            <w:vAlign w:val="center"/>
          </w:tcPr>
          <w:p w:rsidR="0082391F" w:rsidRDefault="0082391F" w:rsidP="003E3E23">
            <w:pPr>
              <w:ind w:firstLine="210"/>
              <w:jc w:val="center"/>
              <w:rPr>
                <w:rFonts w:ascii="仿宋" w:eastAsia="仿宋" w:hAnsi="仿宋"/>
                <w:szCs w:val="21"/>
              </w:rPr>
            </w:pPr>
            <w:r>
              <w:rPr>
                <w:rFonts w:ascii="仿宋" w:eastAsia="仿宋" w:hAnsi="仿宋"/>
                <w:szCs w:val="21"/>
              </w:rPr>
              <w:t>32</w:t>
            </w:r>
          </w:p>
        </w:tc>
        <w:tc>
          <w:tcPr>
            <w:tcW w:w="1103" w:type="dxa"/>
            <w:vAlign w:val="center"/>
          </w:tcPr>
          <w:p w:rsidR="0082391F" w:rsidRDefault="0082391F" w:rsidP="003E3E23">
            <w:pPr>
              <w:ind w:firstLine="210"/>
              <w:jc w:val="center"/>
              <w:rPr>
                <w:rFonts w:ascii="仿宋" w:eastAsia="仿宋" w:hAnsi="仿宋"/>
                <w:szCs w:val="21"/>
              </w:rPr>
            </w:pPr>
            <w:r>
              <w:rPr>
                <w:rFonts w:ascii="仿宋" w:eastAsia="仿宋" w:hAnsi="仿宋"/>
                <w:szCs w:val="21"/>
              </w:rPr>
              <w:t>是</w:t>
            </w:r>
          </w:p>
        </w:tc>
        <w:tc>
          <w:tcPr>
            <w:tcW w:w="1102" w:type="dxa"/>
            <w:vMerge/>
            <w:vAlign w:val="center"/>
          </w:tcPr>
          <w:p w:rsidR="0082391F" w:rsidRDefault="0082391F" w:rsidP="003E3E23">
            <w:pPr>
              <w:ind w:firstLine="210"/>
              <w:jc w:val="center"/>
              <w:rPr>
                <w:rFonts w:ascii="仿宋" w:eastAsia="仿宋" w:hAnsi="仿宋"/>
                <w:szCs w:val="21"/>
              </w:rPr>
            </w:pPr>
          </w:p>
        </w:tc>
      </w:tr>
    </w:tbl>
    <w:p w:rsidR="0082391F" w:rsidRDefault="0082391F" w:rsidP="0082391F">
      <w:pPr>
        <w:pStyle w:val="a6"/>
        <w:spacing w:line="400" w:lineRule="exact"/>
        <w:ind w:firstLine="480"/>
        <w:rPr>
          <w:rFonts w:ascii="仿宋" w:eastAsia="仿宋" w:hAnsi="仿宋"/>
          <w:bCs/>
          <w:sz w:val="24"/>
        </w:rPr>
      </w:pPr>
    </w:p>
    <w:p w:rsidR="0082391F" w:rsidRDefault="0082391F" w:rsidP="0082391F">
      <w:pPr>
        <w:keepNext/>
        <w:keepLines/>
        <w:spacing w:before="260" w:after="260" w:line="400" w:lineRule="exact"/>
        <w:ind w:firstLineChars="98" w:firstLine="236"/>
        <w:outlineLvl w:val="1"/>
        <w:rPr>
          <w:rFonts w:ascii="仿宋" w:eastAsia="仿宋" w:hAnsi="仿宋"/>
          <w:b/>
          <w:bCs/>
          <w:sz w:val="24"/>
        </w:rPr>
      </w:pPr>
      <w:r>
        <w:rPr>
          <w:rFonts w:ascii="仿宋" w:eastAsia="仿宋" w:hAnsi="仿宋" w:hint="eastAsia"/>
          <w:b/>
          <w:bCs/>
          <w:sz w:val="24"/>
        </w:rPr>
        <w:t>二、商务要求</w:t>
      </w:r>
    </w:p>
    <w:p w:rsidR="0082391F" w:rsidRDefault="0082391F" w:rsidP="0082391F">
      <w:pPr>
        <w:spacing w:line="400" w:lineRule="exact"/>
        <w:ind w:firstLineChars="200" w:firstLine="480"/>
        <w:rPr>
          <w:rFonts w:ascii="仿宋" w:eastAsia="仿宋" w:hAnsi="仿宋"/>
          <w:bCs/>
          <w:sz w:val="24"/>
        </w:rPr>
      </w:pPr>
      <w:r>
        <w:rPr>
          <w:rFonts w:ascii="仿宋" w:eastAsia="仿宋" w:hAnsi="仿宋" w:hint="eastAsia"/>
          <w:bCs/>
          <w:sz w:val="24"/>
        </w:rPr>
        <w:t>*1．交货期及地点</w:t>
      </w:r>
    </w:p>
    <w:p w:rsidR="0082391F" w:rsidRDefault="0082391F" w:rsidP="0082391F">
      <w:pPr>
        <w:spacing w:line="400" w:lineRule="exact"/>
        <w:ind w:firstLineChars="200" w:firstLine="480"/>
        <w:rPr>
          <w:rFonts w:ascii="仿宋" w:eastAsia="仿宋" w:hAnsi="仿宋"/>
          <w:bCs/>
          <w:sz w:val="24"/>
        </w:rPr>
      </w:pPr>
      <w:r>
        <w:rPr>
          <w:rFonts w:ascii="仿宋" w:eastAsia="仿宋" w:hAnsi="仿宋" w:hint="eastAsia"/>
          <w:bCs/>
          <w:sz w:val="24"/>
        </w:rPr>
        <w:t>1.1 交货期：国产设备合同签订后30天内。进口设备合同签订后90天内。</w:t>
      </w:r>
    </w:p>
    <w:p w:rsidR="0082391F" w:rsidRDefault="0082391F" w:rsidP="0082391F">
      <w:pPr>
        <w:spacing w:line="400" w:lineRule="exact"/>
        <w:ind w:firstLineChars="200" w:firstLine="480"/>
        <w:rPr>
          <w:rFonts w:ascii="仿宋" w:eastAsia="仿宋" w:hAnsi="仿宋"/>
          <w:bCs/>
          <w:sz w:val="24"/>
        </w:rPr>
      </w:pPr>
      <w:r>
        <w:rPr>
          <w:rFonts w:ascii="仿宋" w:eastAsia="仿宋" w:hAnsi="仿宋" w:hint="eastAsia"/>
          <w:bCs/>
          <w:sz w:val="24"/>
        </w:rPr>
        <w:t>1.2 交货地点:成都市血液中心</w:t>
      </w:r>
    </w:p>
    <w:p w:rsidR="0082391F" w:rsidRDefault="0082391F" w:rsidP="0082391F">
      <w:pPr>
        <w:spacing w:line="400" w:lineRule="exact"/>
        <w:ind w:firstLineChars="200" w:firstLine="480"/>
        <w:rPr>
          <w:rFonts w:ascii="仿宋" w:eastAsia="仿宋" w:hAnsi="仿宋"/>
          <w:bCs/>
          <w:sz w:val="24"/>
        </w:rPr>
      </w:pPr>
      <w:r>
        <w:rPr>
          <w:rFonts w:ascii="仿宋" w:eastAsia="仿宋" w:hAnsi="仿宋" w:hint="eastAsia"/>
          <w:bCs/>
          <w:sz w:val="24"/>
        </w:rPr>
        <w:t>*2．付款方法和条件：货到验收合格，收到发票后15天内支付全部合同金额。</w:t>
      </w:r>
    </w:p>
    <w:p w:rsidR="0082391F" w:rsidRDefault="0082391F" w:rsidP="0082391F">
      <w:pPr>
        <w:spacing w:line="400" w:lineRule="exact"/>
        <w:ind w:firstLineChars="200" w:firstLine="480"/>
        <w:rPr>
          <w:rFonts w:ascii="仿宋" w:eastAsia="仿宋" w:hAnsi="仿宋"/>
          <w:bCs/>
          <w:sz w:val="24"/>
        </w:rPr>
      </w:pPr>
      <w:r>
        <w:rPr>
          <w:rFonts w:ascii="仿宋" w:eastAsia="仿宋" w:hAnsi="仿宋" w:hint="eastAsia"/>
          <w:bCs/>
          <w:sz w:val="24"/>
        </w:rPr>
        <w:t>3. 交货时应提供以下技术资料（如涉及）</w:t>
      </w:r>
    </w:p>
    <w:p w:rsidR="0082391F" w:rsidRDefault="0082391F" w:rsidP="0082391F">
      <w:pPr>
        <w:spacing w:line="400" w:lineRule="exact"/>
        <w:ind w:firstLineChars="200" w:firstLine="480"/>
        <w:rPr>
          <w:rFonts w:ascii="仿宋" w:eastAsia="仿宋" w:hAnsi="仿宋"/>
          <w:bCs/>
          <w:sz w:val="24"/>
        </w:rPr>
      </w:pPr>
      <w:r>
        <w:rPr>
          <w:rFonts w:ascii="仿宋" w:eastAsia="仿宋" w:hAnsi="仿宋" w:hint="eastAsia"/>
          <w:bCs/>
          <w:sz w:val="24"/>
        </w:rPr>
        <w:t>3.1原产地证明书(由制造厂签发)；</w:t>
      </w:r>
    </w:p>
    <w:p w:rsidR="0082391F" w:rsidRDefault="0082391F" w:rsidP="0082391F">
      <w:pPr>
        <w:spacing w:line="400" w:lineRule="exact"/>
        <w:ind w:firstLineChars="200" w:firstLine="480"/>
        <w:rPr>
          <w:rFonts w:ascii="仿宋" w:eastAsia="仿宋" w:hAnsi="仿宋"/>
          <w:bCs/>
          <w:sz w:val="24"/>
        </w:rPr>
      </w:pPr>
      <w:r>
        <w:rPr>
          <w:rFonts w:ascii="仿宋" w:eastAsia="仿宋" w:hAnsi="仿宋" w:hint="eastAsia"/>
          <w:bCs/>
          <w:sz w:val="24"/>
        </w:rPr>
        <w:t>3.2提供主机及配套设备的安装图纸及说明；</w:t>
      </w:r>
    </w:p>
    <w:p w:rsidR="0082391F" w:rsidRDefault="0082391F" w:rsidP="0082391F">
      <w:pPr>
        <w:spacing w:line="400" w:lineRule="exact"/>
        <w:ind w:firstLineChars="200" w:firstLine="480"/>
        <w:rPr>
          <w:rFonts w:ascii="仿宋" w:eastAsia="仿宋" w:hAnsi="仿宋"/>
          <w:bCs/>
          <w:sz w:val="24"/>
        </w:rPr>
      </w:pPr>
      <w:r>
        <w:rPr>
          <w:rFonts w:ascii="仿宋" w:eastAsia="仿宋" w:hAnsi="仿宋" w:hint="eastAsia"/>
          <w:bCs/>
          <w:sz w:val="24"/>
        </w:rPr>
        <w:lastRenderedPageBreak/>
        <w:t>3.3提供主机及配套设备使用说明书、维护手册；</w:t>
      </w:r>
    </w:p>
    <w:p w:rsidR="0082391F" w:rsidRDefault="0082391F" w:rsidP="0082391F">
      <w:pPr>
        <w:spacing w:line="400" w:lineRule="exact"/>
        <w:ind w:firstLineChars="200" w:firstLine="480"/>
        <w:rPr>
          <w:rFonts w:ascii="仿宋" w:eastAsia="仿宋" w:hAnsi="仿宋"/>
          <w:bCs/>
          <w:sz w:val="24"/>
        </w:rPr>
      </w:pPr>
      <w:r>
        <w:rPr>
          <w:rFonts w:ascii="仿宋" w:eastAsia="仿宋" w:hAnsi="仿宋" w:hint="eastAsia"/>
          <w:bCs/>
          <w:sz w:val="24"/>
        </w:rPr>
        <w:t>3.4备件手册、零件及易损件的图纸及相关资料；</w:t>
      </w:r>
    </w:p>
    <w:p w:rsidR="0082391F" w:rsidRDefault="0082391F" w:rsidP="0082391F">
      <w:pPr>
        <w:spacing w:line="400" w:lineRule="exact"/>
        <w:ind w:firstLineChars="200" w:firstLine="480"/>
        <w:rPr>
          <w:rFonts w:ascii="仿宋" w:eastAsia="仿宋" w:hAnsi="仿宋"/>
          <w:bCs/>
          <w:sz w:val="24"/>
        </w:rPr>
      </w:pPr>
      <w:r>
        <w:rPr>
          <w:rFonts w:ascii="仿宋" w:eastAsia="仿宋" w:hAnsi="仿宋" w:hint="eastAsia"/>
          <w:bCs/>
          <w:sz w:val="24"/>
        </w:rPr>
        <w:t>3.5其它相关技术资料。</w:t>
      </w:r>
    </w:p>
    <w:p w:rsidR="0082391F" w:rsidRDefault="0082391F" w:rsidP="0082391F">
      <w:pPr>
        <w:spacing w:line="400" w:lineRule="exact"/>
        <w:ind w:firstLineChars="200" w:firstLine="480"/>
        <w:rPr>
          <w:rFonts w:ascii="仿宋" w:eastAsia="仿宋" w:hAnsi="仿宋"/>
          <w:bCs/>
          <w:sz w:val="24"/>
        </w:rPr>
      </w:pPr>
      <w:r>
        <w:rPr>
          <w:rFonts w:ascii="仿宋" w:eastAsia="仿宋" w:hAnsi="仿宋" w:hint="eastAsia"/>
          <w:bCs/>
          <w:sz w:val="24"/>
        </w:rPr>
        <w:t>4.售后服务及其他要求</w:t>
      </w:r>
    </w:p>
    <w:p w:rsidR="0082391F" w:rsidRDefault="0082391F" w:rsidP="0082391F">
      <w:pPr>
        <w:spacing w:line="400" w:lineRule="exact"/>
        <w:ind w:firstLineChars="200" w:firstLine="480"/>
        <w:rPr>
          <w:rFonts w:ascii="仿宋" w:eastAsia="仿宋" w:hAnsi="仿宋"/>
          <w:bCs/>
          <w:sz w:val="24"/>
        </w:rPr>
      </w:pPr>
      <w:r>
        <w:rPr>
          <w:rFonts w:ascii="仿宋" w:eastAsia="仿宋" w:hAnsi="仿宋" w:hint="eastAsia"/>
          <w:bCs/>
          <w:sz w:val="24"/>
        </w:rPr>
        <w:t>*4.1.质保期：整机设备质保期至少1年，质保期内供应商应负责设备维修及抢修。</w:t>
      </w:r>
    </w:p>
    <w:p w:rsidR="0082391F" w:rsidRDefault="0082391F" w:rsidP="0082391F">
      <w:pPr>
        <w:spacing w:line="400" w:lineRule="exact"/>
        <w:ind w:firstLineChars="200" w:firstLine="480"/>
        <w:rPr>
          <w:rFonts w:ascii="仿宋" w:eastAsia="仿宋" w:hAnsi="仿宋"/>
          <w:bCs/>
          <w:sz w:val="24"/>
        </w:rPr>
      </w:pPr>
      <w:r>
        <w:rPr>
          <w:rFonts w:ascii="仿宋" w:eastAsia="仿宋" w:hAnsi="仿宋" w:hint="eastAsia"/>
          <w:bCs/>
          <w:sz w:val="24"/>
        </w:rPr>
        <w:t>4.2.培训及安装要求</w:t>
      </w:r>
    </w:p>
    <w:p w:rsidR="0082391F" w:rsidRDefault="0082391F" w:rsidP="0082391F">
      <w:pPr>
        <w:spacing w:line="400" w:lineRule="exact"/>
        <w:ind w:firstLineChars="200" w:firstLine="480"/>
        <w:rPr>
          <w:rFonts w:ascii="仿宋" w:eastAsia="仿宋" w:hAnsi="仿宋"/>
          <w:bCs/>
          <w:sz w:val="24"/>
        </w:rPr>
      </w:pPr>
      <w:r>
        <w:rPr>
          <w:rFonts w:ascii="仿宋" w:eastAsia="仿宋" w:hAnsi="仿宋" w:hint="eastAsia"/>
          <w:bCs/>
          <w:sz w:val="24"/>
        </w:rPr>
        <w:t>4.2.1供应商负责设备安装、调试。</w:t>
      </w:r>
    </w:p>
    <w:p w:rsidR="0082391F" w:rsidRDefault="0082391F" w:rsidP="0082391F">
      <w:pPr>
        <w:spacing w:line="400" w:lineRule="exact"/>
        <w:ind w:firstLineChars="200" w:firstLine="480"/>
        <w:rPr>
          <w:rFonts w:ascii="仿宋" w:eastAsia="仿宋" w:hAnsi="仿宋"/>
          <w:bCs/>
          <w:sz w:val="24"/>
        </w:rPr>
      </w:pPr>
      <w:r>
        <w:rPr>
          <w:rFonts w:ascii="仿宋" w:eastAsia="仿宋" w:hAnsi="仿宋" w:hint="eastAsia"/>
          <w:bCs/>
          <w:sz w:val="24"/>
        </w:rPr>
        <w:t>4.2.2货物到达生产现场后，供应商接到采购人通知后7日内到达现场组织安装、调试，达到正常运行要求，保证采购人正常使用。所需的费用包括在投标总价格中。</w:t>
      </w:r>
    </w:p>
    <w:p w:rsidR="0082391F" w:rsidRDefault="0082391F" w:rsidP="0082391F">
      <w:pPr>
        <w:spacing w:line="400" w:lineRule="exact"/>
        <w:ind w:firstLineChars="200" w:firstLine="480"/>
        <w:rPr>
          <w:rFonts w:ascii="仿宋" w:eastAsia="仿宋" w:hAnsi="仿宋"/>
          <w:bCs/>
          <w:sz w:val="24"/>
        </w:rPr>
      </w:pPr>
      <w:r>
        <w:rPr>
          <w:rFonts w:ascii="仿宋" w:eastAsia="仿宋" w:hAnsi="仿宋" w:hint="eastAsia"/>
          <w:bCs/>
          <w:sz w:val="24"/>
        </w:rPr>
        <w:t>4.2.3供应商应就设备的安装、调试、操作、维修、保养等对采购人维修技术人员进行培训。设备安装调试完毕后，供应商应对采购人操作人员进行现场培训，直至采购人的技术人员能独立操作，同时能完成一般常见故障的维修工作。</w:t>
      </w:r>
    </w:p>
    <w:p w:rsidR="0082391F" w:rsidRDefault="0082391F" w:rsidP="0082391F">
      <w:pPr>
        <w:spacing w:line="400" w:lineRule="exact"/>
        <w:ind w:firstLineChars="200" w:firstLine="480"/>
        <w:rPr>
          <w:rFonts w:ascii="仿宋" w:eastAsia="仿宋" w:hAnsi="仿宋"/>
          <w:bCs/>
          <w:sz w:val="24"/>
        </w:rPr>
      </w:pPr>
      <w:r>
        <w:rPr>
          <w:rFonts w:ascii="仿宋" w:eastAsia="仿宋" w:hAnsi="仿宋" w:hint="eastAsia"/>
          <w:bCs/>
          <w:sz w:val="24"/>
        </w:rPr>
        <w:t>4.2.4验收标准以招标文件及投标文件技术参数及要求和相关行业标准为准。</w:t>
      </w:r>
    </w:p>
    <w:p w:rsidR="0082391F" w:rsidRDefault="0082391F" w:rsidP="0082391F">
      <w:pPr>
        <w:spacing w:line="400" w:lineRule="exact"/>
        <w:ind w:firstLineChars="200" w:firstLine="480"/>
        <w:rPr>
          <w:rFonts w:ascii="仿宋" w:eastAsia="仿宋" w:hAnsi="仿宋"/>
          <w:bCs/>
          <w:sz w:val="24"/>
        </w:rPr>
      </w:pPr>
      <w:r>
        <w:rPr>
          <w:rFonts w:ascii="仿宋" w:eastAsia="仿宋" w:hAnsi="仿宋" w:hint="eastAsia"/>
          <w:bCs/>
          <w:sz w:val="24"/>
        </w:rPr>
        <w:t>4.3售后服务</w:t>
      </w:r>
    </w:p>
    <w:p w:rsidR="0082391F" w:rsidRDefault="0082391F" w:rsidP="0082391F">
      <w:pPr>
        <w:spacing w:line="400" w:lineRule="exact"/>
        <w:ind w:firstLineChars="200" w:firstLine="480"/>
        <w:rPr>
          <w:rFonts w:ascii="仿宋" w:eastAsia="仿宋" w:hAnsi="仿宋"/>
          <w:bCs/>
          <w:sz w:val="24"/>
        </w:rPr>
      </w:pPr>
      <w:r>
        <w:rPr>
          <w:rFonts w:ascii="仿宋" w:eastAsia="仿宋" w:hAnsi="仿宋" w:hint="eastAsia"/>
          <w:bCs/>
          <w:sz w:val="24"/>
        </w:rPr>
        <w:t>4.3.1提供有关资料及售后服务承诺。</w:t>
      </w:r>
    </w:p>
    <w:p w:rsidR="0082391F" w:rsidRDefault="0082391F" w:rsidP="0082391F">
      <w:pPr>
        <w:spacing w:line="400" w:lineRule="exact"/>
        <w:ind w:firstLineChars="200" w:firstLine="480"/>
        <w:rPr>
          <w:rFonts w:ascii="仿宋" w:eastAsia="仿宋" w:hAnsi="仿宋"/>
          <w:bCs/>
          <w:sz w:val="24"/>
        </w:rPr>
      </w:pPr>
      <w:r>
        <w:rPr>
          <w:rFonts w:ascii="仿宋" w:eastAsia="仿宋" w:hAnsi="仿宋" w:hint="eastAsia"/>
          <w:bCs/>
          <w:sz w:val="24"/>
        </w:rPr>
        <w:t>4.3.2备件送达期限：在设备的使用寿命期内，供应商应保证国内不超过7天，国外不超过21天。</w:t>
      </w:r>
    </w:p>
    <w:p w:rsidR="0082391F" w:rsidRDefault="0082391F" w:rsidP="0082391F">
      <w:pPr>
        <w:spacing w:line="400" w:lineRule="exact"/>
        <w:ind w:firstLineChars="200" w:firstLine="480"/>
        <w:rPr>
          <w:rFonts w:ascii="仿宋" w:eastAsia="仿宋" w:hAnsi="仿宋"/>
          <w:bCs/>
          <w:sz w:val="24"/>
        </w:rPr>
      </w:pPr>
      <w:r>
        <w:rPr>
          <w:rFonts w:ascii="仿宋" w:eastAsia="仿宋" w:hAnsi="仿宋" w:hint="eastAsia"/>
          <w:bCs/>
          <w:sz w:val="24"/>
        </w:rPr>
        <w:t>4.3.3终身零配件供应：投标人应保证设备停产后的备件供应保证10年，并以优惠的价格提供该设备所需的维修零配件。</w:t>
      </w:r>
    </w:p>
    <w:p w:rsidR="0082391F" w:rsidRDefault="0082391F" w:rsidP="0082391F">
      <w:pPr>
        <w:spacing w:line="400" w:lineRule="exact"/>
        <w:ind w:firstLineChars="200" w:firstLine="480"/>
        <w:rPr>
          <w:rFonts w:ascii="仿宋" w:eastAsia="仿宋" w:hAnsi="仿宋"/>
          <w:bCs/>
          <w:sz w:val="24"/>
        </w:rPr>
      </w:pPr>
      <w:r>
        <w:rPr>
          <w:rFonts w:ascii="仿宋" w:eastAsia="仿宋" w:hAnsi="仿宋" w:hint="eastAsia"/>
          <w:bCs/>
          <w:sz w:val="24"/>
        </w:rPr>
        <w:t>4.3.4供应商在国内应有24小时电话维修系统，承诺中标后在项目所在省设立售后服务点（提供承诺函），并列出工程师名单、联系电话、通讯地址及备件库地址和备件的详细目录。</w:t>
      </w:r>
    </w:p>
    <w:p w:rsidR="0082391F" w:rsidRDefault="0082391F" w:rsidP="0082391F">
      <w:pPr>
        <w:spacing w:line="400" w:lineRule="exact"/>
        <w:ind w:firstLineChars="200" w:firstLine="480"/>
        <w:rPr>
          <w:rFonts w:ascii="仿宋" w:eastAsia="仿宋" w:hAnsi="仿宋"/>
          <w:bCs/>
          <w:sz w:val="24"/>
        </w:rPr>
      </w:pPr>
      <w:r>
        <w:rPr>
          <w:rFonts w:ascii="仿宋" w:eastAsia="仿宋" w:hAnsi="仿宋" w:hint="eastAsia"/>
          <w:bCs/>
          <w:sz w:val="24"/>
        </w:rPr>
        <w:t>4.3.5质保期后，供应商应向用户提供及时的、优质的、价格优惠的技术服务和备品备件供应。</w:t>
      </w:r>
    </w:p>
    <w:p w:rsidR="0082391F" w:rsidRDefault="0082391F" w:rsidP="0082391F">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lastRenderedPageBreak/>
        <w:t>三、技术、服务要求</w:t>
      </w:r>
      <w:bookmarkEnd w:id="1"/>
    </w:p>
    <w:p w:rsidR="0082391F" w:rsidRDefault="0082391F" w:rsidP="0082391F">
      <w:pPr>
        <w:pStyle w:val="a6"/>
        <w:spacing w:line="400" w:lineRule="exact"/>
        <w:ind w:firstLine="482"/>
        <w:outlineLvl w:val="2"/>
        <w:rPr>
          <w:rFonts w:ascii="仿宋" w:eastAsia="仿宋" w:hAnsi="仿宋"/>
          <w:b/>
          <w:bCs/>
          <w:sz w:val="24"/>
        </w:rPr>
      </w:pPr>
      <w:r>
        <w:rPr>
          <w:rFonts w:ascii="仿宋" w:eastAsia="仿宋" w:hAnsi="仿宋" w:hint="eastAsia"/>
          <w:b/>
          <w:bCs/>
          <w:sz w:val="24"/>
        </w:rPr>
        <w:t>01-01</w:t>
      </w:r>
      <w:r>
        <w:rPr>
          <w:rFonts w:ascii="仿宋" w:eastAsia="仿宋" w:hAnsi="仿宋" w:hint="eastAsia"/>
          <w:b/>
          <w:bCs/>
          <w:sz w:val="24"/>
        </w:rPr>
        <w:tab/>
        <w:t>酶免分析加样系统</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1.用于酶联免疫吸附试验样本的自动化处理，具备以下物理特性：准确分配血液标本到酶标板、标本稀释、倍比稀释、自动挑选阳性标本进行双孔复试以确定反应性。</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2.工作台面：一次满足实验室≥200个样本的试验，加样通道≥8个，同时容纳标本位≥256个，质控位≥32个，试剂位≥20个，加样板位≥20个，轨道数量≥50个。</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3.加样控制方式：血液标本分样完成多项目检测，分次检测的部份样品应可追溯至最初原始标本，避免分样或加样过程中样品被污染或稀释。不得采用系统液及系统液管路冲洗加样吸头；不得采用三通阀和稀释器等易损耗材控制加样过程，杜绝易损耗材磨损造成系统液泄漏而污染或稀释样本。</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4.每个加样通道可独立编程控制，可在非等距离位置同时完成液体分配。</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5.加样通道与加样吸头之间的结合运动灵活；按实验室废物危险程度分类处置，吸取试剂的回放到原来的加样吸头载架上，吸取血液标本的加样吸头丢弃至设备工作台面内部角落；不得采用外力击打或磕碰方式装载或卸载加样吸头，不得将血液加样吸头废弃袋置于人员走动、容易接触的工作台面之外。</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6.加样精密度：</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其中1000μl加样尖：分配液体1000μl，CV≤0.75%；分配液体100μl，CV≤0.75%。</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200-300μl加样尖：分配液体200μl，CV≤0.75%；分配液体50μl，CV≤0.75%；分配液体10μl，CV≤2.0%。</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7.液面探测功能：由于试管内的标本离心后会分离成血浆层、白膜层和红细胞层，在试管内分层取样时不得采用单一的压力感应方式进行液面探测，需具有电容探测功能或同时具有电容和压力探测功能，以达到准确吸取试验所需成分的目标。</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★8.吸液分液全过程质量保障：可以实时监控并记录吸液、移液、分液过程中加样通道内压力曲线的变化，实现对整个分液过程的精确监控和溯源。</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9.标本载架自动装载系统功能：可连续将标本载架装载到工作平台上，由仪</w:t>
      </w:r>
      <w:r>
        <w:rPr>
          <w:rFonts w:ascii="仿宋" w:eastAsia="仿宋" w:hAnsi="仿宋" w:hint="eastAsia"/>
          <w:bCs/>
          <w:sz w:val="24"/>
        </w:rPr>
        <w:lastRenderedPageBreak/>
        <w:t>器自动推送至工作平台指定位置，并由仪器自动读取试管条形码。不得以手工方式将标本载架推拉至工作平台指定位置，以避免人为动作出现的位置差错，造成撞针或其他取样故障。</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10.基于Windows操作系统的控制软件，3D图形界面，向导式操作，支持触摸屏。可依据液体性能定义分配速度等参数。</w:t>
      </w:r>
    </w:p>
    <w:p w:rsidR="0082391F" w:rsidRDefault="0082391F" w:rsidP="0082391F">
      <w:pPr>
        <w:pStyle w:val="a6"/>
        <w:spacing w:line="400" w:lineRule="exact"/>
        <w:ind w:firstLine="482"/>
        <w:outlineLvl w:val="2"/>
        <w:rPr>
          <w:rFonts w:ascii="仿宋" w:eastAsia="仿宋" w:hAnsi="仿宋"/>
          <w:b/>
          <w:bCs/>
          <w:sz w:val="24"/>
        </w:rPr>
      </w:pPr>
      <w:r>
        <w:rPr>
          <w:rFonts w:ascii="仿宋" w:eastAsia="仿宋" w:hAnsi="仿宋" w:hint="eastAsia"/>
          <w:b/>
          <w:bCs/>
          <w:sz w:val="24"/>
        </w:rPr>
        <w:t>0</w:t>
      </w:r>
      <w:r>
        <w:rPr>
          <w:rFonts w:ascii="仿宋" w:eastAsia="仿宋" w:hAnsi="仿宋"/>
          <w:b/>
          <w:bCs/>
          <w:sz w:val="24"/>
        </w:rPr>
        <w:t>2</w:t>
      </w:r>
      <w:r>
        <w:rPr>
          <w:rFonts w:ascii="仿宋" w:eastAsia="仿宋" w:hAnsi="仿宋" w:hint="eastAsia"/>
          <w:b/>
          <w:bCs/>
          <w:sz w:val="24"/>
        </w:rPr>
        <w:t>-0</w:t>
      </w:r>
      <w:r>
        <w:rPr>
          <w:rFonts w:ascii="仿宋" w:eastAsia="仿宋" w:hAnsi="仿宋"/>
          <w:b/>
          <w:bCs/>
          <w:sz w:val="24"/>
        </w:rPr>
        <w:t>1</w:t>
      </w:r>
      <w:r>
        <w:rPr>
          <w:rFonts w:ascii="仿宋" w:eastAsia="仿宋" w:hAnsi="仿宋" w:hint="eastAsia"/>
          <w:b/>
          <w:bCs/>
          <w:sz w:val="24"/>
        </w:rPr>
        <w:t>全自动酶标仪</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1.常温孵育槽：塔式结构，孵育槽数量≥5个，每个孵育槽具备独立温度监测、避光及室温超限报警功能。</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2.控温孵育槽：可自动升降塔式结构，前后塔温度均为37℃±1℃，孵育槽数量≥25个，控温模式采用上下同时加热孵育方式（非底层加热），每个孵育槽均可独立控温、避光和防冷凝。</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★3.孵育槽温度监控：可设置室温孵育温度和控温孵育温度的上下限，可实时监控每个孵育器的温度，如果超出设置温度范围，系统可自动终止此微板的实验，并给出追踪报告。</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4.洗板单元：配备2个洗板模块，可同时机内“并行”工作；每个洗板机洗板头通道数量≥24个，针数量≥48个；洗板头每通道都有独立的液面探测功能，自动监控微板上每个微孔的注液量及残留量，并有相应的检测报警提示。</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5.洗液进液通道≥6个，条码主动识别洗液种类，具有洗液量监测与洗液瓶自动切换功能。</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6.洗涤后残液量：对U型或V型板≤1μl/孔，对平底板≤5μl/孔（普通洗涤），≤2μl/孔（底部清扫）。</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7.洗板方法：可编程设定洗液量、洗涤循环次数、浸泡时间、洗板振荡、底部多点吸液、注液/吸液强度、洗板模式等各种参数。</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★8.试剂种类及识别：≥24种，专用试剂瓶配专用试剂分配注射器，单个试剂分配注射器容量≥20ml，分配注射器数量≥24个，无交叉污染，条码主动识别试剂种类，无需物理定位，可动态更换。</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9.试剂瓶容量：≥90ml。</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10.试剂分配方式：具有振荡混匀功能，可编程设定振荡强度、时间、吸液注液方式和速度。</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lastRenderedPageBreak/>
        <w:t>11.酶标仪光学测量系统：8通道，LED光源系统。</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12.测定速度：7秒/板（单波长），10秒/板（双波长）。</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13.准确性：滤光片在400nm以上，吸光度为0～1.500，吸光度准确性应不超过±2%。</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稳定性：酶标仪吸光度值在10min内漂移引起的变化量不超过±1.0％。</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★14.微板传输：微板在孵育、洗板、读数单元之间的传递都是采用轨道转运模式，非采用机械抓手，运动应平稳，不应有卡住和突跳的现象。</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★15.试验过程监测与追踪溯源：可进行故障监测并显示故障信息，具有试验过程监测与追踪溯源，监测涵盖酶免试验的关键步骤。</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16.实时连续进板：可以随机增加工作任务，实现实时处理，非批量处理模式。</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17.可以根据软件要求自动识别试剂条码，自动识别酶标板，自动打印报告，全自动质控并生成质控图。</w:t>
      </w:r>
    </w:p>
    <w:p w:rsidR="0082391F" w:rsidRDefault="0082391F" w:rsidP="0082391F">
      <w:pPr>
        <w:pStyle w:val="a6"/>
        <w:spacing w:line="400" w:lineRule="exact"/>
        <w:ind w:firstLine="482"/>
        <w:outlineLvl w:val="2"/>
        <w:rPr>
          <w:rFonts w:ascii="仿宋" w:eastAsia="仿宋" w:hAnsi="仿宋"/>
          <w:b/>
          <w:bCs/>
          <w:sz w:val="24"/>
        </w:rPr>
      </w:pPr>
      <w:r>
        <w:rPr>
          <w:rFonts w:ascii="仿宋" w:eastAsia="仿宋" w:hAnsi="仿宋" w:hint="eastAsia"/>
          <w:b/>
          <w:bCs/>
          <w:sz w:val="24"/>
        </w:rPr>
        <w:t>0</w:t>
      </w:r>
      <w:r>
        <w:rPr>
          <w:rFonts w:ascii="仿宋" w:eastAsia="仿宋" w:hAnsi="仿宋"/>
          <w:b/>
          <w:bCs/>
          <w:sz w:val="24"/>
        </w:rPr>
        <w:t>3</w:t>
      </w:r>
      <w:r>
        <w:rPr>
          <w:rFonts w:ascii="仿宋" w:eastAsia="仿宋" w:hAnsi="仿宋" w:hint="eastAsia"/>
          <w:b/>
          <w:bCs/>
          <w:sz w:val="24"/>
        </w:rPr>
        <w:t>-0</w:t>
      </w:r>
      <w:r>
        <w:rPr>
          <w:rFonts w:ascii="仿宋" w:eastAsia="仿宋" w:hAnsi="仿宋"/>
          <w:b/>
          <w:bCs/>
          <w:sz w:val="24"/>
        </w:rPr>
        <w:t>1</w:t>
      </w:r>
      <w:r>
        <w:rPr>
          <w:rFonts w:ascii="仿宋" w:eastAsia="仿宋" w:hAnsi="仿宋" w:hint="eastAsia"/>
          <w:b/>
          <w:bCs/>
          <w:sz w:val="24"/>
        </w:rPr>
        <w:tab/>
        <w:t>全自动血液分析仪a</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1.工作原理：电阻抗法计数，无氰化物法检测HGB。</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2.检测参数：≥23项报告参数（含直方图）。</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3.标本用量：全血模式≤9.2μl，预稀释模式≤20μl。</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4.测量模式：全血模式、预稀释模式，独立血红蛋白测量系统。</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5.工作速度：≥60样本/小时。</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6.结果储存：≥400000份样本的全部参数和3个直方图。</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7.排堵功能：具有正反冲、高压灼烧、浸泡等多种排堵方式。</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8.报警提示：主界面具有WBC、RBC、PLT结果异常报警功能。</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w:t>
      </w:r>
      <w:r>
        <w:rPr>
          <w:rFonts w:ascii="仿宋" w:eastAsia="仿宋" w:hAnsi="仿宋"/>
          <w:bCs/>
          <w:sz w:val="24"/>
        </w:rPr>
        <w:t>9</w:t>
      </w:r>
      <w:r>
        <w:rPr>
          <w:rFonts w:ascii="仿宋" w:eastAsia="仿宋" w:hAnsi="仿宋" w:hint="eastAsia"/>
          <w:bCs/>
          <w:sz w:val="24"/>
        </w:rPr>
        <w:t>.显示屏：彩色液晶触摸显示屏，同屏显示全部检测结果、直方图、病人信息及报警提示。</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1</w:t>
      </w:r>
      <w:r>
        <w:rPr>
          <w:rFonts w:ascii="仿宋" w:eastAsia="仿宋" w:hAnsi="仿宋"/>
          <w:bCs/>
          <w:sz w:val="24"/>
        </w:rPr>
        <w:t>0</w:t>
      </w:r>
      <w:r>
        <w:rPr>
          <w:rFonts w:ascii="仿宋" w:eastAsia="仿宋" w:hAnsi="仿宋" w:hint="eastAsia"/>
          <w:bCs/>
          <w:sz w:val="24"/>
        </w:rPr>
        <w:t>.数据传输： ≥4个USB接口，具备无线网络传输数据功能。</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★1</w:t>
      </w:r>
      <w:r>
        <w:rPr>
          <w:rFonts w:ascii="仿宋" w:eastAsia="仿宋" w:hAnsi="仿宋"/>
          <w:bCs/>
          <w:sz w:val="24"/>
        </w:rPr>
        <w:t>1</w:t>
      </w:r>
      <w:r>
        <w:rPr>
          <w:rFonts w:ascii="仿宋" w:eastAsia="仿宋" w:hAnsi="仿宋" w:hint="eastAsia"/>
          <w:bCs/>
          <w:sz w:val="24"/>
        </w:rPr>
        <w:t>.线性范围：WBC：0～280×109/L；RBC：0～8×1012/L；HGB：0～260mg/ml；PLT：0～3000×109/L。</w:t>
      </w:r>
    </w:p>
    <w:p w:rsidR="0082391F" w:rsidRDefault="0082391F" w:rsidP="0082391F">
      <w:pPr>
        <w:pStyle w:val="a6"/>
        <w:spacing w:line="400" w:lineRule="exact"/>
        <w:ind w:firstLine="482"/>
        <w:outlineLvl w:val="2"/>
        <w:rPr>
          <w:rFonts w:ascii="仿宋" w:eastAsia="仿宋" w:hAnsi="仿宋"/>
          <w:b/>
          <w:bCs/>
          <w:sz w:val="24"/>
        </w:rPr>
      </w:pPr>
      <w:r>
        <w:rPr>
          <w:rFonts w:ascii="仿宋" w:eastAsia="仿宋" w:hAnsi="仿宋" w:hint="eastAsia"/>
          <w:b/>
          <w:bCs/>
          <w:sz w:val="24"/>
        </w:rPr>
        <w:lastRenderedPageBreak/>
        <w:t>0</w:t>
      </w:r>
      <w:r>
        <w:rPr>
          <w:rFonts w:ascii="仿宋" w:eastAsia="仿宋" w:hAnsi="仿宋"/>
          <w:b/>
          <w:bCs/>
          <w:sz w:val="24"/>
        </w:rPr>
        <w:t>4</w:t>
      </w:r>
      <w:r>
        <w:rPr>
          <w:rFonts w:ascii="仿宋" w:eastAsia="仿宋" w:hAnsi="仿宋" w:hint="eastAsia"/>
          <w:b/>
          <w:bCs/>
          <w:sz w:val="24"/>
        </w:rPr>
        <w:t>-0</w:t>
      </w:r>
      <w:r>
        <w:rPr>
          <w:rFonts w:ascii="仿宋" w:eastAsia="仿宋" w:hAnsi="仿宋"/>
          <w:b/>
          <w:bCs/>
          <w:sz w:val="24"/>
        </w:rPr>
        <w:t>1</w:t>
      </w:r>
      <w:r>
        <w:rPr>
          <w:rFonts w:ascii="仿宋" w:eastAsia="仿宋" w:hAnsi="仿宋" w:hint="eastAsia"/>
          <w:b/>
          <w:bCs/>
          <w:sz w:val="24"/>
        </w:rPr>
        <w:tab/>
        <w:t>全自动血液分析仪b</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★1.测试参数及直方图：≥23项参数,含20项测试参数（含P-LCR,PCT）及三个直方图。</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2.检测原理：电阻抗法，无氰分光比色法。</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3.检测通道：WBC/RBC双检测通道。</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4.直方图：屏幕可显示白细胞、红细胞、血小板3个均带浮动界标的直方图。</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5.仪器检测重复性(CV)     WBC：3.0%</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 xml:space="preserve">                         RBC：1.0%</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 xml:space="preserve">                         PLT：4.0%</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 xml:space="preserve">                         HGB：1.0%</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6.检测样品量：全血≤50ul，末梢血≤20ul。</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7.取样针内外自动清洗：需要，无需单独的探头清洗液。</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8.排堵方式：预设排堵程序，正负高压反冲，电子高温灼烧。</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★9.分血方式：采用瓷旋转分血阀装置。</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★10.检测部液体定量 ：隔膜泵对检测部分液体定量，保证轻微堵孔时能进行时间和流速双重控制保证结果准确。</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11.检测系统：有独立的静脉血和末梢血检测系统，并有独立的校正系数。</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12.彩色液晶显示, 触摸屏操作。</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13.检测速度：≥60个测试/小时。</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14.数据存储：可存储检测≥30000份结果和质控数据。</w:t>
      </w:r>
    </w:p>
    <w:p w:rsidR="0082391F" w:rsidRDefault="0082391F" w:rsidP="0082391F">
      <w:pPr>
        <w:pStyle w:val="a6"/>
        <w:spacing w:line="400" w:lineRule="exact"/>
        <w:ind w:firstLine="480"/>
        <w:rPr>
          <w:rFonts w:ascii="仿宋" w:eastAsia="仿宋" w:hAnsi="仿宋"/>
          <w:bCs/>
          <w:sz w:val="24"/>
        </w:rPr>
      </w:pPr>
      <w:r>
        <w:rPr>
          <w:rFonts w:ascii="仿宋" w:eastAsia="仿宋" w:hAnsi="仿宋" w:hint="eastAsia"/>
          <w:bCs/>
          <w:sz w:val="24"/>
        </w:rPr>
        <w:t>★15.为方便参加各类室间质评，应配备全球同步在线网络质控功能。</w:t>
      </w:r>
    </w:p>
    <w:p w:rsidR="0082391F" w:rsidRDefault="0082391F" w:rsidP="0082391F">
      <w:pPr>
        <w:pStyle w:val="1"/>
        <w:spacing w:line="400" w:lineRule="exact"/>
        <w:jc w:val="center"/>
        <w:rPr>
          <w:rFonts w:ascii="仿宋" w:eastAsia="仿宋" w:hAnsi="仿宋"/>
          <w:sz w:val="36"/>
          <w:szCs w:val="36"/>
        </w:rPr>
        <w:sectPr w:rsidR="0082391F">
          <w:pgSz w:w="11906" w:h="16838"/>
          <w:pgMar w:top="1440" w:right="1800" w:bottom="1440" w:left="1800" w:header="851" w:footer="992" w:gutter="0"/>
          <w:cols w:space="720"/>
          <w:docGrid w:type="lines" w:linePitch="312"/>
        </w:sectPr>
      </w:pPr>
    </w:p>
    <w:p w:rsidR="00205A89" w:rsidRPr="0082391F" w:rsidRDefault="00205A89">
      <w:bookmarkStart w:id="2" w:name="_GoBack"/>
      <w:bookmarkEnd w:id="2"/>
    </w:p>
    <w:sectPr w:rsidR="00205A89" w:rsidRPr="008239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91F" w:rsidRDefault="0082391F" w:rsidP="0082391F">
      <w:pPr>
        <w:spacing w:after="0" w:line="240" w:lineRule="auto"/>
      </w:pPr>
      <w:r>
        <w:separator/>
      </w:r>
    </w:p>
  </w:endnote>
  <w:endnote w:type="continuationSeparator" w:id="0">
    <w:p w:rsidR="0082391F" w:rsidRDefault="0082391F" w:rsidP="0082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91F" w:rsidRDefault="0082391F" w:rsidP="0082391F">
      <w:pPr>
        <w:spacing w:after="0" w:line="240" w:lineRule="auto"/>
      </w:pPr>
      <w:r>
        <w:separator/>
      </w:r>
    </w:p>
  </w:footnote>
  <w:footnote w:type="continuationSeparator" w:id="0">
    <w:p w:rsidR="0082391F" w:rsidRDefault="0082391F" w:rsidP="008239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AF6"/>
    <w:rsid w:val="00205A89"/>
    <w:rsid w:val="0082391F"/>
    <w:rsid w:val="009E7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AC1AA8C-441F-4EC4-9C2F-CB665F97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82391F"/>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82391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2391F"/>
    <w:pPr>
      <w:keepNext/>
      <w:keepLines/>
      <w:spacing w:before="260" w:after="260" w:line="415"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82391F"/>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82391F"/>
    <w:rPr>
      <w:sz w:val="18"/>
      <w:szCs w:val="18"/>
    </w:rPr>
  </w:style>
  <w:style w:type="paragraph" w:styleId="a5">
    <w:name w:val="footer"/>
    <w:basedOn w:val="a"/>
    <w:link w:val="Char0"/>
    <w:uiPriority w:val="99"/>
    <w:unhideWhenUsed/>
    <w:rsid w:val="0082391F"/>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82391F"/>
    <w:rPr>
      <w:sz w:val="18"/>
      <w:szCs w:val="18"/>
    </w:rPr>
  </w:style>
  <w:style w:type="character" w:customStyle="1" w:styleId="1Char">
    <w:name w:val="标题 1 Char"/>
    <w:basedOn w:val="a1"/>
    <w:link w:val="1"/>
    <w:qFormat/>
    <w:rsid w:val="0082391F"/>
    <w:rPr>
      <w:rFonts w:ascii="Calibri" w:eastAsia="宋体" w:hAnsi="Calibri" w:cs="Times New Roman"/>
      <w:b/>
      <w:bCs/>
      <w:kern w:val="44"/>
      <w:sz w:val="44"/>
      <w:szCs w:val="44"/>
    </w:rPr>
  </w:style>
  <w:style w:type="character" w:customStyle="1" w:styleId="2Char">
    <w:name w:val="标题 2 Char"/>
    <w:basedOn w:val="a1"/>
    <w:link w:val="2"/>
    <w:rsid w:val="0082391F"/>
    <w:rPr>
      <w:rFonts w:ascii="Arial" w:eastAsia="黑体" w:hAnsi="Arial" w:cs="Times New Roman"/>
      <w:b/>
      <w:bCs/>
      <w:sz w:val="32"/>
      <w:szCs w:val="32"/>
    </w:rPr>
  </w:style>
  <w:style w:type="paragraph" w:styleId="a6">
    <w:name w:val="Normal Indent"/>
    <w:basedOn w:val="a"/>
    <w:qFormat/>
    <w:rsid w:val="0082391F"/>
    <w:pPr>
      <w:ind w:firstLineChars="200" w:firstLine="200"/>
    </w:pPr>
  </w:style>
  <w:style w:type="table" w:customStyle="1" w:styleId="10">
    <w:name w:val="网格型1"/>
    <w:basedOn w:val="a2"/>
    <w:qFormat/>
    <w:rsid w:val="0082391F"/>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basedOn w:val="a"/>
    <w:link w:val="Char1"/>
    <w:uiPriority w:val="99"/>
    <w:semiHidden/>
    <w:unhideWhenUsed/>
    <w:rsid w:val="0082391F"/>
    <w:pPr>
      <w:spacing w:after="120"/>
    </w:pPr>
  </w:style>
  <w:style w:type="character" w:customStyle="1" w:styleId="Char1">
    <w:name w:val="正文文本 Char"/>
    <w:basedOn w:val="a1"/>
    <w:link w:val="a0"/>
    <w:uiPriority w:val="99"/>
    <w:semiHidden/>
    <w:rsid w:val="0082391F"/>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587</Words>
  <Characters>3347</Characters>
  <Application>Microsoft Office Word</Application>
  <DocSecurity>0</DocSecurity>
  <Lines>27</Lines>
  <Paragraphs>7</Paragraphs>
  <ScaleCrop>false</ScaleCrop>
  <Company>微软中国</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2021-09-08T08:26:00Z</dcterms:created>
  <dcterms:modified xsi:type="dcterms:W3CDTF">2021-09-08T08:27:00Z</dcterms:modified>
</cp:coreProperties>
</file>