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05F5" w14:textId="77777777" w:rsidR="005C6955" w:rsidRPr="00932E40" w:rsidRDefault="005C6955" w:rsidP="005C6955">
      <w:pPr>
        <w:pStyle w:val="1"/>
        <w:jc w:val="center"/>
        <w:rPr>
          <w:rFonts w:ascii="仿宋" w:eastAsia="仿宋" w:hAnsi="仿宋"/>
          <w:sz w:val="36"/>
          <w:szCs w:val="36"/>
        </w:rPr>
      </w:pPr>
      <w:r w:rsidRPr="00932E40">
        <w:rPr>
          <w:rFonts w:ascii="仿宋" w:eastAsia="仿宋" w:hAnsi="仿宋" w:hint="eastAsia"/>
          <w:sz w:val="36"/>
          <w:szCs w:val="36"/>
        </w:rPr>
        <w:t>招标项目技术、服务、政府采购合同内容条款及其他商务要求</w:t>
      </w:r>
    </w:p>
    <w:p w14:paraId="45376A4F" w14:textId="77777777" w:rsidR="005C6955" w:rsidRPr="00932E40" w:rsidRDefault="005C6955" w:rsidP="005C6955">
      <w:pPr>
        <w:pStyle w:val="2"/>
        <w:spacing w:line="400" w:lineRule="exact"/>
        <w:ind w:firstLineChars="98" w:firstLine="236"/>
        <w:rPr>
          <w:rFonts w:ascii="仿宋" w:eastAsia="仿宋" w:hAnsi="仿宋"/>
          <w:sz w:val="24"/>
          <w:szCs w:val="24"/>
        </w:rPr>
      </w:pPr>
      <w:bookmarkStart w:id="0" w:name="_Toc217446094"/>
      <w:r w:rsidRPr="00932E40">
        <w:rPr>
          <w:rFonts w:ascii="仿宋" w:eastAsia="仿宋" w:hAnsi="仿宋" w:hint="eastAsia"/>
          <w:sz w:val="24"/>
          <w:szCs w:val="24"/>
        </w:rPr>
        <w:t>前提：本章中标注“*”的条款为本项目的实质性条款，投标人不满足的，将按照无效投标处理。</w:t>
      </w:r>
    </w:p>
    <w:bookmarkEnd w:id="0"/>
    <w:p w14:paraId="79F63E86" w14:textId="77777777" w:rsidR="005C6955" w:rsidRPr="00932E40" w:rsidRDefault="005C6955" w:rsidP="005C6955">
      <w:pPr>
        <w:pStyle w:val="2"/>
        <w:spacing w:line="400" w:lineRule="exact"/>
        <w:ind w:firstLineChars="98" w:firstLine="236"/>
        <w:rPr>
          <w:rFonts w:ascii="仿宋" w:eastAsia="仿宋" w:hAnsi="仿宋"/>
          <w:sz w:val="24"/>
          <w:szCs w:val="24"/>
        </w:rPr>
      </w:pPr>
      <w:r w:rsidRPr="00932E40">
        <w:rPr>
          <w:rFonts w:ascii="仿宋" w:eastAsia="仿宋" w:hAnsi="仿宋" w:hint="eastAsia"/>
          <w:sz w:val="24"/>
          <w:szCs w:val="24"/>
        </w:rPr>
        <w:t>一、项目概述、采购标的名称及所属行业</w:t>
      </w:r>
    </w:p>
    <w:tbl>
      <w:tblPr>
        <w:tblStyle w:val="aa"/>
        <w:tblW w:w="8522" w:type="dxa"/>
        <w:tblLayout w:type="fixed"/>
        <w:tblLook w:val="04A0" w:firstRow="1" w:lastRow="0" w:firstColumn="1" w:lastColumn="0" w:noHBand="0" w:noVBand="1"/>
      </w:tblPr>
      <w:tblGrid>
        <w:gridCol w:w="721"/>
        <w:gridCol w:w="1004"/>
        <w:gridCol w:w="2073"/>
        <w:gridCol w:w="1130"/>
        <w:gridCol w:w="1328"/>
        <w:gridCol w:w="1133"/>
        <w:gridCol w:w="1133"/>
      </w:tblGrid>
      <w:tr w:rsidR="005C6955" w:rsidRPr="00932E40" w14:paraId="1D1E6015" w14:textId="77777777" w:rsidTr="004F1D24">
        <w:tc>
          <w:tcPr>
            <w:tcW w:w="721" w:type="dxa"/>
            <w:vAlign w:val="center"/>
          </w:tcPr>
          <w:p w14:paraId="76C9951C" w14:textId="77777777" w:rsidR="005C6955" w:rsidRPr="00932E40" w:rsidRDefault="005C6955" w:rsidP="004F1D24">
            <w:pPr>
              <w:jc w:val="center"/>
              <w:rPr>
                <w:rFonts w:ascii="仿宋" w:eastAsia="仿宋" w:hAnsi="仿宋"/>
                <w:szCs w:val="21"/>
              </w:rPr>
            </w:pPr>
            <w:bookmarkStart w:id="1" w:name="_Toc217446095"/>
            <w:proofErr w:type="gramStart"/>
            <w:r w:rsidRPr="00932E40">
              <w:rPr>
                <w:rFonts w:ascii="仿宋" w:eastAsia="仿宋" w:hAnsi="仿宋" w:hint="eastAsia"/>
                <w:szCs w:val="21"/>
              </w:rPr>
              <w:t>包号</w:t>
            </w:r>
            <w:proofErr w:type="gramEnd"/>
          </w:p>
        </w:tc>
        <w:tc>
          <w:tcPr>
            <w:tcW w:w="1004" w:type="dxa"/>
            <w:vAlign w:val="center"/>
          </w:tcPr>
          <w:p w14:paraId="2E6A4BE2"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品目号</w:t>
            </w:r>
          </w:p>
        </w:tc>
        <w:tc>
          <w:tcPr>
            <w:tcW w:w="2073" w:type="dxa"/>
            <w:vAlign w:val="center"/>
          </w:tcPr>
          <w:p w14:paraId="3EEDE88E"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采购标的名称</w:t>
            </w:r>
          </w:p>
        </w:tc>
        <w:tc>
          <w:tcPr>
            <w:tcW w:w="1130" w:type="dxa"/>
            <w:vAlign w:val="center"/>
          </w:tcPr>
          <w:p w14:paraId="47FF660E"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数量（台/套）</w:t>
            </w:r>
          </w:p>
        </w:tc>
        <w:tc>
          <w:tcPr>
            <w:tcW w:w="1328" w:type="dxa"/>
            <w:vAlign w:val="center"/>
          </w:tcPr>
          <w:p w14:paraId="2BFAF217"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最高预算（万元）</w:t>
            </w:r>
          </w:p>
        </w:tc>
        <w:tc>
          <w:tcPr>
            <w:tcW w:w="1133" w:type="dxa"/>
            <w:vAlign w:val="center"/>
          </w:tcPr>
          <w:p w14:paraId="55262F60"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是否允许采购进口产品</w:t>
            </w:r>
          </w:p>
        </w:tc>
        <w:tc>
          <w:tcPr>
            <w:tcW w:w="1133" w:type="dxa"/>
            <w:vAlign w:val="center"/>
          </w:tcPr>
          <w:p w14:paraId="34F4599B"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所属行业</w:t>
            </w:r>
          </w:p>
        </w:tc>
      </w:tr>
      <w:tr w:rsidR="005C6955" w:rsidRPr="00932E40" w14:paraId="0B3057DD" w14:textId="77777777" w:rsidTr="004F1D24">
        <w:tc>
          <w:tcPr>
            <w:tcW w:w="721" w:type="dxa"/>
            <w:vMerge w:val="restart"/>
            <w:vAlign w:val="center"/>
          </w:tcPr>
          <w:p w14:paraId="3158D820"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01</w:t>
            </w:r>
          </w:p>
        </w:tc>
        <w:tc>
          <w:tcPr>
            <w:tcW w:w="1004" w:type="dxa"/>
            <w:vAlign w:val="center"/>
          </w:tcPr>
          <w:p w14:paraId="38681CF1"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01-01</w:t>
            </w:r>
          </w:p>
        </w:tc>
        <w:tc>
          <w:tcPr>
            <w:tcW w:w="2073" w:type="dxa"/>
            <w:vAlign w:val="center"/>
          </w:tcPr>
          <w:p w14:paraId="0D2B10D0"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电动采血椅a</w:t>
            </w:r>
          </w:p>
        </w:tc>
        <w:tc>
          <w:tcPr>
            <w:tcW w:w="1130" w:type="dxa"/>
            <w:vAlign w:val="center"/>
          </w:tcPr>
          <w:p w14:paraId="4830A513"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19</w:t>
            </w:r>
          </w:p>
        </w:tc>
        <w:tc>
          <w:tcPr>
            <w:tcW w:w="1328" w:type="dxa"/>
            <w:vAlign w:val="center"/>
          </w:tcPr>
          <w:p w14:paraId="0D399582"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95</w:t>
            </w:r>
          </w:p>
        </w:tc>
        <w:tc>
          <w:tcPr>
            <w:tcW w:w="1133" w:type="dxa"/>
            <w:vAlign w:val="center"/>
          </w:tcPr>
          <w:p w14:paraId="75295A44"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否</w:t>
            </w:r>
          </w:p>
        </w:tc>
        <w:tc>
          <w:tcPr>
            <w:tcW w:w="1133" w:type="dxa"/>
            <w:vMerge w:val="restart"/>
            <w:vAlign w:val="center"/>
          </w:tcPr>
          <w:p w14:paraId="4E78CBD4"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工业</w:t>
            </w:r>
          </w:p>
        </w:tc>
      </w:tr>
      <w:tr w:rsidR="005C6955" w:rsidRPr="00932E40" w14:paraId="530E1388" w14:textId="77777777" w:rsidTr="004F1D24">
        <w:tc>
          <w:tcPr>
            <w:tcW w:w="721" w:type="dxa"/>
            <w:vMerge/>
            <w:vAlign w:val="center"/>
          </w:tcPr>
          <w:p w14:paraId="58A77693" w14:textId="77777777" w:rsidR="005C6955" w:rsidRPr="00932E40" w:rsidRDefault="005C6955" w:rsidP="004F1D24">
            <w:pPr>
              <w:jc w:val="center"/>
              <w:rPr>
                <w:rFonts w:ascii="仿宋" w:eastAsia="仿宋" w:hAnsi="仿宋"/>
                <w:szCs w:val="21"/>
              </w:rPr>
            </w:pPr>
          </w:p>
        </w:tc>
        <w:tc>
          <w:tcPr>
            <w:tcW w:w="1004" w:type="dxa"/>
            <w:vAlign w:val="center"/>
          </w:tcPr>
          <w:p w14:paraId="2B7CD592"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01-02</w:t>
            </w:r>
          </w:p>
        </w:tc>
        <w:tc>
          <w:tcPr>
            <w:tcW w:w="2073" w:type="dxa"/>
            <w:vAlign w:val="center"/>
          </w:tcPr>
          <w:p w14:paraId="6F1A18A7"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电动采血椅b</w:t>
            </w:r>
          </w:p>
        </w:tc>
        <w:tc>
          <w:tcPr>
            <w:tcW w:w="1130" w:type="dxa"/>
            <w:vAlign w:val="center"/>
          </w:tcPr>
          <w:p w14:paraId="5730BDF8"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19</w:t>
            </w:r>
          </w:p>
        </w:tc>
        <w:tc>
          <w:tcPr>
            <w:tcW w:w="1328" w:type="dxa"/>
            <w:vAlign w:val="center"/>
          </w:tcPr>
          <w:p w14:paraId="03F4C450"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95</w:t>
            </w:r>
          </w:p>
        </w:tc>
        <w:tc>
          <w:tcPr>
            <w:tcW w:w="1133" w:type="dxa"/>
            <w:vAlign w:val="center"/>
          </w:tcPr>
          <w:p w14:paraId="601BF625"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否</w:t>
            </w:r>
          </w:p>
        </w:tc>
        <w:tc>
          <w:tcPr>
            <w:tcW w:w="1133" w:type="dxa"/>
            <w:vMerge/>
            <w:vAlign w:val="center"/>
          </w:tcPr>
          <w:p w14:paraId="2BBED56A" w14:textId="77777777" w:rsidR="005C6955" w:rsidRPr="00932E40" w:rsidRDefault="005C6955" w:rsidP="004F1D24">
            <w:pPr>
              <w:ind w:firstLine="210"/>
              <w:jc w:val="center"/>
              <w:rPr>
                <w:rFonts w:ascii="仿宋" w:eastAsia="仿宋" w:hAnsi="仿宋"/>
                <w:szCs w:val="21"/>
              </w:rPr>
            </w:pPr>
          </w:p>
        </w:tc>
      </w:tr>
      <w:tr w:rsidR="005C6955" w:rsidRPr="00932E40" w14:paraId="1615B9F6" w14:textId="77777777" w:rsidTr="004F1D24">
        <w:tc>
          <w:tcPr>
            <w:tcW w:w="721" w:type="dxa"/>
            <w:vMerge/>
            <w:vAlign w:val="center"/>
          </w:tcPr>
          <w:p w14:paraId="5E1021F2" w14:textId="77777777" w:rsidR="005C6955" w:rsidRPr="00932E40" w:rsidRDefault="005C6955" w:rsidP="004F1D24">
            <w:pPr>
              <w:jc w:val="center"/>
              <w:rPr>
                <w:rFonts w:ascii="仿宋" w:eastAsia="仿宋" w:hAnsi="仿宋"/>
                <w:szCs w:val="21"/>
              </w:rPr>
            </w:pPr>
          </w:p>
        </w:tc>
        <w:tc>
          <w:tcPr>
            <w:tcW w:w="1004" w:type="dxa"/>
            <w:vAlign w:val="center"/>
          </w:tcPr>
          <w:p w14:paraId="2BF31D14"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01-03</w:t>
            </w:r>
          </w:p>
        </w:tc>
        <w:tc>
          <w:tcPr>
            <w:tcW w:w="2073" w:type="dxa"/>
            <w:vAlign w:val="center"/>
          </w:tcPr>
          <w:p w14:paraId="28AF4BC7"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电动采血椅c</w:t>
            </w:r>
          </w:p>
        </w:tc>
        <w:tc>
          <w:tcPr>
            <w:tcW w:w="1130" w:type="dxa"/>
            <w:vAlign w:val="center"/>
          </w:tcPr>
          <w:p w14:paraId="67FADE04"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4</w:t>
            </w:r>
          </w:p>
        </w:tc>
        <w:tc>
          <w:tcPr>
            <w:tcW w:w="1328" w:type="dxa"/>
            <w:vAlign w:val="center"/>
          </w:tcPr>
          <w:p w14:paraId="1E243FA8"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12</w:t>
            </w:r>
          </w:p>
        </w:tc>
        <w:tc>
          <w:tcPr>
            <w:tcW w:w="1133" w:type="dxa"/>
            <w:vAlign w:val="center"/>
          </w:tcPr>
          <w:p w14:paraId="6FAAE1B3"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否</w:t>
            </w:r>
          </w:p>
        </w:tc>
        <w:tc>
          <w:tcPr>
            <w:tcW w:w="1133" w:type="dxa"/>
            <w:vMerge/>
            <w:vAlign w:val="center"/>
          </w:tcPr>
          <w:p w14:paraId="09A18FC9" w14:textId="77777777" w:rsidR="005C6955" w:rsidRPr="00932E40" w:rsidRDefault="005C6955" w:rsidP="004F1D24">
            <w:pPr>
              <w:ind w:firstLine="210"/>
              <w:jc w:val="center"/>
              <w:rPr>
                <w:rFonts w:ascii="仿宋" w:eastAsia="仿宋" w:hAnsi="仿宋"/>
                <w:szCs w:val="21"/>
              </w:rPr>
            </w:pPr>
          </w:p>
        </w:tc>
      </w:tr>
      <w:tr w:rsidR="005C6955" w:rsidRPr="00932E40" w14:paraId="12A3E46F" w14:textId="77777777" w:rsidTr="004F1D24">
        <w:tc>
          <w:tcPr>
            <w:tcW w:w="721" w:type="dxa"/>
            <w:vAlign w:val="center"/>
          </w:tcPr>
          <w:p w14:paraId="5A8BBEB9"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02</w:t>
            </w:r>
          </w:p>
        </w:tc>
        <w:tc>
          <w:tcPr>
            <w:tcW w:w="1004" w:type="dxa"/>
            <w:vAlign w:val="center"/>
          </w:tcPr>
          <w:p w14:paraId="3E20AD6D"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02-01</w:t>
            </w:r>
          </w:p>
        </w:tc>
        <w:tc>
          <w:tcPr>
            <w:tcW w:w="2073" w:type="dxa"/>
            <w:vAlign w:val="center"/>
          </w:tcPr>
          <w:p w14:paraId="06AA0FDC"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智能采血仪</w:t>
            </w:r>
          </w:p>
        </w:tc>
        <w:tc>
          <w:tcPr>
            <w:tcW w:w="1130" w:type="dxa"/>
            <w:vAlign w:val="center"/>
          </w:tcPr>
          <w:p w14:paraId="452F158E"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6</w:t>
            </w:r>
          </w:p>
        </w:tc>
        <w:tc>
          <w:tcPr>
            <w:tcW w:w="1328" w:type="dxa"/>
            <w:vAlign w:val="center"/>
          </w:tcPr>
          <w:p w14:paraId="3A5ACFFD"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21</w:t>
            </w:r>
          </w:p>
        </w:tc>
        <w:tc>
          <w:tcPr>
            <w:tcW w:w="1133" w:type="dxa"/>
            <w:vAlign w:val="center"/>
          </w:tcPr>
          <w:p w14:paraId="48E9E9DC"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是</w:t>
            </w:r>
          </w:p>
        </w:tc>
        <w:tc>
          <w:tcPr>
            <w:tcW w:w="1133" w:type="dxa"/>
            <w:vMerge/>
            <w:vAlign w:val="center"/>
          </w:tcPr>
          <w:p w14:paraId="50BD8BAA" w14:textId="77777777" w:rsidR="005C6955" w:rsidRPr="00932E40" w:rsidRDefault="005C6955" w:rsidP="004F1D24">
            <w:pPr>
              <w:ind w:firstLine="210"/>
              <w:jc w:val="center"/>
              <w:rPr>
                <w:rFonts w:ascii="仿宋" w:eastAsia="仿宋" w:hAnsi="仿宋"/>
                <w:szCs w:val="21"/>
              </w:rPr>
            </w:pPr>
          </w:p>
        </w:tc>
      </w:tr>
      <w:tr w:rsidR="005C6955" w:rsidRPr="00932E40" w14:paraId="2D673BCE" w14:textId="77777777" w:rsidTr="004F1D24">
        <w:tc>
          <w:tcPr>
            <w:tcW w:w="721" w:type="dxa"/>
            <w:vAlign w:val="center"/>
          </w:tcPr>
          <w:p w14:paraId="347F2A7A"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03</w:t>
            </w:r>
          </w:p>
        </w:tc>
        <w:tc>
          <w:tcPr>
            <w:tcW w:w="1004" w:type="dxa"/>
            <w:vAlign w:val="center"/>
          </w:tcPr>
          <w:p w14:paraId="0D8D4DFC"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03-01</w:t>
            </w:r>
          </w:p>
        </w:tc>
        <w:tc>
          <w:tcPr>
            <w:tcW w:w="2073" w:type="dxa"/>
            <w:vAlign w:val="center"/>
          </w:tcPr>
          <w:p w14:paraId="00F570DA" w14:textId="77777777" w:rsidR="005C6955" w:rsidRPr="00932E40" w:rsidRDefault="005C6955" w:rsidP="004F1D24">
            <w:pPr>
              <w:ind w:firstLine="210"/>
              <w:jc w:val="center"/>
              <w:rPr>
                <w:rFonts w:ascii="仿宋" w:eastAsia="仿宋" w:hAnsi="仿宋"/>
                <w:szCs w:val="21"/>
              </w:rPr>
            </w:pPr>
            <w:proofErr w:type="gramStart"/>
            <w:r w:rsidRPr="00932E40">
              <w:rPr>
                <w:rFonts w:ascii="仿宋" w:eastAsia="仿宋" w:hAnsi="仿宋" w:hint="eastAsia"/>
                <w:szCs w:val="21"/>
              </w:rPr>
              <w:t>封管热合</w:t>
            </w:r>
            <w:proofErr w:type="gramEnd"/>
            <w:r w:rsidRPr="00932E40">
              <w:rPr>
                <w:rFonts w:ascii="仿宋" w:eastAsia="仿宋" w:hAnsi="仿宋" w:hint="eastAsia"/>
                <w:szCs w:val="21"/>
              </w:rPr>
              <w:t>器（台式）</w:t>
            </w:r>
          </w:p>
        </w:tc>
        <w:tc>
          <w:tcPr>
            <w:tcW w:w="1130" w:type="dxa"/>
            <w:vAlign w:val="center"/>
          </w:tcPr>
          <w:p w14:paraId="62F7066D"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6</w:t>
            </w:r>
          </w:p>
        </w:tc>
        <w:tc>
          <w:tcPr>
            <w:tcW w:w="1328" w:type="dxa"/>
            <w:vAlign w:val="center"/>
          </w:tcPr>
          <w:p w14:paraId="39BE7C62"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21</w:t>
            </w:r>
          </w:p>
        </w:tc>
        <w:tc>
          <w:tcPr>
            <w:tcW w:w="1133" w:type="dxa"/>
            <w:vAlign w:val="center"/>
          </w:tcPr>
          <w:p w14:paraId="5BB69969"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是</w:t>
            </w:r>
          </w:p>
        </w:tc>
        <w:tc>
          <w:tcPr>
            <w:tcW w:w="1133" w:type="dxa"/>
            <w:vMerge/>
            <w:vAlign w:val="center"/>
          </w:tcPr>
          <w:p w14:paraId="07283ADF" w14:textId="77777777" w:rsidR="005C6955" w:rsidRPr="00932E40" w:rsidRDefault="005C6955" w:rsidP="004F1D24">
            <w:pPr>
              <w:ind w:firstLine="210"/>
              <w:jc w:val="center"/>
              <w:rPr>
                <w:rFonts w:ascii="仿宋" w:eastAsia="仿宋" w:hAnsi="仿宋"/>
                <w:szCs w:val="21"/>
              </w:rPr>
            </w:pPr>
          </w:p>
        </w:tc>
      </w:tr>
      <w:tr w:rsidR="005C6955" w:rsidRPr="00932E40" w14:paraId="6A1A4682" w14:textId="77777777" w:rsidTr="004F1D24">
        <w:tc>
          <w:tcPr>
            <w:tcW w:w="721" w:type="dxa"/>
            <w:vAlign w:val="center"/>
          </w:tcPr>
          <w:p w14:paraId="6C6E098D"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04</w:t>
            </w:r>
          </w:p>
        </w:tc>
        <w:tc>
          <w:tcPr>
            <w:tcW w:w="1004" w:type="dxa"/>
            <w:vAlign w:val="center"/>
          </w:tcPr>
          <w:p w14:paraId="54715D82"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04-01</w:t>
            </w:r>
          </w:p>
        </w:tc>
        <w:tc>
          <w:tcPr>
            <w:tcW w:w="2073" w:type="dxa"/>
            <w:vAlign w:val="center"/>
          </w:tcPr>
          <w:p w14:paraId="1C1D24A9"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血小板震荡保存箱</w:t>
            </w:r>
          </w:p>
        </w:tc>
        <w:tc>
          <w:tcPr>
            <w:tcW w:w="1130" w:type="dxa"/>
            <w:vAlign w:val="center"/>
          </w:tcPr>
          <w:p w14:paraId="25143878"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8</w:t>
            </w:r>
          </w:p>
        </w:tc>
        <w:tc>
          <w:tcPr>
            <w:tcW w:w="1328" w:type="dxa"/>
            <w:vAlign w:val="center"/>
          </w:tcPr>
          <w:p w14:paraId="13C71B9A"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48</w:t>
            </w:r>
          </w:p>
        </w:tc>
        <w:tc>
          <w:tcPr>
            <w:tcW w:w="1133" w:type="dxa"/>
            <w:vAlign w:val="center"/>
          </w:tcPr>
          <w:p w14:paraId="587AABC6"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否</w:t>
            </w:r>
          </w:p>
        </w:tc>
        <w:tc>
          <w:tcPr>
            <w:tcW w:w="1133" w:type="dxa"/>
            <w:vMerge/>
            <w:vAlign w:val="center"/>
          </w:tcPr>
          <w:p w14:paraId="751CBA0C" w14:textId="77777777" w:rsidR="005C6955" w:rsidRPr="00932E40" w:rsidRDefault="005C6955" w:rsidP="004F1D24">
            <w:pPr>
              <w:ind w:firstLine="210"/>
              <w:jc w:val="center"/>
              <w:rPr>
                <w:rFonts w:ascii="仿宋" w:eastAsia="仿宋" w:hAnsi="仿宋"/>
                <w:szCs w:val="21"/>
              </w:rPr>
            </w:pPr>
          </w:p>
        </w:tc>
      </w:tr>
      <w:tr w:rsidR="005C6955" w:rsidRPr="00932E40" w14:paraId="421CF1BB" w14:textId="77777777" w:rsidTr="004F1D24">
        <w:tc>
          <w:tcPr>
            <w:tcW w:w="721" w:type="dxa"/>
            <w:vAlign w:val="center"/>
          </w:tcPr>
          <w:p w14:paraId="0D0FD5A7"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05</w:t>
            </w:r>
          </w:p>
        </w:tc>
        <w:tc>
          <w:tcPr>
            <w:tcW w:w="1004" w:type="dxa"/>
            <w:vAlign w:val="center"/>
          </w:tcPr>
          <w:p w14:paraId="338414C7" w14:textId="77777777" w:rsidR="005C6955" w:rsidRPr="00932E40" w:rsidRDefault="005C6955" w:rsidP="004F1D24">
            <w:pPr>
              <w:jc w:val="center"/>
              <w:rPr>
                <w:rFonts w:ascii="仿宋" w:eastAsia="仿宋" w:hAnsi="仿宋"/>
                <w:szCs w:val="21"/>
              </w:rPr>
            </w:pPr>
            <w:r w:rsidRPr="00932E40">
              <w:rPr>
                <w:rFonts w:ascii="仿宋" w:eastAsia="仿宋" w:hAnsi="仿宋" w:hint="eastAsia"/>
                <w:szCs w:val="21"/>
              </w:rPr>
              <w:t>05-01</w:t>
            </w:r>
          </w:p>
        </w:tc>
        <w:tc>
          <w:tcPr>
            <w:tcW w:w="2073" w:type="dxa"/>
            <w:vAlign w:val="center"/>
          </w:tcPr>
          <w:p w14:paraId="6D1DD71B"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多功能</w:t>
            </w:r>
            <w:proofErr w:type="gramStart"/>
            <w:r w:rsidRPr="00932E40">
              <w:rPr>
                <w:rFonts w:ascii="仿宋" w:eastAsia="仿宋" w:hAnsi="仿宋" w:hint="eastAsia"/>
                <w:szCs w:val="21"/>
              </w:rPr>
              <w:t>采血台</w:t>
            </w:r>
            <w:proofErr w:type="gramEnd"/>
          </w:p>
        </w:tc>
        <w:tc>
          <w:tcPr>
            <w:tcW w:w="1130" w:type="dxa"/>
            <w:vAlign w:val="center"/>
          </w:tcPr>
          <w:p w14:paraId="2CD20538"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6</w:t>
            </w:r>
          </w:p>
        </w:tc>
        <w:tc>
          <w:tcPr>
            <w:tcW w:w="1328" w:type="dxa"/>
            <w:vAlign w:val="center"/>
          </w:tcPr>
          <w:p w14:paraId="101F0A17"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hint="eastAsia"/>
                <w:szCs w:val="21"/>
              </w:rPr>
              <w:t>9.6</w:t>
            </w:r>
          </w:p>
        </w:tc>
        <w:tc>
          <w:tcPr>
            <w:tcW w:w="1133" w:type="dxa"/>
            <w:vAlign w:val="center"/>
          </w:tcPr>
          <w:p w14:paraId="11D2D88B" w14:textId="77777777" w:rsidR="005C6955" w:rsidRPr="00932E40" w:rsidRDefault="005C6955" w:rsidP="004F1D24">
            <w:pPr>
              <w:ind w:firstLine="210"/>
              <w:jc w:val="center"/>
              <w:rPr>
                <w:rFonts w:ascii="仿宋" w:eastAsia="仿宋" w:hAnsi="仿宋"/>
                <w:szCs w:val="21"/>
              </w:rPr>
            </w:pPr>
            <w:r w:rsidRPr="00932E40">
              <w:rPr>
                <w:rFonts w:ascii="仿宋" w:eastAsia="仿宋" w:hAnsi="仿宋"/>
                <w:szCs w:val="21"/>
              </w:rPr>
              <w:t>否</w:t>
            </w:r>
          </w:p>
        </w:tc>
        <w:tc>
          <w:tcPr>
            <w:tcW w:w="1133" w:type="dxa"/>
            <w:vMerge/>
            <w:vAlign w:val="center"/>
          </w:tcPr>
          <w:p w14:paraId="60CA0B36" w14:textId="77777777" w:rsidR="005C6955" w:rsidRPr="00932E40" w:rsidRDefault="005C6955" w:rsidP="004F1D24">
            <w:pPr>
              <w:ind w:firstLine="210"/>
              <w:jc w:val="center"/>
              <w:rPr>
                <w:rFonts w:ascii="仿宋" w:eastAsia="仿宋" w:hAnsi="仿宋"/>
                <w:szCs w:val="21"/>
              </w:rPr>
            </w:pPr>
          </w:p>
        </w:tc>
      </w:tr>
    </w:tbl>
    <w:p w14:paraId="6B7267FA" w14:textId="77777777" w:rsidR="005C6955" w:rsidRPr="00932E40" w:rsidRDefault="005C6955" w:rsidP="005C6955">
      <w:pPr>
        <w:pStyle w:val="2"/>
        <w:spacing w:line="400" w:lineRule="exact"/>
        <w:ind w:firstLineChars="98" w:firstLine="236"/>
        <w:rPr>
          <w:rFonts w:ascii="仿宋" w:eastAsia="仿宋" w:hAnsi="仿宋"/>
          <w:sz w:val="24"/>
          <w:szCs w:val="24"/>
        </w:rPr>
      </w:pPr>
      <w:r w:rsidRPr="00932E40">
        <w:rPr>
          <w:rFonts w:ascii="仿宋" w:eastAsia="仿宋" w:hAnsi="仿宋" w:hint="eastAsia"/>
          <w:sz w:val="24"/>
          <w:szCs w:val="24"/>
        </w:rPr>
        <w:t>二、商务要求</w:t>
      </w:r>
    </w:p>
    <w:p w14:paraId="1F0BC1E1"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*1．交货期及地点</w:t>
      </w:r>
    </w:p>
    <w:p w14:paraId="2119A97C"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1.1 交货期：国产设备合同签订后30天内。进口设备合同签订后90天内。</w:t>
      </w:r>
    </w:p>
    <w:p w14:paraId="7087BE3B"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1.2 交货地点:成都市血液中心</w:t>
      </w:r>
    </w:p>
    <w:p w14:paraId="2299C284"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*2．付款方法和条件：验收合格并收到有效发票后30天内支付全部合同款项。</w:t>
      </w:r>
    </w:p>
    <w:p w14:paraId="7FC7F6C6"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3. 交货时应提供以下技术资料（如涉及）</w:t>
      </w:r>
    </w:p>
    <w:p w14:paraId="35530C4E"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3.1原产地证明书(由制造厂签发)；</w:t>
      </w:r>
    </w:p>
    <w:p w14:paraId="4E0BE846"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lastRenderedPageBreak/>
        <w:t>3.2提供主机及配套设备的安装图纸及说明；</w:t>
      </w:r>
    </w:p>
    <w:p w14:paraId="39DA9A66"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3.3提供主机及配套设备使用说明书、维护手册；</w:t>
      </w:r>
    </w:p>
    <w:p w14:paraId="12621426"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3.4备件手册、零件及易损件的图纸及相关资料；</w:t>
      </w:r>
    </w:p>
    <w:p w14:paraId="57ABA828"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3.5其它相关技术资料。</w:t>
      </w:r>
    </w:p>
    <w:p w14:paraId="6F5EE2C4"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4.售后服务及其他要求</w:t>
      </w:r>
    </w:p>
    <w:p w14:paraId="262E6A0C"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*4.1.质保期：整机设备质保期至少1年，质保期内供应商应负责设备维修及抢修。</w:t>
      </w:r>
    </w:p>
    <w:p w14:paraId="5DA7171D"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4.2.培训及安装要求</w:t>
      </w:r>
    </w:p>
    <w:p w14:paraId="6E2E9BAF"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4.2.1供应商负责设备安装、调试。</w:t>
      </w:r>
    </w:p>
    <w:p w14:paraId="0D1774D9"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4.2.2货物到达生产现场后，供应</w:t>
      </w:r>
      <w:proofErr w:type="gramStart"/>
      <w:r w:rsidRPr="00932E40">
        <w:rPr>
          <w:rFonts w:ascii="仿宋" w:eastAsia="仿宋" w:hAnsi="仿宋" w:hint="eastAsia"/>
          <w:bCs/>
          <w:sz w:val="24"/>
        </w:rPr>
        <w:t>商接到</w:t>
      </w:r>
      <w:proofErr w:type="gramEnd"/>
      <w:r w:rsidRPr="00932E40">
        <w:rPr>
          <w:rFonts w:ascii="仿宋" w:eastAsia="仿宋" w:hAnsi="仿宋" w:hint="eastAsia"/>
          <w:bCs/>
          <w:sz w:val="24"/>
        </w:rPr>
        <w:t>采购人通知后7日内到达现场组织安装、调试，达到正常运行要求，保证采购人正常使用。所需的费用包括在投标总价格中。</w:t>
      </w:r>
    </w:p>
    <w:p w14:paraId="57EA6E70"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4.2.3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14:paraId="579BB513"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4.2.4验收标准以招标文件及投标文件技术参数及要求和相关行业标准为准。</w:t>
      </w:r>
    </w:p>
    <w:p w14:paraId="0B7E7372"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4.3售后服务</w:t>
      </w:r>
    </w:p>
    <w:p w14:paraId="0D1F9237"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4.3.1提供有关资料及售后服务承诺。</w:t>
      </w:r>
    </w:p>
    <w:p w14:paraId="0F390B7F"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4.3.2备件送达期限：在设备的使用寿命期内，供应商应保证国内不超过7天，国外不超过21天。</w:t>
      </w:r>
    </w:p>
    <w:p w14:paraId="1A7AAD81"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4.3.3终身零配件供应：投标人应保证设备停产后的备件供应保证10年，并以优惠的价格提供该设备所需的维修零配件。</w:t>
      </w:r>
    </w:p>
    <w:p w14:paraId="6F5EE156"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4.3.4供应商在国内应有24小时电话维修系统，承诺中标后在项目所在省设立售后服务点（提供承诺函），并列出工程师名单、联系电话、通讯地址及备件库地址和备件的详细目录。</w:t>
      </w:r>
    </w:p>
    <w:p w14:paraId="25F79847" w14:textId="77777777" w:rsidR="005C6955" w:rsidRPr="00932E40" w:rsidRDefault="005C6955" w:rsidP="005C6955">
      <w:pPr>
        <w:pStyle w:val="a9"/>
        <w:spacing w:line="400" w:lineRule="exact"/>
        <w:ind w:firstLine="480"/>
        <w:rPr>
          <w:rFonts w:ascii="仿宋" w:eastAsia="仿宋" w:hAnsi="仿宋"/>
          <w:bCs/>
          <w:sz w:val="24"/>
        </w:rPr>
      </w:pPr>
      <w:r w:rsidRPr="00932E40">
        <w:rPr>
          <w:rFonts w:ascii="仿宋" w:eastAsia="仿宋" w:hAnsi="仿宋" w:hint="eastAsia"/>
          <w:bCs/>
          <w:sz w:val="24"/>
        </w:rPr>
        <w:t>4.3.5质保期后，供应商应向用户提供及时的、优质的、价格优惠的技术服务和备品备件供应。</w:t>
      </w:r>
    </w:p>
    <w:p w14:paraId="2699B556" w14:textId="77777777" w:rsidR="005C6955" w:rsidRPr="00932E40" w:rsidRDefault="005C6955" w:rsidP="005C6955">
      <w:pPr>
        <w:pStyle w:val="2"/>
        <w:spacing w:line="400" w:lineRule="exact"/>
        <w:ind w:firstLineChars="98" w:firstLine="236"/>
        <w:rPr>
          <w:rFonts w:ascii="仿宋" w:eastAsia="仿宋" w:hAnsi="仿宋"/>
          <w:sz w:val="24"/>
          <w:szCs w:val="24"/>
        </w:rPr>
      </w:pPr>
      <w:r w:rsidRPr="00932E40">
        <w:rPr>
          <w:rFonts w:ascii="仿宋" w:eastAsia="仿宋" w:hAnsi="仿宋" w:hint="eastAsia"/>
          <w:sz w:val="24"/>
          <w:szCs w:val="24"/>
        </w:rPr>
        <w:lastRenderedPageBreak/>
        <w:t>三、技术、服务要求</w:t>
      </w:r>
      <w:bookmarkEnd w:id="1"/>
    </w:p>
    <w:p w14:paraId="71CE5A0A"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01-01</w:t>
      </w:r>
      <w:r w:rsidRPr="00932E40">
        <w:rPr>
          <w:rFonts w:ascii="仿宋" w:eastAsia="仿宋" w:hAnsi="仿宋" w:hint="eastAsia"/>
          <w:b/>
          <w:bCs/>
          <w:sz w:val="24"/>
        </w:rPr>
        <w:tab/>
        <w:t>电动采血椅a</w:t>
      </w:r>
    </w:p>
    <w:p w14:paraId="14611B8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 xml:space="preserve">★1.电机: </w:t>
      </w:r>
      <w:r w:rsidRPr="00932E40">
        <w:rPr>
          <w:rFonts w:ascii="宋体" w:hAnsi="宋体" w:cs="宋体" w:hint="eastAsia"/>
          <w:bCs/>
          <w:sz w:val="24"/>
        </w:rPr>
        <w:t>≥</w:t>
      </w:r>
      <w:r w:rsidRPr="00932E40">
        <w:rPr>
          <w:rFonts w:ascii="仿宋" w:eastAsia="仿宋" w:hAnsi="仿宋" w:hint="eastAsia"/>
          <w:bCs/>
          <w:sz w:val="24"/>
        </w:rPr>
        <w:t>3组电机，能进行背部、腿部、座位倾斜角度的电动调节，具有静音和匀速的性能。</w:t>
      </w:r>
    </w:p>
    <w:p w14:paraId="6C69170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★2.体位调节方式：遥控手柄调节和脚踏圆盘调节两种方式。</w:t>
      </w:r>
    </w:p>
    <w:p w14:paraId="16A5485A"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★3.脚踏开关：配置脚踏盘，用于各种体位（含休克体位）调节。</w:t>
      </w:r>
    </w:p>
    <w:p w14:paraId="5DD5723F"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4.休克体位：角度：-10°到-12°；方式：脚踏式。</w:t>
      </w:r>
    </w:p>
    <w:p w14:paraId="608CB4A6"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5.休克体位速度：10秒内可使座椅迅速调整到休克体位，争取急救时间。</w:t>
      </w:r>
    </w:p>
    <w:p w14:paraId="10FB356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6.具有独立的一键调节休克体位（CPR）和一键调节还原体位。</w:t>
      </w:r>
    </w:p>
    <w:p w14:paraId="103B5B0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7.配置脚踏板及调节：调节距离：10～15cm，适应不同高度的献血者踩踏。</w:t>
      </w:r>
    </w:p>
    <w:p w14:paraId="501FC30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8.头</w:t>
      </w:r>
      <w:proofErr w:type="gramStart"/>
      <w:r w:rsidRPr="00932E40">
        <w:rPr>
          <w:rFonts w:ascii="仿宋" w:eastAsia="仿宋" w:hAnsi="仿宋" w:hint="eastAsia"/>
          <w:bCs/>
          <w:sz w:val="24"/>
        </w:rPr>
        <w:t>枕高度</w:t>
      </w:r>
      <w:proofErr w:type="gramEnd"/>
      <w:r w:rsidRPr="00932E40">
        <w:rPr>
          <w:rFonts w:ascii="仿宋" w:eastAsia="仿宋" w:hAnsi="仿宋" w:hint="eastAsia"/>
          <w:bCs/>
          <w:sz w:val="24"/>
        </w:rPr>
        <w:t>可自主调节，保证献血者在献血过程中头、颈部舒适。</w:t>
      </w:r>
    </w:p>
    <w:p w14:paraId="6D89D92E"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★9.扶手承重：≥80KG，扶手上下倾角可调节，左右可调节。扶手可旋转，扶手水平位置可调节。</w:t>
      </w:r>
    </w:p>
    <w:p w14:paraId="5C5D9A4B"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10.具有分段调节功能，其中腿部角度调节：0°～38°可调；座椅倾角调节：0°～18°可调；背部调节角度：10°～80°可调。</w:t>
      </w:r>
    </w:p>
    <w:p w14:paraId="0DF50E5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11.座椅安全承重≥200KG；整张座椅长度≥200cm；</w:t>
      </w:r>
      <w:proofErr w:type="gramStart"/>
      <w:r w:rsidRPr="00932E40">
        <w:rPr>
          <w:rFonts w:ascii="仿宋" w:eastAsia="仿宋" w:hAnsi="仿宋" w:hint="eastAsia"/>
          <w:bCs/>
          <w:sz w:val="24"/>
        </w:rPr>
        <w:t>座垫</w:t>
      </w:r>
      <w:proofErr w:type="gramEnd"/>
      <w:r w:rsidRPr="00932E40">
        <w:rPr>
          <w:rFonts w:ascii="仿宋" w:eastAsia="仿宋" w:hAnsi="仿宋" w:hint="eastAsia"/>
          <w:bCs/>
          <w:sz w:val="24"/>
        </w:rPr>
        <w:t>宽度（不包括扶手）：52cm左右</w:t>
      </w:r>
    </w:p>
    <w:p w14:paraId="0D33999D"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12.座椅面料：医用超</w:t>
      </w:r>
      <w:proofErr w:type="gramStart"/>
      <w:r w:rsidRPr="00932E40">
        <w:rPr>
          <w:rFonts w:ascii="仿宋" w:eastAsia="仿宋" w:hAnsi="仿宋" w:hint="eastAsia"/>
          <w:bCs/>
          <w:sz w:val="24"/>
        </w:rPr>
        <w:t>纤</w:t>
      </w:r>
      <w:proofErr w:type="gramEnd"/>
      <w:r w:rsidRPr="00932E40">
        <w:rPr>
          <w:rFonts w:ascii="仿宋" w:eastAsia="仿宋" w:hAnsi="仿宋" w:hint="eastAsia"/>
          <w:bCs/>
          <w:sz w:val="24"/>
        </w:rPr>
        <w:t>皮；座椅内料：支撑面具有记忆属性。</w:t>
      </w:r>
    </w:p>
    <w:p w14:paraId="0F98E17F"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13.配件：配置小桌板功能组件，桌板台面可以按需旋转。</w:t>
      </w:r>
    </w:p>
    <w:p w14:paraId="770F873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★14.</w:t>
      </w:r>
      <w:proofErr w:type="gramStart"/>
      <w:r w:rsidRPr="00932E40">
        <w:rPr>
          <w:rFonts w:ascii="仿宋" w:eastAsia="仿宋" w:hAnsi="仿宋" w:hint="eastAsia"/>
          <w:bCs/>
          <w:sz w:val="24"/>
        </w:rPr>
        <w:t>标配献血</w:t>
      </w:r>
      <w:proofErr w:type="gramEnd"/>
      <w:r w:rsidRPr="00932E40">
        <w:rPr>
          <w:rFonts w:ascii="仿宋" w:eastAsia="仿宋" w:hAnsi="仿宋" w:hint="eastAsia"/>
          <w:bCs/>
          <w:sz w:val="24"/>
        </w:rPr>
        <w:t>专用扶手垫一个，宽度≥15cm，长度≥58cm。</w:t>
      </w:r>
    </w:p>
    <w:p w14:paraId="29C3777D"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4ACBD1E6"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01-02</w:t>
      </w:r>
      <w:r w:rsidRPr="00932E40">
        <w:rPr>
          <w:rFonts w:ascii="仿宋" w:eastAsia="仿宋" w:hAnsi="仿宋" w:hint="eastAsia"/>
          <w:b/>
          <w:bCs/>
          <w:sz w:val="24"/>
        </w:rPr>
        <w:tab/>
        <w:t>电动采血椅b</w:t>
      </w:r>
    </w:p>
    <w:p w14:paraId="0840361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★1.五组及以上电机控制模式，可对背板、座板、脚板、脚踏板、手搁板分别或联动调节，通过遥控器根据献血者需要任意调节最舒适的献血位。</w:t>
      </w:r>
    </w:p>
    <w:p w14:paraId="226768B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2.椅面长度≥1900mm，宽度≥580mm，椅面宽度≥580mm；整体宽度带扶手≤940mm。</w:t>
      </w:r>
    </w:p>
    <w:p w14:paraId="7429314F"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3.椅面高度调节：电动调节590mm～810mm；背板折起角度：电动调节-15°～</w:t>
      </w:r>
      <w:r w:rsidRPr="00932E40">
        <w:rPr>
          <w:rFonts w:ascii="仿宋" w:eastAsia="仿宋" w:hAnsi="仿宋" w:hint="eastAsia"/>
          <w:bCs/>
          <w:sz w:val="24"/>
        </w:rPr>
        <w:lastRenderedPageBreak/>
        <w:t>110°；</w:t>
      </w:r>
      <w:proofErr w:type="gramStart"/>
      <w:r w:rsidRPr="00932E40">
        <w:rPr>
          <w:rFonts w:ascii="仿宋" w:eastAsia="仿宋" w:hAnsi="仿宋" w:hint="eastAsia"/>
          <w:bCs/>
          <w:sz w:val="24"/>
        </w:rPr>
        <w:t>座板折起</w:t>
      </w:r>
      <w:proofErr w:type="gramEnd"/>
      <w:r w:rsidRPr="00932E40">
        <w:rPr>
          <w:rFonts w:ascii="仿宋" w:eastAsia="仿宋" w:hAnsi="仿宋" w:hint="eastAsia"/>
          <w:bCs/>
          <w:sz w:val="24"/>
        </w:rPr>
        <w:t>角度：电动调节10°～30°；</w:t>
      </w:r>
      <w:proofErr w:type="gramStart"/>
      <w:r w:rsidRPr="00932E40">
        <w:rPr>
          <w:rFonts w:ascii="仿宋" w:eastAsia="仿宋" w:hAnsi="仿宋" w:hint="eastAsia"/>
          <w:bCs/>
          <w:sz w:val="24"/>
        </w:rPr>
        <w:t>腿板折</w:t>
      </w:r>
      <w:proofErr w:type="gramEnd"/>
      <w:r w:rsidRPr="00932E40">
        <w:rPr>
          <w:rFonts w:ascii="仿宋" w:eastAsia="仿宋" w:hAnsi="仿宋" w:hint="eastAsia"/>
          <w:bCs/>
          <w:sz w:val="24"/>
        </w:rPr>
        <w:t>起角度：电动调节-45°～30°；脚踏板移动距离：电动调节0～100mm。</w:t>
      </w:r>
    </w:p>
    <w:p w14:paraId="6B55951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★4.皮面采用医用皮革，有托盘储物小方格和USB手机充电接口。</w:t>
      </w:r>
    </w:p>
    <w:p w14:paraId="4D44804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5.头枕：具有可升降头枕，可根据献血者需要调整头枕高度。</w:t>
      </w:r>
    </w:p>
    <w:p w14:paraId="57F9C1D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★6.扶手：可水平范围内90°角度调节，上下通过电机微调升降0～100mm。</w:t>
      </w:r>
    </w:p>
    <w:p w14:paraId="238E28BA"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7.椅子承重量：≥220kg；扶手承重能力≥100KG，具备加热温控显示功能。</w:t>
      </w:r>
    </w:p>
    <w:p w14:paraId="1FBD365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★8.具有一键休克位：10秒内可</w:t>
      </w:r>
      <w:proofErr w:type="gramStart"/>
      <w:r w:rsidRPr="00932E40">
        <w:rPr>
          <w:rFonts w:ascii="仿宋" w:eastAsia="仿宋" w:hAnsi="仿宋" w:hint="eastAsia"/>
          <w:bCs/>
          <w:sz w:val="24"/>
        </w:rPr>
        <w:t>一</w:t>
      </w:r>
      <w:proofErr w:type="gramEnd"/>
      <w:r w:rsidRPr="00932E40">
        <w:rPr>
          <w:rFonts w:ascii="仿宋" w:eastAsia="仿宋" w:hAnsi="仿宋" w:hint="eastAsia"/>
          <w:bCs/>
          <w:sz w:val="24"/>
        </w:rPr>
        <w:t>健控制，使椅子调整到休克位。</w:t>
      </w:r>
      <w:proofErr w:type="gramStart"/>
      <w:r w:rsidRPr="00932E40">
        <w:rPr>
          <w:rFonts w:ascii="仿宋" w:eastAsia="仿宋" w:hAnsi="仿宋" w:hint="eastAsia"/>
          <w:bCs/>
          <w:sz w:val="24"/>
        </w:rPr>
        <w:t>休克位</w:t>
      </w:r>
      <w:proofErr w:type="gramEnd"/>
      <w:r w:rsidRPr="00932E40">
        <w:rPr>
          <w:rFonts w:ascii="仿宋" w:eastAsia="仿宋" w:hAnsi="仿宋" w:hint="eastAsia"/>
          <w:bCs/>
          <w:sz w:val="24"/>
        </w:rPr>
        <w:t>扶手可拉长，能保障献血者手臂在</w:t>
      </w:r>
      <w:proofErr w:type="gramStart"/>
      <w:r w:rsidRPr="00932E40">
        <w:rPr>
          <w:rFonts w:ascii="仿宋" w:eastAsia="仿宋" w:hAnsi="仿宋" w:hint="eastAsia"/>
          <w:bCs/>
          <w:sz w:val="24"/>
        </w:rPr>
        <w:t>休克位</w:t>
      </w:r>
      <w:proofErr w:type="gramEnd"/>
      <w:r w:rsidRPr="00932E40">
        <w:rPr>
          <w:rFonts w:ascii="仿宋" w:eastAsia="仿宋" w:hAnsi="仿宋" w:hint="eastAsia"/>
          <w:bCs/>
          <w:sz w:val="24"/>
        </w:rPr>
        <w:t>不悬空。</w:t>
      </w:r>
    </w:p>
    <w:p w14:paraId="38D9BDF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9.具有水杯放置区域，有加热和冷却温度数显功能。</w:t>
      </w:r>
    </w:p>
    <w:p w14:paraId="14593580"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3D662CA4"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01-03</w:t>
      </w:r>
      <w:r w:rsidRPr="00932E40">
        <w:rPr>
          <w:rFonts w:ascii="仿宋" w:eastAsia="仿宋" w:hAnsi="仿宋" w:hint="eastAsia"/>
          <w:b/>
          <w:bCs/>
          <w:sz w:val="24"/>
        </w:rPr>
        <w:tab/>
        <w:t>电动采血椅c</w:t>
      </w:r>
    </w:p>
    <w:p w14:paraId="13CB71D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1.电动控制模式，可对背板、座板、</w:t>
      </w:r>
      <w:proofErr w:type="gramStart"/>
      <w:r w:rsidRPr="00932E40">
        <w:rPr>
          <w:rFonts w:ascii="仿宋" w:eastAsia="仿宋" w:hAnsi="仿宋" w:hint="eastAsia"/>
          <w:bCs/>
          <w:sz w:val="24"/>
        </w:rPr>
        <w:t>腿板分别</w:t>
      </w:r>
      <w:proofErr w:type="gramEnd"/>
      <w:r w:rsidRPr="00932E40">
        <w:rPr>
          <w:rFonts w:ascii="仿宋" w:eastAsia="仿宋" w:hAnsi="仿宋" w:hint="eastAsia"/>
          <w:bCs/>
          <w:sz w:val="24"/>
        </w:rPr>
        <w:t>联动调节，通过遥控板根据献血者需要任意调节</w:t>
      </w:r>
      <w:proofErr w:type="gramStart"/>
      <w:r w:rsidRPr="00932E40">
        <w:rPr>
          <w:rFonts w:ascii="仿宋" w:eastAsia="仿宋" w:hAnsi="仿宋" w:hint="eastAsia"/>
          <w:bCs/>
          <w:sz w:val="24"/>
        </w:rPr>
        <w:t>最</w:t>
      </w:r>
      <w:proofErr w:type="gramEnd"/>
      <w:r w:rsidRPr="00932E40">
        <w:rPr>
          <w:rFonts w:ascii="仿宋" w:eastAsia="仿宋" w:hAnsi="仿宋" w:hint="eastAsia"/>
          <w:bCs/>
          <w:sz w:val="24"/>
        </w:rPr>
        <w:t>适的献血位。</w:t>
      </w:r>
    </w:p>
    <w:p w14:paraId="7ED9F10E"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2.皮面采用医用皮革，椅面采用沙发制作工艺。</w:t>
      </w:r>
    </w:p>
    <w:p w14:paraId="0A01A4A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3.椅面长度：≥1850mm，宽度：≥580mm；椅面高度调节：电动调节540mm～730mm；背板折起角度：电动调节-15°～110°；</w:t>
      </w:r>
      <w:proofErr w:type="gramStart"/>
      <w:r w:rsidRPr="00932E40">
        <w:rPr>
          <w:rFonts w:ascii="仿宋" w:eastAsia="仿宋" w:hAnsi="仿宋" w:hint="eastAsia"/>
          <w:bCs/>
          <w:sz w:val="24"/>
        </w:rPr>
        <w:t>座板折起</w:t>
      </w:r>
      <w:proofErr w:type="gramEnd"/>
      <w:r w:rsidRPr="00932E40">
        <w:rPr>
          <w:rFonts w:ascii="仿宋" w:eastAsia="仿宋" w:hAnsi="仿宋" w:hint="eastAsia"/>
          <w:bCs/>
          <w:sz w:val="24"/>
        </w:rPr>
        <w:t>角度：电动调节10°～20°；</w:t>
      </w:r>
      <w:proofErr w:type="gramStart"/>
      <w:r w:rsidRPr="00932E40">
        <w:rPr>
          <w:rFonts w:ascii="仿宋" w:eastAsia="仿宋" w:hAnsi="仿宋" w:hint="eastAsia"/>
          <w:bCs/>
          <w:sz w:val="24"/>
        </w:rPr>
        <w:t>腿板折</w:t>
      </w:r>
      <w:proofErr w:type="gramEnd"/>
      <w:r w:rsidRPr="00932E40">
        <w:rPr>
          <w:rFonts w:ascii="仿宋" w:eastAsia="仿宋" w:hAnsi="仿宋" w:hint="eastAsia"/>
          <w:bCs/>
          <w:sz w:val="24"/>
        </w:rPr>
        <w:t>起角度：电动调节0°～85°。</w:t>
      </w:r>
    </w:p>
    <w:p w14:paraId="7C15F979"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4.有储物小方格和USB手机充电接口，方便献血者放置手机等物品和手机充电。</w:t>
      </w:r>
    </w:p>
    <w:p w14:paraId="7210854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★5.扶手采有外摆调节功能，牢固耐用，可承重≥50Kg。</w:t>
      </w:r>
    </w:p>
    <w:p w14:paraId="7ED4D079"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★6.紧急情况下献血反应体位调整：紧急情况下,可一键控制，使椅子调整到休克体位。</w:t>
      </w:r>
    </w:p>
    <w:p w14:paraId="454EA546"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7.椅子承重量：≥200kg。</w:t>
      </w:r>
    </w:p>
    <w:p w14:paraId="752736E2"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7C716EBD"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02-01</w:t>
      </w:r>
      <w:r w:rsidRPr="00932E40">
        <w:rPr>
          <w:rFonts w:ascii="仿宋" w:eastAsia="仿宋" w:hAnsi="仿宋" w:hint="eastAsia"/>
          <w:b/>
          <w:bCs/>
          <w:sz w:val="24"/>
        </w:rPr>
        <w:tab/>
        <w:t>智能采血仪</w:t>
      </w:r>
    </w:p>
    <w:p w14:paraId="26B24591"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1.用于采集全血过程中摇摆称重，确保采集到的血液与血袋中抗凝剂混匀。</w:t>
      </w:r>
    </w:p>
    <w:p w14:paraId="20239DB9"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2.托盘振动速度:15/20/30/40RPM</w:t>
      </w:r>
      <w:proofErr w:type="gramStart"/>
      <w:r w:rsidRPr="00932E40">
        <w:rPr>
          <w:rFonts w:ascii="仿宋" w:eastAsia="仿宋" w:hAnsi="仿宋" w:hint="eastAsia"/>
          <w:bCs/>
          <w:sz w:val="24"/>
        </w:rPr>
        <w:t>等档可</w:t>
      </w:r>
      <w:proofErr w:type="gramEnd"/>
      <w:r w:rsidRPr="00932E40">
        <w:rPr>
          <w:rFonts w:ascii="仿宋" w:eastAsia="仿宋" w:hAnsi="仿宋" w:hint="eastAsia"/>
          <w:bCs/>
          <w:sz w:val="24"/>
        </w:rPr>
        <w:t>调节设置（默认:30 RPM）</w:t>
      </w:r>
    </w:p>
    <w:p w14:paraId="11669814" w14:textId="77777777" w:rsidR="005C6955" w:rsidRPr="00932E40" w:rsidRDefault="005C6955" w:rsidP="005C6955">
      <w:pPr>
        <w:pStyle w:val="a7"/>
        <w:rPr>
          <w:rFonts w:ascii="仿宋" w:eastAsia="仿宋" w:hAnsi="仿宋"/>
          <w:bCs/>
          <w:sz w:val="24"/>
        </w:rPr>
      </w:pPr>
      <w:r w:rsidRPr="00932E40">
        <w:rPr>
          <w:rFonts w:ascii="仿宋" w:eastAsia="仿宋" w:hAnsi="仿宋" w:hint="eastAsia"/>
          <w:bCs/>
          <w:sz w:val="24"/>
        </w:rPr>
        <w:t>3.偏差:校准精度:</w:t>
      </w:r>
      <w:r w:rsidRPr="00932E40">
        <w:rPr>
          <w:rFonts w:hint="eastAsia"/>
        </w:rPr>
        <w:t>±</w:t>
      </w:r>
      <w:r w:rsidRPr="00932E40">
        <w:rPr>
          <w:rFonts w:ascii="仿宋" w:eastAsia="仿宋" w:hAnsi="仿宋" w:hint="eastAsia"/>
          <w:bCs/>
          <w:sz w:val="24"/>
        </w:rPr>
        <w:t>1g或</w:t>
      </w:r>
      <w:r w:rsidRPr="00932E40">
        <w:rPr>
          <w:rFonts w:hint="eastAsia"/>
        </w:rPr>
        <w:t>±</w:t>
      </w:r>
      <w:r w:rsidRPr="00932E40">
        <w:rPr>
          <w:rFonts w:ascii="仿宋" w:eastAsia="仿宋" w:hAnsi="仿宋" w:hint="eastAsia"/>
          <w:bCs/>
          <w:sz w:val="24"/>
        </w:rPr>
        <w:t>1ml。</w:t>
      </w:r>
    </w:p>
    <w:p w14:paraId="27E4F0E3"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lastRenderedPageBreak/>
        <w:t>★4.配置大容量可充电电池，一次充满电后可单独连续采血时间 ≥15小时。</w:t>
      </w:r>
    </w:p>
    <w:p w14:paraId="14FA021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★5.监控采血过程：采血结束报警；低流速报警；高流速报警；采集时间过长报警；外力撞击托盘报警；电池电量过低；按键出错报警。</w:t>
      </w:r>
    </w:p>
    <w:p w14:paraId="562F0D16"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6.中文操作界面，面板能同时显示预设量和实际采集血量。</w:t>
      </w:r>
    </w:p>
    <w:p w14:paraId="6615F1F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7.吸附式托盘设计，适合外出采血防震。</w:t>
      </w:r>
    </w:p>
    <w:p w14:paraId="72EF621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★8.采血过程中遇到重物掉落托盘，造成采血结束的情况，应有记忆功能，能在移除外力后继续称重和采血。</w:t>
      </w:r>
    </w:p>
    <w:p w14:paraId="64923D3B"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9.输入100-240v交流电，50/60Hz宽电压，适应采血车等应用场景。</w:t>
      </w:r>
    </w:p>
    <w:p w14:paraId="5943E17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10.体积小巧：≤L 30.0x W 20.0xH 16.0cm；重量：≤3kg；</w:t>
      </w:r>
      <w:proofErr w:type="gramStart"/>
      <w:r w:rsidRPr="00932E40">
        <w:rPr>
          <w:rFonts w:ascii="仿宋" w:eastAsia="仿宋" w:hAnsi="仿宋" w:hint="eastAsia"/>
          <w:bCs/>
          <w:sz w:val="24"/>
        </w:rPr>
        <w:t>备配帆布</w:t>
      </w:r>
      <w:proofErr w:type="gramEnd"/>
      <w:r w:rsidRPr="00932E40">
        <w:rPr>
          <w:rFonts w:ascii="仿宋" w:eastAsia="仿宋" w:hAnsi="仿宋" w:hint="eastAsia"/>
          <w:bCs/>
          <w:sz w:val="24"/>
        </w:rPr>
        <w:t>背包。</w:t>
      </w:r>
    </w:p>
    <w:p w14:paraId="1C2D74B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11.配置大托盘，适合大小不同各种规格的血袋采集之用。</w:t>
      </w:r>
    </w:p>
    <w:p w14:paraId="16E25157"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03574270"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03-01</w:t>
      </w:r>
      <w:r w:rsidRPr="00932E40">
        <w:rPr>
          <w:rFonts w:ascii="仿宋" w:eastAsia="仿宋" w:hAnsi="仿宋" w:hint="eastAsia"/>
          <w:b/>
          <w:bCs/>
          <w:sz w:val="24"/>
        </w:rPr>
        <w:tab/>
      </w:r>
      <w:proofErr w:type="gramStart"/>
      <w:r w:rsidRPr="00932E40">
        <w:rPr>
          <w:rFonts w:ascii="仿宋" w:eastAsia="仿宋" w:hAnsi="仿宋" w:hint="eastAsia"/>
          <w:b/>
          <w:bCs/>
          <w:sz w:val="24"/>
        </w:rPr>
        <w:t>封管热合</w:t>
      </w:r>
      <w:proofErr w:type="gramEnd"/>
      <w:r w:rsidRPr="00932E40">
        <w:rPr>
          <w:rFonts w:ascii="仿宋" w:eastAsia="仿宋" w:hAnsi="仿宋" w:hint="eastAsia"/>
          <w:b/>
          <w:bCs/>
          <w:sz w:val="24"/>
        </w:rPr>
        <w:t>器（台式）</w:t>
      </w:r>
    </w:p>
    <w:p w14:paraId="459C6F4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★1.射频源类型：高频晶体管。</w:t>
      </w:r>
    </w:p>
    <w:p w14:paraId="1D6586D4"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2.封管时间：1秒。</w:t>
      </w:r>
    </w:p>
    <w:p w14:paraId="5AF247E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3.热合管路直径：2-6mm。</w:t>
      </w:r>
    </w:p>
    <w:p w14:paraId="1BBD87C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★4.热合头：陶瓷包裹隔热型热合电极，避免溶血现象发生。</w:t>
      </w:r>
    </w:p>
    <w:p w14:paraId="510E470A"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★5.热合宽度调节：可自动识别不同型材和厚度的管路调节热合功率，还可根据特殊需要人工调整热合面宽度。</w:t>
      </w:r>
    </w:p>
    <w:p w14:paraId="2BC8267F"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★6.防溅保护：</w:t>
      </w:r>
      <w:proofErr w:type="gramStart"/>
      <w:r w:rsidRPr="00932E40">
        <w:rPr>
          <w:rFonts w:ascii="仿宋" w:eastAsia="仿宋" w:hAnsi="仿宋" w:hint="eastAsia"/>
          <w:bCs/>
          <w:sz w:val="24"/>
        </w:rPr>
        <w:t>透明可</w:t>
      </w:r>
      <w:proofErr w:type="gramEnd"/>
      <w:r w:rsidRPr="00932E40">
        <w:rPr>
          <w:rFonts w:ascii="仿宋" w:eastAsia="仿宋" w:hAnsi="仿宋" w:hint="eastAsia"/>
          <w:bCs/>
          <w:sz w:val="24"/>
        </w:rPr>
        <w:t>伸缩防</w:t>
      </w:r>
      <w:proofErr w:type="gramStart"/>
      <w:r w:rsidRPr="00932E40">
        <w:rPr>
          <w:rFonts w:ascii="仿宋" w:eastAsia="仿宋" w:hAnsi="仿宋" w:hint="eastAsia"/>
          <w:bCs/>
          <w:sz w:val="24"/>
        </w:rPr>
        <w:t>溅保护片</w:t>
      </w:r>
      <w:proofErr w:type="gramEnd"/>
      <w:r w:rsidRPr="00932E40">
        <w:rPr>
          <w:rFonts w:ascii="仿宋" w:eastAsia="仿宋" w:hAnsi="仿宋" w:hint="eastAsia"/>
          <w:bCs/>
          <w:sz w:val="24"/>
        </w:rPr>
        <w:t>，避免热合时血液溅到操作者的眼睛里，保证操作人员安全。</w:t>
      </w:r>
    </w:p>
    <w:p w14:paraId="3879A423"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7.清洁便利：白色安全防护盖，无需借助专用工具即可拆卸清洗。</w:t>
      </w:r>
    </w:p>
    <w:p w14:paraId="2D9AAFED"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8.仪器型材：铝合金型材制成仪器框架结构及防护挡板。</w:t>
      </w:r>
    </w:p>
    <w:p w14:paraId="225BEF71"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★9.辐射防护安全性：确保高频40.68MHz工作下，辐射强度不超过68dB，提供设备辐射曲线图，保证安全。</w:t>
      </w:r>
    </w:p>
    <w:p w14:paraId="3BFD7B7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★10.散热系统：采用铝制外壳和散热片与风扇构成三重散热模式，保证机器可连续工作8小时以上。</w:t>
      </w:r>
    </w:p>
    <w:p w14:paraId="0675A38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lastRenderedPageBreak/>
        <w:t>11.状态指示：具备待机状态、热合状态、调整状态等指示。</w:t>
      </w:r>
    </w:p>
    <w:p w14:paraId="6A0E2C3B"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12.方便携带：顶部设有伸缩式防滑提手。</w:t>
      </w:r>
    </w:p>
    <w:p w14:paraId="3CC3BF4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13.电源保护：多重电压保护装置，内置异常电流熔断器。</w:t>
      </w:r>
    </w:p>
    <w:p w14:paraId="3C8D0910"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09A18C99"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04-01</w:t>
      </w:r>
      <w:r w:rsidRPr="00932E40">
        <w:rPr>
          <w:rFonts w:ascii="仿宋" w:eastAsia="仿宋" w:hAnsi="仿宋" w:hint="eastAsia"/>
          <w:b/>
          <w:bCs/>
          <w:sz w:val="24"/>
        </w:rPr>
        <w:tab/>
        <w:t>血小板震荡保存箱</w:t>
      </w:r>
    </w:p>
    <w:p w14:paraId="159B7EA2"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★1.温控方式：采用双CPU控制系统的PLC温控模块；温控范围：22℃±2℃；报警温度：＜20℃、＞24℃；显示精度：0.1℃。</w:t>
      </w:r>
    </w:p>
    <w:p w14:paraId="0955D769"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2.振荡幅度：50mm±5mm ；振荡频率：60次／分±5次／分；振荡方式：连续往复（左右）、水平振荡。</w:t>
      </w:r>
    </w:p>
    <w:p w14:paraId="3D35805B"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3.存放面积：≥370×300（mm）（宽×深）；层高：≥35mm；存放层数：≥15层；存放袋数：30袋（机采血小板袋）。</w:t>
      </w:r>
    </w:p>
    <w:p w14:paraId="4889F92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bCs/>
          <w:sz w:val="24"/>
        </w:rPr>
        <w:t>4</w:t>
      </w:r>
      <w:r w:rsidRPr="00932E40">
        <w:rPr>
          <w:rFonts w:ascii="仿宋" w:eastAsia="仿宋" w:hAnsi="仿宋" w:hint="eastAsia"/>
          <w:bCs/>
          <w:sz w:val="24"/>
        </w:rPr>
        <w:t>.彩色液晶触摸屏，可一键转换中、英文操作界面。多点式温度实时监控系统，液晶屏即时显示温度动态曲线图。</w:t>
      </w:r>
    </w:p>
    <w:p w14:paraId="70281BB1"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w:t>
      </w:r>
      <w:r w:rsidRPr="00932E40">
        <w:rPr>
          <w:rFonts w:ascii="仿宋" w:eastAsia="仿宋" w:hAnsi="仿宋"/>
          <w:bCs/>
          <w:sz w:val="24"/>
        </w:rPr>
        <w:t>5</w:t>
      </w:r>
      <w:r w:rsidRPr="00932E40">
        <w:rPr>
          <w:rFonts w:ascii="仿宋" w:eastAsia="仿宋" w:hAnsi="仿宋" w:hint="eastAsia"/>
          <w:bCs/>
          <w:sz w:val="24"/>
        </w:rPr>
        <w:t>.设有独立的数码显示窗口，实时显示箱内温度。</w:t>
      </w:r>
    </w:p>
    <w:p w14:paraId="4DBB3CED"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w:t>
      </w:r>
      <w:r w:rsidRPr="00932E40">
        <w:rPr>
          <w:rFonts w:ascii="仿宋" w:eastAsia="仿宋" w:hAnsi="仿宋"/>
          <w:bCs/>
          <w:sz w:val="24"/>
        </w:rPr>
        <w:t>6</w:t>
      </w:r>
      <w:r w:rsidRPr="00932E40">
        <w:rPr>
          <w:rFonts w:ascii="仿宋" w:eastAsia="仿宋" w:hAnsi="仿宋" w:hint="eastAsia"/>
          <w:bCs/>
          <w:sz w:val="24"/>
        </w:rPr>
        <w:t>.自动诊断故障信息，并能自动弹窗提示详细信息。</w:t>
      </w:r>
    </w:p>
    <w:p w14:paraId="231D3208"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w:t>
      </w:r>
      <w:r w:rsidRPr="00932E40">
        <w:rPr>
          <w:rFonts w:ascii="仿宋" w:eastAsia="仿宋" w:hAnsi="仿宋"/>
          <w:bCs/>
          <w:sz w:val="24"/>
        </w:rPr>
        <w:t>7</w:t>
      </w:r>
      <w:r w:rsidRPr="00932E40">
        <w:rPr>
          <w:rFonts w:ascii="仿宋" w:eastAsia="仿宋" w:hAnsi="仿宋" w:hint="eastAsia"/>
          <w:bCs/>
          <w:sz w:val="24"/>
        </w:rPr>
        <w:t>.报警方式：采用两套独立的报警系统，当运行出现异常情况时，即时发出声光双重报警，同时自动弹窗提示报警信息，设有警报静音开关。</w:t>
      </w:r>
    </w:p>
    <w:p w14:paraId="32151FE5"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bCs/>
          <w:sz w:val="24"/>
        </w:rPr>
        <w:t>8</w:t>
      </w:r>
      <w:r w:rsidRPr="00932E40">
        <w:rPr>
          <w:rFonts w:ascii="仿宋" w:eastAsia="仿宋" w:hAnsi="仿宋" w:hint="eastAsia"/>
          <w:bCs/>
          <w:sz w:val="24"/>
        </w:rPr>
        <w:t>.故障报警功能：超温报警、传感器故障报警、断电报警、开门超时报警、停振报警。</w:t>
      </w:r>
    </w:p>
    <w:p w14:paraId="6F75568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bCs/>
          <w:sz w:val="24"/>
        </w:rPr>
        <w:t>9</w:t>
      </w:r>
      <w:r w:rsidRPr="00932E40">
        <w:rPr>
          <w:rFonts w:ascii="仿宋" w:eastAsia="仿宋" w:hAnsi="仿宋" w:hint="eastAsia"/>
          <w:bCs/>
          <w:sz w:val="24"/>
        </w:rPr>
        <w:t>.具有数据存储功能，至少满足8年实时记录保存箱的运行数据。</w:t>
      </w:r>
    </w:p>
    <w:p w14:paraId="03846331"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w:t>
      </w:r>
      <w:r w:rsidRPr="00932E40">
        <w:rPr>
          <w:rFonts w:ascii="仿宋" w:eastAsia="仿宋" w:hAnsi="仿宋"/>
          <w:bCs/>
          <w:sz w:val="24"/>
        </w:rPr>
        <w:t>0</w:t>
      </w:r>
      <w:r w:rsidRPr="00932E40">
        <w:rPr>
          <w:rFonts w:ascii="仿宋" w:eastAsia="仿宋" w:hAnsi="仿宋" w:hint="eastAsia"/>
          <w:bCs/>
          <w:sz w:val="24"/>
        </w:rPr>
        <w:t>.内置USB模块，可用U盘存储、传输和追溯保存箱的运行数据（EXCEL格式）。</w:t>
      </w:r>
    </w:p>
    <w:p w14:paraId="08DDF77E"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w:t>
      </w:r>
      <w:r w:rsidRPr="00932E40">
        <w:rPr>
          <w:rFonts w:ascii="仿宋" w:eastAsia="仿宋" w:hAnsi="仿宋"/>
          <w:bCs/>
          <w:sz w:val="24"/>
        </w:rPr>
        <w:t>1</w:t>
      </w:r>
      <w:r w:rsidRPr="00932E40">
        <w:rPr>
          <w:rFonts w:ascii="仿宋" w:eastAsia="仿宋" w:hAnsi="仿宋" w:hint="eastAsia"/>
          <w:bCs/>
          <w:sz w:val="24"/>
        </w:rPr>
        <w:t>.内置紫外线消毒灯，一键启动消毒功能。</w:t>
      </w:r>
    </w:p>
    <w:p w14:paraId="466C4216"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w:t>
      </w:r>
      <w:r w:rsidRPr="00932E40">
        <w:rPr>
          <w:rFonts w:ascii="仿宋" w:eastAsia="仿宋" w:hAnsi="仿宋"/>
          <w:bCs/>
          <w:sz w:val="24"/>
        </w:rPr>
        <w:t>2</w:t>
      </w:r>
      <w:r w:rsidRPr="00932E40">
        <w:rPr>
          <w:rFonts w:ascii="仿宋" w:eastAsia="仿宋" w:hAnsi="仿宋" w:hint="eastAsia"/>
          <w:bCs/>
          <w:sz w:val="24"/>
        </w:rPr>
        <w:t>.配备热反射镀膜钢化玻璃门；箱体为整体发泡，发泡厚度达30mm，门内有密封条；箱体内部均采用不锈钢材料，配备含涂层的铝合金抽屉式托盘；配有安全门锁，</w:t>
      </w:r>
      <w:proofErr w:type="gramStart"/>
      <w:r w:rsidRPr="00932E40">
        <w:rPr>
          <w:rFonts w:ascii="仿宋" w:eastAsia="仿宋" w:hAnsi="仿宋" w:hint="eastAsia"/>
          <w:bCs/>
          <w:sz w:val="24"/>
        </w:rPr>
        <w:t>锁定式万向</w:t>
      </w:r>
      <w:proofErr w:type="gramEnd"/>
      <w:r w:rsidRPr="00932E40">
        <w:rPr>
          <w:rFonts w:ascii="仿宋" w:eastAsia="仿宋" w:hAnsi="仿宋" w:hint="eastAsia"/>
          <w:bCs/>
          <w:sz w:val="24"/>
        </w:rPr>
        <w:t>脚轮；</w:t>
      </w:r>
    </w:p>
    <w:p w14:paraId="4230315D"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w:t>
      </w:r>
      <w:r w:rsidRPr="00932E40">
        <w:rPr>
          <w:rFonts w:ascii="仿宋" w:eastAsia="仿宋" w:hAnsi="仿宋"/>
          <w:bCs/>
          <w:sz w:val="24"/>
        </w:rPr>
        <w:t>3.</w:t>
      </w:r>
      <w:r w:rsidRPr="00932E40">
        <w:rPr>
          <w:rFonts w:ascii="仿宋" w:eastAsia="仿宋" w:hAnsi="仿宋" w:hint="eastAsia"/>
          <w:bCs/>
          <w:sz w:val="24"/>
        </w:rPr>
        <w:t>采用恒速电机，振荡小车持续平稳运转。</w:t>
      </w:r>
    </w:p>
    <w:p w14:paraId="4DE2A1CA" w14:textId="77777777" w:rsidR="005C6955" w:rsidRPr="00932E40" w:rsidRDefault="005C6955" w:rsidP="005C6955">
      <w:pPr>
        <w:pStyle w:val="a9"/>
        <w:adjustRightInd w:val="0"/>
        <w:spacing w:line="400" w:lineRule="exact"/>
        <w:ind w:firstLineChars="0" w:firstLine="0"/>
      </w:pPr>
      <w:r w:rsidRPr="00932E40">
        <w:rPr>
          <w:rFonts w:ascii="仿宋" w:eastAsia="仿宋" w:hAnsi="仿宋" w:hint="eastAsia"/>
          <w:bCs/>
          <w:sz w:val="24"/>
        </w:rPr>
        <w:lastRenderedPageBreak/>
        <w:t>1</w:t>
      </w:r>
      <w:r w:rsidRPr="00932E40">
        <w:rPr>
          <w:rFonts w:ascii="仿宋" w:eastAsia="仿宋" w:hAnsi="仿宋"/>
          <w:bCs/>
          <w:sz w:val="24"/>
        </w:rPr>
        <w:t>4</w:t>
      </w:r>
      <w:r w:rsidRPr="00932E40">
        <w:rPr>
          <w:rFonts w:ascii="仿宋" w:eastAsia="仿宋" w:hAnsi="仿宋" w:hint="eastAsia"/>
          <w:bCs/>
          <w:sz w:val="24"/>
        </w:rPr>
        <w:t>.配备蓄电池，至少满足断电情况下记录两小时内的箱内实时温度。</w:t>
      </w:r>
    </w:p>
    <w:p w14:paraId="0A659688" w14:textId="77777777" w:rsidR="005C6955" w:rsidRPr="00932E40" w:rsidRDefault="005C6955" w:rsidP="005C6955">
      <w:pPr>
        <w:pStyle w:val="a9"/>
        <w:adjustRightInd w:val="0"/>
        <w:spacing w:line="400" w:lineRule="exact"/>
        <w:ind w:firstLineChars="0" w:firstLine="0"/>
        <w:rPr>
          <w:rFonts w:ascii="仿宋" w:eastAsia="仿宋" w:hAnsi="仿宋"/>
          <w:b/>
          <w:bCs/>
          <w:sz w:val="24"/>
        </w:rPr>
      </w:pPr>
    </w:p>
    <w:p w14:paraId="764C9234" w14:textId="77777777" w:rsidR="005C6955" w:rsidRPr="00932E40" w:rsidRDefault="005C6955" w:rsidP="005C6955">
      <w:pPr>
        <w:pStyle w:val="a9"/>
        <w:adjustRightInd w:val="0"/>
        <w:spacing w:line="400" w:lineRule="exact"/>
        <w:ind w:firstLineChars="0" w:firstLine="0"/>
        <w:outlineLvl w:val="2"/>
        <w:rPr>
          <w:rFonts w:ascii="仿宋" w:eastAsia="仿宋" w:hAnsi="仿宋"/>
          <w:b/>
          <w:bCs/>
          <w:sz w:val="24"/>
        </w:rPr>
      </w:pPr>
      <w:r w:rsidRPr="00932E40">
        <w:rPr>
          <w:rFonts w:ascii="仿宋" w:eastAsia="仿宋" w:hAnsi="仿宋" w:hint="eastAsia"/>
          <w:b/>
          <w:bCs/>
          <w:sz w:val="24"/>
        </w:rPr>
        <w:t>05-01</w:t>
      </w:r>
      <w:r w:rsidRPr="00932E40">
        <w:rPr>
          <w:rFonts w:ascii="仿宋" w:eastAsia="仿宋" w:hAnsi="仿宋" w:hint="eastAsia"/>
          <w:b/>
          <w:bCs/>
          <w:sz w:val="24"/>
        </w:rPr>
        <w:tab/>
        <w:t>多功能采血台</w:t>
      </w:r>
    </w:p>
    <w:p w14:paraId="7291DAEF"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★1.一站式采血工作台，同时配备操作台、储物台，配备移动设备（手机、平板等）充电器。</w:t>
      </w:r>
    </w:p>
    <w:p w14:paraId="60890160"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2. 至少包含三层区域设置，从上至下依次为：真空</w:t>
      </w:r>
      <w:proofErr w:type="gramStart"/>
      <w:r w:rsidRPr="00932E40">
        <w:rPr>
          <w:rFonts w:ascii="仿宋" w:eastAsia="仿宋" w:hAnsi="仿宋" w:hint="eastAsia"/>
          <w:bCs/>
          <w:sz w:val="24"/>
        </w:rPr>
        <w:t>采血管</w:t>
      </w:r>
      <w:proofErr w:type="gramEnd"/>
      <w:r w:rsidRPr="00932E40">
        <w:rPr>
          <w:rFonts w:ascii="仿宋" w:eastAsia="仿宋" w:hAnsi="仿宋" w:hint="eastAsia"/>
          <w:bCs/>
          <w:sz w:val="24"/>
        </w:rPr>
        <w:t>放置区（顶层区域），公共放置区（体检单、办公文件、一次性手套等物品，中间层区域放置），操作台（采血消毒物品等，桌面区域放置）。</w:t>
      </w:r>
    </w:p>
    <w:p w14:paraId="0306B824"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★3. 配置：</w:t>
      </w:r>
      <w:proofErr w:type="gramStart"/>
      <w:r w:rsidRPr="00932E40">
        <w:rPr>
          <w:rFonts w:ascii="仿宋" w:eastAsia="仿宋" w:hAnsi="仿宋" w:hint="eastAsia"/>
          <w:bCs/>
          <w:sz w:val="24"/>
        </w:rPr>
        <w:t>采血秤放置位</w:t>
      </w:r>
      <w:proofErr w:type="gramEnd"/>
      <w:r w:rsidRPr="00932E40">
        <w:rPr>
          <w:rFonts w:ascii="仿宋" w:eastAsia="仿宋" w:hAnsi="仿宋" w:hint="eastAsia"/>
          <w:bCs/>
          <w:sz w:val="24"/>
        </w:rPr>
        <w:t>≥2个；≥1个采血袋放置屉，可放置≥30袋；留样管放置支架≥6个。</w:t>
      </w:r>
    </w:p>
    <w:p w14:paraId="33D2DEA6"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4.工作环境：无需净化空间；搬动后，随时可用，无需静止。</w:t>
      </w:r>
    </w:p>
    <w:p w14:paraId="3BB4482B" w14:textId="77777777" w:rsidR="005C6955" w:rsidRPr="00932E40" w:rsidRDefault="005C6955" w:rsidP="005C6955">
      <w:pPr>
        <w:pStyle w:val="a9"/>
        <w:adjustRightInd w:val="0"/>
        <w:spacing w:line="400" w:lineRule="exact"/>
        <w:ind w:firstLineChars="0" w:firstLine="0"/>
        <w:rPr>
          <w:rFonts w:ascii="仿宋" w:eastAsia="仿宋" w:hAnsi="仿宋"/>
          <w:bCs/>
          <w:sz w:val="24"/>
        </w:rPr>
      </w:pPr>
      <w:r w:rsidRPr="00932E40">
        <w:rPr>
          <w:rFonts w:ascii="仿宋" w:eastAsia="仿宋" w:hAnsi="仿宋" w:hint="eastAsia"/>
          <w:bCs/>
          <w:sz w:val="24"/>
        </w:rPr>
        <w:t>5.重量≤35 kg；产品尺寸：深×宽×高： （530mm×670mm×1190mm ）±10mm。</w:t>
      </w:r>
    </w:p>
    <w:p w14:paraId="0E417D81" w14:textId="77777777" w:rsidR="005C6955" w:rsidRPr="00932E40" w:rsidRDefault="005C6955" w:rsidP="005C6955">
      <w:pPr>
        <w:pStyle w:val="a9"/>
        <w:adjustRightInd w:val="0"/>
        <w:spacing w:after="0" w:line="400" w:lineRule="exact"/>
        <w:ind w:firstLineChars="0" w:firstLine="0"/>
        <w:rPr>
          <w:rFonts w:ascii="仿宋" w:eastAsia="仿宋" w:hAnsi="仿宋"/>
          <w:b/>
          <w:bCs/>
          <w:sz w:val="24"/>
        </w:rPr>
      </w:pPr>
    </w:p>
    <w:p w14:paraId="01787637" w14:textId="77777777" w:rsidR="005C6955" w:rsidRPr="00932E40" w:rsidRDefault="005C6955" w:rsidP="005C6955">
      <w:pPr>
        <w:pStyle w:val="a9"/>
        <w:adjustRightInd w:val="0"/>
        <w:spacing w:line="400" w:lineRule="exact"/>
        <w:ind w:firstLineChars="0" w:firstLine="0"/>
        <w:rPr>
          <w:rFonts w:ascii="仿宋" w:eastAsia="仿宋" w:hAnsi="仿宋"/>
          <w:bCs/>
          <w:sz w:val="24"/>
        </w:rPr>
      </w:pPr>
    </w:p>
    <w:p w14:paraId="083EAC02" w14:textId="77777777" w:rsidR="00E05B4A" w:rsidRPr="005C6955" w:rsidRDefault="00E05B4A"/>
    <w:sectPr w:rsidR="00E05B4A" w:rsidRPr="005C69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325D" w14:textId="77777777" w:rsidR="005C6955" w:rsidRDefault="005C6955" w:rsidP="005C6955">
      <w:pPr>
        <w:spacing w:after="0" w:line="240" w:lineRule="auto"/>
      </w:pPr>
      <w:r>
        <w:separator/>
      </w:r>
    </w:p>
  </w:endnote>
  <w:endnote w:type="continuationSeparator" w:id="0">
    <w:p w14:paraId="4D47A309" w14:textId="77777777" w:rsidR="005C6955" w:rsidRDefault="005C6955" w:rsidP="005C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2768" w14:textId="77777777" w:rsidR="005C6955" w:rsidRDefault="005C6955" w:rsidP="005C6955">
      <w:pPr>
        <w:spacing w:after="0" w:line="240" w:lineRule="auto"/>
      </w:pPr>
      <w:r>
        <w:separator/>
      </w:r>
    </w:p>
  </w:footnote>
  <w:footnote w:type="continuationSeparator" w:id="0">
    <w:p w14:paraId="37D7418E" w14:textId="77777777" w:rsidR="005C6955" w:rsidRDefault="005C6955" w:rsidP="005C6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6D"/>
    <w:rsid w:val="00586F6D"/>
    <w:rsid w:val="005C6955"/>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FF774F-19A7-40C7-A413-7212E794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955"/>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5C6955"/>
    <w:pPr>
      <w:keepNext/>
      <w:keepLines/>
      <w:spacing w:before="340" w:after="330" w:line="578" w:lineRule="auto"/>
      <w:outlineLvl w:val="0"/>
    </w:pPr>
    <w:rPr>
      <w:b/>
      <w:bCs/>
      <w:kern w:val="44"/>
      <w:sz w:val="44"/>
      <w:szCs w:val="44"/>
    </w:rPr>
  </w:style>
  <w:style w:type="paragraph" w:styleId="2">
    <w:name w:val="heading 2"/>
    <w:basedOn w:val="a"/>
    <w:next w:val="a"/>
    <w:link w:val="20"/>
    <w:qFormat/>
    <w:rsid w:val="005C6955"/>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955"/>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C6955"/>
    <w:rPr>
      <w:sz w:val="18"/>
      <w:szCs w:val="18"/>
    </w:rPr>
  </w:style>
  <w:style w:type="paragraph" w:styleId="a5">
    <w:name w:val="footer"/>
    <w:basedOn w:val="a"/>
    <w:link w:val="a6"/>
    <w:uiPriority w:val="99"/>
    <w:unhideWhenUsed/>
    <w:rsid w:val="005C6955"/>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C6955"/>
    <w:rPr>
      <w:sz w:val="18"/>
      <w:szCs w:val="18"/>
    </w:rPr>
  </w:style>
  <w:style w:type="character" w:customStyle="1" w:styleId="10">
    <w:name w:val="标题 1 字符"/>
    <w:basedOn w:val="a0"/>
    <w:link w:val="1"/>
    <w:qFormat/>
    <w:rsid w:val="005C6955"/>
    <w:rPr>
      <w:rFonts w:ascii="Calibri" w:eastAsia="宋体" w:hAnsi="Calibri" w:cs="Times New Roman"/>
      <w:b/>
      <w:bCs/>
      <w:kern w:val="44"/>
      <w:sz w:val="44"/>
      <w:szCs w:val="44"/>
    </w:rPr>
  </w:style>
  <w:style w:type="character" w:customStyle="1" w:styleId="20">
    <w:name w:val="标题 2 字符"/>
    <w:basedOn w:val="a0"/>
    <w:link w:val="2"/>
    <w:rsid w:val="005C6955"/>
    <w:rPr>
      <w:rFonts w:ascii="Arial" w:eastAsia="黑体" w:hAnsi="Arial" w:cs="Times New Roman"/>
      <w:b/>
      <w:bCs/>
      <w:sz w:val="32"/>
      <w:szCs w:val="32"/>
    </w:rPr>
  </w:style>
  <w:style w:type="paragraph" w:styleId="a7">
    <w:name w:val="annotation text"/>
    <w:basedOn w:val="a"/>
    <w:link w:val="a8"/>
    <w:qFormat/>
    <w:rsid w:val="005C6955"/>
    <w:pPr>
      <w:jc w:val="left"/>
    </w:pPr>
  </w:style>
  <w:style w:type="character" w:customStyle="1" w:styleId="a8">
    <w:name w:val="批注文字 字符"/>
    <w:basedOn w:val="a0"/>
    <w:link w:val="a7"/>
    <w:qFormat/>
    <w:rsid w:val="005C6955"/>
    <w:rPr>
      <w:rFonts w:ascii="Calibri" w:eastAsia="宋体" w:hAnsi="Calibri" w:cs="Times New Roman"/>
      <w:szCs w:val="24"/>
    </w:rPr>
  </w:style>
  <w:style w:type="paragraph" w:styleId="a9">
    <w:name w:val="Normal Indent"/>
    <w:basedOn w:val="a"/>
    <w:qFormat/>
    <w:rsid w:val="005C6955"/>
    <w:pPr>
      <w:ind w:firstLineChars="200" w:firstLine="200"/>
    </w:pPr>
  </w:style>
  <w:style w:type="table" w:styleId="aa">
    <w:name w:val="Table Grid"/>
    <w:basedOn w:val="a1"/>
    <w:qFormat/>
    <w:rsid w:val="005C69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2021-08-27T02:25:00Z</dcterms:created>
  <dcterms:modified xsi:type="dcterms:W3CDTF">2021-08-27T02:25:00Z</dcterms:modified>
</cp:coreProperties>
</file>