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96" w:rsidRPr="008E6AB1" w:rsidRDefault="00A11496" w:rsidP="00A11496">
      <w:pPr>
        <w:pStyle w:val="1"/>
        <w:spacing w:line="276" w:lineRule="auto"/>
        <w:jc w:val="center"/>
        <w:rPr>
          <w:rFonts w:ascii="仿宋" w:eastAsia="仿宋" w:hAnsi="仿宋"/>
          <w:sz w:val="36"/>
          <w:szCs w:val="36"/>
        </w:rPr>
      </w:pPr>
      <w:r w:rsidRPr="008E6AB1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A11496" w:rsidRPr="008E6AB1" w:rsidRDefault="00A11496" w:rsidP="00A11496">
      <w:pPr>
        <w:pStyle w:val="2"/>
        <w:spacing w:line="276" w:lineRule="auto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8E6AB1">
        <w:rPr>
          <w:rFonts w:ascii="仿宋" w:eastAsia="仿宋" w:hAnsi="仿宋" w:hint="eastAsia"/>
          <w:sz w:val="24"/>
          <w:szCs w:val="24"/>
        </w:rPr>
        <w:t>前提：本章中标注“*”的条款为本项目的实质性要求条款，投标人不满足或</w:t>
      </w:r>
      <w:r w:rsidRPr="008E6AB1">
        <w:rPr>
          <w:rFonts w:ascii="仿宋" w:eastAsia="仿宋" w:hAnsi="仿宋"/>
          <w:sz w:val="24"/>
          <w:szCs w:val="24"/>
        </w:rPr>
        <w:t>未按照要求提供技术支持资料</w:t>
      </w:r>
      <w:r w:rsidRPr="008E6AB1">
        <w:rPr>
          <w:rFonts w:ascii="仿宋" w:eastAsia="仿宋" w:hAnsi="仿宋" w:hint="eastAsia"/>
          <w:sz w:val="24"/>
          <w:szCs w:val="24"/>
        </w:rPr>
        <w:t>的，将在符合性审查时按照无效投标处理（针对投标产品的“</w:t>
      </w:r>
      <w:r w:rsidRPr="008E6AB1">
        <w:rPr>
          <w:rFonts w:ascii="仿宋" w:eastAsia="仿宋" w:hAnsi="仿宋"/>
          <w:sz w:val="24"/>
          <w:szCs w:val="24"/>
        </w:rPr>
        <w:t>*</w:t>
      </w:r>
      <w:r w:rsidRPr="008E6AB1">
        <w:rPr>
          <w:rFonts w:ascii="仿宋" w:eastAsia="仿宋" w:hAnsi="仿宋" w:hint="eastAsia"/>
          <w:sz w:val="24"/>
          <w:szCs w:val="24"/>
        </w:rPr>
        <w:t>”号条款技术参数，投标人应提供技术支持资料，技术支持资料指：投标产品生产厂家公开发布的印刷资料、说明书或检测机构出具的检测报告等资料；针对以上所有资料，须加盖投标人或生产厂家公章（鲜章））；标注“★”得条款为重点扣分条款，不满足或未按照要求提供技术支持资料的作重点扣分处理，具体详见第七章“综合评分明细表”。</w:t>
      </w:r>
    </w:p>
    <w:p w:rsidR="00A11496" w:rsidRPr="008E6AB1" w:rsidRDefault="00A11496" w:rsidP="00A1149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8E6AB1">
        <w:rPr>
          <w:rFonts w:ascii="仿宋" w:eastAsia="仿宋" w:hAnsi="仿宋" w:hint="eastAsia"/>
          <w:sz w:val="24"/>
          <w:szCs w:val="24"/>
        </w:rPr>
        <w:t>（一）. 项目概述</w:t>
      </w:r>
      <w:bookmarkStart w:id="1" w:name="_Toc217446095"/>
      <w:bookmarkEnd w:id="0"/>
    </w:p>
    <w:p w:rsidR="00A11496" w:rsidRPr="008E6AB1" w:rsidRDefault="00A11496" w:rsidP="00A11496">
      <w:pPr>
        <w:rPr>
          <w:b/>
        </w:rPr>
      </w:pPr>
      <w:r w:rsidRPr="008E6AB1">
        <w:rPr>
          <w:rFonts w:ascii="仿宋" w:eastAsia="仿宋" w:hAnsi="仿宋" w:hint="eastAsia"/>
          <w:b/>
          <w:spacing w:val="-4"/>
          <w:sz w:val="24"/>
        </w:rPr>
        <w:t>1.项目</w:t>
      </w:r>
      <w:r w:rsidRPr="008E6AB1">
        <w:rPr>
          <w:rFonts w:ascii="仿宋" w:eastAsia="仿宋" w:hAnsi="仿宋"/>
          <w:b/>
          <w:spacing w:val="-4"/>
          <w:sz w:val="24"/>
        </w:rPr>
        <w:t>概况</w:t>
      </w:r>
      <w:r w:rsidRPr="008E6AB1">
        <w:rPr>
          <w:rFonts w:ascii="仿宋" w:eastAsia="仿宋" w:hAnsi="仿宋" w:hint="eastAsia"/>
          <w:b/>
          <w:spacing w:val="-4"/>
          <w:sz w:val="24"/>
        </w:rPr>
        <w:t>：本项目共</w:t>
      </w:r>
      <w:r w:rsidRPr="008E6AB1">
        <w:rPr>
          <w:rFonts w:ascii="仿宋" w:eastAsia="仿宋" w:hAnsi="仿宋"/>
          <w:b/>
          <w:spacing w:val="-4"/>
          <w:sz w:val="24"/>
        </w:rPr>
        <w:t>1</w:t>
      </w:r>
      <w:r w:rsidRPr="008E6AB1">
        <w:rPr>
          <w:rFonts w:ascii="仿宋" w:eastAsia="仿宋" w:hAnsi="仿宋" w:hint="eastAsia"/>
          <w:b/>
          <w:spacing w:val="-4"/>
          <w:sz w:val="24"/>
        </w:rPr>
        <w:t>个</w:t>
      </w:r>
      <w:r w:rsidRPr="008E6AB1">
        <w:rPr>
          <w:rFonts w:ascii="仿宋" w:eastAsia="仿宋" w:hAnsi="仿宋"/>
          <w:b/>
          <w:spacing w:val="-4"/>
          <w:sz w:val="24"/>
        </w:rPr>
        <w:t>包，</w:t>
      </w:r>
      <w:r w:rsidRPr="008E6AB1">
        <w:rPr>
          <w:rFonts w:ascii="仿宋" w:eastAsia="仿宋" w:hAnsi="仿宋" w:hint="eastAsia"/>
          <w:b/>
          <w:spacing w:val="-4"/>
          <w:sz w:val="24"/>
        </w:rPr>
        <w:t>具体如下</w:t>
      </w:r>
      <w:r w:rsidRPr="008E6AB1">
        <w:rPr>
          <w:rFonts w:ascii="仿宋" w:eastAsia="仿宋" w:hAnsi="仿宋"/>
          <w:b/>
          <w:spacing w:val="-4"/>
          <w:sz w:val="24"/>
        </w:rPr>
        <w:t>：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89"/>
        <w:gridCol w:w="2515"/>
        <w:gridCol w:w="1318"/>
        <w:gridCol w:w="1275"/>
        <w:gridCol w:w="1274"/>
      </w:tblGrid>
      <w:tr w:rsidR="00A11496" w:rsidRPr="008E6AB1" w:rsidTr="004900F3">
        <w:trPr>
          <w:trHeight w:val="341"/>
          <w:jc w:val="center"/>
        </w:trPr>
        <w:tc>
          <w:tcPr>
            <w:tcW w:w="515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包号</w:t>
            </w:r>
            <w:proofErr w:type="gramEnd"/>
          </w:p>
        </w:tc>
        <w:tc>
          <w:tcPr>
            <w:tcW w:w="602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品目号</w:t>
            </w:r>
          </w:p>
        </w:tc>
        <w:tc>
          <w:tcPr>
            <w:tcW w:w="1530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（台/件/套）</w:t>
            </w:r>
          </w:p>
        </w:tc>
        <w:tc>
          <w:tcPr>
            <w:tcW w:w="776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最高限价（万元）</w:t>
            </w:r>
          </w:p>
        </w:tc>
        <w:tc>
          <w:tcPr>
            <w:tcW w:w="775" w:type="pct"/>
            <w:shd w:val="clear" w:color="000000" w:fill="FFFFFF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A11496" w:rsidRPr="008E6AB1" w:rsidTr="004900F3">
        <w:trPr>
          <w:trHeight w:val="283"/>
          <w:jc w:val="center"/>
        </w:trPr>
        <w:tc>
          <w:tcPr>
            <w:tcW w:w="515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/>
                <w:kern w:val="0"/>
                <w:sz w:val="24"/>
              </w:rPr>
              <w:t>01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/>
                <w:kern w:val="0"/>
                <w:sz w:val="24"/>
              </w:rPr>
              <w:t>01-01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电子</w:t>
            </w:r>
            <w:proofErr w:type="gramStart"/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软镜支镜</w:t>
            </w:r>
            <w:proofErr w:type="gramEnd"/>
          </w:p>
        </w:tc>
        <w:tc>
          <w:tcPr>
            <w:tcW w:w="802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775" w:type="pct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11496" w:rsidRPr="008E6AB1" w:rsidRDefault="00A11496" w:rsidP="00A11496">
      <w:pPr>
        <w:rPr>
          <w:rFonts w:ascii="仿宋" w:eastAsia="仿宋" w:hAnsi="仿宋"/>
          <w:b/>
          <w:spacing w:val="-4"/>
          <w:sz w:val="24"/>
        </w:rPr>
      </w:pPr>
      <w:r w:rsidRPr="008E6AB1">
        <w:rPr>
          <w:rFonts w:ascii="仿宋" w:eastAsia="仿宋" w:hAnsi="仿宋" w:hint="eastAsia"/>
          <w:b/>
          <w:spacing w:val="-4"/>
          <w:sz w:val="24"/>
        </w:rPr>
        <w:t>2. 标的名称及所属行业：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50"/>
        <w:gridCol w:w="3680"/>
        <w:gridCol w:w="1928"/>
      </w:tblGrid>
      <w:tr w:rsidR="00A11496" w:rsidRPr="008E6AB1" w:rsidTr="004900F3">
        <w:trPr>
          <w:trHeight w:val="341"/>
          <w:jc w:val="center"/>
        </w:trPr>
        <w:tc>
          <w:tcPr>
            <w:tcW w:w="746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包号</w:t>
            </w:r>
            <w:proofErr w:type="gramEnd"/>
          </w:p>
        </w:tc>
        <w:tc>
          <w:tcPr>
            <w:tcW w:w="874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品目号</w:t>
            </w:r>
          </w:p>
        </w:tc>
        <w:tc>
          <w:tcPr>
            <w:tcW w:w="2218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1162" w:type="pct"/>
            <w:shd w:val="clear" w:color="000000" w:fill="FFFFFF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所属行业</w:t>
            </w:r>
          </w:p>
        </w:tc>
      </w:tr>
      <w:tr w:rsidR="00A11496" w:rsidRPr="008E6AB1" w:rsidTr="004900F3">
        <w:trPr>
          <w:trHeight w:val="283"/>
          <w:jc w:val="center"/>
        </w:trPr>
        <w:tc>
          <w:tcPr>
            <w:tcW w:w="746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/>
                <w:kern w:val="0"/>
                <w:sz w:val="24"/>
              </w:rPr>
              <w:t>01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/>
                <w:kern w:val="0"/>
                <w:sz w:val="24"/>
              </w:rPr>
              <w:t>01-0</w:t>
            </w: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电子</w:t>
            </w:r>
            <w:proofErr w:type="gramStart"/>
            <w:r w:rsidRPr="008E6AB1">
              <w:rPr>
                <w:rFonts w:ascii="仿宋" w:eastAsia="仿宋" w:hAnsi="仿宋" w:cs="宋体" w:hint="eastAsia"/>
                <w:kern w:val="0"/>
                <w:sz w:val="24"/>
              </w:rPr>
              <w:t>软镜支镜</w:t>
            </w:r>
            <w:proofErr w:type="gramEnd"/>
          </w:p>
        </w:tc>
        <w:tc>
          <w:tcPr>
            <w:tcW w:w="1162" w:type="pct"/>
            <w:shd w:val="clear" w:color="auto" w:fill="auto"/>
            <w:vAlign w:val="center"/>
          </w:tcPr>
          <w:p w:rsidR="00A11496" w:rsidRPr="008E6AB1" w:rsidRDefault="00A11496" w:rsidP="004900F3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E6AB1">
              <w:rPr>
                <w:rFonts w:ascii="仿宋" w:eastAsia="仿宋" w:hAnsi="仿宋" w:cs="宋体"/>
                <w:kern w:val="0"/>
                <w:sz w:val="24"/>
              </w:rPr>
              <w:t>工业</w:t>
            </w:r>
          </w:p>
        </w:tc>
      </w:tr>
    </w:tbl>
    <w:p w:rsidR="00A11496" w:rsidRPr="008E6AB1" w:rsidRDefault="00A11496" w:rsidP="00A11496">
      <w:pPr>
        <w:rPr>
          <w:rFonts w:ascii="仿宋" w:eastAsia="仿宋" w:hAnsi="仿宋"/>
          <w:spacing w:val="-4"/>
          <w:sz w:val="24"/>
        </w:rPr>
      </w:pPr>
    </w:p>
    <w:p w:rsidR="00A11496" w:rsidRPr="008E6AB1" w:rsidRDefault="00A11496" w:rsidP="00A1149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8E6AB1">
        <w:rPr>
          <w:rFonts w:ascii="仿宋" w:eastAsia="仿宋" w:hAnsi="仿宋" w:hint="eastAsia"/>
          <w:bCs w:val="0"/>
          <w:sz w:val="24"/>
        </w:rPr>
        <w:t>*</w:t>
      </w:r>
      <w:r w:rsidRPr="008E6AB1">
        <w:rPr>
          <w:rFonts w:ascii="仿宋" w:eastAsia="仿宋" w:hAnsi="仿宋" w:hint="eastAsia"/>
          <w:sz w:val="24"/>
          <w:szCs w:val="24"/>
        </w:rPr>
        <w:t>（二）. 商务要求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1．交货期及地点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1.1 交货期：合同签订生效后，在接到采购人正式通知的前提下1个月内完成安装调试，并交付采购人验收。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1.2 交货地点: 成都市公共卫生临床医疗中心（四川省成都市锦江区静明路377号）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2．付款方法和条件：合同签订后五个工作日内支付合同金额的30%，货物安装、调试完成，正常运行满30日后进行验收，按照医院流程支付合同总价65%的合</w:t>
      </w:r>
      <w:r w:rsidRPr="008E6AB1">
        <w:rPr>
          <w:rFonts w:ascii="仿宋" w:eastAsia="仿宋" w:hAnsi="仿宋" w:hint="eastAsia"/>
          <w:bCs/>
          <w:sz w:val="24"/>
        </w:rPr>
        <w:lastRenderedPageBreak/>
        <w:t>同款，余下5%合同款待保修期满后支付。</w:t>
      </w:r>
      <w:r w:rsidRPr="008E6AB1">
        <w:rPr>
          <w:rFonts w:ascii="仿宋" w:eastAsia="仿宋" w:hAnsi="仿宋"/>
          <w:bCs/>
          <w:sz w:val="24"/>
        </w:rPr>
        <w:t xml:space="preserve"> 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3.质保期：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3.1设备质保期：1年。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3.2质保期内卖方应负责设备维修及抢修。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3.3卖方保证年开机率大于95％（365天/年计算），若≤95％则相应延长保修期。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 提供的技术资料（交货时提供）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4.1原产地证明书(由制造厂签发)；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4.2提供主机及配套设备的安装图纸及说明；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4.3提供主机及配套设备使用说明书、维护手册；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4.4备件手册、零件及易损件的图纸及相关资料；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4.5其它相关技术资料；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5.安装调试及验收：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5.1卖方负责设备安装、调试。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5.2货物到达生产现场后，卖方接到买方通知后7日内到达现场组织安装、调试，达到正常运行要求，保证买方正常使用。所需的费用包括在投标总价格中。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5.4验收标准以招投标文件技术参数及要求和相关行业标准为准。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6.售后服务：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6.1提供有关资料及售后服务承诺。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6.2备件送达期限：在设备的使用寿命期内，卖方应保证不超过7天。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lastRenderedPageBreak/>
        <w:t>6.3终身零配件供应：投标人应保证设备停产后的备件供应保证10年，并以优惠的价格提供该设备所需的维修零配件。</w:t>
      </w:r>
    </w:p>
    <w:p w:rsidR="00A11496" w:rsidRPr="008E6AB1" w:rsidRDefault="00A11496" w:rsidP="00A11496">
      <w:pPr>
        <w:spacing w:after="0" w:line="500" w:lineRule="exact"/>
        <w:rPr>
          <w:rFonts w:ascii="仿宋" w:eastAsia="仿宋" w:hAnsi="仿宋"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6.4卖方在国内应有24小时电话维修系统，并列出工程师名单、联系电话、通讯地址及备件库地址和备件的详细目录。</w:t>
      </w:r>
      <w:r w:rsidRPr="008E6AB1">
        <w:rPr>
          <w:rFonts w:ascii="仿宋" w:eastAsia="仿宋" w:hAnsi="仿宋" w:hint="eastAsia"/>
          <w:sz w:val="24"/>
        </w:rPr>
        <w:t>设备发生故障，投标方接到设备故障报修后，2小时内响应，12小时内到位维修。</w:t>
      </w:r>
    </w:p>
    <w:p w:rsidR="00A11496" w:rsidRPr="008E6AB1" w:rsidRDefault="00A11496" w:rsidP="00A11496">
      <w:pPr>
        <w:spacing w:after="0"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sz w:val="24"/>
        </w:rPr>
        <w:t>6.5提供软件的终身升级，不收取费用，超出保修期免收维修费，仅收维修配件费；每年巡回保养仪器2次以上，回访仪器使用情况及解决一些实际应用中的问题.在设备的设计使用寿命期内，保证使用方更换到原厂正宗的零部件，确保设备的正常使用。</w:t>
      </w:r>
    </w:p>
    <w:p w:rsidR="00A11496" w:rsidRPr="008E6AB1" w:rsidRDefault="00A11496" w:rsidP="00A11496">
      <w:pPr>
        <w:spacing w:line="500" w:lineRule="exact"/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6.6质保期后，卖方应向用户提供及时的、优质的、价格优惠的技术服务和备品备件供应。</w:t>
      </w:r>
    </w:p>
    <w:p w:rsidR="00A11496" w:rsidRPr="008E6AB1" w:rsidRDefault="00A11496" w:rsidP="00A1149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8E6AB1"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1"/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一、显示主机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1.显示主机可无缝兼容喉镜手柄、硬管手柄、软管手柄。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2.屏幕：采用≥3.5英寸医用全触摸显示屏，通过压力感应，戴手套不影响操作。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3.显示主机与软管手柄连接方式：采用航空金属接头，可一键带电插拔，无需旋转。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hint="eastAsia"/>
          <w:bCs/>
        </w:rPr>
        <w:t>★</w:t>
      </w:r>
      <w:r w:rsidRPr="008E6AB1">
        <w:rPr>
          <w:rFonts w:ascii="仿宋" w:eastAsia="仿宋" w:hAnsi="仿宋" w:hint="eastAsia"/>
          <w:bCs/>
          <w:sz w:val="24"/>
        </w:rPr>
        <w:t>4.电池：内置≥2500mAh高容量锂电池，具备电量管理功能，充电时间≤90分钟，工作时间≥240分钟。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5.数据输出方式：可通过USB传输内存数据，通过HDMI实时传输影像，实现双屏显示。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6.可一键拍照、录像、录音，并在主机上直接阅读、回放。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hint="eastAsia"/>
          <w:bCs/>
        </w:rPr>
        <w:t>★</w:t>
      </w:r>
      <w:r w:rsidRPr="008E6AB1">
        <w:rPr>
          <w:rFonts w:ascii="仿宋" w:eastAsia="仿宋" w:hAnsi="仿宋" w:hint="eastAsia"/>
          <w:bCs/>
          <w:sz w:val="24"/>
        </w:rPr>
        <w:t>7.内置操作使用教学视频，方便临床医护人员快速掌握设备使用方法。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8.具有户外/户内环境模式，以适应不同插管环境。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9.显示器能上下0º～130º转动，左右0º～270º转动。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10.支持高容量记忆TF卡，最大容量32GB。</w:t>
      </w:r>
    </w:p>
    <w:p w:rsidR="00A11496" w:rsidRPr="008E6AB1" w:rsidRDefault="00A11496" w:rsidP="00A11496">
      <w:pPr>
        <w:rPr>
          <w:rFonts w:ascii="仿宋" w:eastAsia="仿宋" w:hAnsi="仿宋"/>
          <w:b/>
          <w:bCs/>
          <w:sz w:val="24"/>
        </w:rPr>
      </w:pPr>
      <w:r w:rsidRPr="008E6AB1">
        <w:rPr>
          <w:rFonts w:ascii="仿宋" w:eastAsia="仿宋" w:hAnsi="仿宋" w:hint="eastAsia"/>
          <w:b/>
          <w:bCs/>
          <w:sz w:val="24"/>
        </w:rPr>
        <w:t>二、软管手柄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hint="eastAsia"/>
          <w:bCs/>
        </w:rPr>
        <w:t>★</w:t>
      </w:r>
      <w:r w:rsidRPr="008E6AB1">
        <w:rPr>
          <w:rFonts w:ascii="仿宋" w:eastAsia="仿宋" w:hAnsi="仿宋" w:hint="eastAsia"/>
          <w:bCs/>
          <w:sz w:val="24"/>
        </w:rPr>
        <w:t>1.采用数字电子成像技术，空间分辨率≥10.10lp/mm。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lastRenderedPageBreak/>
        <w:t>2.软管手柄采用全密封金属构造，可整体浸泡。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hint="eastAsia"/>
          <w:bCs/>
        </w:rPr>
        <w:t>★</w:t>
      </w:r>
      <w:r w:rsidRPr="008E6AB1">
        <w:rPr>
          <w:rFonts w:ascii="仿宋" w:eastAsia="仿宋" w:hAnsi="仿宋" w:hint="eastAsia"/>
          <w:bCs/>
          <w:sz w:val="24"/>
        </w:rPr>
        <w:t>3.可采用浸泡、低温等离子、环氧乙烷等多种消毒灭菌方式。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</w:t>
      </w:r>
      <w:proofErr w:type="gramStart"/>
      <w:r w:rsidRPr="008E6AB1">
        <w:rPr>
          <w:rFonts w:ascii="仿宋" w:eastAsia="仿宋" w:hAnsi="仿宋" w:hint="eastAsia"/>
          <w:bCs/>
          <w:sz w:val="24"/>
        </w:rPr>
        <w:t>插入部</w:t>
      </w:r>
      <w:proofErr w:type="gramEnd"/>
      <w:r w:rsidRPr="008E6AB1">
        <w:rPr>
          <w:rFonts w:ascii="仿宋" w:eastAsia="仿宋" w:hAnsi="仿宋" w:hint="eastAsia"/>
          <w:bCs/>
          <w:sz w:val="24"/>
        </w:rPr>
        <w:t xml:space="preserve">外径≤5.2mm，内置吸引通道直径≥2.4mm,软管工作有效长度≥600mm。  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5.软管前端可弯曲角度向上≥130°，向下≥130°。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 xml:space="preserve">6.成像距离范围不小于3～50mm。   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7.软管手柄吸引接口和吸引按键</w:t>
      </w:r>
      <w:proofErr w:type="gramStart"/>
      <w:r w:rsidRPr="008E6AB1">
        <w:rPr>
          <w:rFonts w:ascii="仿宋" w:eastAsia="仿宋" w:hAnsi="仿宋" w:hint="eastAsia"/>
          <w:bCs/>
          <w:sz w:val="24"/>
        </w:rPr>
        <w:t>采用回型卡</w:t>
      </w:r>
      <w:proofErr w:type="gramEnd"/>
      <w:r w:rsidRPr="008E6AB1">
        <w:rPr>
          <w:rFonts w:ascii="仿宋" w:eastAsia="仿宋" w:hAnsi="仿宋" w:hint="eastAsia"/>
          <w:bCs/>
          <w:sz w:val="24"/>
        </w:rPr>
        <w:t>扣式防脱落设计。</w:t>
      </w:r>
    </w:p>
    <w:p w:rsidR="00A11496" w:rsidRPr="008E6AB1" w:rsidRDefault="00A11496" w:rsidP="00A11496">
      <w:pPr>
        <w:rPr>
          <w:rFonts w:ascii="仿宋" w:eastAsia="仿宋" w:hAnsi="仿宋"/>
          <w:b/>
          <w:bCs/>
          <w:sz w:val="24"/>
        </w:rPr>
      </w:pPr>
      <w:r w:rsidRPr="008E6AB1">
        <w:rPr>
          <w:rFonts w:ascii="仿宋" w:eastAsia="仿宋" w:hAnsi="仿宋" w:hint="eastAsia"/>
          <w:b/>
          <w:bCs/>
          <w:sz w:val="24"/>
        </w:rPr>
        <w:t>三、大屏显示器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1.采用不小于13英寸的广角高亮的触摸屏显示及操作。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hint="eastAsia"/>
          <w:bCs/>
        </w:rPr>
        <w:t>★</w:t>
      </w:r>
      <w:r w:rsidRPr="008E6AB1">
        <w:rPr>
          <w:rFonts w:ascii="仿宋" w:eastAsia="仿宋" w:hAnsi="仿宋" w:hint="eastAsia"/>
          <w:bCs/>
          <w:sz w:val="24"/>
        </w:rPr>
        <w:t>2.显示器内置操病例管理系统，支持病历管理功能，可制作图文报告、制作视频报告，查看、编辑、预览、打印病历报告以及病历报告检索。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hint="eastAsia"/>
          <w:bCs/>
        </w:rPr>
        <w:t>★</w:t>
      </w:r>
      <w:r w:rsidRPr="008E6AB1">
        <w:rPr>
          <w:rFonts w:ascii="仿宋" w:eastAsia="仿宋" w:hAnsi="仿宋" w:hint="eastAsia"/>
          <w:bCs/>
          <w:sz w:val="24"/>
        </w:rPr>
        <w:t>3.可通过接入WIFI和4G网络实现添加好友、分享视频/图像文件、预约等功能。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4.具有前置摄像头，进行场景拍摄。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5.可实现设备、场景等多画面显示。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6.显示器具有可调节角度的支架，方便临床使用及携带。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ascii="仿宋" w:eastAsia="仿宋" w:hAnsi="仿宋" w:hint="eastAsia"/>
          <w:bCs/>
          <w:sz w:val="24"/>
        </w:rPr>
        <w:t>7.可外接鼠标键盘等外围设备，方便医生使用。</w:t>
      </w:r>
    </w:p>
    <w:p w:rsidR="00A11496" w:rsidRPr="008E6AB1" w:rsidRDefault="00A11496" w:rsidP="00A11496">
      <w:pPr>
        <w:rPr>
          <w:rFonts w:ascii="仿宋" w:eastAsia="仿宋" w:hAnsi="仿宋"/>
          <w:bCs/>
          <w:sz w:val="24"/>
        </w:rPr>
      </w:pPr>
      <w:r w:rsidRPr="008E6AB1">
        <w:rPr>
          <w:rFonts w:hint="eastAsia"/>
          <w:bCs/>
        </w:rPr>
        <w:t>★</w:t>
      </w:r>
      <w:r w:rsidRPr="008E6AB1">
        <w:rPr>
          <w:rFonts w:ascii="仿宋" w:eastAsia="仿宋" w:hAnsi="仿宋" w:hint="eastAsia"/>
          <w:bCs/>
          <w:sz w:val="24"/>
        </w:rPr>
        <w:t>8.可一键联系厂家，</w:t>
      </w:r>
      <w:proofErr w:type="gramStart"/>
      <w:r w:rsidRPr="008E6AB1">
        <w:rPr>
          <w:rFonts w:ascii="仿宋" w:eastAsia="仿宋" w:hAnsi="仿宋" w:hint="eastAsia"/>
          <w:bCs/>
          <w:sz w:val="24"/>
        </w:rPr>
        <w:t>做使用</w:t>
      </w:r>
      <w:proofErr w:type="gramEnd"/>
      <w:r w:rsidRPr="008E6AB1">
        <w:rPr>
          <w:rFonts w:ascii="仿宋" w:eastAsia="仿宋" w:hAnsi="仿宋" w:hint="eastAsia"/>
          <w:bCs/>
          <w:sz w:val="24"/>
        </w:rPr>
        <w:t>培训支持及保修。</w:t>
      </w:r>
    </w:p>
    <w:p w:rsidR="009E5F2B" w:rsidRPr="00A11496" w:rsidRDefault="009E5F2B">
      <w:bookmarkStart w:id="2" w:name="_GoBack"/>
      <w:bookmarkEnd w:id="2"/>
    </w:p>
    <w:sectPr w:rsidR="009E5F2B" w:rsidRPr="00A11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6"/>
    <w:rsid w:val="009E5F2B"/>
    <w:rsid w:val="00A1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49583-5785-4DBE-BC36-01A7D342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96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114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1149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1149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11496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</cp:revision>
  <dcterms:created xsi:type="dcterms:W3CDTF">2021-08-27T03:58:00Z</dcterms:created>
  <dcterms:modified xsi:type="dcterms:W3CDTF">2021-08-27T03:59:00Z</dcterms:modified>
</cp:coreProperties>
</file>