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274" w:rsidRDefault="00D24274" w:rsidP="00D24274">
      <w:pPr>
        <w:keepNext/>
        <w:keepLines/>
        <w:spacing w:before="340" w:after="330" w:line="276" w:lineRule="auto"/>
        <w:jc w:val="center"/>
        <w:outlineLvl w:val="0"/>
        <w:rPr>
          <w:rFonts w:ascii="仿宋" w:eastAsia="仿宋" w:hAnsi="仿宋"/>
          <w:b/>
          <w:bCs/>
          <w:kern w:val="44"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hint="eastAsia"/>
          <w:b/>
          <w:bCs/>
          <w:kern w:val="44"/>
          <w:sz w:val="36"/>
          <w:szCs w:val="36"/>
        </w:rPr>
        <w:t>招标项目技术、服务、政府采购合同内容条款及其他商务要求</w:t>
      </w:r>
    </w:p>
    <w:p w:rsidR="00D24274" w:rsidRDefault="00D24274" w:rsidP="00D24274">
      <w:pPr>
        <w:pStyle w:val="2"/>
        <w:spacing w:line="276" w:lineRule="auto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前提：本章中标注“*”的条款为本项目的实质性要求条款，投标人不满足或</w:t>
      </w:r>
      <w:r>
        <w:rPr>
          <w:rFonts w:ascii="仿宋" w:eastAsia="仿宋" w:hAnsi="仿宋"/>
          <w:sz w:val="24"/>
          <w:szCs w:val="24"/>
        </w:rPr>
        <w:t>未按照要求提供技术支持资料</w:t>
      </w:r>
      <w:r>
        <w:rPr>
          <w:rFonts w:ascii="仿宋" w:eastAsia="仿宋" w:hAnsi="仿宋" w:hint="eastAsia"/>
          <w:sz w:val="24"/>
          <w:szCs w:val="24"/>
        </w:rPr>
        <w:t>的，将在符合性审查时按照无效投标处理（针对投标产品的“</w:t>
      </w:r>
      <w:r>
        <w:rPr>
          <w:rFonts w:ascii="仿宋" w:eastAsia="仿宋" w:hAnsi="仿宋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”号条款技术参数，投标人应提供技术支持资料，技术支持资料指：投标产品生产厂家公开发布的印刷资料、说明书或检测机构出具的检测报告等资料；针对以上所有资料，须加盖投标人或生产厂家公章）；标注“★”得条款为重点扣分条款，不满足或未按照要求提供技术支持资料的作重点扣分处理，具体详见第七章“综合评分明细表”。</w:t>
      </w:r>
    </w:p>
    <w:p w:rsidR="00D24274" w:rsidRDefault="00D24274" w:rsidP="00D2427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（一）. 项目概述</w:t>
      </w:r>
      <w:bookmarkStart w:id="1" w:name="_Toc217446095"/>
      <w:r>
        <w:rPr>
          <w:rFonts w:ascii="仿宋" w:eastAsia="仿宋" w:hAnsi="仿宋" w:hint="eastAsia"/>
          <w:sz w:val="24"/>
          <w:szCs w:val="24"/>
        </w:rPr>
        <w:t>、标的名称</w:t>
      </w:r>
      <w:r>
        <w:rPr>
          <w:rFonts w:ascii="仿宋" w:eastAsia="仿宋" w:hAnsi="仿宋"/>
          <w:sz w:val="24"/>
          <w:szCs w:val="24"/>
        </w:rPr>
        <w:t>及所属行业</w:t>
      </w:r>
    </w:p>
    <w:p w:rsidR="00D24274" w:rsidRDefault="00D24274" w:rsidP="00D2427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64"/>
        <w:gridCol w:w="2125"/>
        <w:gridCol w:w="1112"/>
        <w:gridCol w:w="1075"/>
        <w:gridCol w:w="1142"/>
        <w:gridCol w:w="1138"/>
      </w:tblGrid>
      <w:tr w:rsidR="00D24274" w:rsidTr="00835D15">
        <w:trPr>
          <w:trHeight w:val="341"/>
          <w:jc w:val="center"/>
        </w:trPr>
        <w:tc>
          <w:tcPr>
            <w:tcW w:w="506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包号</w:t>
            </w:r>
          </w:p>
        </w:tc>
        <w:tc>
          <w:tcPr>
            <w:tcW w:w="521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品目号</w:t>
            </w:r>
          </w:p>
        </w:tc>
        <w:tc>
          <w:tcPr>
            <w:tcW w:w="1281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标的名称</w:t>
            </w:r>
          </w:p>
        </w:tc>
        <w:tc>
          <w:tcPr>
            <w:tcW w:w="670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数量</w:t>
            </w:r>
          </w:p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（台/件/套）</w:t>
            </w:r>
          </w:p>
        </w:tc>
        <w:tc>
          <w:tcPr>
            <w:tcW w:w="648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最高限价（万元）</w:t>
            </w:r>
          </w:p>
        </w:tc>
        <w:tc>
          <w:tcPr>
            <w:tcW w:w="688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所属</w:t>
            </w:r>
            <w:r>
              <w:rPr>
                <w:rFonts w:ascii="仿宋" w:eastAsia="仿宋" w:hAnsi="仿宋" w:cs="宋体"/>
                <w:kern w:val="0"/>
                <w:sz w:val="24"/>
              </w:rPr>
              <w:t>行业</w:t>
            </w:r>
          </w:p>
        </w:tc>
        <w:tc>
          <w:tcPr>
            <w:tcW w:w="687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</w:tr>
      <w:tr w:rsidR="00D24274" w:rsidTr="00835D15">
        <w:trPr>
          <w:trHeight w:val="300"/>
          <w:jc w:val="center"/>
        </w:trPr>
        <w:tc>
          <w:tcPr>
            <w:tcW w:w="506" w:type="pct"/>
            <w:shd w:val="clear" w:color="auto" w:fill="auto"/>
            <w:vAlign w:val="center"/>
          </w:tcPr>
          <w:p w:rsidR="00D24274" w:rsidRDefault="00D24274" w:rsidP="00835D15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01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D24274" w:rsidRDefault="00D24274" w:rsidP="00835D15">
            <w:pPr>
              <w:jc w:val="center"/>
              <w:rPr>
                <w:rFonts w:eastAsia="仿宋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-0</w:t>
            </w: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</w:p>
        </w:tc>
        <w:tc>
          <w:tcPr>
            <w:tcW w:w="1281" w:type="pct"/>
            <w:shd w:val="clear" w:color="000000" w:fill="FFFFFF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全自动冰冻切片机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D24274" w:rsidRDefault="00D24274" w:rsidP="00835D15">
            <w:pPr>
              <w:widowControl/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98</w:t>
            </w:r>
          </w:p>
        </w:tc>
        <w:tc>
          <w:tcPr>
            <w:tcW w:w="688" w:type="pct"/>
            <w:vAlign w:val="center"/>
          </w:tcPr>
          <w:p w:rsidR="00D24274" w:rsidRDefault="00D24274" w:rsidP="00835D15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工业</w:t>
            </w:r>
          </w:p>
        </w:tc>
        <w:tc>
          <w:tcPr>
            <w:tcW w:w="687" w:type="pct"/>
            <w:shd w:val="clear" w:color="auto" w:fill="auto"/>
            <w:vAlign w:val="center"/>
          </w:tcPr>
          <w:p w:rsidR="00D24274" w:rsidRDefault="00D24274" w:rsidP="00835D15">
            <w:pPr>
              <w:spacing w:after="0" w:line="240" w:lineRule="auto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允许采购进口产品</w:t>
            </w:r>
          </w:p>
        </w:tc>
      </w:tr>
    </w:tbl>
    <w:p w:rsidR="00D24274" w:rsidRDefault="00D24274" w:rsidP="00D2427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Cs w:val="0"/>
          <w:sz w:val="24"/>
        </w:rPr>
        <w:t>*</w:t>
      </w:r>
      <w:r>
        <w:rPr>
          <w:rFonts w:ascii="仿宋" w:eastAsia="仿宋" w:hAnsi="仿宋" w:hint="eastAsia"/>
          <w:sz w:val="24"/>
          <w:szCs w:val="24"/>
        </w:rPr>
        <w:t>（二）. 商务要求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1．交货期及地点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1.1 交货期：合同签订生效后，在接到采购人正式通知的前提下1个月内（进口产品可延长至2个月）完成安装调试，并交付采购人验收。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1.2 交货地点: 成都市公共卫生临床医疗中心（四川省成都市锦江区静明路377号）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2．付款方法和条件：合同签订后五个工作日内支付合同金额的30%，货物安装、调试完成，正常运行满30日后进行验收，按照医院流程支付合同总价65%的合同款，余下5%合同款待保修期满后支付。</w:t>
      </w:r>
      <w:r>
        <w:rPr>
          <w:rFonts w:ascii="仿宋" w:eastAsia="仿宋" w:hAnsi="仿宋"/>
          <w:bCs/>
          <w:sz w:val="24"/>
        </w:rPr>
        <w:t xml:space="preserve"> 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3.质保期：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3.1设备质保期：3年。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3.2质保期内卖方应负责设备维修及抢修。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3.3卖方保证年开机率大于95％（365天/年计算），若≤95％则相应延长保修期。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 提供的技术资料（交货时提供）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4.1原产地证明书(由制造厂签发)；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4.2提供主机及配套设备的安装图纸及说明；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4.3提供主机及配套设备使用说明书、维护手册；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4.4备件手册、零件及易损件的图纸及相关资料；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4.5其它相关技术资料；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5.安装调试及验收：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5.1卖方负责设备安装、调试。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5.2货物到达生产现场后，卖方接到买方通知后7日内到达现场组织安装、调试，达到正常运行要求，保证买方正常使用。所需的费用包括在投标总价格中。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5.3卖方应就设备的安装、调试、操作、维修、保养等对买方维修技术人员进行培训。设备安装调试完毕后，卖方应对买方操作人员进行现场培训，直至买方的技术人员能独立操作，同时能完成一般常见故障的维修工作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5.4验收标准以招投标文件技术参数及要求和相关行业标准为准。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6.售后服务：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6.1提供有关资料及售后服务承诺。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6.2备件送达期限：在设备的使用寿命期内，卖方应保证国内不超过7天，国外不超过21天。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6.3终身零配件供应：投标人应保证设备停产后的备件供应保证10年，并以优</w:t>
      </w:r>
      <w:r>
        <w:rPr>
          <w:rFonts w:ascii="仿宋" w:eastAsia="仿宋" w:hAnsi="仿宋" w:hint="eastAsia"/>
          <w:bCs/>
          <w:sz w:val="24"/>
        </w:rPr>
        <w:lastRenderedPageBreak/>
        <w:t>惠的价格提供该设备所需的维修零配件。</w:t>
      </w:r>
    </w:p>
    <w:p w:rsidR="00D24274" w:rsidRDefault="00D24274" w:rsidP="00D24274">
      <w:pPr>
        <w:spacing w:after="0" w:line="5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Cs/>
          <w:sz w:val="24"/>
        </w:rPr>
        <w:t>6.4卖方在国内应有24小时电话维修系统，并列出工程师名单、联系电话、通讯地址及备件库地址和备件的详细目录。</w:t>
      </w:r>
      <w:r>
        <w:rPr>
          <w:rFonts w:ascii="仿宋" w:eastAsia="仿宋" w:hAnsi="仿宋" w:hint="eastAsia"/>
          <w:sz w:val="24"/>
        </w:rPr>
        <w:t>设备发生故障，投标方接到设备故障报修后，2小时内响应，12小时内到位维修。</w:t>
      </w:r>
    </w:p>
    <w:p w:rsidR="00D24274" w:rsidRDefault="00D24274" w:rsidP="00D24274">
      <w:pPr>
        <w:spacing w:after="0"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sz w:val="24"/>
        </w:rPr>
        <w:t>6.5提供软件的终身升级，不收取费用，超出保修期免收维修费，仅收维修配件费；每年巡回保养仪器2次以上，回访仪器使用情况及解决一些实际应用中的问题.在设备的设计使用寿命期内，保证使用方更换到原厂正宗的零部件，确保设备的正常使用。</w:t>
      </w:r>
    </w:p>
    <w:p w:rsidR="00D24274" w:rsidRDefault="00D24274" w:rsidP="00D24274">
      <w:pPr>
        <w:spacing w:line="500" w:lineRule="exact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6.6质保期后，卖方应向用户提供及时的、优质的、价格优惠的技术服务和备品备件供应。</w:t>
      </w:r>
    </w:p>
    <w:p w:rsidR="00D24274" w:rsidRDefault="00D24274" w:rsidP="00D24274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（三）.技术、服务要求</w:t>
      </w:r>
      <w:bookmarkEnd w:id="1"/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1.防溅水设计冰冻切片机。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★2.配置双压缩机，箱体和样品头分别由独立的压缩机制冷。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★3.可以实现电动切片，切片过程无需手动操作。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4.冷冻箱制冷温度：0℃～-35℃。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5.冷冻箱手/自动除霜功能（每24小时一次）。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6.速冻架冷冻位点：≥17个。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7.Peltier位点：≥2个。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8.速冷架制冷温度最低不小于：-42℃。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9.</w:t>
      </w:r>
      <w:r>
        <w:rPr>
          <w:rFonts w:ascii="仿宋" w:eastAsia="仿宋" w:hAnsi="仿宋" w:hint="eastAsia"/>
          <w:bCs/>
          <w:sz w:val="24"/>
        </w:rPr>
        <w:tab/>
        <w:t>切片厚度范围：1-100 um 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★10.电动粗进速度：2档；快：0.9mm/s，慢：0.3mm/s。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11.</w:t>
      </w:r>
      <w:r>
        <w:rPr>
          <w:rFonts w:ascii="仿宋" w:eastAsia="仿宋" w:hAnsi="仿宋" w:hint="eastAsia"/>
          <w:bCs/>
          <w:sz w:val="24"/>
        </w:rPr>
        <w:tab/>
        <w:t>带样品回缩功能。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12.</w:t>
      </w:r>
      <w:r>
        <w:rPr>
          <w:rFonts w:ascii="仿宋" w:eastAsia="仿宋" w:hAnsi="仿宋" w:hint="eastAsia"/>
          <w:bCs/>
          <w:sz w:val="24"/>
        </w:rPr>
        <w:tab/>
        <w:t>样品定位：8°定位及360°旋转，自动中心定位和精确0位指示确保样本定位顺利进行。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★13.抗菌银离子表面涂层有效组织感染性物质在仪器外部的繁殖。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★14.紫外线消毒系统，可在任何时间和任何温度下进行。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★15.具备负压抽吸功能，以辅助修块、切片和展片。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lastRenderedPageBreak/>
        <w:t>★16.负压抽吸可以快速清洁冰冻切片机内的废屑，减少操作人员接触废屑，杀菌滤网系统有效过滤废屑中的细菌。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17.</w:t>
      </w:r>
      <w:r>
        <w:rPr>
          <w:rFonts w:ascii="仿宋" w:eastAsia="仿宋" w:hAnsi="仿宋" w:hint="eastAsia"/>
          <w:bCs/>
          <w:sz w:val="24"/>
        </w:rPr>
        <w:tab/>
        <w:t>简明的图形化按键操作。</w:t>
      </w:r>
    </w:p>
    <w:p w:rsidR="00D24274" w:rsidRDefault="00D24274" w:rsidP="00D24274">
      <w:pPr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18.具有或承诺中标后设立本地化服务机构，并拥有3位及以上厂家直属技术工程师，有全国免费客户服务热线。</w:t>
      </w:r>
    </w:p>
    <w:p w:rsidR="002F6B58" w:rsidRDefault="002F6B58"/>
    <w:sectPr w:rsidR="002F6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74"/>
    <w:rsid w:val="002F6B58"/>
    <w:rsid w:val="00D2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D91C"/>
  <w15:chartTrackingRefBased/>
  <w15:docId w15:val="{7F952F47-3808-4C19-A41D-89803CC2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274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D24274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qFormat/>
    <w:rsid w:val="00D24274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2021-12-29T05:43:00Z</dcterms:created>
  <dcterms:modified xsi:type="dcterms:W3CDTF">2021-12-29T05:44:00Z</dcterms:modified>
</cp:coreProperties>
</file>