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128" w:rsidRPr="002A0EE2" w:rsidRDefault="00D90128" w:rsidP="00D90128">
      <w:pPr>
        <w:pStyle w:val="a4"/>
        <w:rPr>
          <w:rFonts w:ascii="仿宋" w:eastAsia="仿宋" w:hAnsi="仿宋"/>
        </w:rPr>
      </w:pPr>
      <w:r w:rsidRPr="002A0EE2">
        <w:rPr>
          <w:rFonts w:ascii="仿宋" w:eastAsia="仿宋" w:hAnsi="仿宋" w:hint="eastAsia"/>
        </w:rPr>
        <w:t>采购项目技术、服务、政府采购合同内容条款及其他商务要求</w:t>
      </w:r>
    </w:p>
    <w:p w:rsidR="00D90128" w:rsidRPr="002A0EE2" w:rsidRDefault="00D90128" w:rsidP="00D90128">
      <w:pPr>
        <w:spacing w:line="400" w:lineRule="exact"/>
        <w:ind w:firstLineChars="49" w:firstLine="118"/>
        <w:jc w:val="left"/>
        <w:rPr>
          <w:rFonts w:ascii="仿宋" w:eastAsia="仿宋" w:hAnsi="仿宋"/>
          <w:sz w:val="24"/>
        </w:rPr>
      </w:pPr>
    </w:p>
    <w:p w:rsidR="00D90128" w:rsidRPr="002A0EE2" w:rsidRDefault="00D90128" w:rsidP="00D90128">
      <w:pPr>
        <w:snapToGrid w:val="0"/>
        <w:spacing w:line="500" w:lineRule="exact"/>
        <w:ind w:firstLineChars="49" w:firstLine="118"/>
        <w:jc w:val="left"/>
        <w:rPr>
          <w:rFonts w:ascii="仿宋" w:eastAsia="仿宋" w:hAnsi="仿宋"/>
          <w:sz w:val="24"/>
        </w:rPr>
      </w:pPr>
      <w:bookmarkStart w:id="0" w:name="PO_默认文件内容_27"/>
      <w:r w:rsidRPr="002A0EE2">
        <w:rPr>
          <w:rFonts w:ascii="仿宋" w:eastAsia="仿宋" w:hAnsi="仿宋" w:hint="eastAsia"/>
          <w:sz w:val="24"/>
        </w:rPr>
        <w:t>前提：</w:t>
      </w:r>
      <w:r w:rsidRPr="002A0EE2">
        <w:rPr>
          <w:rFonts w:ascii="仿宋" w:eastAsia="仿宋" w:hAnsi="仿宋"/>
          <w:sz w:val="24"/>
        </w:rPr>
        <w:t>本章采购需求中标注“*”号的条款为本次磋商采购项目的实质性要求，供应商应全部满足。</w:t>
      </w:r>
    </w:p>
    <w:p w:rsidR="00D90128" w:rsidRPr="002A0EE2" w:rsidRDefault="00D90128" w:rsidP="00D90128">
      <w:pPr>
        <w:pStyle w:val="2"/>
        <w:snapToGrid w:val="0"/>
        <w:spacing w:line="500" w:lineRule="exact"/>
        <w:ind w:firstLineChars="98" w:firstLine="236"/>
        <w:rPr>
          <w:rFonts w:ascii="仿宋" w:eastAsia="仿宋" w:hAnsi="仿宋"/>
          <w:sz w:val="24"/>
          <w:szCs w:val="24"/>
        </w:rPr>
      </w:pPr>
      <w:r w:rsidRPr="002A0EE2">
        <w:rPr>
          <w:rFonts w:ascii="仿宋" w:eastAsia="仿宋" w:hAnsi="仿宋" w:hint="eastAsia"/>
          <w:sz w:val="24"/>
          <w:szCs w:val="24"/>
        </w:rPr>
        <w:t>一、项目概述</w:t>
      </w:r>
    </w:p>
    <w:p w:rsidR="00D90128" w:rsidRPr="002A0EE2" w:rsidRDefault="00D90128" w:rsidP="00D90128">
      <w:pPr>
        <w:pStyle w:val="a3"/>
        <w:snapToGrid w:val="0"/>
        <w:spacing w:line="500" w:lineRule="exact"/>
        <w:ind w:firstLine="480"/>
        <w:rPr>
          <w:rFonts w:ascii="仿宋" w:eastAsia="仿宋" w:hAnsi="仿宋"/>
          <w:bCs/>
          <w:sz w:val="24"/>
        </w:rPr>
      </w:pPr>
      <w:r w:rsidRPr="002A0EE2">
        <w:rPr>
          <w:rFonts w:ascii="仿宋" w:eastAsia="仿宋" w:hAnsi="仿宋"/>
          <w:bCs/>
          <w:sz w:val="24"/>
        </w:rPr>
        <w:t>为贯彻落实《成渝地区双城经济圈建设规划纲要》中建设成都都市圈“充分发挥成都带动作用和德阳、眉山、资阳比较优势，加快生产力一体化布局”要求以及市委十三届九次全会《中共成都市委关于全面推进科技创新中心建设加快构建高质量现代产业体系的决定》中“以新赛道布局引领新经济发展”的精神，探索未来产业新赛道布局落地产业功能区的具体路径，拟</w:t>
      </w:r>
      <w:r w:rsidRPr="002A0EE2">
        <w:rPr>
          <w:rFonts w:ascii="仿宋" w:eastAsia="仿宋" w:hAnsi="仿宋" w:hint="eastAsia"/>
          <w:bCs/>
          <w:sz w:val="24"/>
        </w:rPr>
        <w:t>采购</w:t>
      </w:r>
      <w:r w:rsidRPr="002A0EE2">
        <w:rPr>
          <w:rFonts w:ascii="仿宋" w:eastAsia="仿宋" w:hAnsi="仿宋"/>
          <w:bCs/>
          <w:sz w:val="24"/>
        </w:rPr>
        <w:t>2021成都未来新赛道发展交流会活动项目。</w:t>
      </w:r>
    </w:p>
    <w:p w:rsidR="00D90128" w:rsidRPr="002A0EE2" w:rsidRDefault="00D90128" w:rsidP="00D90128">
      <w:pPr>
        <w:pStyle w:val="2"/>
        <w:snapToGrid w:val="0"/>
        <w:spacing w:line="500" w:lineRule="exact"/>
        <w:ind w:firstLineChars="98" w:firstLine="236"/>
        <w:rPr>
          <w:rFonts w:ascii="仿宋" w:eastAsia="仿宋" w:hAnsi="仿宋"/>
          <w:b w:val="0"/>
          <w:sz w:val="24"/>
          <w:szCs w:val="24"/>
        </w:rPr>
      </w:pPr>
      <w:r w:rsidRPr="002A0EE2">
        <w:rPr>
          <w:rFonts w:ascii="仿宋" w:eastAsia="仿宋" w:hAnsi="仿宋" w:hint="eastAsia"/>
          <w:sz w:val="24"/>
          <w:szCs w:val="24"/>
        </w:rPr>
        <w:t>二、</w:t>
      </w:r>
      <w:r w:rsidRPr="002A0EE2">
        <w:rPr>
          <w:rFonts w:ascii="仿宋" w:eastAsia="仿宋" w:hAnsi="仿宋" w:hint="eastAsia"/>
          <w:b w:val="0"/>
          <w:sz w:val="24"/>
          <w:szCs w:val="24"/>
        </w:rPr>
        <w:t>项目清单</w:t>
      </w:r>
    </w:p>
    <w:tbl>
      <w:tblPr>
        <w:tblW w:w="36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14"/>
        <w:gridCol w:w="2510"/>
      </w:tblGrid>
      <w:tr w:rsidR="00D90128" w:rsidRPr="002A0EE2" w:rsidTr="00244615">
        <w:trPr>
          <w:trHeight w:val="390"/>
          <w:jc w:val="center"/>
        </w:trPr>
        <w:tc>
          <w:tcPr>
            <w:tcW w:w="584" w:type="pct"/>
            <w:vAlign w:val="center"/>
          </w:tcPr>
          <w:p w:rsidR="00D90128" w:rsidRPr="002A0EE2" w:rsidRDefault="00D90128" w:rsidP="00244615">
            <w:pPr>
              <w:widowControl/>
              <w:snapToGrid w:val="0"/>
              <w:spacing w:line="500" w:lineRule="exact"/>
              <w:jc w:val="center"/>
              <w:outlineLvl w:val="1"/>
              <w:rPr>
                <w:rFonts w:ascii="仿宋" w:eastAsia="仿宋" w:hAnsi="仿宋"/>
                <w:sz w:val="24"/>
              </w:rPr>
            </w:pPr>
            <w:r w:rsidRPr="002A0EE2">
              <w:rPr>
                <w:rFonts w:ascii="仿宋" w:eastAsia="仿宋" w:hAnsi="仿宋" w:hint="eastAsia"/>
                <w:sz w:val="24"/>
              </w:rPr>
              <w:t>序号</w:t>
            </w:r>
          </w:p>
        </w:tc>
        <w:tc>
          <w:tcPr>
            <w:tcW w:w="2334" w:type="pct"/>
            <w:vAlign w:val="center"/>
          </w:tcPr>
          <w:p w:rsidR="00D90128" w:rsidRPr="002A0EE2" w:rsidRDefault="00D90128" w:rsidP="00244615">
            <w:pPr>
              <w:widowControl/>
              <w:snapToGrid w:val="0"/>
              <w:spacing w:line="500" w:lineRule="exact"/>
              <w:jc w:val="center"/>
              <w:outlineLvl w:val="1"/>
              <w:rPr>
                <w:rFonts w:ascii="仿宋" w:eastAsia="仿宋" w:hAnsi="仿宋"/>
                <w:sz w:val="24"/>
              </w:rPr>
            </w:pPr>
            <w:r w:rsidRPr="002A0EE2">
              <w:rPr>
                <w:rFonts w:ascii="仿宋" w:eastAsia="仿宋" w:hAnsi="仿宋" w:hint="eastAsia"/>
                <w:sz w:val="24"/>
              </w:rPr>
              <w:t>标的名称</w:t>
            </w:r>
          </w:p>
        </w:tc>
        <w:tc>
          <w:tcPr>
            <w:tcW w:w="2082" w:type="pct"/>
            <w:vAlign w:val="center"/>
          </w:tcPr>
          <w:p w:rsidR="00D90128" w:rsidRPr="002A0EE2" w:rsidRDefault="00D90128" w:rsidP="00244615">
            <w:pPr>
              <w:widowControl/>
              <w:snapToGrid w:val="0"/>
              <w:spacing w:line="500" w:lineRule="exact"/>
              <w:jc w:val="center"/>
              <w:outlineLvl w:val="1"/>
              <w:rPr>
                <w:rFonts w:ascii="仿宋" w:eastAsia="仿宋" w:hAnsi="仿宋"/>
                <w:sz w:val="24"/>
              </w:rPr>
            </w:pPr>
            <w:r w:rsidRPr="002A0EE2">
              <w:rPr>
                <w:rFonts w:ascii="仿宋" w:eastAsia="仿宋" w:hAnsi="仿宋" w:hint="eastAsia"/>
                <w:sz w:val="24"/>
              </w:rPr>
              <w:t>所属行业</w:t>
            </w:r>
          </w:p>
        </w:tc>
      </w:tr>
      <w:tr w:rsidR="00D90128" w:rsidRPr="002A0EE2" w:rsidTr="00244615">
        <w:trPr>
          <w:trHeight w:val="374"/>
          <w:jc w:val="center"/>
        </w:trPr>
        <w:tc>
          <w:tcPr>
            <w:tcW w:w="584" w:type="pct"/>
            <w:vAlign w:val="center"/>
          </w:tcPr>
          <w:p w:rsidR="00D90128" w:rsidRPr="002A0EE2" w:rsidRDefault="00D90128" w:rsidP="00244615">
            <w:pPr>
              <w:widowControl/>
              <w:snapToGrid w:val="0"/>
              <w:spacing w:line="500" w:lineRule="exact"/>
              <w:jc w:val="center"/>
              <w:outlineLvl w:val="1"/>
              <w:rPr>
                <w:rFonts w:ascii="仿宋" w:eastAsia="仿宋" w:hAnsi="仿宋"/>
                <w:sz w:val="24"/>
              </w:rPr>
            </w:pPr>
            <w:r w:rsidRPr="002A0EE2">
              <w:rPr>
                <w:rFonts w:ascii="仿宋" w:eastAsia="仿宋" w:hAnsi="仿宋" w:hint="eastAsia"/>
                <w:sz w:val="24"/>
              </w:rPr>
              <w:t>1</w:t>
            </w:r>
          </w:p>
        </w:tc>
        <w:tc>
          <w:tcPr>
            <w:tcW w:w="2334" w:type="pct"/>
            <w:vAlign w:val="center"/>
          </w:tcPr>
          <w:p w:rsidR="00D90128" w:rsidRPr="002A0EE2" w:rsidRDefault="00D90128" w:rsidP="00244615">
            <w:pPr>
              <w:widowControl/>
              <w:snapToGrid w:val="0"/>
              <w:spacing w:line="500" w:lineRule="exact"/>
              <w:jc w:val="center"/>
              <w:outlineLvl w:val="1"/>
              <w:rPr>
                <w:rFonts w:ascii="仿宋" w:eastAsia="仿宋" w:hAnsi="仿宋"/>
                <w:sz w:val="24"/>
              </w:rPr>
            </w:pPr>
            <w:r w:rsidRPr="002A0EE2">
              <w:rPr>
                <w:rFonts w:ascii="仿宋" w:eastAsia="仿宋" w:hAnsi="仿宋"/>
                <w:sz w:val="24"/>
              </w:rPr>
              <w:t>2021成都未来新赛道发展交流会活动项目</w:t>
            </w:r>
          </w:p>
        </w:tc>
        <w:tc>
          <w:tcPr>
            <w:tcW w:w="2082" w:type="pct"/>
            <w:vAlign w:val="center"/>
          </w:tcPr>
          <w:p w:rsidR="00D90128" w:rsidRPr="002A0EE2" w:rsidRDefault="00D90128" w:rsidP="00244615">
            <w:pPr>
              <w:widowControl/>
              <w:snapToGrid w:val="0"/>
              <w:spacing w:line="500" w:lineRule="exact"/>
              <w:jc w:val="center"/>
              <w:outlineLvl w:val="1"/>
              <w:rPr>
                <w:rFonts w:ascii="仿宋" w:eastAsia="仿宋" w:hAnsi="仿宋"/>
                <w:sz w:val="24"/>
              </w:rPr>
            </w:pPr>
            <w:r w:rsidRPr="002A0EE2">
              <w:rPr>
                <w:rFonts w:ascii="仿宋" w:eastAsia="仿宋" w:hAnsi="仿宋" w:hint="eastAsia"/>
                <w:sz w:val="24"/>
              </w:rPr>
              <w:t>其他未列明行业</w:t>
            </w:r>
          </w:p>
        </w:tc>
      </w:tr>
    </w:tbl>
    <w:p w:rsidR="00D90128" w:rsidRPr="002A0EE2" w:rsidRDefault="00D90128" w:rsidP="00D90128">
      <w:pPr>
        <w:snapToGrid w:val="0"/>
        <w:spacing w:line="500" w:lineRule="exact"/>
        <w:rPr>
          <w:rFonts w:ascii="仿宋" w:eastAsia="仿宋" w:hAnsi="仿宋"/>
        </w:rPr>
      </w:pPr>
    </w:p>
    <w:p w:rsidR="00D90128" w:rsidRPr="002A0EE2" w:rsidRDefault="00D90128" w:rsidP="00D90128">
      <w:pPr>
        <w:pStyle w:val="2"/>
        <w:snapToGrid w:val="0"/>
        <w:spacing w:line="500" w:lineRule="exact"/>
        <w:ind w:firstLineChars="98" w:firstLine="236"/>
        <w:rPr>
          <w:rFonts w:ascii="仿宋" w:eastAsia="仿宋" w:hAnsi="仿宋"/>
          <w:sz w:val="24"/>
          <w:szCs w:val="24"/>
        </w:rPr>
      </w:pPr>
      <w:r w:rsidRPr="002A0EE2">
        <w:rPr>
          <w:rFonts w:ascii="仿宋" w:eastAsia="仿宋" w:hAnsi="仿宋" w:hint="eastAsia"/>
          <w:sz w:val="24"/>
          <w:szCs w:val="24"/>
        </w:rPr>
        <w:t>*三、商务要求</w:t>
      </w:r>
    </w:p>
    <w:p w:rsidR="00D90128" w:rsidRPr="002A0EE2" w:rsidRDefault="00D90128" w:rsidP="00D90128">
      <w:pPr>
        <w:pStyle w:val="a3"/>
        <w:snapToGrid w:val="0"/>
        <w:spacing w:line="500" w:lineRule="exact"/>
        <w:ind w:firstLineChars="130" w:firstLine="313"/>
        <w:rPr>
          <w:rFonts w:ascii="仿宋" w:eastAsia="仿宋" w:hAnsi="仿宋"/>
          <w:sz w:val="24"/>
        </w:rPr>
      </w:pPr>
      <w:r w:rsidRPr="002A0EE2">
        <w:rPr>
          <w:rFonts w:ascii="仿宋" w:eastAsia="仿宋" w:hAnsi="仿宋" w:hint="eastAsia"/>
          <w:b/>
          <w:sz w:val="24"/>
        </w:rPr>
        <w:t>1</w:t>
      </w:r>
      <w:r w:rsidRPr="002A0EE2">
        <w:rPr>
          <w:rFonts w:ascii="仿宋" w:eastAsia="仿宋" w:hAnsi="仿宋"/>
          <w:b/>
          <w:sz w:val="24"/>
        </w:rPr>
        <w:t>.服务时间：</w:t>
      </w:r>
      <w:r w:rsidRPr="002A0EE2">
        <w:rPr>
          <w:rFonts w:ascii="仿宋" w:eastAsia="仿宋" w:hAnsi="仿宋"/>
          <w:sz w:val="24"/>
        </w:rPr>
        <w:t>合同签订生效之日起至</w:t>
      </w:r>
      <w:r w:rsidRPr="002A0EE2">
        <w:rPr>
          <w:rFonts w:ascii="仿宋" w:eastAsia="仿宋" w:hAnsi="仿宋" w:hint="eastAsia"/>
          <w:sz w:val="24"/>
        </w:rPr>
        <w:t>2021年12月20日</w:t>
      </w:r>
      <w:r w:rsidRPr="002A0EE2">
        <w:rPr>
          <w:rFonts w:ascii="仿宋" w:eastAsia="仿宋" w:hAnsi="仿宋"/>
          <w:sz w:val="24"/>
        </w:rPr>
        <w:t>。具体时间安排要求如下：</w:t>
      </w:r>
    </w:p>
    <w:tbl>
      <w:tblPr>
        <w:tblW w:w="473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678"/>
      </w:tblGrid>
      <w:tr w:rsidR="00D90128" w:rsidRPr="002A0EE2" w:rsidTr="00244615">
        <w:tc>
          <w:tcPr>
            <w:tcW w:w="1386" w:type="pct"/>
            <w:shd w:val="clear" w:color="auto" w:fill="auto"/>
            <w:vAlign w:val="center"/>
          </w:tcPr>
          <w:p w:rsidR="00D90128" w:rsidRPr="002A0EE2" w:rsidRDefault="00D90128" w:rsidP="00244615">
            <w:pPr>
              <w:pStyle w:val="a3"/>
              <w:snapToGrid w:val="0"/>
              <w:spacing w:line="500" w:lineRule="exact"/>
              <w:ind w:firstLineChars="0" w:firstLine="0"/>
              <w:jc w:val="center"/>
              <w:rPr>
                <w:rFonts w:ascii="仿宋" w:eastAsia="仿宋" w:hAnsi="仿宋"/>
                <w:sz w:val="24"/>
              </w:rPr>
            </w:pPr>
            <w:r w:rsidRPr="002A0EE2">
              <w:rPr>
                <w:rFonts w:ascii="仿宋" w:eastAsia="仿宋" w:hAnsi="仿宋"/>
                <w:sz w:val="24"/>
              </w:rPr>
              <w:t>时间</w:t>
            </w:r>
          </w:p>
        </w:tc>
        <w:tc>
          <w:tcPr>
            <w:tcW w:w="3614" w:type="pct"/>
            <w:shd w:val="clear" w:color="auto" w:fill="auto"/>
            <w:vAlign w:val="center"/>
          </w:tcPr>
          <w:p w:rsidR="00D90128" w:rsidRPr="002A0EE2" w:rsidRDefault="00D90128" w:rsidP="00244615">
            <w:pPr>
              <w:pStyle w:val="a3"/>
              <w:snapToGrid w:val="0"/>
              <w:spacing w:line="500" w:lineRule="exact"/>
              <w:ind w:firstLineChars="0" w:firstLine="0"/>
              <w:jc w:val="center"/>
              <w:rPr>
                <w:rFonts w:ascii="仿宋" w:eastAsia="仿宋" w:hAnsi="仿宋"/>
                <w:sz w:val="24"/>
              </w:rPr>
            </w:pPr>
            <w:r w:rsidRPr="002A0EE2">
              <w:rPr>
                <w:rFonts w:ascii="仿宋" w:eastAsia="仿宋" w:hAnsi="仿宋"/>
                <w:sz w:val="24"/>
              </w:rPr>
              <w:t>工作事项</w:t>
            </w:r>
          </w:p>
        </w:tc>
      </w:tr>
      <w:tr w:rsidR="00D90128" w:rsidRPr="002A0EE2" w:rsidTr="00244615">
        <w:tc>
          <w:tcPr>
            <w:tcW w:w="1386" w:type="pct"/>
            <w:shd w:val="clear" w:color="auto" w:fill="auto"/>
            <w:vAlign w:val="center"/>
          </w:tcPr>
          <w:p w:rsidR="00D90128" w:rsidRPr="002A0EE2" w:rsidRDefault="00D90128" w:rsidP="00244615">
            <w:pPr>
              <w:pStyle w:val="a3"/>
              <w:snapToGrid w:val="0"/>
              <w:spacing w:line="500" w:lineRule="exact"/>
              <w:ind w:firstLineChars="0" w:firstLine="0"/>
              <w:jc w:val="center"/>
              <w:rPr>
                <w:rFonts w:ascii="仿宋" w:eastAsia="仿宋" w:hAnsi="仿宋"/>
                <w:sz w:val="24"/>
              </w:rPr>
            </w:pPr>
            <w:r w:rsidRPr="002A0EE2">
              <w:rPr>
                <w:rFonts w:ascii="仿宋" w:eastAsia="仿宋" w:hAnsi="仿宋"/>
                <w:sz w:val="24"/>
              </w:rPr>
              <w:t>2021年12月</w:t>
            </w:r>
            <w:r w:rsidRPr="002A0EE2">
              <w:rPr>
                <w:rFonts w:ascii="仿宋" w:eastAsia="仿宋" w:hAnsi="仿宋" w:hint="eastAsia"/>
                <w:sz w:val="24"/>
              </w:rPr>
              <w:t>初</w:t>
            </w:r>
          </w:p>
        </w:tc>
        <w:tc>
          <w:tcPr>
            <w:tcW w:w="3614" w:type="pct"/>
            <w:shd w:val="clear" w:color="auto" w:fill="auto"/>
            <w:vAlign w:val="center"/>
          </w:tcPr>
          <w:p w:rsidR="00D90128" w:rsidRPr="002A0EE2" w:rsidRDefault="00D90128" w:rsidP="00244615">
            <w:pPr>
              <w:pStyle w:val="a3"/>
              <w:snapToGrid w:val="0"/>
              <w:spacing w:line="500" w:lineRule="exact"/>
              <w:ind w:firstLineChars="0" w:firstLine="0"/>
              <w:jc w:val="center"/>
              <w:rPr>
                <w:rFonts w:ascii="仿宋" w:eastAsia="仿宋" w:hAnsi="仿宋"/>
                <w:sz w:val="24"/>
              </w:rPr>
            </w:pPr>
            <w:r w:rsidRPr="002A0EE2">
              <w:rPr>
                <w:rFonts w:ascii="仿宋" w:eastAsia="仿宋" w:hAnsi="仿宋"/>
                <w:sz w:val="24"/>
              </w:rPr>
              <w:t>形成2021成都未来新赛道发展交流会活动方案</w:t>
            </w:r>
          </w:p>
        </w:tc>
      </w:tr>
      <w:tr w:rsidR="00D90128" w:rsidRPr="002A0EE2" w:rsidTr="00244615">
        <w:tc>
          <w:tcPr>
            <w:tcW w:w="1386" w:type="pct"/>
            <w:shd w:val="clear" w:color="auto" w:fill="auto"/>
            <w:vAlign w:val="center"/>
          </w:tcPr>
          <w:p w:rsidR="00D90128" w:rsidRPr="002A0EE2" w:rsidRDefault="00D90128" w:rsidP="00244615">
            <w:pPr>
              <w:pStyle w:val="a3"/>
              <w:snapToGrid w:val="0"/>
              <w:spacing w:line="500" w:lineRule="exact"/>
              <w:ind w:firstLineChars="0" w:firstLine="0"/>
              <w:jc w:val="center"/>
              <w:rPr>
                <w:rFonts w:ascii="仿宋" w:eastAsia="仿宋" w:hAnsi="仿宋"/>
                <w:sz w:val="24"/>
              </w:rPr>
            </w:pPr>
            <w:r w:rsidRPr="002A0EE2">
              <w:rPr>
                <w:rFonts w:ascii="仿宋" w:eastAsia="仿宋" w:hAnsi="仿宋"/>
                <w:sz w:val="24"/>
              </w:rPr>
              <w:t>202</w:t>
            </w:r>
            <w:r w:rsidRPr="002A0EE2">
              <w:rPr>
                <w:rFonts w:ascii="仿宋" w:eastAsia="仿宋" w:hAnsi="仿宋" w:hint="eastAsia"/>
                <w:sz w:val="24"/>
              </w:rPr>
              <w:t>1</w:t>
            </w:r>
            <w:r w:rsidRPr="002A0EE2">
              <w:rPr>
                <w:rFonts w:ascii="仿宋" w:eastAsia="仿宋" w:hAnsi="仿宋"/>
                <w:sz w:val="24"/>
              </w:rPr>
              <w:t>年12月</w:t>
            </w:r>
            <w:proofErr w:type="gramStart"/>
            <w:r w:rsidRPr="002A0EE2">
              <w:rPr>
                <w:rFonts w:ascii="仿宋" w:eastAsia="仿宋" w:hAnsi="仿宋"/>
                <w:sz w:val="24"/>
              </w:rPr>
              <w:t>上旬</w:t>
            </w:r>
            <w:r w:rsidRPr="002A0EE2">
              <w:rPr>
                <w:rFonts w:ascii="仿宋" w:eastAsia="仿宋" w:hAnsi="仿宋"/>
                <w:sz w:val="24"/>
              </w:rPr>
              <w:lastRenderedPageBreak/>
              <w:t>前</w:t>
            </w:r>
            <w:proofErr w:type="gramEnd"/>
          </w:p>
        </w:tc>
        <w:tc>
          <w:tcPr>
            <w:tcW w:w="3614" w:type="pct"/>
            <w:shd w:val="clear" w:color="auto" w:fill="auto"/>
            <w:vAlign w:val="center"/>
          </w:tcPr>
          <w:p w:rsidR="00D90128" w:rsidRPr="002A0EE2" w:rsidRDefault="00D90128" w:rsidP="00244615">
            <w:pPr>
              <w:pStyle w:val="a3"/>
              <w:snapToGrid w:val="0"/>
              <w:spacing w:line="500" w:lineRule="exact"/>
              <w:ind w:firstLineChars="0" w:firstLine="0"/>
              <w:jc w:val="center"/>
              <w:rPr>
                <w:rFonts w:ascii="仿宋" w:eastAsia="仿宋" w:hAnsi="仿宋"/>
                <w:sz w:val="24"/>
              </w:rPr>
            </w:pPr>
            <w:r w:rsidRPr="002A0EE2">
              <w:rPr>
                <w:rFonts w:ascii="仿宋" w:eastAsia="仿宋" w:hAnsi="仿宋"/>
                <w:sz w:val="24"/>
              </w:rPr>
              <w:lastRenderedPageBreak/>
              <w:t>开展2021成都未来新赛道发展交流会活动</w:t>
            </w:r>
          </w:p>
        </w:tc>
      </w:tr>
      <w:tr w:rsidR="00D90128" w:rsidRPr="002A0EE2" w:rsidTr="00244615">
        <w:tc>
          <w:tcPr>
            <w:tcW w:w="1386" w:type="pct"/>
            <w:shd w:val="clear" w:color="auto" w:fill="auto"/>
            <w:vAlign w:val="center"/>
          </w:tcPr>
          <w:p w:rsidR="00D90128" w:rsidRPr="002A0EE2" w:rsidRDefault="00D90128" w:rsidP="00244615">
            <w:pPr>
              <w:pStyle w:val="a3"/>
              <w:snapToGrid w:val="0"/>
              <w:spacing w:line="500" w:lineRule="exact"/>
              <w:ind w:firstLineChars="0" w:firstLine="0"/>
              <w:jc w:val="center"/>
              <w:rPr>
                <w:rFonts w:ascii="仿宋" w:eastAsia="仿宋" w:hAnsi="仿宋"/>
                <w:sz w:val="24"/>
              </w:rPr>
            </w:pPr>
            <w:r w:rsidRPr="002A0EE2">
              <w:rPr>
                <w:rFonts w:ascii="仿宋" w:eastAsia="仿宋" w:hAnsi="仿宋"/>
                <w:sz w:val="24"/>
              </w:rPr>
              <w:lastRenderedPageBreak/>
              <w:t>202</w:t>
            </w:r>
            <w:r w:rsidRPr="002A0EE2">
              <w:rPr>
                <w:rFonts w:ascii="仿宋" w:eastAsia="仿宋" w:hAnsi="仿宋" w:hint="eastAsia"/>
                <w:sz w:val="24"/>
              </w:rPr>
              <w:t>1</w:t>
            </w:r>
            <w:r w:rsidRPr="002A0EE2">
              <w:rPr>
                <w:rFonts w:ascii="仿宋" w:eastAsia="仿宋" w:hAnsi="仿宋"/>
                <w:sz w:val="24"/>
              </w:rPr>
              <w:t>年12月</w:t>
            </w:r>
            <w:r w:rsidRPr="002A0EE2">
              <w:rPr>
                <w:rFonts w:ascii="仿宋" w:eastAsia="仿宋" w:hAnsi="仿宋" w:hint="eastAsia"/>
                <w:sz w:val="24"/>
              </w:rPr>
              <w:t>20日</w:t>
            </w:r>
            <w:r w:rsidRPr="002A0EE2">
              <w:rPr>
                <w:rFonts w:ascii="仿宋" w:eastAsia="仿宋" w:hAnsi="仿宋"/>
                <w:sz w:val="24"/>
              </w:rPr>
              <w:t>前</w:t>
            </w:r>
          </w:p>
        </w:tc>
        <w:tc>
          <w:tcPr>
            <w:tcW w:w="3614" w:type="pct"/>
            <w:shd w:val="clear" w:color="auto" w:fill="auto"/>
            <w:vAlign w:val="center"/>
          </w:tcPr>
          <w:p w:rsidR="00D90128" w:rsidRPr="002A0EE2" w:rsidRDefault="00D90128" w:rsidP="00244615">
            <w:pPr>
              <w:pStyle w:val="a3"/>
              <w:snapToGrid w:val="0"/>
              <w:spacing w:line="500" w:lineRule="exact"/>
              <w:ind w:firstLineChars="0" w:firstLine="0"/>
              <w:jc w:val="center"/>
              <w:rPr>
                <w:rFonts w:ascii="仿宋" w:eastAsia="仿宋" w:hAnsi="仿宋"/>
                <w:sz w:val="24"/>
              </w:rPr>
            </w:pPr>
            <w:r w:rsidRPr="002A0EE2">
              <w:rPr>
                <w:rFonts w:ascii="仿宋" w:eastAsia="仿宋" w:hAnsi="仿宋"/>
                <w:sz w:val="24"/>
              </w:rPr>
              <w:t>形成2021成都未来新赛道发展交流会活动成果汇总</w:t>
            </w:r>
          </w:p>
        </w:tc>
      </w:tr>
    </w:tbl>
    <w:p w:rsidR="00D90128" w:rsidRPr="002A0EE2" w:rsidRDefault="00D90128" w:rsidP="00D90128">
      <w:pPr>
        <w:pStyle w:val="a3"/>
        <w:snapToGrid w:val="0"/>
        <w:spacing w:line="500" w:lineRule="exact"/>
        <w:ind w:firstLineChars="130" w:firstLine="313"/>
        <w:rPr>
          <w:rFonts w:ascii="仿宋" w:eastAsia="仿宋" w:hAnsi="仿宋"/>
          <w:bCs/>
          <w:sz w:val="24"/>
        </w:rPr>
      </w:pPr>
      <w:r w:rsidRPr="002A0EE2">
        <w:rPr>
          <w:rFonts w:ascii="仿宋" w:eastAsia="仿宋" w:hAnsi="仿宋" w:hint="eastAsia"/>
          <w:b/>
          <w:bCs/>
          <w:sz w:val="24"/>
        </w:rPr>
        <w:t>2.付款方式：</w:t>
      </w:r>
      <w:r w:rsidRPr="002A0EE2">
        <w:rPr>
          <w:rFonts w:ascii="仿宋" w:eastAsia="仿宋" w:hAnsi="仿宋" w:hint="eastAsia"/>
          <w:bCs/>
          <w:sz w:val="24"/>
        </w:rPr>
        <w:t>合同签订生效后5个工作日内预付40%的合同金额，经采购人确认邀请嘉宾、制作物料和活动现场搭建呈现效果后，采购人向供应商支付合同总金额的40%的合同金额</w:t>
      </w:r>
      <w:r w:rsidRPr="002A0EE2">
        <w:rPr>
          <w:rFonts w:ascii="仿宋" w:eastAsia="仿宋" w:hAnsi="仿宋"/>
          <w:bCs/>
          <w:sz w:val="24"/>
        </w:rPr>
        <w:t>，</w:t>
      </w:r>
      <w:r w:rsidRPr="002A0EE2">
        <w:rPr>
          <w:rFonts w:ascii="仿宋" w:eastAsia="仿宋" w:hAnsi="仿宋" w:hint="eastAsia"/>
          <w:bCs/>
          <w:sz w:val="24"/>
        </w:rPr>
        <w:t>验收合格后，采购人</w:t>
      </w:r>
      <w:r w:rsidRPr="002A0EE2">
        <w:rPr>
          <w:rFonts w:ascii="仿宋" w:eastAsia="仿宋" w:hAnsi="仿宋"/>
          <w:bCs/>
          <w:sz w:val="24"/>
        </w:rPr>
        <w:t>收到发票后15日内</w:t>
      </w:r>
      <w:r w:rsidRPr="002A0EE2">
        <w:rPr>
          <w:rFonts w:ascii="仿宋" w:eastAsia="仿宋" w:hAnsi="仿宋" w:hint="eastAsia"/>
          <w:bCs/>
          <w:sz w:val="24"/>
        </w:rPr>
        <w:t>支付剩余款项。</w:t>
      </w:r>
    </w:p>
    <w:p w:rsidR="00D90128" w:rsidRPr="002A0EE2" w:rsidRDefault="00D90128" w:rsidP="00D90128">
      <w:pPr>
        <w:pStyle w:val="a3"/>
        <w:snapToGrid w:val="0"/>
        <w:spacing w:line="500" w:lineRule="exact"/>
        <w:ind w:firstLineChars="130" w:firstLine="313"/>
        <w:rPr>
          <w:rFonts w:ascii="仿宋" w:eastAsia="仿宋" w:hAnsi="仿宋"/>
          <w:bCs/>
          <w:sz w:val="24"/>
        </w:rPr>
      </w:pPr>
      <w:r w:rsidRPr="002A0EE2">
        <w:rPr>
          <w:rFonts w:ascii="仿宋" w:eastAsia="仿宋" w:hAnsi="仿宋" w:hint="eastAsia"/>
          <w:b/>
          <w:bCs/>
          <w:sz w:val="24"/>
        </w:rPr>
        <w:t>3.验收方式：</w:t>
      </w:r>
      <w:r w:rsidRPr="002A0EE2">
        <w:rPr>
          <w:rFonts w:ascii="仿宋" w:eastAsia="仿宋" w:hAnsi="仿宋" w:hint="eastAsia"/>
          <w:bCs/>
          <w:sz w:val="24"/>
        </w:rPr>
        <w:t>本项目将严格按照《财政部关于进一步加强政府采购需求和履约验收管理的指导意见》（财库〔2016〕205号）等政府采购相关法律法规的要求进行验收。</w:t>
      </w:r>
    </w:p>
    <w:p w:rsidR="00D90128" w:rsidRPr="002A0EE2" w:rsidRDefault="00D90128" w:rsidP="00D90128">
      <w:pPr>
        <w:keepNext/>
        <w:keepLines/>
        <w:snapToGrid w:val="0"/>
        <w:spacing w:before="260" w:after="260" w:line="500" w:lineRule="exact"/>
        <w:ind w:firstLineChars="98" w:firstLine="236"/>
        <w:outlineLvl w:val="1"/>
        <w:rPr>
          <w:rFonts w:ascii="仿宋" w:eastAsia="仿宋" w:hAnsi="仿宋"/>
          <w:b/>
          <w:bCs/>
          <w:sz w:val="24"/>
        </w:rPr>
      </w:pPr>
      <w:r w:rsidRPr="002A0EE2">
        <w:rPr>
          <w:rFonts w:ascii="仿宋" w:eastAsia="仿宋" w:hAnsi="仿宋" w:hint="eastAsia"/>
          <w:b/>
          <w:bCs/>
          <w:sz w:val="24"/>
        </w:rPr>
        <w:t>*四、服务内容及要求</w:t>
      </w:r>
    </w:p>
    <w:p w:rsidR="00D90128" w:rsidRPr="002A0EE2" w:rsidRDefault="00D90128" w:rsidP="00D90128">
      <w:pPr>
        <w:pStyle w:val="a3"/>
        <w:snapToGrid w:val="0"/>
        <w:spacing w:line="500" w:lineRule="exact"/>
        <w:ind w:firstLineChars="130" w:firstLine="313"/>
        <w:rPr>
          <w:rFonts w:ascii="仿宋" w:eastAsia="仿宋" w:hAnsi="仿宋"/>
          <w:bCs/>
          <w:sz w:val="24"/>
        </w:rPr>
      </w:pPr>
      <w:r w:rsidRPr="002A0EE2">
        <w:rPr>
          <w:rFonts w:ascii="仿宋" w:eastAsia="仿宋" w:hAnsi="仿宋" w:hint="eastAsia"/>
          <w:b/>
          <w:sz w:val="24"/>
        </w:rPr>
        <w:t>（一）</w:t>
      </w:r>
      <w:r w:rsidRPr="002A0EE2">
        <w:rPr>
          <w:rFonts w:ascii="仿宋" w:eastAsia="仿宋" w:hAnsi="仿宋"/>
          <w:b/>
          <w:bCs/>
          <w:sz w:val="24"/>
        </w:rPr>
        <w:t xml:space="preserve"> 本项目主要内容：</w:t>
      </w:r>
      <w:r w:rsidRPr="002A0EE2">
        <w:rPr>
          <w:rFonts w:ascii="仿宋" w:eastAsia="仿宋" w:hAnsi="仿宋"/>
          <w:bCs/>
          <w:sz w:val="24"/>
        </w:rPr>
        <w:t>拟邀成都市三次产业主管部门、赛道研究专家、投资机构、功能区代表等，从新赛道的生成逻辑、功能属性、规律特征出发，共同探讨成都如何同成都都市圈内各城市联动布局新赛道、培育新赛手、建设新赛场，以筑牢基础赛道、发展优势赛道、前瞻布局未来赛道为理论基础构建赛道体系，精准营造具有差异化竞争力的赛道发展态势，抢占产业发展先机，在助力成都提升国家中心城市国际竞争力和区域辐射力的同时推进成都都市圈的共同发展。交流会活动围绕“1+N”（1场交流大会+N</w:t>
      </w:r>
      <w:proofErr w:type="gramStart"/>
      <w:r w:rsidRPr="002A0EE2">
        <w:rPr>
          <w:rFonts w:ascii="仿宋" w:eastAsia="仿宋" w:hAnsi="仿宋"/>
          <w:bCs/>
          <w:sz w:val="24"/>
        </w:rPr>
        <w:t>个</w:t>
      </w:r>
      <w:proofErr w:type="gramEnd"/>
      <w:r w:rsidRPr="002A0EE2">
        <w:rPr>
          <w:rFonts w:ascii="仿宋" w:eastAsia="仿宋" w:hAnsi="仿宋"/>
          <w:bCs/>
          <w:sz w:val="24"/>
        </w:rPr>
        <w:t>热点话题）开展，线下线上同步进行，全方位多角度对成都构建新赛道体系进行氛围营造、传播推广。</w:t>
      </w:r>
    </w:p>
    <w:p w:rsidR="00D90128" w:rsidRPr="002A0EE2" w:rsidRDefault="00D90128" w:rsidP="00D90128">
      <w:pPr>
        <w:pStyle w:val="a3"/>
        <w:snapToGrid w:val="0"/>
        <w:spacing w:line="500" w:lineRule="exact"/>
        <w:ind w:firstLineChars="130" w:firstLine="313"/>
        <w:rPr>
          <w:rFonts w:ascii="仿宋" w:eastAsia="仿宋" w:hAnsi="仿宋"/>
          <w:bCs/>
          <w:sz w:val="24"/>
        </w:rPr>
      </w:pPr>
      <w:r w:rsidRPr="002A0EE2">
        <w:rPr>
          <w:rFonts w:ascii="仿宋" w:eastAsia="仿宋" w:hAnsi="仿宋" w:hint="eastAsia"/>
          <w:b/>
          <w:bCs/>
          <w:sz w:val="24"/>
        </w:rPr>
        <w:t>（二）</w:t>
      </w:r>
      <w:r w:rsidRPr="002A0EE2">
        <w:rPr>
          <w:rFonts w:ascii="仿宋" w:eastAsia="仿宋" w:hAnsi="仿宋"/>
          <w:b/>
          <w:bCs/>
          <w:sz w:val="24"/>
        </w:rPr>
        <w:t>活动主题：</w:t>
      </w:r>
      <w:r w:rsidRPr="002A0EE2">
        <w:rPr>
          <w:rFonts w:ascii="仿宋" w:eastAsia="仿宋" w:hAnsi="仿宋"/>
          <w:bCs/>
          <w:sz w:val="24"/>
        </w:rPr>
        <w:t>塑造未来竞争优势</w:t>
      </w:r>
    </w:p>
    <w:p w:rsidR="00D90128" w:rsidRPr="002A0EE2" w:rsidRDefault="00D90128" w:rsidP="00D90128">
      <w:pPr>
        <w:pStyle w:val="a3"/>
        <w:snapToGrid w:val="0"/>
        <w:spacing w:line="500" w:lineRule="exact"/>
        <w:ind w:firstLineChars="130" w:firstLine="313"/>
        <w:rPr>
          <w:rFonts w:ascii="仿宋" w:eastAsia="仿宋" w:hAnsi="仿宋"/>
          <w:bCs/>
          <w:sz w:val="24"/>
        </w:rPr>
      </w:pPr>
      <w:r w:rsidRPr="002A0EE2">
        <w:rPr>
          <w:rFonts w:ascii="仿宋" w:eastAsia="仿宋" w:hAnsi="仿宋" w:hint="eastAsia"/>
          <w:b/>
          <w:bCs/>
          <w:sz w:val="24"/>
        </w:rPr>
        <w:t>（三）</w:t>
      </w:r>
      <w:r w:rsidRPr="002A0EE2">
        <w:rPr>
          <w:rFonts w:ascii="仿宋" w:eastAsia="仿宋" w:hAnsi="仿宋"/>
          <w:b/>
          <w:bCs/>
          <w:sz w:val="24"/>
        </w:rPr>
        <w:t>组织机构：</w:t>
      </w:r>
      <w:r w:rsidRPr="002A0EE2">
        <w:rPr>
          <w:rFonts w:ascii="仿宋" w:eastAsia="仿宋" w:hAnsi="仿宋"/>
          <w:bCs/>
          <w:sz w:val="24"/>
        </w:rPr>
        <w:t>主办单位：成都市新经济发展委员会</w:t>
      </w:r>
    </w:p>
    <w:p w:rsidR="00D90128" w:rsidRPr="002A0EE2" w:rsidRDefault="00D90128" w:rsidP="00D90128">
      <w:pPr>
        <w:pStyle w:val="a3"/>
        <w:snapToGrid w:val="0"/>
        <w:spacing w:line="500" w:lineRule="exact"/>
        <w:ind w:firstLineChars="130" w:firstLine="313"/>
        <w:rPr>
          <w:rFonts w:ascii="仿宋" w:eastAsia="仿宋" w:hAnsi="仿宋"/>
          <w:b/>
          <w:bCs/>
          <w:sz w:val="24"/>
        </w:rPr>
      </w:pPr>
      <w:r w:rsidRPr="002A0EE2">
        <w:rPr>
          <w:rFonts w:ascii="仿宋" w:eastAsia="仿宋" w:hAnsi="仿宋" w:hint="eastAsia"/>
          <w:b/>
          <w:bCs/>
          <w:sz w:val="24"/>
        </w:rPr>
        <w:t>（四）</w:t>
      </w:r>
      <w:r w:rsidRPr="002A0EE2">
        <w:rPr>
          <w:rFonts w:ascii="仿宋" w:eastAsia="仿宋" w:hAnsi="仿宋"/>
          <w:b/>
          <w:bCs/>
          <w:sz w:val="24"/>
        </w:rPr>
        <w:t>参会构成</w:t>
      </w:r>
    </w:p>
    <w:p w:rsidR="00D90128" w:rsidRPr="002A0EE2" w:rsidRDefault="00D90128" w:rsidP="00D90128">
      <w:pPr>
        <w:pStyle w:val="a3"/>
        <w:snapToGrid w:val="0"/>
        <w:spacing w:line="500" w:lineRule="exact"/>
        <w:ind w:firstLineChars="130" w:firstLine="312"/>
        <w:rPr>
          <w:rFonts w:ascii="仿宋" w:eastAsia="仿宋" w:hAnsi="仿宋"/>
          <w:bCs/>
          <w:sz w:val="24"/>
        </w:rPr>
      </w:pPr>
      <w:r w:rsidRPr="002A0EE2">
        <w:rPr>
          <w:rFonts w:ascii="仿宋" w:eastAsia="仿宋" w:hAnsi="仿宋" w:hint="eastAsia"/>
          <w:bCs/>
          <w:sz w:val="24"/>
        </w:rPr>
        <w:t>根据供应商提供的参会方案，由采购人最终确定。</w:t>
      </w:r>
    </w:p>
    <w:p w:rsidR="00D90128" w:rsidRPr="002A0EE2" w:rsidRDefault="00D90128" w:rsidP="00D90128">
      <w:pPr>
        <w:pStyle w:val="a3"/>
        <w:snapToGrid w:val="0"/>
        <w:spacing w:line="500" w:lineRule="exact"/>
        <w:ind w:firstLineChars="130" w:firstLine="313"/>
        <w:rPr>
          <w:rFonts w:ascii="仿宋" w:eastAsia="仿宋" w:hAnsi="仿宋"/>
          <w:b/>
          <w:sz w:val="24"/>
        </w:rPr>
      </w:pPr>
      <w:r w:rsidRPr="002A0EE2">
        <w:rPr>
          <w:rFonts w:ascii="仿宋" w:eastAsia="仿宋" w:hAnsi="仿宋" w:hint="eastAsia"/>
          <w:b/>
          <w:sz w:val="24"/>
        </w:rPr>
        <w:t>（五）活动思路</w:t>
      </w:r>
    </w:p>
    <w:p w:rsidR="00D90128" w:rsidRPr="002A0EE2" w:rsidRDefault="00D90128" w:rsidP="00D90128">
      <w:pPr>
        <w:pStyle w:val="a3"/>
        <w:snapToGrid w:val="0"/>
        <w:spacing w:line="500" w:lineRule="exact"/>
        <w:ind w:firstLineChars="130" w:firstLine="312"/>
        <w:rPr>
          <w:rFonts w:ascii="仿宋" w:eastAsia="仿宋" w:hAnsi="仿宋"/>
          <w:sz w:val="24"/>
        </w:rPr>
      </w:pPr>
      <w:r w:rsidRPr="002A0EE2">
        <w:rPr>
          <w:rFonts w:ascii="仿宋" w:eastAsia="仿宋" w:hAnsi="仿宋" w:hint="eastAsia"/>
          <w:sz w:val="24"/>
        </w:rPr>
        <w:t>活动整体围绕“1+N”形式开展。“1”：1场交流会，汇聚成都市产业主管部门、研究专家、功能区代表等，共同探讨产业功能区布局、领跑新赛道路径；“N”：N</w:t>
      </w:r>
      <w:proofErr w:type="gramStart"/>
      <w:r w:rsidRPr="002A0EE2">
        <w:rPr>
          <w:rFonts w:ascii="仿宋" w:eastAsia="仿宋" w:hAnsi="仿宋" w:hint="eastAsia"/>
          <w:sz w:val="24"/>
        </w:rPr>
        <w:t>种传播</w:t>
      </w:r>
      <w:proofErr w:type="gramEnd"/>
      <w:r w:rsidRPr="002A0EE2">
        <w:rPr>
          <w:rFonts w:ascii="仿宋" w:eastAsia="仿宋" w:hAnsi="仿宋" w:hint="eastAsia"/>
          <w:sz w:val="24"/>
        </w:rPr>
        <w:t>方式，全方位多角度定制交流会传播方案，对成都新赛道布局、新赛场建</w:t>
      </w:r>
      <w:r w:rsidRPr="002A0EE2">
        <w:rPr>
          <w:rFonts w:ascii="仿宋" w:eastAsia="仿宋" w:hAnsi="仿宋" w:hint="eastAsia"/>
          <w:sz w:val="24"/>
        </w:rPr>
        <w:lastRenderedPageBreak/>
        <w:t>设、新赛手培育进行全网全声量传播。</w:t>
      </w:r>
    </w:p>
    <w:p w:rsidR="00D90128" w:rsidRPr="002A0EE2" w:rsidRDefault="00D90128" w:rsidP="00D90128">
      <w:pPr>
        <w:pStyle w:val="a3"/>
        <w:snapToGrid w:val="0"/>
        <w:spacing w:line="500" w:lineRule="exact"/>
        <w:ind w:firstLineChars="130" w:firstLine="313"/>
        <w:rPr>
          <w:rFonts w:ascii="仿宋" w:eastAsia="仿宋" w:hAnsi="仿宋"/>
          <w:b/>
          <w:sz w:val="24"/>
        </w:rPr>
      </w:pPr>
      <w:r w:rsidRPr="002A0EE2">
        <w:rPr>
          <w:rFonts w:ascii="仿宋" w:eastAsia="仿宋" w:hAnsi="仿宋" w:hint="eastAsia"/>
          <w:b/>
          <w:sz w:val="24"/>
        </w:rPr>
        <w:t>（六）成果展示</w:t>
      </w:r>
    </w:p>
    <w:p w:rsidR="00D90128" w:rsidRPr="002A0EE2" w:rsidRDefault="00D90128" w:rsidP="00D90128">
      <w:pPr>
        <w:pStyle w:val="a3"/>
        <w:snapToGrid w:val="0"/>
        <w:spacing w:line="500" w:lineRule="exact"/>
        <w:ind w:firstLineChars="130" w:firstLine="312"/>
        <w:rPr>
          <w:rFonts w:ascii="仿宋" w:eastAsia="仿宋" w:hAnsi="仿宋"/>
          <w:sz w:val="24"/>
        </w:rPr>
      </w:pPr>
      <w:r w:rsidRPr="002A0EE2">
        <w:rPr>
          <w:rFonts w:ascii="仿宋" w:eastAsia="仿宋" w:hAnsi="仿宋" w:hint="eastAsia"/>
          <w:sz w:val="24"/>
        </w:rPr>
        <w:t>1</w:t>
      </w:r>
      <w:r w:rsidRPr="002A0EE2">
        <w:rPr>
          <w:rFonts w:ascii="仿宋" w:eastAsia="仿宋" w:hAnsi="仿宋"/>
          <w:sz w:val="24"/>
        </w:rPr>
        <w:t>.</w:t>
      </w:r>
      <w:r w:rsidRPr="002A0EE2">
        <w:rPr>
          <w:rFonts w:ascii="仿宋" w:eastAsia="仿宋" w:hAnsi="仿宋" w:hint="eastAsia"/>
          <w:sz w:val="24"/>
        </w:rPr>
        <w:t>交流会活动邀请政府相关领导、产业研究专家、智库机构专家、产业功能区代表、媒体代表等90余人参会；</w:t>
      </w:r>
    </w:p>
    <w:p w:rsidR="00D90128" w:rsidRPr="002A0EE2" w:rsidRDefault="00D90128" w:rsidP="00D90128">
      <w:pPr>
        <w:pStyle w:val="a3"/>
        <w:snapToGrid w:val="0"/>
        <w:spacing w:line="500" w:lineRule="exact"/>
        <w:ind w:firstLineChars="130" w:firstLine="312"/>
        <w:rPr>
          <w:rFonts w:ascii="仿宋" w:eastAsia="仿宋" w:hAnsi="仿宋"/>
          <w:sz w:val="24"/>
        </w:rPr>
      </w:pPr>
      <w:r w:rsidRPr="002A0EE2">
        <w:rPr>
          <w:rFonts w:ascii="仿宋" w:eastAsia="仿宋" w:hAnsi="仿宋" w:hint="eastAsia"/>
          <w:sz w:val="24"/>
        </w:rPr>
        <w:t>2</w:t>
      </w:r>
      <w:r w:rsidRPr="002A0EE2">
        <w:rPr>
          <w:rFonts w:ascii="仿宋" w:eastAsia="仿宋" w:hAnsi="仿宋"/>
          <w:sz w:val="24"/>
        </w:rPr>
        <w:t>.</w:t>
      </w:r>
      <w:r w:rsidRPr="002A0EE2">
        <w:rPr>
          <w:rFonts w:ascii="仿宋" w:eastAsia="仿宋" w:hAnsi="仿宋" w:hint="eastAsia"/>
          <w:sz w:val="24"/>
        </w:rPr>
        <w:t>围绕交流会活动发布报道不少于4篇，媒体同步传播不少于10家；</w:t>
      </w:r>
    </w:p>
    <w:p w:rsidR="00D90128" w:rsidRPr="002A0EE2" w:rsidRDefault="00D90128" w:rsidP="00D90128">
      <w:pPr>
        <w:pStyle w:val="a3"/>
        <w:snapToGrid w:val="0"/>
        <w:spacing w:line="500" w:lineRule="exact"/>
        <w:ind w:firstLineChars="130" w:firstLine="312"/>
        <w:rPr>
          <w:rFonts w:ascii="仿宋" w:eastAsia="仿宋" w:hAnsi="仿宋"/>
          <w:sz w:val="24"/>
        </w:rPr>
      </w:pPr>
      <w:r w:rsidRPr="002A0EE2">
        <w:rPr>
          <w:rFonts w:ascii="仿宋" w:eastAsia="仿宋" w:hAnsi="仿宋" w:hint="eastAsia"/>
          <w:sz w:val="24"/>
        </w:rPr>
        <w:t>3</w:t>
      </w:r>
      <w:r w:rsidRPr="002A0EE2">
        <w:rPr>
          <w:rFonts w:ascii="仿宋" w:eastAsia="仿宋" w:hAnsi="仿宋"/>
          <w:sz w:val="24"/>
        </w:rPr>
        <w:t>.</w:t>
      </w:r>
      <w:r w:rsidRPr="002A0EE2">
        <w:rPr>
          <w:rFonts w:ascii="仿宋" w:eastAsia="仿宋" w:hAnsi="仿宋" w:hint="eastAsia"/>
          <w:sz w:val="24"/>
        </w:rPr>
        <w:t>形成交流会活动相关PPT6个；</w:t>
      </w:r>
    </w:p>
    <w:p w:rsidR="00D90128" w:rsidRPr="002A0EE2" w:rsidRDefault="00D90128" w:rsidP="00D90128">
      <w:pPr>
        <w:pStyle w:val="a3"/>
        <w:snapToGrid w:val="0"/>
        <w:spacing w:line="500" w:lineRule="exact"/>
        <w:ind w:firstLineChars="130" w:firstLine="312"/>
        <w:rPr>
          <w:rFonts w:ascii="仿宋" w:eastAsia="仿宋" w:hAnsi="仿宋"/>
          <w:sz w:val="24"/>
        </w:rPr>
      </w:pPr>
      <w:r w:rsidRPr="002A0EE2">
        <w:rPr>
          <w:rFonts w:ascii="仿宋" w:eastAsia="仿宋" w:hAnsi="仿宋" w:hint="eastAsia"/>
          <w:sz w:val="24"/>
        </w:rPr>
        <w:t>4</w:t>
      </w:r>
      <w:r w:rsidRPr="002A0EE2">
        <w:rPr>
          <w:rFonts w:ascii="仿宋" w:eastAsia="仿宋" w:hAnsi="仿宋"/>
          <w:sz w:val="24"/>
        </w:rPr>
        <w:t>.</w:t>
      </w:r>
      <w:r w:rsidRPr="002A0EE2">
        <w:rPr>
          <w:rFonts w:ascii="仿宋" w:eastAsia="仿宋" w:hAnsi="仿宋" w:hint="eastAsia"/>
          <w:sz w:val="24"/>
        </w:rPr>
        <w:t>形成交流会活动相关视频3个；</w:t>
      </w:r>
    </w:p>
    <w:p w:rsidR="00D90128" w:rsidRPr="002A0EE2" w:rsidRDefault="00D90128" w:rsidP="00D90128">
      <w:pPr>
        <w:pStyle w:val="a3"/>
        <w:snapToGrid w:val="0"/>
        <w:spacing w:line="500" w:lineRule="exact"/>
        <w:ind w:firstLineChars="130" w:firstLine="312"/>
        <w:rPr>
          <w:rFonts w:ascii="仿宋" w:eastAsia="仿宋" w:hAnsi="仿宋"/>
          <w:sz w:val="24"/>
        </w:rPr>
      </w:pPr>
      <w:r w:rsidRPr="002A0EE2">
        <w:rPr>
          <w:rFonts w:ascii="仿宋" w:eastAsia="仿宋" w:hAnsi="仿宋" w:hint="eastAsia"/>
          <w:sz w:val="24"/>
        </w:rPr>
        <w:t>5</w:t>
      </w:r>
      <w:r w:rsidRPr="002A0EE2">
        <w:rPr>
          <w:rFonts w:ascii="仿宋" w:eastAsia="仿宋" w:hAnsi="仿宋"/>
          <w:sz w:val="24"/>
        </w:rPr>
        <w:t>.</w:t>
      </w:r>
      <w:r w:rsidRPr="002A0EE2">
        <w:rPr>
          <w:rFonts w:ascii="仿宋" w:eastAsia="仿宋" w:hAnsi="仿宋" w:hint="eastAsia"/>
          <w:sz w:val="24"/>
        </w:rPr>
        <w:t>形成交流会活动精彩照片集锦1套；</w:t>
      </w:r>
    </w:p>
    <w:p w:rsidR="00D90128" w:rsidRPr="002A0EE2" w:rsidRDefault="00D90128" w:rsidP="00D90128">
      <w:pPr>
        <w:pStyle w:val="a3"/>
        <w:snapToGrid w:val="0"/>
        <w:spacing w:line="500" w:lineRule="exact"/>
        <w:ind w:firstLineChars="130" w:firstLine="312"/>
        <w:rPr>
          <w:rFonts w:ascii="仿宋" w:eastAsia="仿宋" w:hAnsi="仿宋"/>
          <w:sz w:val="24"/>
        </w:rPr>
      </w:pPr>
      <w:r w:rsidRPr="002A0EE2">
        <w:rPr>
          <w:rFonts w:ascii="仿宋" w:eastAsia="仿宋" w:hAnsi="仿宋" w:hint="eastAsia"/>
          <w:sz w:val="24"/>
        </w:rPr>
        <w:t>6</w:t>
      </w:r>
      <w:r w:rsidRPr="002A0EE2">
        <w:rPr>
          <w:rFonts w:ascii="仿宋" w:eastAsia="仿宋" w:hAnsi="仿宋"/>
          <w:sz w:val="24"/>
        </w:rPr>
        <w:t>.</w:t>
      </w:r>
      <w:r w:rsidRPr="002A0EE2">
        <w:rPr>
          <w:rFonts w:ascii="仿宋" w:eastAsia="仿宋" w:hAnsi="仿宋" w:hint="eastAsia"/>
          <w:sz w:val="24"/>
        </w:rPr>
        <w:t>形成交流会活动总结报告1份。</w:t>
      </w:r>
    </w:p>
    <w:p w:rsidR="00D90128" w:rsidRPr="002A0EE2" w:rsidRDefault="00D90128" w:rsidP="00D90128">
      <w:pPr>
        <w:pStyle w:val="a3"/>
        <w:snapToGrid w:val="0"/>
        <w:spacing w:line="500" w:lineRule="exact"/>
        <w:ind w:firstLineChars="130" w:firstLine="313"/>
        <w:rPr>
          <w:rFonts w:ascii="仿宋" w:eastAsia="仿宋" w:hAnsi="仿宋"/>
          <w:b/>
          <w:sz w:val="24"/>
        </w:rPr>
      </w:pPr>
      <w:r w:rsidRPr="002A0EE2">
        <w:rPr>
          <w:rFonts w:ascii="仿宋" w:eastAsia="仿宋" w:hAnsi="仿宋" w:hint="eastAsia"/>
          <w:b/>
          <w:sz w:val="24"/>
        </w:rPr>
        <w:t>（七）活动议程</w:t>
      </w:r>
    </w:p>
    <w:p w:rsidR="00D90128" w:rsidRPr="002A0EE2" w:rsidRDefault="00D90128" w:rsidP="00D90128">
      <w:pPr>
        <w:pStyle w:val="a3"/>
        <w:snapToGrid w:val="0"/>
        <w:spacing w:line="500" w:lineRule="exact"/>
        <w:ind w:firstLineChars="130" w:firstLine="312"/>
        <w:rPr>
          <w:rStyle w:val="NormalCharacter"/>
          <w:rFonts w:ascii="仿宋" w:eastAsia="仿宋" w:hAnsi="仿宋"/>
          <w:szCs w:val="21"/>
        </w:rPr>
      </w:pPr>
      <w:r w:rsidRPr="002A0EE2">
        <w:rPr>
          <w:rFonts w:ascii="仿宋" w:eastAsia="仿宋" w:hAnsi="仿宋" w:hint="eastAsia"/>
          <w:sz w:val="24"/>
        </w:rPr>
        <w:t>根据</w:t>
      </w:r>
      <w:r w:rsidRPr="002A0EE2">
        <w:rPr>
          <w:rFonts w:ascii="仿宋" w:eastAsia="仿宋" w:hAnsi="仿宋" w:hint="eastAsia"/>
          <w:bCs/>
          <w:sz w:val="24"/>
        </w:rPr>
        <w:t>供应商拟定活动议程，由采购人最终确定并由供应商执行。</w:t>
      </w:r>
    </w:p>
    <w:p w:rsidR="00D90128" w:rsidRPr="002A0EE2" w:rsidRDefault="00D90128" w:rsidP="00D90128">
      <w:pPr>
        <w:pStyle w:val="a3"/>
        <w:snapToGrid w:val="0"/>
        <w:spacing w:line="500" w:lineRule="exact"/>
        <w:ind w:firstLineChars="130" w:firstLine="313"/>
        <w:rPr>
          <w:rFonts w:ascii="仿宋" w:eastAsia="仿宋" w:hAnsi="仿宋"/>
          <w:b/>
          <w:sz w:val="24"/>
        </w:rPr>
      </w:pPr>
      <w:r w:rsidRPr="002A0EE2">
        <w:rPr>
          <w:rFonts w:ascii="仿宋" w:eastAsia="仿宋" w:hAnsi="仿宋" w:hint="eastAsia"/>
          <w:b/>
          <w:sz w:val="24"/>
        </w:rPr>
        <w:t>（八）传播推广</w:t>
      </w:r>
    </w:p>
    <w:p w:rsidR="00D90128" w:rsidRPr="002A0EE2" w:rsidRDefault="00D90128" w:rsidP="00D90128">
      <w:pPr>
        <w:pStyle w:val="a3"/>
        <w:snapToGrid w:val="0"/>
        <w:spacing w:line="500" w:lineRule="exact"/>
        <w:ind w:firstLineChars="130" w:firstLine="313"/>
        <w:rPr>
          <w:rFonts w:ascii="仿宋" w:eastAsia="仿宋" w:hAnsi="仿宋"/>
          <w:b/>
          <w:sz w:val="24"/>
        </w:rPr>
      </w:pPr>
      <w:r w:rsidRPr="002A0EE2">
        <w:rPr>
          <w:rFonts w:ascii="仿宋" w:eastAsia="仿宋" w:hAnsi="仿宋" w:hint="eastAsia"/>
          <w:b/>
          <w:sz w:val="24"/>
        </w:rPr>
        <w:t>1</w:t>
      </w:r>
      <w:r w:rsidRPr="002A0EE2">
        <w:rPr>
          <w:rFonts w:ascii="仿宋" w:eastAsia="仿宋" w:hAnsi="仿宋"/>
          <w:b/>
          <w:sz w:val="24"/>
        </w:rPr>
        <w:t>.</w:t>
      </w:r>
      <w:r w:rsidRPr="002A0EE2">
        <w:rPr>
          <w:rFonts w:ascii="仿宋" w:eastAsia="仿宋" w:hAnsi="仿宋" w:hint="eastAsia"/>
          <w:b/>
          <w:sz w:val="24"/>
        </w:rPr>
        <w:t>会前预热传播</w:t>
      </w:r>
    </w:p>
    <w:p w:rsidR="00D90128" w:rsidRPr="002A0EE2" w:rsidRDefault="00D90128" w:rsidP="00D90128">
      <w:pPr>
        <w:pStyle w:val="a3"/>
        <w:snapToGrid w:val="0"/>
        <w:spacing w:line="500" w:lineRule="exact"/>
        <w:ind w:firstLineChars="130" w:firstLine="312"/>
        <w:rPr>
          <w:rFonts w:ascii="仿宋" w:eastAsia="仿宋" w:hAnsi="仿宋"/>
          <w:sz w:val="24"/>
        </w:rPr>
      </w:pPr>
      <w:r w:rsidRPr="002A0EE2">
        <w:rPr>
          <w:rFonts w:ascii="仿宋" w:eastAsia="仿宋" w:hAnsi="仿宋" w:hint="eastAsia"/>
          <w:sz w:val="24"/>
        </w:rPr>
        <w:t>提供活动预热、邀请函、海报制作等服务。</w:t>
      </w:r>
    </w:p>
    <w:p w:rsidR="00D90128" w:rsidRPr="002A0EE2" w:rsidRDefault="00D90128" w:rsidP="00D90128">
      <w:pPr>
        <w:pStyle w:val="a3"/>
        <w:snapToGrid w:val="0"/>
        <w:spacing w:line="500" w:lineRule="exact"/>
        <w:ind w:firstLineChars="130" w:firstLine="313"/>
        <w:rPr>
          <w:rFonts w:ascii="仿宋" w:eastAsia="仿宋" w:hAnsi="仿宋"/>
          <w:b/>
          <w:sz w:val="24"/>
        </w:rPr>
      </w:pPr>
      <w:r w:rsidRPr="002A0EE2">
        <w:rPr>
          <w:rFonts w:ascii="仿宋" w:eastAsia="仿宋" w:hAnsi="仿宋" w:hint="eastAsia"/>
          <w:b/>
          <w:sz w:val="24"/>
        </w:rPr>
        <w:t>2</w:t>
      </w:r>
      <w:r w:rsidRPr="002A0EE2">
        <w:rPr>
          <w:rFonts w:ascii="仿宋" w:eastAsia="仿宋" w:hAnsi="仿宋"/>
          <w:b/>
          <w:sz w:val="24"/>
        </w:rPr>
        <w:t>.</w:t>
      </w:r>
      <w:r w:rsidRPr="002A0EE2">
        <w:rPr>
          <w:rFonts w:ascii="仿宋" w:eastAsia="仿宋" w:hAnsi="仿宋" w:hint="eastAsia"/>
          <w:b/>
          <w:sz w:val="24"/>
        </w:rPr>
        <w:t>会中爆发传播</w:t>
      </w:r>
    </w:p>
    <w:p w:rsidR="00D90128" w:rsidRPr="002A0EE2" w:rsidRDefault="00D90128" w:rsidP="00D90128">
      <w:pPr>
        <w:pStyle w:val="a3"/>
        <w:snapToGrid w:val="0"/>
        <w:spacing w:line="500" w:lineRule="exact"/>
        <w:ind w:firstLineChars="130" w:firstLine="312"/>
        <w:rPr>
          <w:rFonts w:ascii="仿宋" w:eastAsia="仿宋" w:hAnsi="仿宋"/>
          <w:sz w:val="24"/>
        </w:rPr>
      </w:pPr>
      <w:r w:rsidRPr="002A0EE2">
        <w:rPr>
          <w:rFonts w:ascii="仿宋" w:eastAsia="仿宋" w:hAnsi="仿宋" w:hint="eastAsia"/>
          <w:sz w:val="24"/>
        </w:rPr>
        <w:t>会中通过各种方式提供直播、报道等服务。</w:t>
      </w:r>
    </w:p>
    <w:p w:rsidR="00D90128" w:rsidRPr="002A0EE2" w:rsidRDefault="00D90128" w:rsidP="00D90128">
      <w:pPr>
        <w:pStyle w:val="a3"/>
        <w:snapToGrid w:val="0"/>
        <w:spacing w:line="500" w:lineRule="exact"/>
        <w:ind w:firstLineChars="130" w:firstLine="313"/>
        <w:rPr>
          <w:rFonts w:ascii="仿宋" w:eastAsia="仿宋" w:hAnsi="仿宋"/>
          <w:b/>
          <w:sz w:val="24"/>
        </w:rPr>
      </w:pPr>
      <w:r w:rsidRPr="002A0EE2">
        <w:rPr>
          <w:rFonts w:ascii="仿宋" w:eastAsia="仿宋" w:hAnsi="仿宋" w:hint="eastAsia"/>
          <w:b/>
          <w:sz w:val="24"/>
        </w:rPr>
        <w:t>3</w:t>
      </w:r>
      <w:r w:rsidRPr="002A0EE2">
        <w:rPr>
          <w:rFonts w:ascii="仿宋" w:eastAsia="仿宋" w:hAnsi="仿宋"/>
          <w:b/>
          <w:sz w:val="24"/>
        </w:rPr>
        <w:t>.</w:t>
      </w:r>
      <w:r w:rsidRPr="002A0EE2">
        <w:rPr>
          <w:rFonts w:ascii="仿宋" w:eastAsia="仿宋" w:hAnsi="仿宋" w:hint="eastAsia"/>
          <w:b/>
          <w:sz w:val="24"/>
        </w:rPr>
        <w:t>会后深度传播</w:t>
      </w:r>
    </w:p>
    <w:p w:rsidR="00D90128" w:rsidRPr="002A0EE2" w:rsidRDefault="00D90128" w:rsidP="00D90128">
      <w:pPr>
        <w:pStyle w:val="a3"/>
        <w:snapToGrid w:val="0"/>
        <w:spacing w:line="500" w:lineRule="exact"/>
        <w:ind w:firstLineChars="130" w:firstLine="312"/>
        <w:rPr>
          <w:rFonts w:ascii="仿宋" w:eastAsia="仿宋" w:hAnsi="仿宋"/>
          <w:sz w:val="24"/>
        </w:rPr>
      </w:pPr>
      <w:r w:rsidRPr="002A0EE2">
        <w:rPr>
          <w:rFonts w:ascii="仿宋" w:eastAsia="仿宋" w:hAnsi="仿宋" w:hint="eastAsia"/>
          <w:sz w:val="24"/>
        </w:rPr>
        <w:t>会后提供深度传播服务。</w:t>
      </w:r>
    </w:p>
    <w:p w:rsidR="00D90128" w:rsidRPr="002A0EE2" w:rsidRDefault="00D90128" w:rsidP="00D90128">
      <w:pPr>
        <w:pStyle w:val="a3"/>
        <w:snapToGrid w:val="0"/>
        <w:spacing w:line="500" w:lineRule="exact"/>
        <w:ind w:firstLineChars="130" w:firstLine="313"/>
        <w:rPr>
          <w:rFonts w:ascii="仿宋" w:eastAsia="仿宋" w:hAnsi="仿宋"/>
          <w:b/>
          <w:sz w:val="24"/>
        </w:rPr>
      </w:pPr>
      <w:r w:rsidRPr="002A0EE2">
        <w:rPr>
          <w:rFonts w:ascii="仿宋" w:eastAsia="仿宋" w:hAnsi="仿宋" w:hint="eastAsia"/>
          <w:b/>
          <w:sz w:val="24"/>
        </w:rPr>
        <w:t>4</w:t>
      </w:r>
      <w:r w:rsidRPr="002A0EE2">
        <w:rPr>
          <w:rFonts w:ascii="仿宋" w:eastAsia="仿宋" w:hAnsi="仿宋"/>
          <w:b/>
          <w:sz w:val="24"/>
        </w:rPr>
        <w:t>.</w:t>
      </w:r>
      <w:r w:rsidRPr="002A0EE2">
        <w:rPr>
          <w:rFonts w:ascii="仿宋" w:eastAsia="仿宋" w:hAnsi="仿宋" w:hint="eastAsia"/>
          <w:b/>
          <w:sz w:val="24"/>
        </w:rPr>
        <w:t>媒体矩阵</w:t>
      </w:r>
    </w:p>
    <w:p w:rsidR="00D90128" w:rsidRPr="002A0EE2" w:rsidRDefault="00D90128" w:rsidP="00D90128">
      <w:pPr>
        <w:pStyle w:val="a3"/>
        <w:snapToGrid w:val="0"/>
        <w:spacing w:line="500" w:lineRule="exact"/>
        <w:ind w:firstLineChars="130" w:firstLine="312"/>
        <w:rPr>
          <w:rFonts w:ascii="仿宋" w:eastAsia="仿宋" w:hAnsi="仿宋"/>
          <w:sz w:val="24"/>
        </w:rPr>
      </w:pPr>
      <w:r w:rsidRPr="002A0EE2">
        <w:rPr>
          <w:rFonts w:ascii="仿宋" w:eastAsia="仿宋" w:hAnsi="仿宋" w:hint="eastAsia"/>
          <w:sz w:val="24"/>
        </w:rPr>
        <w:t>宣传媒体包括但不限于四川网站、门户网站、财经网站、移动新媒体等</w:t>
      </w:r>
      <w:r w:rsidRPr="002A0EE2">
        <w:rPr>
          <w:rFonts w:ascii="仿宋" w:eastAsia="仿宋" w:hAnsi="仿宋"/>
          <w:sz w:val="24"/>
        </w:rPr>
        <w:t>。</w:t>
      </w:r>
    </w:p>
    <w:p w:rsidR="00D90128" w:rsidRPr="002A0EE2" w:rsidRDefault="00D90128" w:rsidP="00D90128">
      <w:pPr>
        <w:pStyle w:val="a3"/>
        <w:snapToGrid w:val="0"/>
        <w:spacing w:line="500" w:lineRule="exact"/>
        <w:ind w:firstLineChars="130" w:firstLine="312"/>
        <w:rPr>
          <w:rFonts w:ascii="仿宋" w:eastAsia="仿宋" w:hAnsi="仿宋"/>
          <w:sz w:val="24"/>
        </w:rPr>
      </w:pPr>
    </w:p>
    <w:p w:rsidR="007C50D9" w:rsidRPr="00D90128" w:rsidRDefault="007C50D9">
      <w:bookmarkStart w:id="1" w:name="_GoBack"/>
      <w:bookmarkEnd w:id="0"/>
      <w:bookmarkEnd w:id="1"/>
    </w:p>
    <w:sectPr w:rsidR="007C50D9" w:rsidRPr="00D90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28"/>
    <w:rsid w:val="007C50D9"/>
    <w:rsid w:val="00D90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53E46-4E8F-4425-900A-0B24506F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128"/>
    <w:pPr>
      <w:widowControl w:val="0"/>
      <w:jc w:val="both"/>
    </w:pPr>
    <w:rPr>
      <w:rFonts w:ascii="Times New Roman" w:eastAsia="宋体" w:hAnsi="Times New Roman" w:cs="Times New Roman"/>
      <w:szCs w:val="24"/>
    </w:rPr>
  </w:style>
  <w:style w:type="paragraph" w:styleId="2">
    <w:name w:val="heading 2"/>
    <w:basedOn w:val="a"/>
    <w:next w:val="a"/>
    <w:link w:val="2Char"/>
    <w:qFormat/>
    <w:rsid w:val="00D9012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D90128"/>
    <w:rPr>
      <w:rFonts w:ascii="Arial" w:eastAsia="黑体" w:hAnsi="Arial" w:cs="Times New Roman"/>
      <w:b/>
      <w:bCs/>
      <w:sz w:val="32"/>
      <w:szCs w:val="32"/>
    </w:rPr>
  </w:style>
  <w:style w:type="paragraph" w:styleId="a3">
    <w:name w:val="Normal Indent"/>
    <w:basedOn w:val="a"/>
    <w:link w:val="Char"/>
    <w:qFormat/>
    <w:rsid w:val="00D90128"/>
    <w:pPr>
      <w:ind w:firstLineChars="200" w:firstLine="420"/>
    </w:pPr>
  </w:style>
  <w:style w:type="paragraph" w:styleId="a4">
    <w:name w:val="Title"/>
    <w:basedOn w:val="a"/>
    <w:next w:val="a"/>
    <w:link w:val="Char0"/>
    <w:uiPriority w:val="10"/>
    <w:qFormat/>
    <w:rsid w:val="00D90128"/>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4"/>
    <w:uiPriority w:val="10"/>
    <w:qFormat/>
    <w:rsid w:val="00D90128"/>
    <w:rPr>
      <w:rFonts w:asciiTheme="majorHAnsi" w:eastAsia="宋体" w:hAnsiTheme="majorHAnsi" w:cstheme="majorBidi"/>
      <w:b/>
      <w:bCs/>
      <w:sz w:val="32"/>
      <w:szCs w:val="32"/>
    </w:rPr>
  </w:style>
  <w:style w:type="character" w:customStyle="1" w:styleId="Char">
    <w:name w:val="正文缩进 Char"/>
    <w:link w:val="a3"/>
    <w:qFormat/>
    <w:rsid w:val="00D90128"/>
    <w:rPr>
      <w:rFonts w:ascii="Times New Roman" w:eastAsia="宋体" w:hAnsi="Times New Roman" w:cs="Times New Roman"/>
      <w:szCs w:val="24"/>
    </w:rPr>
  </w:style>
  <w:style w:type="character" w:customStyle="1" w:styleId="NormalCharacter">
    <w:name w:val="NormalCharacter"/>
    <w:qFormat/>
    <w:rsid w:val="00D9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1277</Characters>
  <Application>Microsoft Office Word</Application>
  <DocSecurity>0</DocSecurity>
  <Lines>10</Lines>
  <Paragraphs>2</Paragraphs>
  <ScaleCrop>false</ScaleCrop>
  <Company>微软中国</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2021-11-19T07:56:00Z</dcterms:created>
  <dcterms:modified xsi:type="dcterms:W3CDTF">2021-11-19T07:56:00Z</dcterms:modified>
</cp:coreProperties>
</file>