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AE" w:rsidRPr="00284432" w:rsidRDefault="00D65AAE" w:rsidP="00D65AAE">
      <w:pPr>
        <w:spacing w:line="400" w:lineRule="exact"/>
        <w:ind w:firstLineChars="49" w:firstLine="118"/>
        <w:jc w:val="left"/>
        <w:rPr>
          <w:rFonts w:ascii="仿宋" w:eastAsia="仿宋" w:hAnsi="仿宋"/>
          <w:color w:val="000000" w:themeColor="text1"/>
          <w:sz w:val="24"/>
        </w:rPr>
      </w:pPr>
      <w:r w:rsidRPr="00284432">
        <w:rPr>
          <w:rFonts w:ascii="仿宋" w:eastAsia="仿宋" w:hAnsi="仿宋" w:hint="eastAsia"/>
          <w:color w:val="000000" w:themeColor="text1"/>
          <w:sz w:val="24"/>
        </w:rPr>
        <w:t>前提：</w:t>
      </w:r>
      <w:r w:rsidRPr="00284432">
        <w:rPr>
          <w:rFonts w:ascii="仿宋" w:eastAsia="仿宋" w:hAnsi="仿宋"/>
          <w:color w:val="000000" w:themeColor="text1"/>
          <w:sz w:val="24"/>
        </w:rPr>
        <w:t>本章采购需求中标注“*”号的条款为本次询价采购项目的实质性要求，供应商应全部满足。</w:t>
      </w:r>
      <w:r w:rsidRPr="00284432">
        <w:rPr>
          <w:rFonts w:ascii="仿宋" w:eastAsia="仿宋" w:hAnsi="仿宋" w:hint="eastAsia"/>
          <w:color w:val="000000" w:themeColor="text1"/>
          <w:sz w:val="24"/>
        </w:rPr>
        <w:t>非</w:t>
      </w:r>
      <w:r w:rsidRPr="00284432">
        <w:rPr>
          <w:rFonts w:ascii="仿宋" w:eastAsia="仿宋" w:hAnsi="仿宋"/>
          <w:color w:val="000000" w:themeColor="text1"/>
          <w:sz w:val="24"/>
        </w:rPr>
        <w:t>“*”号的条款</w:t>
      </w:r>
      <w:r w:rsidRPr="00284432">
        <w:rPr>
          <w:rFonts w:ascii="仿宋" w:eastAsia="仿宋" w:hAnsi="仿宋" w:hint="eastAsia"/>
          <w:color w:val="000000" w:themeColor="text1"/>
          <w:sz w:val="24"/>
        </w:rPr>
        <w:t>有</w:t>
      </w:r>
      <w:r w:rsidRPr="00284432">
        <w:rPr>
          <w:rFonts w:ascii="仿宋" w:eastAsia="仿宋" w:hAnsi="仿宋"/>
          <w:color w:val="000000" w:themeColor="text1"/>
          <w:sz w:val="24"/>
        </w:rPr>
        <w:t>3</w:t>
      </w:r>
      <w:r w:rsidRPr="00284432">
        <w:rPr>
          <w:rFonts w:ascii="仿宋" w:eastAsia="仿宋" w:hAnsi="仿宋" w:hint="eastAsia"/>
          <w:color w:val="000000" w:themeColor="text1"/>
          <w:sz w:val="24"/>
        </w:rPr>
        <w:t>项</w:t>
      </w:r>
      <w:r w:rsidRPr="00284432">
        <w:rPr>
          <w:rFonts w:ascii="仿宋" w:eastAsia="仿宋" w:hAnsi="仿宋"/>
          <w:color w:val="000000" w:themeColor="text1"/>
          <w:sz w:val="24"/>
        </w:rPr>
        <w:t>不满足，其响应文件作无效处理。</w:t>
      </w:r>
    </w:p>
    <w:p w:rsidR="00D65AAE" w:rsidRPr="00284432" w:rsidRDefault="00D65AAE" w:rsidP="00D65AAE">
      <w:pPr>
        <w:pStyle w:val="2"/>
        <w:spacing w:line="400" w:lineRule="exact"/>
        <w:rPr>
          <w:rFonts w:ascii="仿宋" w:eastAsia="仿宋" w:hAnsi="仿宋"/>
          <w:b w:val="0"/>
          <w:color w:val="000000" w:themeColor="text1"/>
          <w:sz w:val="24"/>
          <w:szCs w:val="24"/>
        </w:rPr>
      </w:pPr>
      <w:r w:rsidRPr="00284432">
        <w:rPr>
          <w:rFonts w:ascii="仿宋" w:eastAsia="仿宋" w:hAnsi="仿宋" w:hint="eastAsia"/>
          <w:b w:val="0"/>
          <w:color w:val="000000" w:themeColor="text1"/>
          <w:sz w:val="24"/>
          <w:szCs w:val="24"/>
        </w:rPr>
        <w:t>一、项目概述</w:t>
      </w:r>
    </w:p>
    <w:p w:rsidR="00D65AAE" w:rsidRPr="00284432" w:rsidRDefault="00D65AAE" w:rsidP="00D65AAE">
      <w:pPr>
        <w:pStyle w:val="a5"/>
        <w:spacing w:line="400" w:lineRule="exact"/>
        <w:ind w:firstLineChars="0" w:firstLine="0"/>
        <w:rPr>
          <w:rFonts w:ascii="仿宋" w:eastAsia="仿宋" w:hAnsi="仿宋"/>
          <w:color w:val="000000" w:themeColor="text1"/>
          <w:spacing w:val="-4"/>
          <w:sz w:val="24"/>
        </w:rPr>
      </w:pPr>
      <w:r w:rsidRPr="00284432">
        <w:rPr>
          <w:rFonts w:ascii="仿宋" w:eastAsia="仿宋" w:hAnsi="仿宋" w:hint="eastAsia"/>
          <w:bCs/>
          <w:color w:val="000000" w:themeColor="text1"/>
          <w:sz w:val="24"/>
        </w:rPr>
        <w:t>本项目1个包，</w:t>
      </w:r>
      <w:r w:rsidRPr="00284432">
        <w:rPr>
          <w:rFonts w:ascii="仿宋" w:eastAsia="仿宋" w:hAnsi="仿宋" w:hint="eastAsia"/>
          <w:color w:val="000000" w:themeColor="text1"/>
          <w:sz w:val="24"/>
        </w:rPr>
        <w:t xml:space="preserve"> 2021年农药肥料采购</w:t>
      </w:r>
      <w:r w:rsidRPr="00284432">
        <w:rPr>
          <w:rFonts w:ascii="仿宋" w:eastAsia="仿宋" w:hAnsi="仿宋" w:hint="eastAsia"/>
          <w:color w:val="000000" w:themeColor="text1"/>
          <w:spacing w:val="-4"/>
          <w:sz w:val="24"/>
        </w:rPr>
        <w:t>。</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94"/>
        <w:gridCol w:w="2838"/>
        <w:gridCol w:w="1845"/>
        <w:gridCol w:w="992"/>
        <w:gridCol w:w="1352"/>
      </w:tblGrid>
      <w:tr w:rsidR="00D65AAE" w:rsidRPr="00284432" w:rsidTr="003B73A5">
        <w:trPr>
          <w:trHeight w:val="623"/>
          <w:jc w:val="center"/>
        </w:trPr>
        <w:tc>
          <w:tcPr>
            <w:tcW w:w="5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类型</w:t>
            </w: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序号</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有效成分</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规格</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单位</w:t>
            </w:r>
          </w:p>
        </w:tc>
        <w:tc>
          <w:tcPr>
            <w:tcW w:w="7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单价最高限价（元）</w:t>
            </w:r>
          </w:p>
        </w:tc>
      </w:tr>
      <w:tr w:rsidR="00D65AAE" w:rsidRPr="00284432" w:rsidTr="003B73A5">
        <w:trPr>
          <w:trHeight w:val="732"/>
          <w:jc w:val="center"/>
        </w:trPr>
        <w:tc>
          <w:tcPr>
            <w:tcW w:w="552"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杀菌剂</w:t>
            </w: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50％甲基硫菌灵悬浮剂</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1000g* 12</w:t>
            </w:r>
            <w:r w:rsidRPr="00284432">
              <w:rPr>
                <w:rFonts w:ascii="仿宋" w:eastAsia="仿宋" w:hAnsi="仿宋" w:cs="宋体" w:hint="eastAsia"/>
                <w:color w:val="000000" w:themeColor="text1"/>
                <w:kern w:val="0"/>
                <w:szCs w:val="21"/>
              </w:rPr>
              <w:t>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570.00 </w:t>
            </w:r>
          </w:p>
        </w:tc>
      </w:tr>
      <w:tr w:rsidR="00D65AAE" w:rsidRPr="00284432" w:rsidTr="003B73A5">
        <w:trPr>
          <w:trHeight w:val="1234"/>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325克/升苯甲·嘧菌酯(苯醚甲环唑125克/升·嘧菌酯200克/升)</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10g*800袋</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2282.85 </w:t>
            </w:r>
          </w:p>
        </w:tc>
      </w:tr>
      <w:tr w:rsidR="00D65AAE" w:rsidRPr="00284432" w:rsidTr="003B73A5">
        <w:trPr>
          <w:trHeight w:val="676"/>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40%百菌清悬浮剂</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1000g* 12瓶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560.50 </w:t>
            </w:r>
          </w:p>
        </w:tc>
      </w:tr>
      <w:tr w:rsidR="00D65AAE" w:rsidRPr="00284432" w:rsidTr="003B73A5">
        <w:trPr>
          <w:trHeight w:val="54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噁霉·福美双</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20g*200袋</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363.85 </w:t>
            </w:r>
          </w:p>
        </w:tc>
      </w:tr>
      <w:tr w:rsidR="00D65AAE" w:rsidRPr="00284432" w:rsidTr="003B73A5">
        <w:trPr>
          <w:trHeight w:val="1120"/>
          <w:jc w:val="center"/>
        </w:trPr>
        <w:tc>
          <w:tcPr>
            <w:tcW w:w="552"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杀虫剂</w:t>
            </w: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12%甲维·虫螨腈(虫螨腈10%·甲氨基阿维菌素苯甲酸盐2%)</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20m1 *300瓶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1412.65 </w:t>
            </w:r>
          </w:p>
        </w:tc>
      </w:tr>
      <w:tr w:rsidR="00D65AAE" w:rsidRPr="00284432" w:rsidTr="003B73A5">
        <w:trPr>
          <w:trHeight w:val="97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18％吡虫·噻嗪酮(吡虫啉2%·噻嗪酮16%)</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500ml *20瓶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665.00 </w:t>
            </w:r>
          </w:p>
        </w:tc>
      </w:tr>
      <w:tr w:rsidR="00D65AAE" w:rsidRPr="00284432" w:rsidTr="003B73A5">
        <w:trPr>
          <w:trHeight w:val="105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甲氨基阿维菌素苯甲酸盐2.3%</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50ml *200支</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1900.00 </w:t>
            </w:r>
          </w:p>
        </w:tc>
      </w:tr>
      <w:tr w:rsidR="00D65AAE" w:rsidRPr="00284432" w:rsidTr="003B73A5">
        <w:trPr>
          <w:trHeight w:val="27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氯氰菊酯</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200g*40瓶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724.85 </w:t>
            </w:r>
          </w:p>
        </w:tc>
      </w:tr>
      <w:tr w:rsidR="00D65AAE" w:rsidRPr="00284432" w:rsidTr="003B73A5">
        <w:trPr>
          <w:trHeight w:val="788"/>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敌敌畏77.5％乳油</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300m1 * 20瓶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199.50 </w:t>
            </w:r>
          </w:p>
        </w:tc>
      </w:tr>
      <w:tr w:rsidR="00D65AAE" w:rsidRPr="00284432" w:rsidTr="003B73A5">
        <w:trPr>
          <w:trHeight w:val="525"/>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6</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溴氰菊酯25g/L乳油</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100m1 *50瓶</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439.85 </w:t>
            </w:r>
          </w:p>
        </w:tc>
      </w:tr>
      <w:tr w:rsidR="00D65AAE" w:rsidRPr="00284432" w:rsidTr="003B73A5">
        <w:trPr>
          <w:trHeight w:val="54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7</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吡虫啉70％</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5g*800袋</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1441.15 </w:t>
            </w:r>
          </w:p>
        </w:tc>
      </w:tr>
      <w:tr w:rsidR="00D65AAE" w:rsidRPr="00284432" w:rsidTr="003B73A5">
        <w:trPr>
          <w:trHeight w:val="788"/>
          <w:jc w:val="center"/>
        </w:trPr>
        <w:tc>
          <w:tcPr>
            <w:tcW w:w="552"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肥料</w:t>
            </w: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复合肥 N15-P15-K15</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25Kg</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吨</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3498.85 </w:t>
            </w:r>
          </w:p>
        </w:tc>
      </w:tr>
      <w:tr w:rsidR="00D65AAE" w:rsidRPr="00284432" w:rsidTr="003B73A5">
        <w:trPr>
          <w:trHeight w:val="300"/>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57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尿素46.4</w:t>
            </w:r>
          </w:p>
        </w:tc>
        <w:tc>
          <w:tcPr>
            <w:tcW w:w="1023"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40Kg</w:t>
            </w:r>
          </w:p>
        </w:tc>
        <w:tc>
          <w:tcPr>
            <w:tcW w:w="550"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吨</w:t>
            </w:r>
          </w:p>
        </w:tc>
        <w:tc>
          <w:tcPr>
            <w:tcW w:w="750"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2707.50 </w:t>
            </w:r>
          </w:p>
        </w:tc>
      </w:tr>
      <w:tr w:rsidR="00D65AAE" w:rsidRPr="00284432" w:rsidTr="003B73A5">
        <w:trPr>
          <w:trHeight w:val="525"/>
          <w:jc w:val="center"/>
        </w:trPr>
        <w:tc>
          <w:tcPr>
            <w:tcW w:w="552"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除草剂</w:t>
            </w: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57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288g/L氯氟吡氧乙酸异辛酯</w:t>
            </w:r>
          </w:p>
        </w:tc>
        <w:tc>
          <w:tcPr>
            <w:tcW w:w="1023"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10ml *600包</w:t>
            </w:r>
          </w:p>
        </w:tc>
        <w:tc>
          <w:tcPr>
            <w:tcW w:w="550"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2289.50 </w:t>
            </w:r>
          </w:p>
        </w:tc>
      </w:tr>
      <w:tr w:rsidR="00D65AAE" w:rsidRPr="00284432" w:rsidTr="003B73A5">
        <w:trPr>
          <w:trHeight w:val="788"/>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57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氯吡嘧磺隆</w:t>
            </w:r>
          </w:p>
        </w:tc>
        <w:tc>
          <w:tcPr>
            <w:tcW w:w="1023"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2g*1000包</w:t>
            </w:r>
          </w:p>
        </w:tc>
        <w:tc>
          <w:tcPr>
            <w:tcW w:w="550"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3547.60 </w:t>
            </w:r>
          </w:p>
        </w:tc>
      </w:tr>
      <w:tr w:rsidR="00D65AAE" w:rsidRPr="00284432" w:rsidTr="003B73A5">
        <w:trPr>
          <w:trHeight w:val="525"/>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57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108g/L高效氟吡甲禾灵</w:t>
            </w:r>
          </w:p>
        </w:tc>
        <w:tc>
          <w:tcPr>
            <w:tcW w:w="1023"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200m1 *40瓶</w:t>
            </w:r>
          </w:p>
        </w:tc>
        <w:tc>
          <w:tcPr>
            <w:tcW w:w="550"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1976.66 </w:t>
            </w:r>
          </w:p>
        </w:tc>
      </w:tr>
      <w:tr w:rsidR="00D65AAE" w:rsidRPr="00284432" w:rsidTr="003B73A5">
        <w:trPr>
          <w:trHeight w:val="788"/>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57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10％苯磺隆</w:t>
            </w:r>
          </w:p>
        </w:tc>
        <w:tc>
          <w:tcPr>
            <w:tcW w:w="1023"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10g*500袋</w:t>
            </w:r>
          </w:p>
        </w:tc>
        <w:tc>
          <w:tcPr>
            <w:tcW w:w="550"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492.94 </w:t>
            </w:r>
          </w:p>
        </w:tc>
      </w:tr>
      <w:tr w:rsidR="00D65AAE" w:rsidRPr="00284432" w:rsidTr="003B73A5">
        <w:trPr>
          <w:trHeight w:val="757"/>
          <w:jc w:val="center"/>
        </w:trPr>
        <w:tc>
          <w:tcPr>
            <w:tcW w:w="552"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551"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w:t>
            </w:r>
          </w:p>
        </w:tc>
        <w:tc>
          <w:tcPr>
            <w:tcW w:w="157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41％草甘膦异丙胺盐(草甘膦30%)</w:t>
            </w:r>
          </w:p>
        </w:tc>
        <w:tc>
          <w:tcPr>
            <w:tcW w:w="1023"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1000g* 12瓶</w:t>
            </w:r>
          </w:p>
        </w:tc>
        <w:tc>
          <w:tcPr>
            <w:tcW w:w="550"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c>
          <w:tcPr>
            <w:tcW w:w="750"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 xml:space="preserve">364.56 </w:t>
            </w:r>
          </w:p>
        </w:tc>
      </w:tr>
    </w:tbl>
    <w:p w:rsidR="00D65AAE" w:rsidRPr="00284432" w:rsidRDefault="00D65AAE" w:rsidP="00D65AAE">
      <w:pPr>
        <w:rPr>
          <w:color w:val="000000" w:themeColor="text1"/>
        </w:rPr>
      </w:pPr>
    </w:p>
    <w:p w:rsidR="00D65AAE" w:rsidRPr="00284432" w:rsidRDefault="00D65AAE" w:rsidP="00D65AAE">
      <w:pPr>
        <w:pStyle w:val="2"/>
        <w:spacing w:line="400" w:lineRule="exact"/>
        <w:ind w:firstLineChars="98" w:firstLine="236"/>
        <w:rPr>
          <w:rFonts w:ascii="仿宋" w:eastAsia="仿宋" w:hAnsi="仿宋"/>
          <w:b w:val="0"/>
          <w:color w:val="000000" w:themeColor="text1"/>
          <w:sz w:val="24"/>
          <w:szCs w:val="24"/>
        </w:rPr>
      </w:pPr>
      <w:r w:rsidRPr="00284432">
        <w:rPr>
          <w:rFonts w:ascii="仿宋" w:eastAsia="仿宋" w:hAnsi="仿宋" w:hint="eastAsia"/>
          <w:color w:val="000000" w:themeColor="text1"/>
          <w:sz w:val="24"/>
          <w:szCs w:val="24"/>
        </w:rPr>
        <w:t>二、</w:t>
      </w:r>
      <w:r w:rsidRPr="00284432">
        <w:rPr>
          <w:rFonts w:ascii="仿宋" w:eastAsia="仿宋" w:hAnsi="仿宋" w:hint="eastAsia"/>
          <w:b w:val="0"/>
          <w:color w:val="000000" w:themeColor="text1"/>
          <w:sz w:val="24"/>
          <w:szCs w:val="24"/>
        </w:rPr>
        <w:t>项目清单</w:t>
      </w:r>
    </w:p>
    <w:tbl>
      <w:tblPr>
        <w:tblW w:w="5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915"/>
        <w:gridCol w:w="1446"/>
        <w:gridCol w:w="3284"/>
        <w:gridCol w:w="2187"/>
      </w:tblGrid>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b/>
                <w:bCs/>
                <w:color w:val="000000" w:themeColor="text1"/>
                <w:kern w:val="0"/>
                <w:szCs w:val="21"/>
              </w:rPr>
            </w:pPr>
            <w:r w:rsidRPr="00284432">
              <w:rPr>
                <w:rFonts w:ascii="仿宋" w:eastAsia="仿宋" w:hAnsi="仿宋" w:hint="eastAsia"/>
                <w:color w:val="000000" w:themeColor="text1"/>
                <w:szCs w:val="21"/>
              </w:rPr>
              <w:t>序号</w:t>
            </w:r>
          </w:p>
        </w:tc>
        <w:tc>
          <w:tcPr>
            <w:tcW w:w="515"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b/>
                <w:bCs/>
                <w:color w:val="000000" w:themeColor="text1"/>
                <w:kern w:val="0"/>
                <w:szCs w:val="21"/>
              </w:rPr>
            </w:pPr>
            <w:r w:rsidRPr="00284432">
              <w:rPr>
                <w:rFonts w:ascii="仿宋" w:eastAsia="仿宋" w:hAnsi="仿宋" w:hint="eastAsia"/>
                <w:color w:val="000000" w:themeColor="text1"/>
                <w:szCs w:val="21"/>
              </w:rPr>
              <w:t>包号</w:t>
            </w:r>
          </w:p>
        </w:tc>
        <w:tc>
          <w:tcPr>
            <w:tcW w:w="814" w:type="pct"/>
            <w:shd w:val="clear" w:color="auto" w:fill="auto"/>
            <w:noWrap/>
            <w:hideMark/>
          </w:tcPr>
          <w:p w:rsidR="00D65AAE" w:rsidRPr="00284432" w:rsidRDefault="00D65AAE" w:rsidP="003B73A5">
            <w:pPr>
              <w:widowControl/>
              <w:spacing w:line="360" w:lineRule="auto"/>
              <w:jc w:val="center"/>
              <w:rPr>
                <w:rFonts w:ascii="仿宋" w:eastAsia="仿宋" w:hAnsi="仿宋" w:cs="宋体"/>
                <w:b/>
                <w:bCs/>
                <w:color w:val="000000" w:themeColor="text1"/>
                <w:kern w:val="0"/>
                <w:szCs w:val="21"/>
              </w:rPr>
            </w:pPr>
            <w:r w:rsidRPr="00284432">
              <w:rPr>
                <w:rFonts w:ascii="仿宋" w:eastAsia="仿宋" w:hAnsi="仿宋" w:hint="eastAsia"/>
                <w:color w:val="000000" w:themeColor="text1"/>
                <w:szCs w:val="21"/>
              </w:rPr>
              <w:t>品目号</w:t>
            </w:r>
          </w:p>
        </w:tc>
        <w:tc>
          <w:tcPr>
            <w:tcW w:w="18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b/>
                <w:bCs/>
                <w:color w:val="000000" w:themeColor="text1"/>
                <w:kern w:val="0"/>
                <w:szCs w:val="21"/>
              </w:rPr>
            </w:pPr>
            <w:r w:rsidRPr="00284432">
              <w:rPr>
                <w:rFonts w:ascii="仿宋" w:eastAsia="仿宋" w:hAnsi="仿宋" w:hint="eastAsia"/>
                <w:color w:val="000000" w:themeColor="text1"/>
                <w:szCs w:val="21"/>
              </w:rPr>
              <w:t>标的名称</w:t>
            </w:r>
          </w:p>
        </w:tc>
        <w:tc>
          <w:tcPr>
            <w:tcW w:w="1231" w:type="pct"/>
            <w:shd w:val="clear" w:color="auto" w:fill="auto"/>
            <w:noWrap/>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hint="eastAsia"/>
                <w:color w:val="000000" w:themeColor="text1"/>
                <w:szCs w:val="21"/>
              </w:rPr>
              <w:t>所属行业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515" w:type="pct"/>
            <w:vMerge w:val="restar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0</w:t>
            </w:r>
            <w:r w:rsidRPr="00284432">
              <w:rPr>
                <w:rFonts w:ascii="仿宋" w:eastAsia="仿宋" w:hAnsi="仿宋" w:cs="宋体"/>
                <w:color w:val="000000" w:themeColor="text1"/>
                <w:kern w:val="0"/>
                <w:szCs w:val="21"/>
              </w:rPr>
              <w:t>1</w:t>
            </w: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1</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50％甲基硫菌灵悬浮剂</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2</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325克/升苯甲·嘧菌酯(苯醚甲环唑125克/升·嘧菌酯200克/升)</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3</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40%百菌清悬浮剂</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61"/>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4</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噁霉·福美双</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13"/>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5</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12%甲维·虫螨腈(虫螨腈10%·甲氨基阿维菌素苯甲酸盐2%)</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6</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6</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18％吡虫·噻嗪酮(吡虫啉2%·噻嗪酮16%)</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5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7</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7</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甲氨基阿维菌素苯甲酸盐2.3%</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49"/>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8</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8</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氯氰菊酯</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57"/>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9</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w:t>
            </w:r>
            <w:r w:rsidRPr="00284432">
              <w:rPr>
                <w:rFonts w:ascii="仿宋" w:eastAsia="仿宋" w:hAnsi="仿宋" w:cs="宋体"/>
                <w:color w:val="000000" w:themeColor="text1"/>
                <w:kern w:val="0"/>
                <w:szCs w:val="21"/>
              </w:rPr>
              <w:t>0</w:t>
            </w:r>
            <w:r w:rsidRPr="00284432">
              <w:rPr>
                <w:rFonts w:ascii="仿宋" w:eastAsia="仿宋" w:hAnsi="仿宋" w:cs="宋体" w:hint="eastAsia"/>
                <w:color w:val="000000" w:themeColor="text1"/>
                <w:kern w:val="0"/>
                <w:szCs w:val="21"/>
              </w:rPr>
              <w:t>9</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敌敌畏77.5％乳油</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23"/>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-10</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溴氰菊酯25g/L乳油</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11</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-11</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吡虫啉70％</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lastRenderedPageBreak/>
              <w:t>12</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-12</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复合肥 N15-P15-K15</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13</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-13</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尿素46.4</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14</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-14</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288g/L氯氟吡氧乙酸异辛酯</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58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15</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-15</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氯吡嘧磺隆</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16</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-16</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108g/L高效氟吡甲禾灵</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17</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-17</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10％苯磺隆</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r w:rsidR="00D65AAE" w:rsidRPr="00284432" w:rsidTr="003B73A5">
        <w:trPr>
          <w:trHeight w:val="405"/>
          <w:jc w:val="center"/>
        </w:trPr>
        <w:tc>
          <w:tcPr>
            <w:tcW w:w="592" w:type="pct"/>
            <w:shd w:val="clear" w:color="auto" w:fill="auto"/>
            <w:noWrap/>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18</w:t>
            </w:r>
          </w:p>
        </w:tc>
        <w:tc>
          <w:tcPr>
            <w:tcW w:w="515" w:type="pct"/>
            <w:vMerge/>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p>
        </w:tc>
        <w:tc>
          <w:tcPr>
            <w:tcW w:w="814" w:type="pct"/>
            <w:shd w:val="clear" w:color="auto" w:fill="auto"/>
            <w:noWrap/>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01</w:t>
            </w:r>
            <w:r w:rsidRPr="00284432">
              <w:rPr>
                <w:rFonts w:ascii="仿宋" w:eastAsia="仿宋" w:hAnsi="仿宋" w:cs="宋体" w:hint="eastAsia"/>
                <w:color w:val="000000" w:themeColor="text1"/>
                <w:kern w:val="0"/>
                <w:szCs w:val="21"/>
              </w:rPr>
              <w:t>-18</w:t>
            </w:r>
          </w:p>
        </w:tc>
        <w:tc>
          <w:tcPr>
            <w:tcW w:w="1848"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41％草甘膦异丙胺盐(草甘膦30%)</w:t>
            </w:r>
          </w:p>
        </w:tc>
        <w:tc>
          <w:tcPr>
            <w:tcW w:w="1231" w:type="pct"/>
            <w:shd w:val="clear" w:color="auto" w:fill="auto"/>
            <w:noWrap/>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olor w:val="000000" w:themeColor="text1"/>
                <w:szCs w:val="21"/>
              </w:rPr>
              <w:t>工业</w:t>
            </w:r>
          </w:p>
        </w:tc>
      </w:tr>
    </w:tbl>
    <w:p w:rsidR="00D65AAE" w:rsidRPr="00284432" w:rsidRDefault="00D65AAE" w:rsidP="00D65AAE">
      <w:pPr>
        <w:rPr>
          <w:rFonts w:ascii="仿宋" w:eastAsia="仿宋" w:hAnsi="仿宋"/>
          <w:color w:val="000000" w:themeColor="text1"/>
        </w:rPr>
      </w:pPr>
    </w:p>
    <w:p w:rsidR="00D65AAE" w:rsidRPr="00284432" w:rsidRDefault="00D65AAE" w:rsidP="00D65AAE">
      <w:pPr>
        <w:pStyle w:val="2"/>
        <w:spacing w:line="400" w:lineRule="exact"/>
        <w:ind w:firstLineChars="98" w:firstLine="236"/>
        <w:rPr>
          <w:rFonts w:ascii="仿宋" w:eastAsia="仿宋" w:hAnsi="仿宋"/>
          <w:color w:val="000000" w:themeColor="text1"/>
          <w:sz w:val="24"/>
          <w:szCs w:val="24"/>
        </w:rPr>
      </w:pPr>
      <w:r w:rsidRPr="00284432">
        <w:rPr>
          <w:rFonts w:ascii="仿宋" w:eastAsia="仿宋" w:hAnsi="仿宋"/>
          <w:color w:val="000000" w:themeColor="text1"/>
          <w:sz w:val="24"/>
          <w:szCs w:val="24"/>
        </w:rPr>
        <w:t>*</w:t>
      </w:r>
      <w:r w:rsidRPr="00284432">
        <w:rPr>
          <w:rFonts w:ascii="仿宋" w:eastAsia="仿宋" w:hAnsi="仿宋" w:hint="eastAsia"/>
          <w:color w:val="000000" w:themeColor="text1"/>
          <w:sz w:val="24"/>
          <w:szCs w:val="24"/>
        </w:rPr>
        <w:t>三、商务要求</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（1）付款方式：</w:t>
      </w:r>
    </w:p>
    <w:p w:rsidR="00D65AAE" w:rsidRPr="00284432" w:rsidRDefault="00D65AAE" w:rsidP="00D65AAE">
      <w:pPr>
        <w:spacing w:line="500" w:lineRule="exact"/>
        <w:rPr>
          <w:rFonts w:ascii="仿宋" w:eastAsia="仿宋" w:hAnsi="仿宋"/>
          <w:bCs/>
          <w:color w:val="000000" w:themeColor="text1"/>
          <w:sz w:val="24"/>
        </w:rPr>
      </w:pPr>
      <w:bookmarkStart w:id="0" w:name="_Hlk78370755"/>
      <w:r w:rsidRPr="00284432">
        <w:rPr>
          <w:rFonts w:ascii="仿宋" w:eastAsia="仿宋" w:hAnsi="仿宋"/>
          <w:bCs/>
          <w:color w:val="000000" w:themeColor="text1"/>
          <w:sz w:val="24"/>
        </w:rPr>
        <w:t>1.</w:t>
      </w:r>
      <w:r w:rsidRPr="00284432">
        <w:rPr>
          <w:rFonts w:ascii="仿宋" w:eastAsia="仿宋" w:hAnsi="仿宋" w:hint="eastAsia"/>
          <w:bCs/>
          <w:color w:val="000000" w:themeColor="text1"/>
          <w:sz w:val="24"/>
        </w:rPr>
        <w:t>1.每次采购的地点、时间、产品名称及数量根据采购人的通知供货，按实际发生的货物数量×单价的合计价格作为结算依据</w:t>
      </w:r>
      <w:r w:rsidRPr="00284432">
        <w:rPr>
          <w:rFonts w:ascii="仿宋" w:eastAsia="仿宋" w:hAnsi="仿宋" w:hint="eastAsia"/>
          <w:color w:val="000000" w:themeColor="text1"/>
          <w:sz w:val="24"/>
        </w:rPr>
        <w:t>（</w:t>
      </w:r>
      <w:r w:rsidRPr="00284432">
        <w:rPr>
          <w:rFonts w:ascii="仿宋" w:eastAsia="仿宋" w:hAnsi="仿宋" w:hint="eastAsia"/>
          <w:bCs/>
          <w:color w:val="000000" w:themeColor="text1"/>
          <w:sz w:val="24"/>
        </w:rPr>
        <w:t>①实际交货总金额不超过采购预算金额：</w:t>
      </w:r>
      <w:r w:rsidRPr="00284432">
        <w:rPr>
          <w:rFonts w:ascii="仿宋" w:eastAsia="仿宋" w:hAnsi="仿宋"/>
          <w:bCs/>
          <w:color w:val="000000" w:themeColor="text1"/>
          <w:sz w:val="24"/>
        </w:rPr>
        <w:t>38.345025</w:t>
      </w:r>
      <w:r w:rsidRPr="00284432">
        <w:rPr>
          <w:rFonts w:ascii="仿宋" w:eastAsia="仿宋" w:hAnsi="仿宋" w:hint="eastAsia"/>
          <w:bCs/>
          <w:color w:val="000000" w:themeColor="text1"/>
          <w:sz w:val="24"/>
        </w:rPr>
        <w:t>万元；②每次支付的款项先由预付款的金额进行冲抵，冲抵额度完结后才继续支付）</w:t>
      </w:r>
    </w:p>
    <w:bookmarkEnd w:id="0"/>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1.2.签订合同后5个工作日内支付预付款30%，预付款支付供应商需提交付款申请。</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1.3.供货完毕验收合格后，供应商需提交付款申请并出具合法有效完整的增值税发票及相关资料进行支付，若供应商所提供的增值税普通发票得不到税务部门的认可由此造成的一切责任均由供应商承担。</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1.4.因供应商未提供必要的凭证资料导致采购人无法按时支付的，采购人不承担任何违约责任。如供应商开具的发票不符合法律规定或导致采购人遭受行政处罚的，采购人有权要求供应商赔偿实际损失。</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（2）履约时间和地点：</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2.1.履约时间：一年，签订合同后生效。</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2.2.履约地点：</w:t>
      </w:r>
      <w:r w:rsidRPr="00284432">
        <w:rPr>
          <w:rFonts w:ascii="仿宋" w:eastAsia="仿宋" w:hAnsi="仿宋" w:hint="eastAsia"/>
          <w:color w:val="000000" w:themeColor="text1"/>
          <w:sz w:val="24"/>
        </w:rPr>
        <w:t>按照采购人的要求在指定时间内交货到</w:t>
      </w:r>
      <w:r w:rsidRPr="00284432">
        <w:rPr>
          <w:rFonts w:ascii="仿宋" w:eastAsia="仿宋" w:hAnsi="仿宋" w:cs="仿宋" w:hint="eastAsia"/>
          <w:color w:val="000000" w:themeColor="text1"/>
          <w:sz w:val="24"/>
        </w:rPr>
        <w:t>成都市双流区棠湖公园、中心公园、爱心公园、艺术公园、运动公园、白河公园、凤翔湖公园、江安河公</w:t>
      </w:r>
      <w:r w:rsidRPr="00284432">
        <w:rPr>
          <w:rFonts w:ascii="仿宋" w:eastAsia="仿宋" w:hAnsi="仿宋" w:cs="仿宋" w:hint="eastAsia"/>
          <w:color w:val="000000" w:themeColor="text1"/>
          <w:sz w:val="24"/>
        </w:rPr>
        <w:lastRenderedPageBreak/>
        <w:t>园、久居福公园等采购人指定地点</w:t>
      </w:r>
      <w:r w:rsidRPr="00284432">
        <w:rPr>
          <w:rFonts w:ascii="仿宋" w:eastAsia="仿宋" w:hAnsi="仿宋" w:hint="eastAsia"/>
          <w:bCs/>
          <w:color w:val="000000" w:themeColor="text1"/>
          <w:sz w:val="24"/>
        </w:rPr>
        <w:t>。</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hint="eastAsia"/>
          <w:bCs/>
          <w:color w:val="000000" w:themeColor="text1"/>
          <w:sz w:val="24"/>
        </w:rPr>
        <w:t>（3）验收方法和标准：按国家有关规定以及询价通知书、成交供应商的响应文件与本项目合同约定标准进行验收。</w:t>
      </w:r>
    </w:p>
    <w:p w:rsidR="00D65AAE" w:rsidRPr="00284432" w:rsidRDefault="00D65AAE" w:rsidP="00D65AAE">
      <w:pPr>
        <w:spacing w:line="500" w:lineRule="exact"/>
        <w:rPr>
          <w:rFonts w:ascii="仿宋" w:eastAsia="仿宋" w:hAnsi="仿宋"/>
          <w:color w:val="000000" w:themeColor="text1"/>
          <w:sz w:val="24"/>
        </w:rPr>
      </w:pPr>
      <w:r w:rsidRPr="00284432">
        <w:rPr>
          <w:rFonts w:ascii="仿宋" w:eastAsia="仿宋" w:hAnsi="仿宋" w:hint="eastAsia"/>
          <w:color w:val="000000" w:themeColor="text1"/>
          <w:sz w:val="24"/>
        </w:rPr>
        <w:t>（4）其他要求：</w:t>
      </w:r>
    </w:p>
    <w:p w:rsidR="00D65AAE" w:rsidRPr="00284432" w:rsidRDefault="00D65AAE" w:rsidP="00D65AAE">
      <w:pPr>
        <w:spacing w:line="500" w:lineRule="exact"/>
        <w:rPr>
          <w:rFonts w:ascii="仿宋" w:eastAsia="仿宋" w:hAnsi="仿宋"/>
          <w:color w:val="000000" w:themeColor="text1"/>
          <w:sz w:val="24"/>
        </w:rPr>
      </w:pPr>
      <w:r w:rsidRPr="00284432">
        <w:rPr>
          <w:rFonts w:ascii="仿宋" w:eastAsia="仿宋" w:hAnsi="仿宋"/>
          <w:bCs/>
          <w:color w:val="000000" w:themeColor="text1"/>
          <w:sz w:val="24"/>
        </w:rPr>
        <w:t>4</w:t>
      </w:r>
      <w:r w:rsidRPr="00284432">
        <w:rPr>
          <w:rFonts w:ascii="仿宋" w:eastAsia="仿宋" w:hAnsi="仿宋" w:hint="eastAsia"/>
          <w:bCs/>
          <w:color w:val="000000" w:themeColor="text1"/>
          <w:sz w:val="24"/>
        </w:rPr>
        <w:t>.</w:t>
      </w:r>
      <w:r w:rsidRPr="00284432">
        <w:rPr>
          <w:rFonts w:ascii="仿宋" w:eastAsia="仿宋" w:hAnsi="仿宋"/>
          <w:bCs/>
          <w:color w:val="000000" w:themeColor="text1"/>
          <w:sz w:val="24"/>
        </w:rPr>
        <w:t>1</w:t>
      </w:r>
      <w:r w:rsidRPr="00284432">
        <w:rPr>
          <w:rFonts w:ascii="仿宋" w:eastAsia="仿宋" w:hAnsi="仿宋" w:hint="eastAsia"/>
          <w:bCs/>
          <w:color w:val="000000" w:themeColor="text1"/>
          <w:sz w:val="24"/>
        </w:rPr>
        <w:t>.供应商必须遵守采购合同并执行合同中的各项规定，保证采购合同的正常履行。</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bCs/>
          <w:color w:val="000000" w:themeColor="text1"/>
          <w:sz w:val="24"/>
        </w:rPr>
        <w:t>4</w:t>
      </w:r>
      <w:r w:rsidRPr="00284432">
        <w:rPr>
          <w:rFonts w:ascii="仿宋" w:eastAsia="仿宋" w:hAnsi="仿宋" w:hint="eastAsia"/>
          <w:bCs/>
          <w:color w:val="000000" w:themeColor="text1"/>
          <w:sz w:val="24"/>
        </w:rPr>
        <w:t>.</w:t>
      </w:r>
      <w:r w:rsidRPr="00284432">
        <w:rPr>
          <w:rFonts w:ascii="仿宋" w:eastAsia="仿宋" w:hAnsi="仿宋"/>
          <w:bCs/>
          <w:color w:val="000000" w:themeColor="text1"/>
          <w:sz w:val="24"/>
        </w:rPr>
        <w:t>2</w:t>
      </w:r>
      <w:r w:rsidRPr="00284432">
        <w:rPr>
          <w:rFonts w:ascii="仿宋" w:eastAsia="仿宋" w:hAnsi="仿宋" w:hint="eastAsia"/>
          <w:bCs/>
          <w:color w:val="000000" w:themeColor="text1"/>
          <w:sz w:val="24"/>
        </w:rPr>
        <w:t>.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rsidR="00D65AAE" w:rsidRPr="00284432" w:rsidRDefault="00D65AAE" w:rsidP="00D65AAE">
      <w:pPr>
        <w:spacing w:line="500" w:lineRule="exact"/>
        <w:rPr>
          <w:rFonts w:ascii="仿宋" w:eastAsia="仿宋" w:hAnsi="仿宋"/>
          <w:bCs/>
          <w:color w:val="000000" w:themeColor="text1"/>
          <w:sz w:val="24"/>
        </w:rPr>
      </w:pPr>
      <w:r w:rsidRPr="00284432">
        <w:rPr>
          <w:rFonts w:ascii="仿宋" w:eastAsia="仿宋" w:hAnsi="仿宋"/>
          <w:bCs/>
          <w:color w:val="000000" w:themeColor="text1"/>
          <w:sz w:val="24"/>
        </w:rPr>
        <w:t>4.3</w:t>
      </w:r>
      <w:r w:rsidRPr="00284432">
        <w:rPr>
          <w:rFonts w:ascii="仿宋" w:eastAsia="仿宋" w:hAnsi="仿宋" w:hint="eastAsia"/>
          <w:bCs/>
          <w:color w:val="000000" w:themeColor="text1"/>
          <w:sz w:val="24"/>
        </w:rPr>
        <w:t>.供应商必须遵守采购合同按时完成合同相关工作，造成重大影响的，采购人有权无条件终止采购合同并要求供应商退还已支付货款。</w:t>
      </w:r>
    </w:p>
    <w:p w:rsidR="00D65AAE" w:rsidRPr="00284432" w:rsidRDefault="00D65AAE" w:rsidP="00D65AAE">
      <w:pPr>
        <w:pStyle w:val="a5"/>
        <w:spacing w:line="400" w:lineRule="exact"/>
        <w:ind w:firstLineChars="0" w:firstLine="0"/>
        <w:rPr>
          <w:rFonts w:ascii="仿宋" w:eastAsia="仿宋" w:hAnsi="仿宋"/>
          <w:color w:val="000000" w:themeColor="text1"/>
          <w:sz w:val="24"/>
        </w:rPr>
      </w:pPr>
      <w:r w:rsidRPr="00284432">
        <w:rPr>
          <w:rFonts w:ascii="仿宋" w:eastAsia="仿宋" w:hAnsi="仿宋"/>
          <w:bCs/>
          <w:color w:val="000000" w:themeColor="text1"/>
          <w:sz w:val="24"/>
        </w:rPr>
        <w:t>4.4</w:t>
      </w:r>
      <w:r w:rsidRPr="00284432">
        <w:rPr>
          <w:rFonts w:ascii="仿宋" w:eastAsia="仿宋" w:hAnsi="仿宋" w:hint="eastAsia"/>
          <w:bCs/>
          <w:color w:val="000000" w:themeColor="text1"/>
          <w:sz w:val="24"/>
        </w:rPr>
        <w:t>.供应商应当遵守采购人的相关项目需求及相关技术要求及实质性条款，实施完成采购合同应当完全满足相关项目需求及相关技术要求及实质性条款，若供应商瑕疵履行采购合同，采购人有权向供应商要求赔偿合同价款20%的违约金，若造成相关损失的，采购人有权要求供应商承担所有赔偿责任</w:t>
      </w:r>
      <w:r w:rsidRPr="00284432">
        <w:rPr>
          <w:rFonts w:ascii="仿宋" w:eastAsia="仿宋" w:hAnsi="仿宋" w:hint="eastAsia"/>
          <w:color w:val="000000" w:themeColor="text1"/>
          <w:sz w:val="24"/>
        </w:rPr>
        <w:t>。</w:t>
      </w:r>
    </w:p>
    <w:p w:rsidR="00D65AAE" w:rsidRPr="00284432" w:rsidRDefault="00D65AAE" w:rsidP="00D65AAE">
      <w:pPr>
        <w:pStyle w:val="a5"/>
        <w:spacing w:line="400" w:lineRule="exact"/>
        <w:ind w:firstLineChars="0" w:firstLine="0"/>
        <w:rPr>
          <w:rFonts w:ascii="仿宋" w:eastAsia="仿宋" w:hAnsi="仿宋"/>
          <w:color w:val="000000" w:themeColor="text1"/>
          <w:sz w:val="24"/>
        </w:rPr>
      </w:pPr>
      <w:r w:rsidRPr="00284432">
        <w:rPr>
          <w:rFonts w:ascii="仿宋" w:eastAsia="仿宋" w:hAnsi="仿宋"/>
          <w:color w:val="000000" w:themeColor="text1"/>
          <w:sz w:val="24"/>
        </w:rPr>
        <w:t>4.5.</w:t>
      </w:r>
      <w:r w:rsidRPr="00284432">
        <w:rPr>
          <w:rFonts w:hint="eastAsia"/>
          <w:color w:val="000000" w:themeColor="text1"/>
        </w:rPr>
        <w:t xml:space="preserve"> </w:t>
      </w:r>
      <w:r w:rsidRPr="00284432">
        <w:rPr>
          <w:rFonts w:ascii="仿宋" w:eastAsia="仿宋" w:hAnsi="仿宋" w:hint="eastAsia"/>
          <w:color w:val="000000" w:themeColor="text1"/>
          <w:sz w:val="24"/>
        </w:rPr>
        <w:t>若因遇材料价格上涨属于</w:t>
      </w:r>
      <w:r w:rsidRPr="00284432">
        <w:rPr>
          <w:rFonts w:ascii="仿宋" w:eastAsia="仿宋" w:hAnsi="仿宋" w:hint="eastAsia"/>
          <w:bCs/>
          <w:color w:val="000000" w:themeColor="text1"/>
          <w:sz w:val="24"/>
        </w:rPr>
        <w:t>供应商</w:t>
      </w:r>
      <w:r w:rsidRPr="00284432">
        <w:rPr>
          <w:rFonts w:ascii="仿宋" w:eastAsia="仿宋" w:hAnsi="仿宋" w:hint="eastAsia"/>
          <w:color w:val="000000" w:themeColor="text1"/>
          <w:sz w:val="24"/>
        </w:rPr>
        <w:t>的商业风险，</w:t>
      </w:r>
      <w:r w:rsidRPr="00284432">
        <w:rPr>
          <w:rFonts w:ascii="仿宋" w:eastAsia="仿宋" w:hAnsi="仿宋" w:hint="eastAsia"/>
          <w:bCs/>
          <w:color w:val="000000" w:themeColor="text1"/>
          <w:sz w:val="24"/>
        </w:rPr>
        <w:t>供应商</w:t>
      </w:r>
      <w:r w:rsidRPr="00284432">
        <w:rPr>
          <w:rFonts w:ascii="仿宋" w:eastAsia="仿宋" w:hAnsi="仿宋" w:hint="eastAsia"/>
          <w:color w:val="000000" w:themeColor="text1"/>
          <w:sz w:val="24"/>
        </w:rPr>
        <w:t>不得以此为由向采购人主张变更价格或解除本合同。</w:t>
      </w:r>
    </w:p>
    <w:p w:rsidR="00D65AAE" w:rsidRPr="00284432" w:rsidRDefault="00D65AAE" w:rsidP="00D65AAE">
      <w:pPr>
        <w:pStyle w:val="a5"/>
        <w:spacing w:line="400" w:lineRule="exact"/>
        <w:ind w:firstLineChars="0" w:firstLine="0"/>
        <w:rPr>
          <w:rFonts w:ascii="仿宋" w:eastAsia="仿宋" w:hAnsi="仿宋"/>
          <w:color w:val="000000" w:themeColor="text1"/>
          <w:sz w:val="24"/>
        </w:rPr>
      </w:pPr>
      <w:r w:rsidRPr="00284432">
        <w:rPr>
          <w:rFonts w:ascii="仿宋" w:eastAsia="仿宋" w:hAnsi="仿宋" w:hint="eastAsia"/>
          <w:color w:val="000000" w:themeColor="text1"/>
          <w:sz w:val="24"/>
        </w:rPr>
        <w:t>4</w:t>
      </w:r>
      <w:r w:rsidRPr="00284432">
        <w:rPr>
          <w:rFonts w:ascii="仿宋" w:eastAsia="仿宋" w:hAnsi="仿宋"/>
          <w:color w:val="000000" w:themeColor="text1"/>
          <w:sz w:val="24"/>
        </w:rPr>
        <w:t>.6.</w:t>
      </w:r>
      <w:r w:rsidRPr="00284432">
        <w:rPr>
          <w:rFonts w:ascii="仿宋" w:eastAsia="仿宋" w:hAnsi="仿宋" w:hint="eastAsia"/>
          <w:color w:val="000000" w:themeColor="text1"/>
          <w:sz w:val="24"/>
        </w:rPr>
        <w:t>供应商需提供承诺函，承诺提供的农药、肥料可以达到除草、杀虫等效果，否则采购人可以拒绝接收货物并报相关主管部门（承诺函格式自拟）。</w:t>
      </w:r>
    </w:p>
    <w:p w:rsidR="00D65AAE" w:rsidRPr="00284432" w:rsidRDefault="00D65AAE" w:rsidP="00D65AAE">
      <w:pPr>
        <w:pStyle w:val="2"/>
        <w:spacing w:line="400" w:lineRule="exact"/>
        <w:ind w:firstLineChars="98" w:firstLine="236"/>
        <w:rPr>
          <w:rFonts w:ascii="仿宋" w:eastAsia="仿宋" w:hAnsi="仿宋"/>
          <w:color w:val="000000" w:themeColor="text1"/>
          <w:sz w:val="24"/>
          <w:szCs w:val="24"/>
        </w:rPr>
      </w:pPr>
      <w:r w:rsidRPr="00284432">
        <w:rPr>
          <w:rFonts w:ascii="仿宋" w:eastAsia="仿宋" w:hAnsi="仿宋" w:hint="eastAsia"/>
          <w:color w:val="000000" w:themeColor="text1"/>
          <w:sz w:val="24"/>
          <w:szCs w:val="24"/>
        </w:rPr>
        <w:t>四.技术、服务要求（共</w:t>
      </w:r>
      <w:r w:rsidRPr="00284432">
        <w:rPr>
          <w:rFonts w:ascii="仿宋" w:eastAsia="仿宋" w:hAnsi="仿宋"/>
          <w:color w:val="000000" w:themeColor="text1"/>
          <w:sz w:val="24"/>
          <w:szCs w:val="24"/>
        </w:rPr>
        <w:t>18</w:t>
      </w:r>
      <w:r w:rsidRPr="00284432">
        <w:rPr>
          <w:rFonts w:ascii="仿宋" w:eastAsia="仿宋" w:hAnsi="仿宋" w:hint="eastAsia"/>
          <w:color w:val="000000" w:themeColor="text1"/>
          <w:sz w:val="24"/>
          <w:szCs w:val="24"/>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5"/>
        <w:gridCol w:w="3073"/>
        <w:gridCol w:w="1998"/>
        <w:gridCol w:w="1074"/>
      </w:tblGrid>
      <w:tr w:rsidR="00D65AAE" w:rsidRPr="00284432" w:rsidTr="003B73A5">
        <w:trPr>
          <w:trHeight w:val="623"/>
        </w:trPr>
        <w:tc>
          <w:tcPr>
            <w:tcW w:w="649"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类型</w:t>
            </w: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序号</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有效成分</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规格</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单位</w:t>
            </w:r>
          </w:p>
        </w:tc>
      </w:tr>
      <w:tr w:rsidR="00D65AAE" w:rsidRPr="00284432" w:rsidTr="003B73A5">
        <w:trPr>
          <w:trHeight w:val="732"/>
        </w:trPr>
        <w:tc>
          <w:tcPr>
            <w:tcW w:w="649"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杀菌剂</w:t>
            </w: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50％甲基硫菌灵悬浮剂</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color w:val="000000" w:themeColor="text1"/>
                <w:kern w:val="0"/>
                <w:szCs w:val="21"/>
              </w:rPr>
              <w:t>1000g* 12</w:t>
            </w:r>
            <w:r w:rsidRPr="00284432">
              <w:rPr>
                <w:rFonts w:ascii="仿宋" w:eastAsia="仿宋" w:hAnsi="仿宋" w:cs="宋体" w:hint="eastAsia"/>
                <w:color w:val="000000" w:themeColor="text1"/>
                <w:kern w:val="0"/>
                <w:szCs w:val="21"/>
              </w:rPr>
              <w:t>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1234"/>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325克/升苯甲·嘧菌酯(苯醚甲环唑125克/升·嘧菌酯200克/升)</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10g*800袋</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676"/>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40%百菌清悬浮剂</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1000g* 12瓶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54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噁霉·福美双</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20g*200袋</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1120"/>
        </w:trPr>
        <w:tc>
          <w:tcPr>
            <w:tcW w:w="649"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lastRenderedPageBreak/>
              <w:t>杀虫剂</w:t>
            </w: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12%甲维·虫螨腈(虫螨腈10%·甲氨基阿维菌素苯甲酸盐2%)</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20m1 *300瓶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97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18％吡虫·噻嗪酮(吡虫啉2%·噻嗪酮16%)</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500ml *20瓶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105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甲氨基阿维菌素苯甲酸盐2.3%</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50ml *200支</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27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氯氰菊酯</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200g*40瓶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788"/>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敌敌畏77.5％乳油</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300m1 * 20瓶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525"/>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6</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溴氰菊酯25g/L乳油</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100m1 *50瓶</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54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7</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吡虫啉70％</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5g*800袋</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788"/>
        </w:trPr>
        <w:tc>
          <w:tcPr>
            <w:tcW w:w="649"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肥料</w:t>
            </w: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复合肥 N15-P15-K15</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25Kg</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吨</w:t>
            </w:r>
          </w:p>
        </w:tc>
      </w:tr>
      <w:tr w:rsidR="00D65AAE" w:rsidRPr="00284432" w:rsidTr="003B73A5">
        <w:trPr>
          <w:trHeight w:val="300"/>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852"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尿素46.4</w:t>
            </w:r>
          </w:p>
        </w:tc>
        <w:tc>
          <w:tcPr>
            <w:tcW w:w="1204"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40Kg</w:t>
            </w:r>
          </w:p>
        </w:tc>
        <w:tc>
          <w:tcPr>
            <w:tcW w:w="647"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吨</w:t>
            </w:r>
          </w:p>
        </w:tc>
      </w:tr>
      <w:tr w:rsidR="00D65AAE" w:rsidRPr="00284432" w:rsidTr="003B73A5">
        <w:trPr>
          <w:trHeight w:val="525"/>
        </w:trPr>
        <w:tc>
          <w:tcPr>
            <w:tcW w:w="649" w:type="pct"/>
            <w:vMerge w:val="restar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除草剂</w:t>
            </w: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w:t>
            </w:r>
          </w:p>
        </w:tc>
        <w:tc>
          <w:tcPr>
            <w:tcW w:w="1852"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288g/L氯氟吡氧乙酸异辛酯</w:t>
            </w:r>
          </w:p>
        </w:tc>
        <w:tc>
          <w:tcPr>
            <w:tcW w:w="120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10ml *600包</w:t>
            </w:r>
          </w:p>
        </w:tc>
        <w:tc>
          <w:tcPr>
            <w:tcW w:w="647"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788"/>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w:t>
            </w:r>
          </w:p>
        </w:tc>
        <w:tc>
          <w:tcPr>
            <w:tcW w:w="1852"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氯吡嘧磺隆</w:t>
            </w:r>
          </w:p>
        </w:tc>
        <w:tc>
          <w:tcPr>
            <w:tcW w:w="120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2g*1000包</w:t>
            </w:r>
          </w:p>
        </w:tc>
        <w:tc>
          <w:tcPr>
            <w:tcW w:w="647"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525"/>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3</w:t>
            </w:r>
          </w:p>
        </w:tc>
        <w:tc>
          <w:tcPr>
            <w:tcW w:w="1852"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108g/L高效氟吡甲禾灵</w:t>
            </w:r>
          </w:p>
        </w:tc>
        <w:tc>
          <w:tcPr>
            <w:tcW w:w="120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200m1 *40瓶</w:t>
            </w:r>
          </w:p>
        </w:tc>
        <w:tc>
          <w:tcPr>
            <w:tcW w:w="647"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788"/>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w:t>
            </w:r>
          </w:p>
        </w:tc>
        <w:tc>
          <w:tcPr>
            <w:tcW w:w="1852"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10％苯磺隆</w:t>
            </w:r>
          </w:p>
        </w:tc>
        <w:tc>
          <w:tcPr>
            <w:tcW w:w="120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10g*500袋</w:t>
            </w:r>
          </w:p>
        </w:tc>
        <w:tc>
          <w:tcPr>
            <w:tcW w:w="647"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r w:rsidR="00D65AAE" w:rsidRPr="00284432" w:rsidTr="003B73A5">
        <w:trPr>
          <w:trHeight w:val="757"/>
        </w:trPr>
        <w:tc>
          <w:tcPr>
            <w:tcW w:w="649" w:type="pct"/>
            <w:vMerge/>
            <w:vAlign w:val="center"/>
            <w:hideMark/>
          </w:tcPr>
          <w:p w:rsidR="00D65AAE" w:rsidRPr="00284432" w:rsidRDefault="00D65AAE" w:rsidP="003B73A5">
            <w:pPr>
              <w:widowControl/>
              <w:spacing w:line="360" w:lineRule="auto"/>
              <w:jc w:val="left"/>
              <w:rPr>
                <w:rFonts w:ascii="仿宋" w:eastAsia="仿宋" w:hAnsi="仿宋" w:cs="宋体"/>
                <w:color w:val="000000" w:themeColor="text1"/>
                <w:kern w:val="0"/>
                <w:szCs w:val="21"/>
              </w:rPr>
            </w:pPr>
          </w:p>
        </w:tc>
        <w:tc>
          <w:tcPr>
            <w:tcW w:w="648" w:type="pct"/>
            <w:shd w:val="clear" w:color="auto" w:fill="auto"/>
            <w:vAlign w:val="center"/>
            <w:hideMark/>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5</w:t>
            </w:r>
          </w:p>
        </w:tc>
        <w:tc>
          <w:tcPr>
            <w:tcW w:w="1852"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41％草甘膦异丙胺盐(草甘膦30%)</w:t>
            </w:r>
          </w:p>
        </w:tc>
        <w:tc>
          <w:tcPr>
            <w:tcW w:w="1204"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1000g* 12瓶</w:t>
            </w:r>
          </w:p>
        </w:tc>
        <w:tc>
          <w:tcPr>
            <w:tcW w:w="647" w:type="pct"/>
            <w:shd w:val="clear" w:color="auto" w:fill="auto"/>
            <w:vAlign w:val="center"/>
          </w:tcPr>
          <w:p w:rsidR="00D65AAE" w:rsidRPr="00284432" w:rsidRDefault="00D65AAE" w:rsidP="003B73A5">
            <w:pPr>
              <w:widowControl/>
              <w:spacing w:line="360" w:lineRule="auto"/>
              <w:jc w:val="center"/>
              <w:rPr>
                <w:rFonts w:ascii="仿宋" w:eastAsia="仿宋" w:hAnsi="仿宋" w:cs="宋体"/>
                <w:color w:val="000000" w:themeColor="text1"/>
                <w:kern w:val="0"/>
                <w:szCs w:val="21"/>
              </w:rPr>
            </w:pPr>
            <w:r w:rsidRPr="00284432">
              <w:rPr>
                <w:rFonts w:ascii="仿宋" w:eastAsia="仿宋" w:hAnsi="仿宋" w:cs="宋体" w:hint="eastAsia"/>
                <w:color w:val="000000" w:themeColor="text1"/>
                <w:kern w:val="0"/>
                <w:szCs w:val="21"/>
              </w:rPr>
              <w:t>件</w:t>
            </w:r>
          </w:p>
        </w:tc>
      </w:tr>
    </w:tbl>
    <w:p w:rsidR="00C03B9B" w:rsidRDefault="00C03B9B">
      <w:bookmarkStart w:id="1" w:name="_GoBack"/>
      <w:bookmarkEnd w:id="1"/>
    </w:p>
    <w:sectPr w:rsidR="00C03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BA" w:rsidRDefault="000D0BBA" w:rsidP="00D65AAE">
      <w:r>
        <w:separator/>
      </w:r>
    </w:p>
  </w:endnote>
  <w:endnote w:type="continuationSeparator" w:id="0">
    <w:p w:rsidR="000D0BBA" w:rsidRDefault="000D0BBA" w:rsidP="00D6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BA" w:rsidRDefault="000D0BBA" w:rsidP="00D65AAE">
      <w:r>
        <w:separator/>
      </w:r>
    </w:p>
  </w:footnote>
  <w:footnote w:type="continuationSeparator" w:id="0">
    <w:p w:rsidR="000D0BBA" w:rsidRDefault="000D0BBA" w:rsidP="00D6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FA"/>
    <w:rsid w:val="000D0BBA"/>
    <w:rsid w:val="00C03B9B"/>
    <w:rsid w:val="00D65AAE"/>
    <w:rsid w:val="00DA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4019F-17CA-4DDE-985E-DB358391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AE"/>
    <w:pPr>
      <w:widowControl w:val="0"/>
      <w:jc w:val="both"/>
    </w:pPr>
    <w:rPr>
      <w:rFonts w:ascii="Times New Roman" w:eastAsia="宋体" w:hAnsi="Times New Roman" w:cs="Times New Roman"/>
      <w:szCs w:val="24"/>
    </w:rPr>
  </w:style>
  <w:style w:type="paragraph" w:styleId="2">
    <w:name w:val="heading 2"/>
    <w:basedOn w:val="a"/>
    <w:next w:val="a"/>
    <w:link w:val="2Char"/>
    <w:qFormat/>
    <w:rsid w:val="00D65A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5AAE"/>
    <w:rPr>
      <w:sz w:val="18"/>
      <w:szCs w:val="18"/>
    </w:rPr>
  </w:style>
  <w:style w:type="paragraph" w:styleId="a4">
    <w:name w:val="footer"/>
    <w:basedOn w:val="a"/>
    <w:link w:val="Char0"/>
    <w:uiPriority w:val="99"/>
    <w:unhideWhenUsed/>
    <w:rsid w:val="00D65A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5AAE"/>
    <w:rPr>
      <w:sz w:val="18"/>
      <w:szCs w:val="18"/>
    </w:rPr>
  </w:style>
  <w:style w:type="character" w:customStyle="1" w:styleId="2Char">
    <w:name w:val="标题 2 Char"/>
    <w:basedOn w:val="a0"/>
    <w:link w:val="2"/>
    <w:qFormat/>
    <w:rsid w:val="00D65AAE"/>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D65AAE"/>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qFormat/>
    <w:rsid w:val="00D65AA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Words>
  <Characters>2522</Characters>
  <Application>Microsoft Office Word</Application>
  <DocSecurity>0</DocSecurity>
  <Lines>21</Lines>
  <Paragraphs>5</Paragraphs>
  <ScaleCrop>false</ScaleCrop>
  <Company>china</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2021-10-14T07:29:00Z</dcterms:created>
  <dcterms:modified xsi:type="dcterms:W3CDTF">2021-10-14T07:29:00Z</dcterms:modified>
</cp:coreProperties>
</file>