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4A" w:rsidRPr="00F02829" w:rsidRDefault="009E7A4A" w:rsidP="009E7A4A">
      <w:pPr>
        <w:pStyle w:val="2"/>
        <w:spacing w:line="400" w:lineRule="exact"/>
        <w:ind w:firstLineChars="98" w:firstLine="236"/>
        <w:rPr>
          <w:rFonts w:ascii="仿宋" w:eastAsia="仿宋" w:hAnsi="仿宋"/>
          <w:sz w:val="24"/>
          <w:szCs w:val="24"/>
        </w:rPr>
      </w:pPr>
      <w:r w:rsidRPr="00F02829">
        <w:rPr>
          <w:rFonts w:ascii="仿宋" w:eastAsia="仿宋" w:hAnsi="仿宋" w:hint="eastAsia"/>
          <w:sz w:val="24"/>
          <w:szCs w:val="24"/>
        </w:rPr>
        <w:t>一、 项目概述</w:t>
      </w:r>
    </w:p>
    <w:p w:rsidR="009E7A4A" w:rsidRDefault="009E7A4A" w:rsidP="009E7A4A">
      <w:pPr>
        <w:pStyle w:val="a5"/>
        <w:spacing w:line="400" w:lineRule="exact"/>
        <w:ind w:firstLine="480"/>
        <w:rPr>
          <w:rFonts w:ascii="仿宋" w:eastAsia="仿宋" w:hAnsi="仿宋"/>
          <w:bCs/>
          <w:sz w:val="24"/>
        </w:rPr>
      </w:pPr>
      <w:r>
        <w:rPr>
          <w:rFonts w:ascii="仿宋" w:eastAsia="仿宋" w:hAnsi="仿宋"/>
          <w:sz w:val="24"/>
        </w:rPr>
        <w:t>本项目共</w:t>
      </w:r>
      <w:r>
        <w:rPr>
          <w:rFonts w:ascii="仿宋" w:eastAsia="仿宋" w:hAnsi="仿宋" w:hint="eastAsia"/>
          <w:sz w:val="24"/>
        </w:rPr>
        <w:t>1</w:t>
      </w:r>
      <w:r>
        <w:rPr>
          <w:rFonts w:ascii="仿宋" w:eastAsia="仿宋" w:hAnsi="仿宋"/>
          <w:sz w:val="24"/>
        </w:rPr>
        <w:t>个包，采购</w:t>
      </w:r>
      <w:r>
        <w:rPr>
          <w:rFonts w:ascii="仿宋" w:eastAsia="仿宋" w:hAnsi="仿宋" w:hint="eastAsia"/>
          <w:sz w:val="24"/>
        </w:rPr>
        <w:t>成都市龙泉驿区中医医院云桌面。</w:t>
      </w:r>
    </w:p>
    <w:p w:rsidR="009E7A4A" w:rsidRPr="00F02829" w:rsidRDefault="009E7A4A" w:rsidP="009E7A4A">
      <w:pPr>
        <w:pStyle w:val="2"/>
        <w:spacing w:line="400" w:lineRule="exact"/>
        <w:ind w:firstLineChars="98" w:firstLine="236"/>
        <w:rPr>
          <w:rFonts w:ascii="仿宋" w:eastAsia="仿宋" w:hAnsi="仿宋"/>
          <w:sz w:val="24"/>
          <w:szCs w:val="24"/>
        </w:rPr>
      </w:pPr>
      <w:r w:rsidRPr="00F02829">
        <w:rPr>
          <w:rFonts w:ascii="仿宋" w:eastAsia="仿宋" w:hAnsi="仿宋" w:hint="eastAsia"/>
          <w:sz w:val="24"/>
          <w:szCs w:val="24"/>
        </w:rPr>
        <w:t>二、项目清单</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047"/>
        <w:gridCol w:w="1104"/>
        <w:gridCol w:w="2276"/>
        <w:gridCol w:w="1351"/>
        <w:gridCol w:w="1327"/>
        <w:gridCol w:w="1127"/>
      </w:tblGrid>
      <w:tr w:rsidR="009E7A4A" w:rsidTr="002B1542">
        <w:trPr>
          <w:trHeight w:val="390"/>
        </w:trPr>
        <w:tc>
          <w:tcPr>
            <w:tcW w:w="829"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序号</w:t>
            </w:r>
          </w:p>
        </w:tc>
        <w:tc>
          <w:tcPr>
            <w:tcW w:w="1047"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包号</w:t>
            </w:r>
          </w:p>
        </w:tc>
        <w:tc>
          <w:tcPr>
            <w:tcW w:w="1104"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品目号</w:t>
            </w:r>
          </w:p>
        </w:tc>
        <w:tc>
          <w:tcPr>
            <w:tcW w:w="2276"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标的名称</w:t>
            </w:r>
          </w:p>
        </w:tc>
        <w:tc>
          <w:tcPr>
            <w:tcW w:w="1351"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所属行业</w:t>
            </w:r>
          </w:p>
        </w:tc>
        <w:tc>
          <w:tcPr>
            <w:tcW w:w="1327"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单位</w:t>
            </w:r>
          </w:p>
        </w:tc>
        <w:tc>
          <w:tcPr>
            <w:tcW w:w="1127"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数量</w:t>
            </w:r>
          </w:p>
        </w:tc>
      </w:tr>
      <w:tr w:rsidR="009E7A4A" w:rsidTr="002B1542">
        <w:trPr>
          <w:trHeight w:val="374"/>
        </w:trPr>
        <w:tc>
          <w:tcPr>
            <w:tcW w:w="829"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1</w:t>
            </w:r>
          </w:p>
        </w:tc>
        <w:tc>
          <w:tcPr>
            <w:tcW w:w="1047" w:type="dxa"/>
            <w:vMerge w:val="restart"/>
            <w:vAlign w:val="center"/>
          </w:tcPr>
          <w:p w:rsidR="009E7A4A" w:rsidRDefault="009E7A4A" w:rsidP="002B1542">
            <w:pPr>
              <w:widowControl/>
              <w:adjustRightInd w:val="0"/>
              <w:spacing w:line="360" w:lineRule="atLeast"/>
              <w:jc w:val="left"/>
              <w:outlineLvl w:val="1"/>
              <w:rPr>
                <w:rFonts w:ascii="仿宋" w:eastAsia="仿宋" w:hAnsi="仿宋"/>
                <w:szCs w:val="21"/>
              </w:rPr>
            </w:pPr>
            <w:r>
              <w:rPr>
                <w:rFonts w:ascii="仿宋" w:eastAsia="仿宋" w:hAnsi="仿宋" w:hint="eastAsia"/>
                <w:szCs w:val="21"/>
              </w:rPr>
              <w:t>0</w:t>
            </w:r>
            <w:r>
              <w:rPr>
                <w:rFonts w:ascii="仿宋" w:eastAsia="仿宋" w:hAnsi="仿宋"/>
                <w:szCs w:val="21"/>
              </w:rPr>
              <w:t>1</w:t>
            </w:r>
          </w:p>
        </w:tc>
        <w:tc>
          <w:tcPr>
            <w:tcW w:w="1104" w:type="dxa"/>
            <w:vAlign w:val="center"/>
          </w:tcPr>
          <w:p w:rsidR="009E7A4A" w:rsidRDefault="009E7A4A" w:rsidP="002B1542">
            <w:pPr>
              <w:widowControl/>
              <w:adjustRightInd w:val="0"/>
              <w:spacing w:line="360" w:lineRule="atLeast"/>
              <w:jc w:val="left"/>
              <w:outlineLvl w:val="1"/>
              <w:rPr>
                <w:rFonts w:ascii="仿宋" w:eastAsia="仿宋" w:hAnsi="仿宋"/>
                <w:szCs w:val="21"/>
              </w:rPr>
            </w:pPr>
            <w:r>
              <w:rPr>
                <w:rFonts w:ascii="仿宋" w:eastAsia="仿宋" w:hAnsi="仿宋" w:hint="eastAsia"/>
                <w:szCs w:val="21"/>
              </w:rPr>
              <w:t>0</w:t>
            </w:r>
            <w:r>
              <w:rPr>
                <w:rFonts w:ascii="仿宋" w:eastAsia="仿宋" w:hAnsi="仿宋"/>
                <w:szCs w:val="21"/>
              </w:rPr>
              <w:t>1</w:t>
            </w:r>
            <w:r>
              <w:rPr>
                <w:rFonts w:ascii="仿宋" w:eastAsia="仿宋" w:hAnsi="仿宋" w:hint="eastAsia"/>
                <w:szCs w:val="21"/>
              </w:rPr>
              <w:t>-</w:t>
            </w:r>
            <w:r>
              <w:rPr>
                <w:rFonts w:ascii="仿宋" w:eastAsia="仿宋" w:hAnsi="仿宋"/>
                <w:szCs w:val="21"/>
              </w:rPr>
              <w:t>01</w:t>
            </w:r>
          </w:p>
        </w:tc>
        <w:tc>
          <w:tcPr>
            <w:tcW w:w="2276"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桌面云瘦终端</w:t>
            </w:r>
          </w:p>
        </w:tc>
        <w:tc>
          <w:tcPr>
            <w:tcW w:w="1351" w:type="dxa"/>
            <w:vMerge w:val="restart"/>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工业</w:t>
            </w:r>
          </w:p>
        </w:tc>
        <w:tc>
          <w:tcPr>
            <w:tcW w:w="1327"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cs="宋体" w:hint="eastAsia"/>
                <w:kern w:val="0"/>
                <w:szCs w:val="21"/>
              </w:rPr>
              <w:t>个</w:t>
            </w:r>
          </w:p>
        </w:tc>
        <w:tc>
          <w:tcPr>
            <w:tcW w:w="1127"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cs="宋体" w:hint="eastAsia"/>
                <w:kern w:val="0"/>
                <w:szCs w:val="21"/>
              </w:rPr>
              <w:t>6</w:t>
            </w:r>
            <w:r>
              <w:rPr>
                <w:rFonts w:ascii="仿宋" w:eastAsia="仿宋" w:hAnsi="仿宋" w:cs="宋体"/>
                <w:kern w:val="0"/>
                <w:szCs w:val="21"/>
              </w:rPr>
              <w:t>0</w:t>
            </w:r>
          </w:p>
        </w:tc>
      </w:tr>
      <w:tr w:rsidR="009E7A4A" w:rsidTr="002B1542">
        <w:trPr>
          <w:trHeight w:val="390"/>
        </w:trPr>
        <w:tc>
          <w:tcPr>
            <w:tcW w:w="829"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2</w:t>
            </w:r>
          </w:p>
        </w:tc>
        <w:tc>
          <w:tcPr>
            <w:tcW w:w="1047" w:type="dxa"/>
            <w:vMerge/>
            <w:vAlign w:val="center"/>
          </w:tcPr>
          <w:p w:rsidR="009E7A4A" w:rsidRDefault="009E7A4A" w:rsidP="002B1542">
            <w:pPr>
              <w:widowControl/>
              <w:adjustRightInd w:val="0"/>
              <w:spacing w:line="360" w:lineRule="atLeast"/>
              <w:jc w:val="left"/>
              <w:outlineLvl w:val="1"/>
              <w:rPr>
                <w:rFonts w:ascii="仿宋" w:eastAsia="仿宋" w:hAnsi="仿宋"/>
                <w:szCs w:val="21"/>
              </w:rPr>
            </w:pPr>
          </w:p>
        </w:tc>
        <w:tc>
          <w:tcPr>
            <w:tcW w:w="1104" w:type="dxa"/>
            <w:vAlign w:val="center"/>
          </w:tcPr>
          <w:p w:rsidR="009E7A4A" w:rsidRDefault="009E7A4A" w:rsidP="002B1542">
            <w:pPr>
              <w:widowControl/>
              <w:adjustRightInd w:val="0"/>
              <w:spacing w:line="360" w:lineRule="atLeast"/>
              <w:jc w:val="left"/>
              <w:outlineLvl w:val="1"/>
              <w:rPr>
                <w:rFonts w:ascii="仿宋" w:eastAsia="仿宋" w:hAnsi="仿宋"/>
                <w:szCs w:val="21"/>
              </w:rPr>
            </w:pPr>
            <w:r>
              <w:rPr>
                <w:rFonts w:ascii="仿宋" w:eastAsia="仿宋" w:hAnsi="仿宋" w:hint="eastAsia"/>
                <w:szCs w:val="21"/>
              </w:rPr>
              <w:t>0</w:t>
            </w:r>
            <w:r>
              <w:rPr>
                <w:rFonts w:ascii="仿宋" w:eastAsia="仿宋" w:hAnsi="仿宋"/>
                <w:szCs w:val="21"/>
              </w:rPr>
              <w:t>1</w:t>
            </w:r>
            <w:r>
              <w:rPr>
                <w:rFonts w:ascii="仿宋" w:eastAsia="仿宋" w:hAnsi="仿宋" w:hint="eastAsia"/>
                <w:szCs w:val="21"/>
              </w:rPr>
              <w:t>-</w:t>
            </w:r>
            <w:r>
              <w:rPr>
                <w:rFonts w:ascii="仿宋" w:eastAsia="仿宋" w:hAnsi="仿宋"/>
                <w:szCs w:val="21"/>
              </w:rPr>
              <w:t>02</w:t>
            </w:r>
          </w:p>
        </w:tc>
        <w:tc>
          <w:tcPr>
            <w:tcW w:w="2276"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桌面云资源管理终端</w:t>
            </w:r>
          </w:p>
        </w:tc>
        <w:tc>
          <w:tcPr>
            <w:tcW w:w="1351" w:type="dxa"/>
            <w:vMerge/>
            <w:vAlign w:val="center"/>
          </w:tcPr>
          <w:p w:rsidR="009E7A4A" w:rsidRDefault="009E7A4A" w:rsidP="002B1542">
            <w:pPr>
              <w:widowControl/>
              <w:adjustRightInd w:val="0"/>
              <w:spacing w:line="360" w:lineRule="atLeast"/>
              <w:jc w:val="center"/>
              <w:outlineLvl w:val="1"/>
              <w:rPr>
                <w:rFonts w:ascii="仿宋" w:eastAsia="仿宋" w:hAnsi="仿宋"/>
                <w:szCs w:val="21"/>
              </w:rPr>
            </w:pPr>
          </w:p>
        </w:tc>
        <w:tc>
          <w:tcPr>
            <w:tcW w:w="1327"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台</w:t>
            </w:r>
          </w:p>
        </w:tc>
        <w:tc>
          <w:tcPr>
            <w:tcW w:w="1127"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2</w:t>
            </w:r>
          </w:p>
        </w:tc>
      </w:tr>
      <w:tr w:rsidR="009E7A4A" w:rsidTr="002B1542">
        <w:trPr>
          <w:trHeight w:val="390"/>
        </w:trPr>
        <w:tc>
          <w:tcPr>
            <w:tcW w:w="829"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3</w:t>
            </w:r>
          </w:p>
        </w:tc>
        <w:tc>
          <w:tcPr>
            <w:tcW w:w="1047" w:type="dxa"/>
            <w:vMerge/>
            <w:vAlign w:val="center"/>
          </w:tcPr>
          <w:p w:rsidR="009E7A4A" w:rsidRDefault="009E7A4A" w:rsidP="002B1542">
            <w:pPr>
              <w:widowControl/>
              <w:adjustRightInd w:val="0"/>
              <w:spacing w:line="360" w:lineRule="atLeast"/>
              <w:jc w:val="left"/>
              <w:outlineLvl w:val="1"/>
              <w:rPr>
                <w:rFonts w:ascii="仿宋" w:eastAsia="仿宋" w:hAnsi="仿宋"/>
                <w:szCs w:val="21"/>
              </w:rPr>
            </w:pPr>
          </w:p>
        </w:tc>
        <w:tc>
          <w:tcPr>
            <w:tcW w:w="1104" w:type="dxa"/>
            <w:vAlign w:val="center"/>
          </w:tcPr>
          <w:p w:rsidR="009E7A4A" w:rsidRDefault="009E7A4A" w:rsidP="002B1542">
            <w:pPr>
              <w:widowControl/>
              <w:adjustRightInd w:val="0"/>
              <w:spacing w:line="360" w:lineRule="atLeast"/>
              <w:jc w:val="left"/>
              <w:outlineLvl w:val="1"/>
              <w:rPr>
                <w:rFonts w:ascii="仿宋" w:eastAsia="仿宋" w:hAnsi="仿宋"/>
                <w:szCs w:val="21"/>
              </w:rPr>
            </w:pPr>
            <w:r>
              <w:rPr>
                <w:rFonts w:ascii="仿宋" w:eastAsia="仿宋" w:hAnsi="仿宋" w:hint="eastAsia"/>
                <w:szCs w:val="21"/>
              </w:rPr>
              <w:t>0</w:t>
            </w:r>
            <w:r>
              <w:rPr>
                <w:rFonts w:ascii="仿宋" w:eastAsia="仿宋" w:hAnsi="仿宋"/>
                <w:szCs w:val="21"/>
              </w:rPr>
              <w:t>1-03</w:t>
            </w:r>
          </w:p>
        </w:tc>
        <w:tc>
          <w:tcPr>
            <w:tcW w:w="2276"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桌面云软件</w:t>
            </w:r>
          </w:p>
        </w:tc>
        <w:tc>
          <w:tcPr>
            <w:tcW w:w="1351" w:type="dxa"/>
            <w:vMerge/>
            <w:vAlign w:val="center"/>
          </w:tcPr>
          <w:p w:rsidR="009E7A4A" w:rsidRDefault="009E7A4A" w:rsidP="002B1542">
            <w:pPr>
              <w:widowControl/>
              <w:adjustRightInd w:val="0"/>
              <w:spacing w:line="360" w:lineRule="atLeast"/>
              <w:jc w:val="center"/>
              <w:outlineLvl w:val="1"/>
              <w:rPr>
                <w:rFonts w:ascii="仿宋" w:eastAsia="仿宋" w:hAnsi="仿宋"/>
                <w:szCs w:val="21"/>
              </w:rPr>
            </w:pPr>
          </w:p>
        </w:tc>
        <w:tc>
          <w:tcPr>
            <w:tcW w:w="1327"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套</w:t>
            </w:r>
          </w:p>
        </w:tc>
        <w:tc>
          <w:tcPr>
            <w:tcW w:w="1127"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1</w:t>
            </w:r>
          </w:p>
        </w:tc>
      </w:tr>
      <w:tr w:rsidR="009E7A4A" w:rsidTr="002B1542">
        <w:trPr>
          <w:trHeight w:val="390"/>
        </w:trPr>
        <w:tc>
          <w:tcPr>
            <w:tcW w:w="829" w:type="dxa"/>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4</w:t>
            </w:r>
          </w:p>
        </w:tc>
        <w:tc>
          <w:tcPr>
            <w:tcW w:w="1047" w:type="dxa"/>
            <w:vMerge/>
            <w:vAlign w:val="center"/>
          </w:tcPr>
          <w:p w:rsidR="009E7A4A" w:rsidRDefault="009E7A4A" w:rsidP="002B1542">
            <w:pPr>
              <w:widowControl/>
              <w:adjustRightInd w:val="0"/>
              <w:spacing w:line="360" w:lineRule="atLeast"/>
              <w:jc w:val="left"/>
              <w:outlineLvl w:val="1"/>
              <w:rPr>
                <w:rFonts w:ascii="仿宋" w:eastAsia="仿宋" w:hAnsi="仿宋"/>
                <w:szCs w:val="21"/>
              </w:rPr>
            </w:pPr>
          </w:p>
        </w:tc>
        <w:tc>
          <w:tcPr>
            <w:tcW w:w="1104" w:type="dxa"/>
            <w:vAlign w:val="center"/>
          </w:tcPr>
          <w:p w:rsidR="009E7A4A" w:rsidRDefault="009E7A4A" w:rsidP="002B1542">
            <w:pPr>
              <w:widowControl/>
              <w:adjustRightInd w:val="0"/>
              <w:spacing w:line="360" w:lineRule="atLeast"/>
              <w:jc w:val="left"/>
              <w:outlineLvl w:val="1"/>
              <w:rPr>
                <w:rFonts w:ascii="仿宋" w:eastAsia="仿宋" w:hAnsi="仿宋"/>
                <w:szCs w:val="21"/>
              </w:rPr>
            </w:pPr>
            <w:r>
              <w:rPr>
                <w:rFonts w:ascii="仿宋" w:eastAsia="仿宋" w:hAnsi="仿宋" w:hint="eastAsia"/>
                <w:szCs w:val="21"/>
              </w:rPr>
              <w:t>0</w:t>
            </w:r>
            <w:r>
              <w:rPr>
                <w:rFonts w:ascii="仿宋" w:eastAsia="仿宋" w:hAnsi="仿宋"/>
                <w:szCs w:val="21"/>
              </w:rPr>
              <w:t>1-04</w:t>
            </w:r>
          </w:p>
        </w:tc>
        <w:tc>
          <w:tcPr>
            <w:tcW w:w="2276"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rPr>
              <w:t>桌面云存储交换机</w:t>
            </w:r>
          </w:p>
        </w:tc>
        <w:tc>
          <w:tcPr>
            <w:tcW w:w="1351" w:type="dxa"/>
            <w:vMerge/>
            <w:vAlign w:val="center"/>
          </w:tcPr>
          <w:p w:rsidR="009E7A4A" w:rsidRDefault="009E7A4A" w:rsidP="002B1542">
            <w:pPr>
              <w:widowControl/>
              <w:adjustRightInd w:val="0"/>
              <w:spacing w:line="360" w:lineRule="atLeast"/>
              <w:jc w:val="center"/>
              <w:outlineLvl w:val="1"/>
              <w:rPr>
                <w:rFonts w:ascii="仿宋" w:eastAsia="仿宋" w:hAnsi="仿宋"/>
                <w:szCs w:val="21"/>
              </w:rPr>
            </w:pPr>
          </w:p>
        </w:tc>
        <w:tc>
          <w:tcPr>
            <w:tcW w:w="1327"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hint="eastAsia"/>
                <w:szCs w:val="21"/>
                <w:lang w:eastAsia="zh-Hans"/>
              </w:rPr>
              <w:t>台</w:t>
            </w:r>
          </w:p>
        </w:tc>
        <w:tc>
          <w:tcPr>
            <w:tcW w:w="1127" w:type="dxa"/>
            <w:shd w:val="clear" w:color="auto" w:fill="auto"/>
            <w:vAlign w:val="center"/>
          </w:tcPr>
          <w:p w:rsidR="009E7A4A" w:rsidRDefault="009E7A4A" w:rsidP="002B1542">
            <w:pPr>
              <w:widowControl/>
              <w:adjustRightInd w:val="0"/>
              <w:spacing w:line="360" w:lineRule="atLeast"/>
              <w:jc w:val="center"/>
              <w:outlineLvl w:val="1"/>
              <w:rPr>
                <w:rFonts w:ascii="仿宋" w:eastAsia="仿宋" w:hAnsi="仿宋"/>
                <w:szCs w:val="21"/>
              </w:rPr>
            </w:pPr>
            <w:r>
              <w:rPr>
                <w:rFonts w:ascii="仿宋" w:eastAsia="仿宋" w:hAnsi="仿宋"/>
                <w:szCs w:val="21"/>
              </w:rPr>
              <w:t>2</w:t>
            </w:r>
          </w:p>
        </w:tc>
      </w:tr>
    </w:tbl>
    <w:p w:rsidR="009E7A4A" w:rsidRDefault="009E7A4A" w:rsidP="009E7A4A">
      <w:pPr>
        <w:rPr>
          <w:rFonts w:ascii="仿宋" w:eastAsia="仿宋" w:hAnsi="仿宋"/>
        </w:rPr>
      </w:pPr>
    </w:p>
    <w:p w:rsidR="009E7A4A" w:rsidRPr="00F02829" w:rsidRDefault="009E7A4A" w:rsidP="009E7A4A">
      <w:pPr>
        <w:pStyle w:val="2"/>
        <w:spacing w:line="400" w:lineRule="exact"/>
        <w:ind w:firstLineChars="98" w:firstLine="236"/>
        <w:rPr>
          <w:rFonts w:ascii="仿宋" w:eastAsia="仿宋" w:hAnsi="仿宋"/>
          <w:sz w:val="24"/>
          <w:szCs w:val="24"/>
        </w:rPr>
      </w:pPr>
      <w:r w:rsidRPr="00F02829">
        <w:rPr>
          <w:rFonts w:ascii="仿宋" w:eastAsia="仿宋" w:hAnsi="仿宋" w:hint="eastAsia"/>
          <w:sz w:val="24"/>
          <w:szCs w:val="24"/>
        </w:rPr>
        <w:t>三、商务要求</w:t>
      </w:r>
    </w:p>
    <w:p w:rsidR="009E7A4A" w:rsidRPr="003F234B" w:rsidRDefault="009E7A4A" w:rsidP="009E7A4A">
      <w:pPr>
        <w:pStyle w:val="a5"/>
        <w:spacing w:line="400" w:lineRule="exact"/>
        <w:ind w:firstLineChars="100" w:firstLine="241"/>
        <w:rPr>
          <w:rFonts w:ascii="仿宋" w:eastAsia="仿宋" w:hAnsi="仿宋"/>
          <w:b/>
          <w:sz w:val="24"/>
        </w:rPr>
      </w:pPr>
      <w:r w:rsidRPr="003F234B">
        <w:rPr>
          <w:rFonts w:ascii="仿宋" w:eastAsia="仿宋" w:hAnsi="仿宋" w:hint="eastAsia"/>
          <w:b/>
          <w:sz w:val="24"/>
        </w:rPr>
        <w:t>*（一）交付时间</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合同签订生效后</w:t>
      </w:r>
      <w:r>
        <w:rPr>
          <w:rFonts w:ascii="仿宋" w:eastAsia="仿宋" w:hAnsi="仿宋"/>
          <w:sz w:val="24"/>
        </w:rPr>
        <w:t>30</w:t>
      </w:r>
      <w:r>
        <w:rPr>
          <w:rFonts w:ascii="仿宋" w:eastAsia="仿宋" w:hAnsi="仿宋" w:hint="eastAsia"/>
          <w:sz w:val="24"/>
        </w:rPr>
        <w:t>日内完成全部货物的运输、安装及调试等工作。</w:t>
      </w:r>
    </w:p>
    <w:p w:rsidR="009E7A4A" w:rsidRPr="003F234B" w:rsidRDefault="009E7A4A" w:rsidP="009E7A4A">
      <w:pPr>
        <w:pStyle w:val="a5"/>
        <w:spacing w:line="400" w:lineRule="exact"/>
        <w:ind w:firstLineChars="100" w:firstLine="241"/>
        <w:rPr>
          <w:rFonts w:ascii="仿宋" w:eastAsia="仿宋" w:hAnsi="仿宋"/>
          <w:b/>
          <w:sz w:val="24"/>
        </w:rPr>
      </w:pPr>
      <w:r w:rsidRPr="003F234B">
        <w:rPr>
          <w:rFonts w:ascii="仿宋" w:eastAsia="仿宋" w:hAnsi="仿宋" w:hint="eastAsia"/>
          <w:b/>
          <w:sz w:val="24"/>
        </w:rPr>
        <w:t>*（二）交付地点</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成都市龙泉驿区中医医院</w:t>
      </w:r>
    </w:p>
    <w:p w:rsidR="009E7A4A" w:rsidRPr="003F234B" w:rsidRDefault="009E7A4A" w:rsidP="009E7A4A">
      <w:pPr>
        <w:pStyle w:val="a5"/>
        <w:spacing w:line="400" w:lineRule="exact"/>
        <w:ind w:firstLineChars="100" w:firstLine="241"/>
        <w:rPr>
          <w:rFonts w:ascii="仿宋" w:eastAsia="仿宋" w:hAnsi="仿宋"/>
          <w:b/>
          <w:sz w:val="24"/>
        </w:rPr>
      </w:pPr>
      <w:r w:rsidRPr="003F234B">
        <w:rPr>
          <w:rFonts w:ascii="仿宋" w:eastAsia="仿宋" w:hAnsi="仿宋" w:hint="eastAsia"/>
          <w:b/>
          <w:sz w:val="24"/>
        </w:rPr>
        <w:t>*（三）付款要求</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1.付款周期及比例：合同签订后，采购人支付合同金额30%作为预付款，成交人按照要求完成全部货物的运输、安装、调试等工作，经采购人验收合格结束后支付合同金额的70%。</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2.付款条件：每次款项的支付前提均为采购人收到成交人出具的正规发票后，在15日内办理款项支付事宜。</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3.逾期支付责任：采购人不得以机构变动、人员更替、政策调整等为由延迟付款，不得将采购文件和合同中未规定的义务作为向供应商付款的条件。采购人逾期付款的，依据相关规定承担相关责任。（此条款为采购人的逾期支付责任说明，供应商可不对此条款做响应。）</w:t>
      </w:r>
    </w:p>
    <w:p w:rsidR="009E7A4A" w:rsidRPr="003F234B" w:rsidRDefault="009E7A4A" w:rsidP="009E7A4A">
      <w:pPr>
        <w:pStyle w:val="a5"/>
        <w:spacing w:line="400" w:lineRule="exact"/>
        <w:ind w:firstLineChars="100" w:firstLine="241"/>
        <w:rPr>
          <w:rFonts w:ascii="仿宋" w:eastAsia="仿宋" w:hAnsi="仿宋"/>
          <w:b/>
          <w:sz w:val="24"/>
        </w:rPr>
      </w:pPr>
      <w:r w:rsidRPr="003F234B">
        <w:rPr>
          <w:rFonts w:ascii="仿宋" w:eastAsia="仿宋" w:hAnsi="仿宋" w:hint="eastAsia"/>
          <w:b/>
          <w:sz w:val="24"/>
        </w:rPr>
        <w:t>（四）履约验收要求</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1.成交人与采购人应严格按照相关要求进行验收，采购方有权邀请第三方机构或质检部门共同验收。</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1.1 验收方法：验收时双方皆应派员参加，验收合格并安装完毕后需双方签署验收单；</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1.2 验收标准：符合国家相关规定，并按照相关技术要求进行开展，并完全满足采购提出的工作需要；</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lastRenderedPageBreak/>
        <w:t>1.3 验收时间要求：成交人按照合同要求完成全部工作后，采购人在收到书面的验收申请材料后30日内组织履约验收工作。</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1.4 其他要求：验收不合格时，采购人和成交人应协商一致，成交人应根据相关验收证明材料及时补足或整改，费用由成交人自行承担。</w:t>
      </w:r>
    </w:p>
    <w:p w:rsidR="009E7A4A" w:rsidRPr="003F234B" w:rsidRDefault="009E7A4A" w:rsidP="009E7A4A">
      <w:pPr>
        <w:pStyle w:val="a5"/>
        <w:spacing w:line="400" w:lineRule="exact"/>
        <w:ind w:firstLineChars="100" w:firstLine="241"/>
        <w:rPr>
          <w:rFonts w:ascii="仿宋" w:eastAsia="仿宋" w:hAnsi="仿宋"/>
          <w:b/>
          <w:sz w:val="24"/>
        </w:rPr>
      </w:pPr>
      <w:r w:rsidRPr="003F234B">
        <w:rPr>
          <w:rFonts w:ascii="仿宋" w:eastAsia="仿宋" w:hAnsi="仿宋" w:hint="eastAsia"/>
          <w:b/>
          <w:sz w:val="24"/>
        </w:rPr>
        <w:t>（五）质保期：</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1、整机设备质保期为 1 年</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2、质保期内供应商应负责设备维修及抢修，所需费用包含在报价中。</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3、供应商保证年开机率大于95％（365天/年计算），若≤95％则相应延长保修期。</w:t>
      </w:r>
    </w:p>
    <w:p w:rsidR="009E7A4A" w:rsidRPr="003F234B" w:rsidRDefault="009E7A4A" w:rsidP="009E7A4A">
      <w:pPr>
        <w:pStyle w:val="a5"/>
        <w:spacing w:line="400" w:lineRule="exact"/>
        <w:ind w:firstLineChars="100" w:firstLine="241"/>
        <w:rPr>
          <w:rFonts w:ascii="仿宋" w:eastAsia="仿宋" w:hAnsi="仿宋"/>
          <w:b/>
          <w:sz w:val="24"/>
        </w:rPr>
      </w:pPr>
      <w:r w:rsidRPr="003F234B">
        <w:rPr>
          <w:rFonts w:ascii="仿宋" w:eastAsia="仿宋" w:hAnsi="仿宋" w:hint="eastAsia"/>
          <w:b/>
          <w:sz w:val="24"/>
        </w:rPr>
        <w:t>（六）安装调试及培训：</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1、供应商负责设备安装、调试。</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2、货物到达生产现场后，供应商接到采购人通知后7日内到达现场组织安装、调试，达到正常运行要求，保证采购人正常使用。所需的费用包括在投标总价格中。</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3、供应商应就设备的安装、调试、操作、维修、保养等对采购人维修技术人员进行培训。设备安装调试完毕后，供应商应对采购人操作人员进行现场培训，直至采购人的技术人员能独立操作，同时能完成一般常见故障的维修工作。</w:t>
      </w:r>
    </w:p>
    <w:p w:rsidR="009E7A4A" w:rsidRPr="003F234B" w:rsidRDefault="009E7A4A" w:rsidP="009E7A4A">
      <w:pPr>
        <w:pStyle w:val="a5"/>
        <w:spacing w:line="400" w:lineRule="exact"/>
        <w:ind w:firstLineChars="100" w:firstLine="241"/>
        <w:rPr>
          <w:rFonts w:ascii="仿宋" w:eastAsia="仿宋" w:hAnsi="仿宋"/>
          <w:b/>
          <w:sz w:val="24"/>
        </w:rPr>
      </w:pPr>
      <w:r w:rsidRPr="003F234B">
        <w:rPr>
          <w:rFonts w:ascii="仿宋" w:eastAsia="仿宋" w:hAnsi="仿宋" w:hint="eastAsia"/>
          <w:b/>
          <w:sz w:val="24"/>
        </w:rPr>
        <w:t>（七）售后服务：</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1、提供售后服务承诺至少包含售后服务范围及售后服务保障措施。</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2、备件送达期限：在设备的使用寿命期内，供应商应保证国内不超过7天，国外不超过21天。</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hint="eastAsia"/>
          <w:sz w:val="24"/>
        </w:rPr>
        <w:t>3、终身零配件供应：供应商应保证设备停产后的备件供应保证10年，并以优惠的价格提供该设备所需的维修零配件。</w:t>
      </w:r>
    </w:p>
    <w:p w:rsidR="009E7A4A" w:rsidRDefault="009E7A4A" w:rsidP="009E7A4A">
      <w:pPr>
        <w:pStyle w:val="a5"/>
        <w:spacing w:line="400" w:lineRule="exact"/>
        <w:ind w:firstLineChars="100" w:firstLine="240"/>
        <w:rPr>
          <w:rFonts w:ascii="仿宋" w:eastAsia="仿宋" w:hAnsi="仿宋"/>
          <w:sz w:val="24"/>
        </w:rPr>
      </w:pPr>
      <w:r>
        <w:rPr>
          <w:rFonts w:ascii="仿宋" w:eastAsia="仿宋" w:hAnsi="仿宋"/>
          <w:sz w:val="24"/>
        </w:rPr>
        <w:t>4</w:t>
      </w:r>
      <w:r>
        <w:rPr>
          <w:rFonts w:ascii="仿宋" w:eastAsia="仿宋" w:hAnsi="仿宋" w:hint="eastAsia"/>
          <w:sz w:val="24"/>
        </w:rPr>
        <w:t>、质保期后，供应商应向用户提供及时的、合格的、价格优惠的技术服务和备品备件供应。</w:t>
      </w:r>
    </w:p>
    <w:p w:rsidR="009E7A4A" w:rsidRPr="00F02829" w:rsidRDefault="009E7A4A" w:rsidP="009E7A4A">
      <w:pPr>
        <w:pStyle w:val="2"/>
        <w:spacing w:line="400" w:lineRule="exact"/>
        <w:ind w:firstLineChars="98" w:firstLine="236"/>
        <w:rPr>
          <w:rFonts w:ascii="仿宋" w:eastAsia="仿宋" w:hAnsi="仿宋"/>
          <w:sz w:val="24"/>
          <w:szCs w:val="24"/>
        </w:rPr>
      </w:pPr>
      <w:r w:rsidRPr="00F02829">
        <w:rPr>
          <w:rFonts w:ascii="仿宋" w:eastAsia="仿宋" w:hAnsi="仿宋" w:hint="eastAsia"/>
          <w:sz w:val="24"/>
          <w:szCs w:val="24"/>
        </w:rPr>
        <w:t>四、技术、服务要求</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42"/>
        <w:gridCol w:w="5676"/>
        <w:gridCol w:w="747"/>
        <w:gridCol w:w="674"/>
      </w:tblGrid>
      <w:tr w:rsidR="009E7A4A" w:rsidTr="002B1542">
        <w:tc>
          <w:tcPr>
            <w:tcW w:w="822" w:type="dxa"/>
            <w:shd w:val="clear" w:color="auto" w:fill="auto"/>
          </w:tcPr>
          <w:p w:rsidR="009E7A4A" w:rsidRDefault="009E7A4A" w:rsidP="002B1542">
            <w:pPr>
              <w:jc w:val="center"/>
              <w:rPr>
                <w:rFonts w:ascii="仿宋" w:eastAsia="仿宋" w:hAnsi="仿宋"/>
                <w:b/>
                <w:szCs w:val="21"/>
              </w:rPr>
            </w:pPr>
            <w:r>
              <w:rPr>
                <w:rFonts w:ascii="仿宋" w:eastAsia="仿宋" w:hAnsi="仿宋" w:cs="宋体" w:hint="eastAsia"/>
                <w:b/>
                <w:bCs/>
                <w:kern w:val="0"/>
                <w:szCs w:val="21"/>
              </w:rPr>
              <w:t>序号</w:t>
            </w:r>
          </w:p>
        </w:tc>
        <w:tc>
          <w:tcPr>
            <w:tcW w:w="1142" w:type="dxa"/>
            <w:shd w:val="clear" w:color="auto" w:fill="auto"/>
          </w:tcPr>
          <w:p w:rsidR="009E7A4A" w:rsidRDefault="009E7A4A" w:rsidP="002B1542">
            <w:pPr>
              <w:jc w:val="center"/>
              <w:rPr>
                <w:rFonts w:ascii="仿宋" w:eastAsia="仿宋" w:hAnsi="仿宋"/>
                <w:b/>
                <w:szCs w:val="21"/>
              </w:rPr>
            </w:pPr>
            <w:r>
              <w:rPr>
                <w:rFonts w:ascii="仿宋" w:eastAsia="仿宋" w:hAnsi="仿宋" w:cs="宋体" w:hint="eastAsia"/>
                <w:b/>
                <w:bCs/>
                <w:kern w:val="0"/>
                <w:szCs w:val="21"/>
              </w:rPr>
              <w:t>设备名称</w:t>
            </w:r>
          </w:p>
        </w:tc>
        <w:tc>
          <w:tcPr>
            <w:tcW w:w="5676" w:type="dxa"/>
            <w:tcBorders>
              <w:bottom w:val="single" w:sz="4" w:space="0" w:color="auto"/>
            </w:tcBorders>
            <w:shd w:val="clear" w:color="auto" w:fill="auto"/>
          </w:tcPr>
          <w:p w:rsidR="009E7A4A" w:rsidRDefault="009E7A4A" w:rsidP="002B1542">
            <w:pPr>
              <w:jc w:val="center"/>
              <w:rPr>
                <w:rFonts w:ascii="仿宋" w:eastAsia="仿宋" w:hAnsi="仿宋"/>
                <w:b/>
                <w:szCs w:val="21"/>
              </w:rPr>
            </w:pPr>
            <w:r>
              <w:rPr>
                <w:rFonts w:ascii="仿宋" w:eastAsia="仿宋" w:hAnsi="仿宋" w:cs="宋体" w:hint="eastAsia"/>
                <w:b/>
                <w:bCs/>
                <w:kern w:val="0"/>
                <w:szCs w:val="21"/>
              </w:rPr>
              <w:t>技术参数</w:t>
            </w:r>
          </w:p>
        </w:tc>
        <w:tc>
          <w:tcPr>
            <w:tcW w:w="747" w:type="dxa"/>
            <w:shd w:val="clear" w:color="auto" w:fill="auto"/>
          </w:tcPr>
          <w:p w:rsidR="009E7A4A" w:rsidRDefault="009E7A4A" w:rsidP="002B1542">
            <w:pPr>
              <w:jc w:val="center"/>
              <w:rPr>
                <w:rFonts w:ascii="仿宋" w:eastAsia="仿宋" w:hAnsi="仿宋"/>
                <w:b/>
                <w:szCs w:val="21"/>
              </w:rPr>
            </w:pPr>
            <w:r>
              <w:rPr>
                <w:rFonts w:ascii="仿宋" w:eastAsia="仿宋" w:hAnsi="仿宋" w:cs="宋体" w:hint="eastAsia"/>
                <w:b/>
                <w:bCs/>
                <w:kern w:val="0"/>
                <w:szCs w:val="21"/>
              </w:rPr>
              <w:t>单位</w:t>
            </w:r>
          </w:p>
        </w:tc>
        <w:tc>
          <w:tcPr>
            <w:tcW w:w="674" w:type="dxa"/>
            <w:shd w:val="clear" w:color="auto" w:fill="auto"/>
          </w:tcPr>
          <w:p w:rsidR="009E7A4A" w:rsidRDefault="009E7A4A" w:rsidP="002B1542">
            <w:pPr>
              <w:jc w:val="center"/>
              <w:rPr>
                <w:rFonts w:ascii="仿宋" w:eastAsia="仿宋" w:hAnsi="仿宋"/>
                <w:b/>
                <w:szCs w:val="21"/>
              </w:rPr>
            </w:pPr>
            <w:r>
              <w:rPr>
                <w:rFonts w:ascii="仿宋" w:eastAsia="仿宋" w:hAnsi="仿宋" w:cs="宋体" w:hint="eastAsia"/>
                <w:b/>
                <w:bCs/>
                <w:kern w:val="0"/>
                <w:szCs w:val="21"/>
              </w:rPr>
              <w:t>数量</w:t>
            </w:r>
          </w:p>
        </w:tc>
      </w:tr>
      <w:tr w:rsidR="009E7A4A" w:rsidTr="002B1542">
        <w:tc>
          <w:tcPr>
            <w:tcW w:w="822" w:type="dxa"/>
            <w:shd w:val="clear" w:color="auto" w:fill="auto"/>
            <w:vAlign w:val="center"/>
          </w:tcPr>
          <w:p w:rsidR="009E7A4A" w:rsidRDefault="009E7A4A" w:rsidP="002B1542">
            <w:pPr>
              <w:jc w:val="center"/>
              <w:rPr>
                <w:rFonts w:ascii="仿宋" w:eastAsia="仿宋" w:hAnsi="仿宋" w:cs="宋体"/>
                <w:b/>
                <w:bCs/>
                <w:kern w:val="0"/>
                <w:szCs w:val="21"/>
              </w:rPr>
            </w:pPr>
            <w:r>
              <w:rPr>
                <w:rFonts w:ascii="仿宋" w:eastAsia="仿宋" w:hAnsi="仿宋" w:cs="宋体" w:hint="eastAsia"/>
                <w:b/>
                <w:bCs/>
                <w:kern w:val="0"/>
                <w:szCs w:val="21"/>
              </w:rPr>
              <w:t>1</w:t>
            </w:r>
          </w:p>
        </w:tc>
        <w:tc>
          <w:tcPr>
            <w:tcW w:w="1142" w:type="dxa"/>
            <w:shd w:val="clear" w:color="auto" w:fill="auto"/>
            <w:vAlign w:val="center"/>
          </w:tcPr>
          <w:p w:rsidR="009E7A4A" w:rsidRDefault="009E7A4A" w:rsidP="002B1542">
            <w:pPr>
              <w:jc w:val="center"/>
              <w:rPr>
                <w:rFonts w:ascii="仿宋" w:eastAsia="仿宋" w:hAnsi="仿宋" w:cs="宋体"/>
                <w:kern w:val="0"/>
                <w:szCs w:val="21"/>
              </w:rPr>
            </w:pPr>
            <w:r>
              <w:rPr>
                <w:rFonts w:ascii="仿宋" w:eastAsia="仿宋" w:hAnsi="仿宋" w:cs="宋体" w:hint="eastAsia"/>
                <w:kern w:val="0"/>
                <w:szCs w:val="21"/>
              </w:rPr>
              <w:t>桌面云瘦终端</w:t>
            </w:r>
          </w:p>
        </w:tc>
        <w:tc>
          <w:tcPr>
            <w:tcW w:w="5676" w:type="dxa"/>
            <w:tcBorders>
              <w:bottom w:val="single" w:sz="4" w:space="0" w:color="auto"/>
            </w:tcBorders>
            <w:shd w:val="clear" w:color="auto" w:fill="auto"/>
          </w:tcPr>
          <w:p w:rsidR="009E7A4A" w:rsidRDefault="009E7A4A" w:rsidP="002B1542">
            <w:pPr>
              <w:pStyle w:val="11"/>
              <w:numPr>
                <w:ilvl w:val="0"/>
                <w:numId w:val="1"/>
              </w:numPr>
              <w:ind w:firstLineChars="0"/>
              <w:rPr>
                <w:rFonts w:ascii="仿宋" w:eastAsia="仿宋" w:hAnsi="仿宋" w:cs="宋体"/>
                <w:kern w:val="0"/>
                <w:szCs w:val="21"/>
              </w:rPr>
            </w:pPr>
            <w:r>
              <w:rPr>
                <w:rFonts w:ascii="仿宋" w:eastAsia="仿宋" w:hAnsi="仿宋" w:cs="宋体" w:hint="eastAsia"/>
                <w:kern w:val="0"/>
                <w:szCs w:val="21"/>
              </w:rPr>
              <w:t>▲CPU≥4核1.6Ghz、内存≥</w:t>
            </w:r>
            <w:r>
              <w:rPr>
                <w:rFonts w:ascii="仿宋" w:eastAsia="仿宋" w:hAnsi="仿宋" w:cs="宋体"/>
                <w:kern w:val="0"/>
                <w:szCs w:val="21"/>
              </w:rPr>
              <w:t>1</w:t>
            </w:r>
            <w:r>
              <w:rPr>
                <w:rFonts w:ascii="仿宋" w:eastAsia="仿宋" w:hAnsi="仿宋" w:cs="宋体" w:hint="eastAsia"/>
                <w:kern w:val="0"/>
                <w:szCs w:val="21"/>
              </w:rPr>
              <w:t>G、存储≥4G、USB</w:t>
            </w:r>
            <w:r>
              <w:rPr>
                <w:rFonts w:ascii="仿宋" w:eastAsia="仿宋" w:hAnsi="仿宋" w:cs="宋体"/>
                <w:kern w:val="0"/>
                <w:szCs w:val="21"/>
              </w:rPr>
              <w:t>2.0</w:t>
            </w:r>
            <w:r>
              <w:rPr>
                <w:rFonts w:ascii="仿宋" w:eastAsia="仿宋" w:hAnsi="仿宋" w:cs="宋体" w:hint="eastAsia"/>
                <w:kern w:val="0"/>
                <w:szCs w:val="21"/>
              </w:rPr>
              <w:t>≥6个、VGA≥1个，与桌面云软件、桌面云服务器同一品牌。</w:t>
            </w:r>
          </w:p>
          <w:p w:rsidR="009E7A4A" w:rsidRDefault="009E7A4A" w:rsidP="002B1542">
            <w:pPr>
              <w:pStyle w:val="11"/>
              <w:numPr>
                <w:ilvl w:val="0"/>
                <w:numId w:val="1"/>
              </w:numPr>
              <w:ind w:firstLineChars="0"/>
              <w:rPr>
                <w:rFonts w:ascii="仿宋" w:eastAsia="仿宋" w:hAnsi="仿宋" w:cs="宋体"/>
                <w:kern w:val="0"/>
                <w:szCs w:val="21"/>
              </w:rPr>
            </w:pPr>
            <w:r>
              <w:rPr>
                <w:rFonts w:ascii="仿宋" w:eastAsia="仿宋" w:hAnsi="仿宋" w:cs="宋体" w:hint="eastAsia"/>
                <w:kern w:val="0"/>
                <w:szCs w:val="21"/>
              </w:rPr>
              <w:t>管理方式需要为虚拟机和瘦终端统一管理。</w:t>
            </w:r>
          </w:p>
          <w:p w:rsidR="009E7A4A" w:rsidRDefault="009E7A4A" w:rsidP="002B1542">
            <w:pPr>
              <w:pStyle w:val="11"/>
              <w:numPr>
                <w:ilvl w:val="0"/>
                <w:numId w:val="1"/>
              </w:numPr>
              <w:ind w:firstLineChars="0"/>
              <w:rPr>
                <w:rFonts w:ascii="仿宋" w:eastAsia="仿宋" w:hAnsi="仿宋" w:cs="宋体"/>
                <w:kern w:val="0"/>
                <w:szCs w:val="21"/>
              </w:rPr>
            </w:pPr>
            <w:r>
              <w:rPr>
                <w:rFonts w:ascii="仿宋" w:eastAsia="仿宋" w:hAnsi="仿宋" w:hint="eastAsia"/>
                <w:szCs w:val="21"/>
              </w:rPr>
              <w:t>显示终端规格尺寸：≥２３英寸，液晶面板，宽高比： ≥16:9，分辨率≥1600*900，黑色，含 VGA 接口及操作设备。</w:t>
            </w:r>
          </w:p>
        </w:tc>
        <w:tc>
          <w:tcPr>
            <w:tcW w:w="747" w:type="dxa"/>
            <w:shd w:val="clear" w:color="auto" w:fill="auto"/>
            <w:vAlign w:val="center"/>
          </w:tcPr>
          <w:p w:rsidR="009E7A4A" w:rsidRDefault="009E7A4A" w:rsidP="002B1542">
            <w:pPr>
              <w:jc w:val="center"/>
              <w:rPr>
                <w:rFonts w:ascii="仿宋" w:eastAsia="仿宋" w:hAnsi="仿宋" w:cs="宋体"/>
                <w:kern w:val="0"/>
                <w:szCs w:val="21"/>
              </w:rPr>
            </w:pPr>
            <w:r>
              <w:rPr>
                <w:rFonts w:ascii="仿宋" w:eastAsia="仿宋" w:hAnsi="仿宋" w:cs="宋体" w:hint="eastAsia"/>
                <w:kern w:val="0"/>
                <w:szCs w:val="21"/>
              </w:rPr>
              <w:t>套</w:t>
            </w:r>
          </w:p>
        </w:tc>
        <w:tc>
          <w:tcPr>
            <w:tcW w:w="674" w:type="dxa"/>
            <w:shd w:val="clear" w:color="auto" w:fill="auto"/>
            <w:vAlign w:val="center"/>
          </w:tcPr>
          <w:p w:rsidR="009E7A4A" w:rsidRDefault="009E7A4A" w:rsidP="002B1542">
            <w:pPr>
              <w:jc w:val="center"/>
              <w:rPr>
                <w:rFonts w:ascii="仿宋" w:eastAsia="仿宋" w:hAnsi="仿宋" w:cs="宋体"/>
                <w:kern w:val="0"/>
                <w:szCs w:val="21"/>
              </w:rPr>
            </w:pPr>
            <w:r>
              <w:rPr>
                <w:rFonts w:ascii="仿宋" w:eastAsia="仿宋" w:hAnsi="仿宋" w:cs="宋体" w:hint="eastAsia"/>
                <w:kern w:val="0"/>
                <w:szCs w:val="21"/>
              </w:rPr>
              <w:t>6</w:t>
            </w:r>
            <w:r>
              <w:rPr>
                <w:rFonts w:ascii="仿宋" w:eastAsia="仿宋" w:hAnsi="仿宋" w:cs="宋体"/>
                <w:kern w:val="0"/>
                <w:szCs w:val="21"/>
              </w:rPr>
              <w:t>0</w:t>
            </w:r>
          </w:p>
        </w:tc>
      </w:tr>
      <w:tr w:rsidR="009E7A4A" w:rsidTr="002B1542">
        <w:tc>
          <w:tcPr>
            <w:tcW w:w="822" w:type="dxa"/>
            <w:shd w:val="clear" w:color="auto" w:fill="auto"/>
            <w:vAlign w:val="center"/>
          </w:tcPr>
          <w:p w:rsidR="009E7A4A" w:rsidRDefault="009E7A4A" w:rsidP="002B1542">
            <w:pPr>
              <w:jc w:val="center"/>
              <w:rPr>
                <w:rFonts w:ascii="仿宋" w:eastAsia="仿宋" w:hAnsi="仿宋"/>
                <w:szCs w:val="21"/>
              </w:rPr>
            </w:pPr>
            <w:r>
              <w:rPr>
                <w:rFonts w:ascii="仿宋" w:eastAsia="仿宋" w:hAnsi="仿宋" w:hint="eastAsia"/>
                <w:szCs w:val="21"/>
              </w:rPr>
              <w:t>2</w:t>
            </w:r>
          </w:p>
        </w:tc>
        <w:tc>
          <w:tcPr>
            <w:tcW w:w="1142" w:type="dxa"/>
            <w:shd w:val="clear" w:color="auto" w:fill="auto"/>
            <w:vAlign w:val="center"/>
          </w:tcPr>
          <w:p w:rsidR="009E7A4A" w:rsidRDefault="009E7A4A" w:rsidP="002B1542">
            <w:pPr>
              <w:jc w:val="center"/>
              <w:rPr>
                <w:rFonts w:ascii="仿宋" w:eastAsia="仿宋" w:hAnsi="仿宋"/>
                <w:szCs w:val="21"/>
              </w:rPr>
            </w:pPr>
            <w:r w:rsidRPr="007966E5">
              <w:rPr>
                <w:rFonts w:ascii="仿宋" w:eastAsia="仿宋" w:hAnsi="仿宋" w:hint="eastAsia"/>
                <w:szCs w:val="21"/>
              </w:rPr>
              <w:t>桌面云资源管理终端</w:t>
            </w:r>
          </w:p>
        </w:tc>
        <w:tc>
          <w:tcPr>
            <w:tcW w:w="5676" w:type="dxa"/>
            <w:tcBorders>
              <w:bottom w:val="single" w:sz="4" w:space="0" w:color="auto"/>
            </w:tcBorders>
            <w:shd w:val="clear" w:color="auto" w:fill="auto"/>
          </w:tcPr>
          <w:p w:rsidR="009E7A4A" w:rsidRDefault="009E7A4A" w:rsidP="002B1542">
            <w:pPr>
              <w:pStyle w:val="11"/>
              <w:widowControl/>
              <w:numPr>
                <w:ilvl w:val="0"/>
                <w:numId w:val="2"/>
              </w:numPr>
              <w:ind w:firstLineChars="0"/>
              <w:rPr>
                <w:rFonts w:ascii="仿宋" w:eastAsia="仿宋" w:hAnsi="仿宋"/>
                <w:szCs w:val="21"/>
              </w:rPr>
            </w:pPr>
            <w:r>
              <w:rPr>
                <w:rFonts w:ascii="仿宋" w:eastAsia="仿宋" w:hAnsi="仿宋" w:hint="eastAsia"/>
                <w:szCs w:val="21"/>
              </w:rPr>
              <w:t>▲配置2颗CPU，核数不低于</w:t>
            </w:r>
            <w:r>
              <w:rPr>
                <w:rFonts w:ascii="仿宋" w:eastAsia="仿宋" w:hAnsi="仿宋"/>
                <w:szCs w:val="21"/>
              </w:rPr>
              <w:t>16</w:t>
            </w:r>
            <w:r>
              <w:rPr>
                <w:rFonts w:ascii="仿宋" w:eastAsia="仿宋" w:hAnsi="仿宋" w:hint="eastAsia"/>
                <w:szCs w:val="21"/>
              </w:rPr>
              <w:t>核，主频不低于2.</w:t>
            </w:r>
            <w:r>
              <w:rPr>
                <w:rFonts w:ascii="仿宋" w:eastAsia="仿宋" w:hAnsi="仿宋"/>
                <w:szCs w:val="21"/>
              </w:rPr>
              <w:t>9</w:t>
            </w:r>
            <w:r>
              <w:rPr>
                <w:rFonts w:ascii="仿宋" w:eastAsia="仿宋" w:hAnsi="仿宋" w:hint="eastAsia"/>
                <w:szCs w:val="21"/>
              </w:rPr>
              <w:t>Ghz、内存≥256G、系统盘≥</w:t>
            </w:r>
            <w:r>
              <w:rPr>
                <w:rFonts w:ascii="仿宋" w:eastAsia="仿宋" w:hAnsi="仿宋"/>
                <w:szCs w:val="21"/>
              </w:rPr>
              <w:t>2</w:t>
            </w:r>
            <w:r>
              <w:rPr>
                <w:rFonts w:ascii="仿宋" w:eastAsia="仿宋" w:hAnsi="仿宋" w:hint="eastAsia"/>
                <w:szCs w:val="21"/>
              </w:rPr>
              <w:t>*</w:t>
            </w:r>
            <w:r>
              <w:rPr>
                <w:rFonts w:ascii="仿宋" w:eastAsia="仿宋" w:hAnsi="仿宋"/>
                <w:szCs w:val="21"/>
              </w:rPr>
              <w:t>240</w:t>
            </w:r>
            <w:r>
              <w:rPr>
                <w:rFonts w:ascii="仿宋" w:eastAsia="仿宋" w:hAnsi="仿宋" w:hint="eastAsia"/>
                <w:szCs w:val="21"/>
              </w:rPr>
              <w:t>G SSD、缓存盘≥2*</w:t>
            </w:r>
            <w:r>
              <w:rPr>
                <w:rFonts w:ascii="仿宋" w:eastAsia="仿宋" w:hAnsi="仿宋"/>
                <w:szCs w:val="21"/>
              </w:rPr>
              <w:t>96</w:t>
            </w:r>
            <w:r>
              <w:rPr>
                <w:rFonts w:ascii="仿宋" w:eastAsia="仿宋" w:hAnsi="仿宋" w:hint="eastAsia"/>
                <w:szCs w:val="21"/>
              </w:rPr>
              <w:t>0G SSD、数据盘≥</w:t>
            </w:r>
            <w:r>
              <w:rPr>
                <w:rFonts w:ascii="仿宋" w:eastAsia="仿宋" w:hAnsi="仿宋"/>
                <w:szCs w:val="21"/>
              </w:rPr>
              <w:t>4</w:t>
            </w:r>
            <w:r>
              <w:rPr>
                <w:rFonts w:ascii="仿宋" w:eastAsia="仿宋" w:hAnsi="仿宋" w:hint="eastAsia"/>
                <w:szCs w:val="21"/>
              </w:rPr>
              <w:t>*</w:t>
            </w:r>
            <w:r>
              <w:rPr>
                <w:rFonts w:ascii="仿宋" w:eastAsia="仿宋" w:hAnsi="仿宋"/>
                <w:szCs w:val="21"/>
              </w:rPr>
              <w:t>6</w:t>
            </w:r>
            <w:r>
              <w:rPr>
                <w:rFonts w:ascii="仿宋" w:eastAsia="仿宋" w:hAnsi="仿宋" w:hint="eastAsia"/>
                <w:szCs w:val="21"/>
              </w:rPr>
              <w:t>T SATA、千兆电口≥6个、</w:t>
            </w:r>
            <w:r>
              <w:rPr>
                <w:rFonts w:ascii="仿宋" w:eastAsia="仿宋" w:hAnsi="仿宋"/>
                <w:szCs w:val="21"/>
              </w:rPr>
              <w:t>万</w:t>
            </w:r>
            <w:r>
              <w:rPr>
                <w:rFonts w:ascii="仿宋" w:eastAsia="仿宋" w:hAnsi="仿宋" w:hint="eastAsia"/>
                <w:szCs w:val="21"/>
              </w:rPr>
              <w:t>兆</w:t>
            </w:r>
            <w:r>
              <w:rPr>
                <w:rFonts w:ascii="仿宋" w:eastAsia="仿宋" w:hAnsi="仿宋" w:hint="eastAsia"/>
                <w:szCs w:val="21"/>
                <w:lang w:eastAsia="zh-Hans"/>
              </w:rPr>
              <w:t>光</w:t>
            </w:r>
            <w:r>
              <w:rPr>
                <w:rFonts w:ascii="仿宋" w:eastAsia="仿宋" w:hAnsi="仿宋" w:hint="eastAsia"/>
                <w:szCs w:val="21"/>
              </w:rPr>
              <w:t>口≥</w:t>
            </w:r>
            <w:r>
              <w:rPr>
                <w:rFonts w:ascii="仿宋" w:eastAsia="仿宋" w:hAnsi="仿宋"/>
                <w:szCs w:val="21"/>
              </w:rPr>
              <w:t>2</w:t>
            </w:r>
            <w:r>
              <w:rPr>
                <w:rFonts w:ascii="仿宋" w:eastAsia="仿宋" w:hAnsi="仿宋" w:hint="eastAsia"/>
                <w:szCs w:val="21"/>
              </w:rPr>
              <w:t>个</w:t>
            </w:r>
            <w:r>
              <w:rPr>
                <w:rFonts w:ascii="仿宋" w:eastAsia="仿宋" w:hAnsi="仿宋"/>
                <w:szCs w:val="21"/>
              </w:rPr>
              <w:t>、</w:t>
            </w:r>
            <w:r>
              <w:rPr>
                <w:rFonts w:ascii="仿宋" w:eastAsia="仿宋" w:hAnsi="仿宋" w:hint="eastAsia"/>
                <w:szCs w:val="21"/>
              </w:rPr>
              <w:t>冗余电源，与桌</w:t>
            </w:r>
            <w:r>
              <w:rPr>
                <w:rFonts w:ascii="仿宋" w:eastAsia="仿宋" w:hAnsi="仿宋" w:cs="宋体" w:hint="eastAsia"/>
                <w:kern w:val="0"/>
                <w:szCs w:val="21"/>
              </w:rPr>
              <w:t>面云软件同一品牌。</w:t>
            </w:r>
          </w:p>
          <w:p w:rsidR="009E7A4A" w:rsidRDefault="009E7A4A" w:rsidP="002B1542">
            <w:pPr>
              <w:pStyle w:val="11"/>
              <w:widowControl/>
              <w:numPr>
                <w:ilvl w:val="0"/>
                <w:numId w:val="2"/>
              </w:numPr>
              <w:ind w:firstLineChars="0"/>
              <w:rPr>
                <w:rFonts w:ascii="仿宋" w:eastAsia="仿宋" w:hAnsi="仿宋"/>
                <w:szCs w:val="21"/>
              </w:rPr>
            </w:pPr>
            <w:r>
              <w:rPr>
                <w:rFonts w:ascii="仿宋" w:eastAsia="仿宋" w:hAnsi="仿宋" w:hint="eastAsia"/>
                <w:szCs w:val="21"/>
              </w:rPr>
              <w:t>要求服务器配备存储虚拟化软件模块，提供低成本、高可靠的存储方案。</w:t>
            </w:r>
          </w:p>
        </w:tc>
        <w:tc>
          <w:tcPr>
            <w:tcW w:w="747" w:type="dxa"/>
            <w:shd w:val="clear" w:color="auto" w:fill="auto"/>
            <w:vAlign w:val="center"/>
          </w:tcPr>
          <w:p w:rsidR="009E7A4A" w:rsidRDefault="009E7A4A" w:rsidP="002B1542">
            <w:pPr>
              <w:jc w:val="center"/>
              <w:rPr>
                <w:rFonts w:ascii="仿宋" w:eastAsia="仿宋" w:hAnsi="仿宋"/>
                <w:szCs w:val="21"/>
              </w:rPr>
            </w:pPr>
            <w:r>
              <w:rPr>
                <w:rFonts w:ascii="仿宋" w:eastAsia="仿宋" w:hAnsi="仿宋" w:hint="eastAsia"/>
                <w:szCs w:val="21"/>
              </w:rPr>
              <w:t>台</w:t>
            </w:r>
          </w:p>
        </w:tc>
        <w:tc>
          <w:tcPr>
            <w:tcW w:w="674" w:type="dxa"/>
            <w:shd w:val="clear" w:color="auto" w:fill="auto"/>
            <w:vAlign w:val="center"/>
          </w:tcPr>
          <w:p w:rsidR="009E7A4A" w:rsidRDefault="009E7A4A" w:rsidP="002B1542">
            <w:pPr>
              <w:jc w:val="center"/>
              <w:rPr>
                <w:rFonts w:ascii="仿宋" w:eastAsia="仿宋" w:hAnsi="仿宋"/>
                <w:szCs w:val="21"/>
              </w:rPr>
            </w:pPr>
            <w:r>
              <w:rPr>
                <w:rFonts w:ascii="仿宋" w:eastAsia="仿宋" w:hAnsi="仿宋" w:hint="eastAsia"/>
                <w:szCs w:val="21"/>
              </w:rPr>
              <w:t>2</w:t>
            </w:r>
          </w:p>
        </w:tc>
      </w:tr>
      <w:tr w:rsidR="009E7A4A" w:rsidTr="002B1542">
        <w:trPr>
          <w:trHeight w:val="5265"/>
        </w:trPr>
        <w:tc>
          <w:tcPr>
            <w:tcW w:w="822" w:type="dxa"/>
            <w:shd w:val="clear" w:color="auto" w:fill="auto"/>
            <w:vAlign w:val="center"/>
          </w:tcPr>
          <w:p w:rsidR="009E7A4A" w:rsidRDefault="009E7A4A" w:rsidP="002B1542">
            <w:pPr>
              <w:jc w:val="center"/>
              <w:rPr>
                <w:rFonts w:ascii="仿宋" w:eastAsia="仿宋" w:hAnsi="仿宋"/>
                <w:szCs w:val="21"/>
              </w:rPr>
            </w:pPr>
            <w:r>
              <w:rPr>
                <w:rFonts w:ascii="仿宋" w:eastAsia="仿宋" w:hAnsi="仿宋" w:hint="eastAsia"/>
                <w:szCs w:val="21"/>
              </w:rPr>
              <w:t>3</w:t>
            </w:r>
          </w:p>
        </w:tc>
        <w:tc>
          <w:tcPr>
            <w:tcW w:w="1142" w:type="dxa"/>
            <w:shd w:val="clear" w:color="auto" w:fill="auto"/>
            <w:vAlign w:val="center"/>
          </w:tcPr>
          <w:p w:rsidR="009E7A4A" w:rsidRDefault="009E7A4A" w:rsidP="002B1542">
            <w:pPr>
              <w:jc w:val="center"/>
              <w:rPr>
                <w:rFonts w:ascii="仿宋" w:eastAsia="仿宋" w:hAnsi="仿宋"/>
                <w:szCs w:val="21"/>
              </w:rPr>
            </w:pPr>
            <w:r>
              <w:rPr>
                <w:rFonts w:ascii="仿宋" w:eastAsia="仿宋" w:hAnsi="仿宋" w:hint="eastAsia"/>
                <w:szCs w:val="21"/>
              </w:rPr>
              <w:t>桌面云软件</w:t>
            </w:r>
          </w:p>
        </w:tc>
        <w:tc>
          <w:tcPr>
            <w:tcW w:w="5676" w:type="dxa"/>
            <w:tcBorders>
              <w:top w:val="single" w:sz="4" w:space="0" w:color="auto"/>
              <w:bottom w:val="single" w:sz="4" w:space="0" w:color="auto"/>
            </w:tcBorders>
            <w:shd w:val="clear" w:color="auto" w:fill="auto"/>
          </w:tcPr>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▲本项目要求至少提供60个接入授权，支持设置用户闲置超过一定期限后桌面失效，以释放资源。</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为了简化部署，桌面云后台采用B</w:t>
            </w:r>
            <w:r>
              <w:rPr>
                <w:rFonts w:ascii="仿宋" w:eastAsia="仿宋" w:hAnsi="仿宋"/>
                <w:szCs w:val="21"/>
              </w:rPr>
              <w:t>S</w:t>
            </w:r>
            <w:r>
              <w:rPr>
                <w:rFonts w:ascii="仿宋" w:eastAsia="仿宋" w:hAnsi="仿宋" w:hint="eastAsia"/>
                <w:szCs w:val="21"/>
              </w:rPr>
              <w:t>架构，所有组件完全集成化，不需要过多的安装调试步骤，后台导入一个镜像就可以完成部署，提升上线效率。</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支持分布式虚拟交换机功能，通过分布式虚拟交换机对虚拟集群环境进行统一的网络管理。支持Vxlan网络和现有的Vlan网络对接，实现虚拟化平台与原有网络的兼容性。</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虚拟路由器支持HA功能，当虚拟路由器运行的主机出现故障时，可以实现自动恢复。</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支持对oracle、sqlserver、Weblogic数据库及中间件监控，实现对数据库语句的故障定位排错，执行时延分析。</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分布式防火墙基于虚拟机进行3-4层安全防护，以虚拟机为单位的安全策略部署，即使改变虚拟机的IP地址信息，安全策略依然生效。</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▲分布式防火墙提供实时拦截日志显示，支持“数据直通ByPass”功能。</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▲在管理平台上通过拖拽虚拟设备图标和连线完成网络拓扑的构建，快速实现整个业务逻辑，并且连接、开启、关闭虚拟网络设备，支持对整个平台虚拟设备实现统一的管理，提升运维管理的工作效率。</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为保证用户接入安全，支持多种认证方式随需组合，包括本地账号密码、usb-key认证、短信认证、硬件特征绑定、动态口令、ldap认证、raduis认证、AD域认证、瘦终端客户机认证、802.1x等多种方式，满足不同级别用户的安全接入需求。（提供第三方国家认可的检测机构出具的检测报告并加盖供应商公章）</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桌面控制器内置</w:t>
            </w:r>
            <w:r>
              <w:rPr>
                <w:rFonts w:ascii="仿宋" w:eastAsia="仿宋" w:hAnsi="仿宋"/>
                <w:szCs w:val="21"/>
              </w:rPr>
              <w:t>DHCP功能，部署时无需额外搭建DHCP服务器，可实现终端和虚拟机IP的动态分配。</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管理平台支持弹性IP及弹性IP池的管理，包括创建弹性IP池、配置线路类型、关联资源池、带宽设置、带宽趋势监控、弹性IP分配。支持云主机、路由器、负载均衡、SSL VPN绑定和解绑弹性IP。</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管理平台提供资助服务界面，能够通过自主服务门户完成虚拟机的查看、申请、使用、修改、删除等操作。</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管理平台具有对资源池中CPU、网络、磁盘使用率等指标进行实时的数据统计，并支持针对用户使用的CPU、内存和存储维度的资源进行计算，并提供报表功能。</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管理平台提供操作审计功能，支持平台所有用户各项操作记录的检索。</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管理平台内置一键健康巡检功能，从服务器硬件健康情况、虚拟化软件平台的使用状态和平台系统配置等维度对系统运行情况进行巡检，针对巡检问题平台可自动给出优化建议，确保系统最佳状态。</w:t>
            </w:r>
          </w:p>
          <w:p w:rsidR="009E7A4A" w:rsidRDefault="009E7A4A" w:rsidP="002B1542">
            <w:pPr>
              <w:pStyle w:val="11"/>
              <w:numPr>
                <w:ilvl w:val="0"/>
                <w:numId w:val="3"/>
              </w:numPr>
              <w:ind w:firstLineChars="0"/>
              <w:rPr>
                <w:rFonts w:ascii="仿宋" w:eastAsia="仿宋" w:hAnsi="仿宋"/>
                <w:szCs w:val="21"/>
              </w:rPr>
            </w:pPr>
            <w:r>
              <w:rPr>
                <w:rFonts w:ascii="仿宋" w:eastAsia="仿宋" w:hAnsi="仿宋" w:hint="eastAsia"/>
                <w:szCs w:val="21"/>
              </w:rPr>
              <w:t>▲支持配置自定义开机画面、支持云终端分组管理、支持配置云终端定时开关机计划、支持开启“云终端加电自启”功能、支持配置是否自动下载并安装更新、支持批量移动/删除/关闭云终端、支持配置是否允许自动登录和保存密码。（提供第三方国家认可的检测机构出具的检测报告并加盖供应商公章）</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出现体验问题快速定位问题并解决问题，响应产品可实时监控并分析桌面云平台使用情况，自动侦测并发现虚拟机卡慢问题，并提供优化解决方案。</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szCs w:val="21"/>
              </w:rPr>
              <w:t>▲</w:t>
            </w:r>
            <w:r>
              <w:rPr>
                <w:rFonts w:ascii="仿宋" w:eastAsia="仿宋" w:hAnsi="仿宋" w:hint="eastAsia"/>
                <w:szCs w:val="21"/>
              </w:rPr>
              <w:t>桌面云控制器需支持集群模式，在不增加第三方负载均衡的情况下，可实现桌面云控制器宕机切换会话不中断。（提供第三方国家认可的检测机构出具的检测报告并加盖供应商公章）</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szCs w:val="21"/>
              </w:rPr>
              <w:t>▲</w:t>
            </w:r>
            <w:r>
              <w:rPr>
                <w:rFonts w:ascii="仿宋" w:eastAsia="仿宋" w:hAnsi="仿宋" w:hint="eastAsia"/>
                <w:szCs w:val="21"/>
              </w:rPr>
              <w:t>为保证数据安全，支持文件导出内容审计，开启文件安全导出后，虚拟机通过剪切板、</w:t>
            </w:r>
            <w:r>
              <w:rPr>
                <w:rFonts w:ascii="仿宋" w:eastAsia="仿宋" w:hAnsi="仿宋"/>
                <w:szCs w:val="21"/>
              </w:rPr>
              <w:t>PC设备和USB设备外发文件的操作将被禁止，用户可以使用虚拟机内部的文件导出工具实现文件外发，所有外发的文件内容都可以加密备份到数据中心，以备后续审计使用，可疑的导出行为会产生告警</w:t>
            </w:r>
            <w:r>
              <w:rPr>
                <w:rFonts w:ascii="仿宋" w:eastAsia="仿宋" w:hAnsi="仿宋" w:hint="eastAsia"/>
                <w:szCs w:val="21"/>
              </w:rPr>
              <w:t>。（提供第三方国家认可的检测机构出具的检测报告并加盖供应商公章）</w:t>
            </w:r>
          </w:p>
          <w:p w:rsidR="009E7A4A" w:rsidRDefault="009E7A4A" w:rsidP="002B1542">
            <w:pPr>
              <w:pStyle w:val="11"/>
              <w:numPr>
                <w:ilvl w:val="0"/>
                <w:numId w:val="3"/>
              </w:numPr>
              <w:ind w:firstLineChars="0"/>
              <w:rPr>
                <w:rFonts w:ascii="仿宋" w:eastAsia="仿宋" w:hAnsi="仿宋"/>
                <w:szCs w:val="21"/>
              </w:rPr>
            </w:pPr>
            <w:r>
              <w:rPr>
                <w:rFonts w:ascii="仿宋" w:eastAsia="仿宋" w:hAnsi="仿宋" w:hint="eastAsia"/>
                <w:szCs w:val="21"/>
              </w:rPr>
              <w:t>云终端权限管理：支持配置是否允许显示本地桌面和是否允许安装应用、支持开启“修改云终端配置和登录信息需要密码”功能、支持配置是否允许新的云终端接入或者接入需要密码。</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szCs w:val="21"/>
              </w:rPr>
              <w:t>▲</w:t>
            </w:r>
            <w:r>
              <w:rPr>
                <w:rFonts w:ascii="仿宋" w:eastAsia="仿宋" w:hAnsi="仿宋" w:hint="eastAsia"/>
                <w:szCs w:val="21"/>
              </w:rPr>
              <w:t>为防止意外情况发生，支持自助快照恢复，当用户自己误操作导致云桌面卡慢、蓝屏、死机或者中病毒的时候，用户通过导航条按钮，可以自助进行系统盘快照还原操作，支持安卓瘦终端、</w:t>
            </w:r>
            <w:r>
              <w:rPr>
                <w:rFonts w:ascii="仿宋" w:eastAsia="仿宋" w:hAnsi="仿宋"/>
                <w:szCs w:val="21"/>
              </w:rPr>
              <w:t>PC客户端。</w:t>
            </w:r>
            <w:r>
              <w:rPr>
                <w:rFonts w:ascii="仿宋" w:eastAsia="仿宋" w:hAnsi="仿宋" w:hint="eastAsia"/>
                <w:szCs w:val="21"/>
              </w:rPr>
              <w:t>（提供第三方国家认可的检测机构出具的检测报告并加盖供应商公章）</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支持联动关机，用户可以跟使用PC一样，打开操作系统“开始”菜单、点击“关机”按钮，云终端和操作系统将会一体化关闭，没有多余的操作步骤。</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支持虚拟门户，不同用户通过不同地址接入虚拟桌面，支持互联网访问场景，可以指定特定账号在外网环境下访问桌面云，而其他用户只能在内网环境下访问。</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szCs w:val="21"/>
              </w:rPr>
              <w:t>▲</w:t>
            </w:r>
            <w:r>
              <w:rPr>
                <w:rFonts w:ascii="仿宋" w:eastAsia="仿宋" w:hAnsi="仿宋" w:hint="eastAsia"/>
                <w:szCs w:val="21"/>
              </w:rPr>
              <w:t>为了保证在广域网或者网络条件较差的场景接入虚拟桌面的体验，要求响应产品需支持配置压缩质量、帧率等网络优化技术。（提供第三方国家认可的检测机构出具的检测报告并加盖供应商公章）</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支持虚拟机回收站功能，避免误操作导致虚拟机数据丢失，当虚拟机删除后，会自动进入回收站，支持恢复到原位置，可设置回收站自动清理时长。</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szCs w:val="21"/>
              </w:rPr>
              <w:t>▲</w:t>
            </w:r>
            <w:r>
              <w:rPr>
                <w:rFonts w:ascii="仿宋" w:eastAsia="仿宋" w:hAnsi="仿宋" w:hint="eastAsia"/>
                <w:szCs w:val="21"/>
              </w:rPr>
              <w:t>支持设置首次登录强制修改密码、定时修改密码、图形校验码和软键盘等密码安全策略，以保障认证密码安全性，避免越权访问行为。（提供第三方国家认可的检测机构出具的检测报告并加盖供应商公章）</w:t>
            </w:r>
          </w:p>
          <w:p w:rsidR="009E7A4A" w:rsidRDefault="009E7A4A" w:rsidP="002B1542">
            <w:pPr>
              <w:pStyle w:val="11"/>
              <w:numPr>
                <w:ilvl w:val="0"/>
                <w:numId w:val="3"/>
              </w:numPr>
              <w:ind w:firstLineChars="0"/>
              <w:rPr>
                <w:rFonts w:ascii="仿宋" w:eastAsia="仿宋" w:hAnsi="仿宋"/>
                <w:szCs w:val="21"/>
              </w:rPr>
            </w:pPr>
            <w:r>
              <w:rPr>
                <w:rFonts w:ascii="仿宋" w:eastAsia="仿宋" w:hAnsi="仿宋" w:hint="eastAsia"/>
                <w:szCs w:val="21"/>
              </w:rPr>
              <w:t>提供服务器虚拟化和存储虚拟化授权，服务器虚拟化授权要求满足本项目性能需求，存储虚拟化授权要求无容量限制，便于后续存储扩容。</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szCs w:val="21"/>
              </w:rPr>
              <w:t>▲</w:t>
            </w:r>
            <w:r>
              <w:rPr>
                <w:rFonts w:ascii="仿宋" w:eastAsia="仿宋" w:hAnsi="仿宋" w:hint="eastAsia"/>
                <w:szCs w:val="21"/>
              </w:rPr>
              <w:t>保障不同场景的数据使用，支持U盘、PC本地桌面到虚拟桌面这2种情况的双向拷贝管控，可控制U盘的只读和读写权限，可控制本地桌面和虚拟桌面双向拷贝、单向拷贝。</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支持USB黑白名单技术，能够精准识别每一款不同类型的外设（包括高拍仪、摄像头、USB光驱、认证key等），并设置放通或者限制策略，提高管控力度和安全性。</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满足不同场景的应用需求，支持发布专有桌面、还原桌面（包括池化桌面）、共享桌面、远程应用至少5种桌面资源。</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支持应用分发，实现应用软件、驱动程序增量式更新，更新后不会重置用户的个人配置，包括打印机配置、输入法习惯。支持应用软件、USB打印机和网络打印机驱动、网页快捷方式和页面控件、办公文件等的分发。</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szCs w:val="21"/>
              </w:rPr>
              <w:t>*管理平台远程协助桌面云终端支持直接接入和授权接入两种方式，</w:t>
            </w:r>
            <w:r>
              <w:rPr>
                <w:rFonts w:ascii="仿宋" w:eastAsia="仿宋" w:hAnsi="仿宋" w:hint="eastAsia"/>
                <w:szCs w:val="21"/>
              </w:rPr>
              <w:t>即管理平台可以设置远程桌面云终端时是否需要用户同意。</w:t>
            </w:r>
          </w:p>
          <w:p w:rsidR="009E7A4A" w:rsidRDefault="009E7A4A" w:rsidP="002B1542">
            <w:pPr>
              <w:pStyle w:val="11"/>
              <w:numPr>
                <w:ilvl w:val="0"/>
                <w:numId w:val="3"/>
              </w:numPr>
              <w:spacing w:line="0" w:lineRule="atLeast"/>
              <w:ind w:firstLineChars="0"/>
              <w:jc w:val="left"/>
              <w:rPr>
                <w:rFonts w:ascii="仿宋" w:eastAsia="仿宋" w:hAnsi="仿宋"/>
                <w:szCs w:val="21"/>
              </w:rPr>
            </w:pPr>
            <w:r>
              <w:rPr>
                <w:rFonts w:ascii="仿宋" w:eastAsia="仿宋" w:hAnsi="仿宋" w:hint="eastAsia"/>
                <w:szCs w:val="21"/>
              </w:rPr>
              <w:t>▲为保证桌面云产品运行环境的安全，产品需能够对未知威胁进行相应防护来保障数据安全，桌面云软件厂商应具有未知威胁防护能力，需提供中国信息安全测评中心、公安部信息安全产品检测中心、国家版权局等任一家国家认可的机构颁发的相关证书或检测报告。</w:t>
            </w:r>
          </w:p>
        </w:tc>
        <w:tc>
          <w:tcPr>
            <w:tcW w:w="747" w:type="dxa"/>
            <w:shd w:val="clear" w:color="auto" w:fill="auto"/>
            <w:vAlign w:val="center"/>
          </w:tcPr>
          <w:p w:rsidR="009E7A4A" w:rsidRDefault="009E7A4A" w:rsidP="002B1542">
            <w:pPr>
              <w:jc w:val="center"/>
              <w:rPr>
                <w:rFonts w:ascii="仿宋" w:eastAsia="仿宋" w:hAnsi="仿宋"/>
                <w:szCs w:val="21"/>
              </w:rPr>
            </w:pPr>
            <w:r>
              <w:rPr>
                <w:rFonts w:ascii="仿宋" w:eastAsia="仿宋" w:hAnsi="仿宋" w:hint="eastAsia"/>
                <w:szCs w:val="21"/>
              </w:rPr>
              <w:t>套</w:t>
            </w:r>
          </w:p>
        </w:tc>
        <w:tc>
          <w:tcPr>
            <w:tcW w:w="674" w:type="dxa"/>
            <w:shd w:val="clear" w:color="auto" w:fill="auto"/>
            <w:vAlign w:val="center"/>
          </w:tcPr>
          <w:p w:rsidR="009E7A4A" w:rsidRDefault="009E7A4A" w:rsidP="002B1542">
            <w:pPr>
              <w:jc w:val="center"/>
              <w:rPr>
                <w:rFonts w:ascii="仿宋" w:eastAsia="仿宋" w:hAnsi="仿宋"/>
                <w:szCs w:val="21"/>
              </w:rPr>
            </w:pPr>
            <w:r>
              <w:rPr>
                <w:rFonts w:ascii="仿宋" w:eastAsia="仿宋" w:hAnsi="仿宋" w:hint="eastAsia"/>
                <w:szCs w:val="21"/>
              </w:rPr>
              <w:t>1</w:t>
            </w:r>
          </w:p>
        </w:tc>
      </w:tr>
      <w:tr w:rsidR="009E7A4A" w:rsidTr="002B1542">
        <w:trPr>
          <w:trHeight w:val="956"/>
        </w:trPr>
        <w:tc>
          <w:tcPr>
            <w:tcW w:w="822" w:type="dxa"/>
            <w:shd w:val="clear" w:color="auto" w:fill="auto"/>
            <w:vAlign w:val="center"/>
          </w:tcPr>
          <w:p w:rsidR="009E7A4A" w:rsidRDefault="009E7A4A" w:rsidP="002B1542">
            <w:pPr>
              <w:widowControl/>
              <w:spacing w:line="360" w:lineRule="auto"/>
              <w:jc w:val="center"/>
              <w:rPr>
                <w:rFonts w:ascii="仿宋" w:eastAsia="仿宋" w:hAnsi="仿宋"/>
                <w:szCs w:val="21"/>
              </w:rPr>
            </w:pPr>
            <w:r>
              <w:rPr>
                <w:rFonts w:ascii="仿宋" w:eastAsia="仿宋" w:hAnsi="仿宋" w:hint="eastAsia"/>
                <w:szCs w:val="21"/>
              </w:rPr>
              <w:t>4</w:t>
            </w:r>
          </w:p>
        </w:tc>
        <w:tc>
          <w:tcPr>
            <w:tcW w:w="1142" w:type="dxa"/>
            <w:shd w:val="clear" w:color="auto" w:fill="auto"/>
            <w:vAlign w:val="center"/>
          </w:tcPr>
          <w:p w:rsidR="009E7A4A" w:rsidRDefault="009E7A4A" w:rsidP="002B1542">
            <w:pPr>
              <w:widowControl/>
              <w:spacing w:line="360" w:lineRule="auto"/>
              <w:rPr>
                <w:rFonts w:ascii="仿宋" w:eastAsia="仿宋" w:hAnsi="仿宋"/>
                <w:szCs w:val="21"/>
              </w:rPr>
            </w:pPr>
            <w:r>
              <w:rPr>
                <w:rFonts w:ascii="仿宋" w:eastAsia="仿宋" w:hAnsi="仿宋" w:hint="eastAsia"/>
                <w:szCs w:val="21"/>
              </w:rPr>
              <w:t>桌面云存储交换机</w:t>
            </w:r>
          </w:p>
        </w:tc>
        <w:tc>
          <w:tcPr>
            <w:tcW w:w="5676" w:type="dxa"/>
            <w:tcBorders>
              <w:top w:val="single" w:sz="4" w:space="0" w:color="auto"/>
              <w:bottom w:val="single" w:sz="4" w:space="0" w:color="auto"/>
            </w:tcBorders>
            <w:shd w:val="clear" w:color="auto" w:fill="auto"/>
            <w:vAlign w:val="center"/>
          </w:tcPr>
          <w:p w:rsidR="009E7A4A" w:rsidRDefault="009E7A4A" w:rsidP="002B1542">
            <w:pPr>
              <w:pStyle w:val="11"/>
              <w:numPr>
                <w:ilvl w:val="0"/>
                <w:numId w:val="4"/>
              </w:numPr>
              <w:spacing w:line="0" w:lineRule="atLeast"/>
              <w:ind w:firstLineChars="0"/>
              <w:jc w:val="left"/>
              <w:rPr>
                <w:rFonts w:ascii="仿宋" w:eastAsia="仿宋" w:hAnsi="仿宋"/>
                <w:szCs w:val="21"/>
              </w:rPr>
            </w:pPr>
            <w:r>
              <w:rPr>
                <w:rFonts w:ascii="仿宋" w:eastAsia="仿宋" w:hAnsi="仿宋"/>
                <w:szCs w:val="21"/>
              </w:rPr>
              <w:t>▲</w:t>
            </w:r>
            <w:r>
              <w:rPr>
                <w:rFonts w:ascii="仿宋" w:eastAsia="仿宋" w:hAnsi="仿宋" w:hint="eastAsia"/>
                <w:szCs w:val="21"/>
              </w:rPr>
              <w:t>10G SPF+万兆光口≥1</w:t>
            </w:r>
            <w:r>
              <w:rPr>
                <w:rFonts w:ascii="仿宋" w:eastAsia="仿宋" w:hAnsi="仿宋"/>
                <w:szCs w:val="21"/>
              </w:rPr>
              <w:t>2</w:t>
            </w:r>
            <w:r>
              <w:rPr>
                <w:rFonts w:ascii="仿宋" w:eastAsia="仿宋" w:hAnsi="仿宋" w:hint="eastAsia"/>
                <w:szCs w:val="21"/>
              </w:rPr>
              <w:t>个，千兆电口≥</w:t>
            </w:r>
            <w:r>
              <w:rPr>
                <w:rFonts w:ascii="仿宋" w:eastAsia="仿宋" w:hAnsi="仿宋"/>
                <w:szCs w:val="21"/>
              </w:rPr>
              <w:t>12</w:t>
            </w:r>
            <w:r>
              <w:rPr>
                <w:rFonts w:ascii="仿宋" w:eastAsia="仿宋" w:hAnsi="仿宋" w:hint="eastAsia"/>
                <w:szCs w:val="21"/>
              </w:rPr>
              <w:t>个</w:t>
            </w:r>
            <w:r>
              <w:rPr>
                <w:rFonts w:ascii="仿宋" w:eastAsia="仿宋" w:hAnsi="仿宋"/>
                <w:szCs w:val="21"/>
              </w:rPr>
              <w:t>，</w:t>
            </w:r>
            <w:r>
              <w:rPr>
                <w:rFonts w:ascii="仿宋" w:eastAsia="仿宋" w:hAnsi="仿宋" w:hint="eastAsia"/>
                <w:szCs w:val="21"/>
              </w:rPr>
              <w:t>配备不少于</w:t>
            </w:r>
            <w:r>
              <w:rPr>
                <w:rFonts w:ascii="仿宋" w:eastAsia="仿宋" w:hAnsi="仿宋"/>
                <w:szCs w:val="21"/>
              </w:rPr>
              <w:t>2</w:t>
            </w:r>
            <w:r>
              <w:rPr>
                <w:rFonts w:ascii="仿宋" w:eastAsia="仿宋" w:hAnsi="仿宋" w:hint="eastAsia"/>
                <w:szCs w:val="21"/>
              </w:rPr>
              <w:t>个万兆光模块。</w:t>
            </w:r>
          </w:p>
          <w:p w:rsidR="009E7A4A" w:rsidRDefault="009E7A4A" w:rsidP="002B1542">
            <w:pPr>
              <w:pStyle w:val="11"/>
              <w:numPr>
                <w:ilvl w:val="0"/>
                <w:numId w:val="4"/>
              </w:numPr>
              <w:spacing w:line="0" w:lineRule="atLeast"/>
              <w:ind w:firstLineChars="0"/>
              <w:jc w:val="left"/>
              <w:rPr>
                <w:rFonts w:ascii="仿宋" w:eastAsia="仿宋" w:hAnsi="仿宋"/>
                <w:szCs w:val="21"/>
              </w:rPr>
            </w:pPr>
            <w:r>
              <w:rPr>
                <w:rFonts w:ascii="仿宋" w:eastAsia="仿宋" w:hAnsi="仿宋" w:hint="eastAsia"/>
                <w:szCs w:val="21"/>
              </w:rPr>
              <w:t>交换性能≥1.28Tbps，包转发率≥400Mpps。</w:t>
            </w:r>
          </w:p>
          <w:p w:rsidR="009E7A4A" w:rsidRDefault="009E7A4A" w:rsidP="002B1542">
            <w:pPr>
              <w:pStyle w:val="11"/>
              <w:numPr>
                <w:ilvl w:val="0"/>
                <w:numId w:val="4"/>
              </w:numPr>
              <w:spacing w:line="0" w:lineRule="atLeast"/>
              <w:ind w:firstLineChars="0"/>
              <w:jc w:val="left"/>
              <w:rPr>
                <w:rFonts w:ascii="仿宋" w:eastAsia="仿宋" w:hAnsi="仿宋"/>
                <w:szCs w:val="21"/>
              </w:rPr>
            </w:pPr>
            <w:r>
              <w:rPr>
                <w:rFonts w:ascii="仿宋" w:eastAsia="仿宋" w:hAnsi="仿宋" w:hint="eastAsia"/>
                <w:szCs w:val="21"/>
              </w:rPr>
              <w:t>支持基于交换机单端口、聚合口的ACL策略；支持基于源目IP地址、MAC地址的ACL策略；支持基于协议（例如：OSPF、UDP、ARP），同时支持自定义协议号的ACL策略；支持基于时间的ACL策略。</w:t>
            </w:r>
          </w:p>
          <w:p w:rsidR="009E7A4A" w:rsidRDefault="009E7A4A" w:rsidP="002B1542">
            <w:pPr>
              <w:pStyle w:val="11"/>
              <w:numPr>
                <w:ilvl w:val="0"/>
                <w:numId w:val="4"/>
              </w:numPr>
              <w:spacing w:line="0" w:lineRule="atLeast"/>
              <w:ind w:firstLineChars="0"/>
              <w:jc w:val="left"/>
              <w:rPr>
                <w:rFonts w:ascii="仿宋" w:eastAsia="仿宋" w:hAnsi="仿宋"/>
                <w:szCs w:val="21"/>
              </w:rPr>
            </w:pPr>
            <w:r>
              <w:rPr>
                <w:rFonts w:ascii="仿宋" w:eastAsia="仿宋" w:hAnsi="仿宋" w:hint="eastAsia"/>
                <w:szCs w:val="21"/>
              </w:rPr>
              <w:t>支持IEEE 802.3az 标准的 EEE节能技术。</w:t>
            </w:r>
          </w:p>
          <w:p w:rsidR="009E7A4A" w:rsidRDefault="009E7A4A" w:rsidP="002B1542">
            <w:pPr>
              <w:pStyle w:val="11"/>
              <w:numPr>
                <w:ilvl w:val="0"/>
                <w:numId w:val="4"/>
              </w:numPr>
              <w:spacing w:line="0" w:lineRule="atLeast"/>
              <w:ind w:firstLineChars="0"/>
              <w:jc w:val="left"/>
              <w:rPr>
                <w:rFonts w:ascii="仿宋" w:eastAsia="仿宋" w:hAnsi="仿宋"/>
                <w:szCs w:val="21"/>
              </w:rPr>
            </w:pPr>
            <w:r>
              <w:rPr>
                <w:rFonts w:ascii="仿宋" w:eastAsia="仿宋" w:hAnsi="仿宋" w:hint="eastAsia"/>
                <w:szCs w:val="21"/>
              </w:rPr>
              <w:t>支持32K MAC地址，支持MAC地址自动学习，支持端口聚合128个，支持手工和静态LACP。</w:t>
            </w:r>
          </w:p>
          <w:p w:rsidR="009E7A4A" w:rsidRDefault="009E7A4A" w:rsidP="002B1542">
            <w:pPr>
              <w:pStyle w:val="11"/>
              <w:numPr>
                <w:ilvl w:val="0"/>
                <w:numId w:val="4"/>
              </w:numPr>
              <w:spacing w:line="0" w:lineRule="atLeast"/>
              <w:ind w:firstLineChars="0"/>
              <w:jc w:val="left"/>
              <w:rPr>
                <w:rFonts w:ascii="仿宋" w:eastAsia="仿宋" w:hAnsi="仿宋"/>
                <w:szCs w:val="21"/>
              </w:rPr>
            </w:pPr>
            <w:r>
              <w:rPr>
                <w:rFonts w:ascii="仿宋" w:eastAsia="仿宋" w:hAnsi="仿宋" w:hint="eastAsia"/>
                <w:szCs w:val="21"/>
              </w:rPr>
              <w:t>ARP表≥4k，支持DHCP Server。</w:t>
            </w:r>
          </w:p>
          <w:p w:rsidR="009E7A4A" w:rsidRDefault="009E7A4A" w:rsidP="002B1542">
            <w:pPr>
              <w:pStyle w:val="11"/>
              <w:numPr>
                <w:ilvl w:val="0"/>
                <w:numId w:val="4"/>
              </w:numPr>
              <w:spacing w:line="0" w:lineRule="atLeast"/>
              <w:ind w:firstLineChars="0"/>
              <w:jc w:val="left"/>
              <w:rPr>
                <w:rFonts w:ascii="仿宋" w:eastAsia="仿宋" w:hAnsi="仿宋"/>
                <w:szCs w:val="21"/>
              </w:rPr>
            </w:pPr>
            <w:r>
              <w:rPr>
                <w:rFonts w:ascii="仿宋" w:eastAsia="仿宋" w:hAnsi="仿宋"/>
                <w:szCs w:val="21"/>
              </w:rPr>
              <w:t>▲</w:t>
            </w:r>
            <w:r>
              <w:rPr>
                <w:rFonts w:ascii="仿宋" w:eastAsia="仿宋" w:hAnsi="仿宋" w:hint="eastAsia"/>
                <w:szCs w:val="21"/>
              </w:rPr>
              <w:t>支持M-LAG技术，跨设备链路聚合（非堆叠技术实现），要求配对的设备有独立的控制平面。（提供功能截图并加盖供应商公章）</w:t>
            </w:r>
          </w:p>
          <w:p w:rsidR="009E7A4A" w:rsidRDefault="009E7A4A" w:rsidP="002B1542">
            <w:pPr>
              <w:pStyle w:val="11"/>
              <w:numPr>
                <w:ilvl w:val="0"/>
                <w:numId w:val="4"/>
              </w:numPr>
              <w:spacing w:line="0" w:lineRule="atLeast"/>
              <w:ind w:firstLineChars="0"/>
              <w:jc w:val="left"/>
              <w:rPr>
                <w:rFonts w:ascii="仿宋" w:eastAsia="仿宋" w:hAnsi="仿宋"/>
                <w:szCs w:val="21"/>
              </w:rPr>
            </w:pPr>
            <w:r>
              <w:rPr>
                <w:rFonts w:ascii="仿宋" w:eastAsia="仿宋" w:hAnsi="仿宋" w:hint="eastAsia"/>
                <w:szCs w:val="21"/>
              </w:rPr>
              <w:t>支持静态路由，组播条目≥1k。</w:t>
            </w:r>
          </w:p>
        </w:tc>
        <w:tc>
          <w:tcPr>
            <w:tcW w:w="747" w:type="dxa"/>
            <w:shd w:val="clear" w:color="auto" w:fill="auto"/>
            <w:vAlign w:val="center"/>
          </w:tcPr>
          <w:p w:rsidR="009E7A4A" w:rsidRDefault="009E7A4A" w:rsidP="002B1542">
            <w:pPr>
              <w:pStyle w:val="11"/>
              <w:spacing w:line="360" w:lineRule="auto"/>
              <w:ind w:firstLineChars="0" w:firstLine="0"/>
              <w:jc w:val="center"/>
              <w:rPr>
                <w:rFonts w:ascii="仿宋" w:eastAsia="仿宋" w:hAnsi="仿宋"/>
                <w:szCs w:val="21"/>
                <w:lang w:eastAsia="zh-Hans"/>
              </w:rPr>
            </w:pPr>
            <w:r>
              <w:rPr>
                <w:rFonts w:ascii="仿宋" w:eastAsia="仿宋" w:hAnsi="仿宋" w:hint="eastAsia"/>
                <w:szCs w:val="21"/>
                <w:lang w:eastAsia="zh-Hans"/>
              </w:rPr>
              <w:t>台</w:t>
            </w:r>
          </w:p>
        </w:tc>
        <w:tc>
          <w:tcPr>
            <w:tcW w:w="674" w:type="dxa"/>
            <w:shd w:val="clear" w:color="auto" w:fill="auto"/>
            <w:vAlign w:val="center"/>
          </w:tcPr>
          <w:p w:rsidR="009E7A4A" w:rsidRDefault="009E7A4A" w:rsidP="002B1542">
            <w:pPr>
              <w:jc w:val="center"/>
              <w:rPr>
                <w:rFonts w:ascii="仿宋" w:eastAsia="仿宋" w:hAnsi="仿宋"/>
                <w:szCs w:val="21"/>
              </w:rPr>
            </w:pPr>
            <w:r>
              <w:rPr>
                <w:rFonts w:ascii="仿宋" w:eastAsia="仿宋" w:hAnsi="仿宋"/>
                <w:szCs w:val="21"/>
              </w:rPr>
              <w:t>2</w:t>
            </w:r>
          </w:p>
        </w:tc>
      </w:tr>
    </w:tbl>
    <w:p w:rsidR="009E7A4A" w:rsidRDefault="009E7A4A" w:rsidP="009E7A4A">
      <w:pPr>
        <w:pStyle w:val="a5"/>
        <w:spacing w:line="400" w:lineRule="exact"/>
        <w:ind w:firstLineChars="0" w:firstLine="0"/>
        <w:rPr>
          <w:rFonts w:ascii="仿宋" w:eastAsia="仿宋" w:hAnsi="仿宋"/>
          <w:sz w:val="24"/>
        </w:rPr>
      </w:pPr>
    </w:p>
    <w:p w:rsidR="006F4A60" w:rsidRDefault="006F4A60">
      <w:bookmarkStart w:id="0" w:name="_GoBack"/>
      <w:bookmarkEnd w:id="0"/>
    </w:p>
    <w:sectPr w:rsidR="006F4A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4A" w:rsidRDefault="009E7A4A" w:rsidP="009E7A4A">
      <w:r>
        <w:separator/>
      </w:r>
    </w:p>
  </w:endnote>
  <w:endnote w:type="continuationSeparator" w:id="0">
    <w:p w:rsidR="009E7A4A" w:rsidRDefault="009E7A4A" w:rsidP="009E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4A" w:rsidRDefault="009E7A4A" w:rsidP="009E7A4A">
      <w:r>
        <w:separator/>
      </w:r>
    </w:p>
  </w:footnote>
  <w:footnote w:type="continuationSeparator" w:id="0">
    <w:p w:rsidR="009E7A4A" w:rsidRDefault="009E7A4A" w:rsidP="009E7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67A24"/>
    <w:multiLevelType w:val="multilevel"/>
    <w:tmpl w:val="18467A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502D63"/>
    <w:multiLevelType w:val="multilevel"/>
    <w:tmpl w:val="28502D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FD1EFF"/>
    <w:multiLevelType w:val="multilevel"/>
    <w:tmpl w:val="33FD1E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987E43"/>
    <w:multiLevelType w:val="multilevel"/>
    <w:tmpl w:val="60987E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lvlOverride w:ilvl="0">
      <w:lvl w:ilvl="0">
        <w:start w:val="1"/>
        <w:numFmt w:val="decimal"/>
        <w:suff w:val="nothing"/>
        <w:lvlText w:val="%1．"/>
        <w:lvlJc w:val="left"/>
        <w:pPr>
          <w:ind w:left="360" w:hanging="36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1F"/>
    <w:rsid w:val="006F4A60"/>
    <w:rsid w:val="009E7A4A"/>
    <w:rsid w:val="00B1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9322DF4-1453-4703-816C-0F77186B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A4A"/>
    <w:pPr>
      <w:widowControl w:val="0"/>
      <w:jc w:val="both"/>
    </w:pPr>
    <w:rPr>
      <w:rFonts w:ascii="Times New Roman" w:eastAsia="宋体" w:hAnsi="Times New Roman" w:cs="Times New Roman"/>
      <w:szCs w:val="24"/>
    </w:rPr>
  </w:style>
  <w:style w:type="paragraph" w:styleId="2">
    <w:name w:val="heading 2"/>
    <w:basedOn w:val="a"/>
    <w:next w:val="a"/>
    <w:link w:val="2Char"/>
    <w:qFormat/>
    <w:rsid w:val="009E7A4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7A4A"/>
    <w:rPr>
      <w:sz w:val="18"/>
      <w:szCs w:val="18"/>
    </w:rPr>
  </w:style>
  <w:style w:type="paragraph" w:styleId="a4">
    <w:name w:val="footer"/>
    <w:basedOn w:val="a"/>
    <w:link w:val="Char0"/>
    <w:uiPriority w:val="99"/>
    <w:unhideWhenUsed/>
    <w:rsid w:val="009E7A4A"/>
    <w:pPr>
      <w:tabs>
        <w:tab w:val="center" w:pos="4153"/>
        <w:tab w:val="right" w:pos="8306"/>
      </w:tabs>
      <w:snapToGrid w:val="0"/>
      <w:jc w:val="left"/>
    </w:pPr>
    <w:rPr>
      <w:sz w:val="18"/>
      <w:szCs w:val="18"/>
    </w:rPr>
  </w:style>
  <w:style w:type="character" w:customStyle="1" w:styleId="Char0">
    <w:name w:val="页脚 Char"/>
    <w:basedOn w:val="a0"/>
    <w:link w:val="a4"/>
    <w:uiPriority w:val="99"/>
    <w:rsid w:val="009E7A4A"/>
    <w:rPr>
      <w:sz w:val="18"/>
      <w:szCs w:val="18"/>
    </w:rPr>
  </w:style>
  <w:style w:type="character" w:customStyle="1" w:styleId="2Char">
    <w:name w:val="标题 2 Char"/>
    <w:basedOn w:val="a0"/>
    <w:link w:val="2"/>
    <w:qFormat/>
    <w:rsid w:val="009E7A4A"/>
    <w:rPr>
      <w:rFonts w:ascii="Arial" w:eastAsia="黑体" w:hAnsi="Arial" w:cs="Times New Roman"/>
      <w:b/>
      <w:bCs/>
      <w:sz w:val="32"/>
      <w:szCs w:val="32"/>
    </w:rPr>
  </w:style>
  <w:style w:type="paragraph" w:styleId="a5">
    <w:name w:val="Normal Indent"/>
    <w:basedOn w:val="a"/>
    <w:link w:val="Char1"/>
    <w:qFormat/>
    <w:rsid w:val="009E7A4A"/>
    <w:pPr>
      <w:ind w:firstLineChars="200" w:firstLine="420"/>
    </w:pPr>
  </w:style>
  <w:style w:type="character" w:customStyle="1" w:styleId="Char1">
    <w:name w:val="正文缩进 Char"/>
    <w:link w:val="a5"/>
    <w:qFormat/>
    <w:rsid w:val="009E7A4A"/>
    <w:rPr>
      <w:rFonts w:ascii="Times New Roman" w:eastAsia="宋体" w:hAnsi="Times New Roman" w:cs="Times New Roman"/>
      <w:szCs w:val="24"/>
    </w:rPr>
  </w:style>
  <w:style w:type="paragraph" w:customStyle="1" w:styleId="11">
    <w:name w:val="列表段落11"/>
    <w:basedOn w:val="a"/>
    <w:uiPriority w:val="34"/>
    <w:qFormat/>
    <w:rsid w:val="009E7A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681</Words>
  <Characters>3887</Characters>
  <Application>Microsoft Office Word</Application>
  <DocSecurity>0</DocSecurity>
  <Lines>32</Lines>
  <Paragraphs>9</Paragraphs>
  <ScaleCrop>false</ScaleCrop>
  <Company>Sky123.Org</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2021-10-25T06:54:00Z</dcterms:created>
  <dcterms:modified xsi:type="dcterms:W3CDTF">2021-10-25T06:55:00Z</dcterms:modified>
</cp:coreProperties>
</file>