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0F" w:rsidRPr="00F71298" w:rsidRDefault="00EE7576">
      <w:pPr>
        <w:jc w:val="center"/>
        <w:rPr>
          <w:rFonts w:ascii="华文中宋" w:eastAsia="华文中宋" w:hAnsi="华文中宋"/>
          <w:b/>
          <w:color w:val="000000" w:themeColor="text1"/>
          <w:sz w:val="28"/>
        </w:rPr>
      </w:pPr>
      <w:r w:rsidRPr="00F71298">
        <w:rPr>
          <w:rFonts w:ascii="华文中宋" w:eastAsia="华文中宋" w:hAnsi="华文中宋" w:hint="eastAsia"/>
          <w:b/>
          <w:color w:val="000000" w:themeColor="text1"/>
          <w:sz w:val="28"/>
        </w:rPr>
        <w:t>变更内容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 xml:space="preserve"> “金堂县第一人民医院内窥镜摄像系统等医疗设备采购项目（项目编号：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510121202100139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）”，相关变更事宜如下：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b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一</w:t>
      </w:r>
      <w:r w:rsidRPr="00F71298">
        <w:rPr>
          <w:rFonts w:ascii="华文中宋" w:eastAsia="华文中宋" w:hAnsi="华文中宋"/>
          <w:b/>
          <w:color w:val="000000" w:themeColor="text1"/>
          <w:sz w:val="24"/>
          <w:szCs w:val="24"/>
        </w:rPr>
        <w:t>、</w:t>
      </w: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原招标文件第六章 （三）</w:t>
      </w:r>
      <w:r w:rsidRPr="00F71298">
        <w:rPr>
          <w:rFonts w:ascii="华文中宋" w:eastAsia="华文中宋" w:hAnsi="华文中宋"/>
          <w:b/>
          <w:color w:val="000000" w:themeColor="text1"/>
          <w:sz w:val="24"/>
          <w:szCs w:val="24"/>
        </w:rPr>
        <w:t>.技术、服务要求</w:t>
      </w: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，0</w:t>
      </w:r>
      <w:r w:rsidRPr="00F71298">
        <w:rPr>
          <w:rFonts w:ascii="华文中宋" w:eastAsia="华文中宋" w:hAnsi="华文中宋"/>
          <w:b/>
          <w:color w:val="000000" w:themeColor="text1"/>
          <w:sz w:val="24"/>
          <w:szCs w:val="24"/>
        </w:rPr>
        <w:t>3</w:t>
      </w: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包：OCT光学相干断层扫描仪中，</w:t>
      </w:r>
      <w:bookmarkStart w:id="0" w:name="_GoBack"/>
      <w:bookmarkEnd w:id="0"/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原：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“（一）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OCT扫描技术参数要求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：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4.★眼底扫描深度：≥4.5mm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 xml:space="preserve">； 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6.对焦方式：自动对焦功能、手动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 xml:space="preserve">；  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8.★轴向分辨率（光学）≤3.8um（组织中）；横向光学分辨率（光学）≤10um（组织中）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（二）眼底图像技术参数要求：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13.屈光调节范围：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-20D—+15D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15.视网膜成像功能：单线扫描≥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14mm，同时显示视网膜与脉络膜结构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；21.脉络膜分析软件：自动或手动测量脉络膜厚度；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（五）操作系统：23.病例预览：检查完成后，自动显示，无需进入报告即可切换断层显示；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（六）可升级为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OCTA成像功能，升级后OCTA成像功能参数如下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；”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变更为：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“（一）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OCT扫描技术参数要求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：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4.★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眼底扫描深度：≥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6mm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 xml:space="preserve">； 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6.对焦方式：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 xml:space="preserve">自动对焦；  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8.★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轴向分辨率（光学）≤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5um（组织中）；横向光学分辨率（光学）≤20um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lastRenderedPageBreak/>
        <w:t>（组织中）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（二）眼底图像技术参数要求：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13.屈光调节范围：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-20D—+20D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15.视网膜成像功能：单线扫描≥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16mm，同时显示视网膜与脉络膜结构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；21.脉络膜分析软件：自动测量脉络膜厚度；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（五）操作系统：23.病例预览：检查完成后，进入报告即可切换断层显示；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（六）标配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OCTA成像功能，OCTA成像功能参数如下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；”</w:t>
      </w:r>
    </w:p>
    <w:p w:rsidR="0059160F" w:rsidRPr="00F71298" w:rsidRDefault="0059160F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b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二、</w:t>
      </w:r>
      <w:r w:rsidRPr="00F71298">
        <w:rPr>
          <w:rFonts w:ascii="华文中宋" w:eastAsia="华文中宋" w:hAnsi="华文中宋"/>
          <w:b/>
          <w:color w:val="000000" w:themeColor="text1"/>
          <w:sz w:val="24"/>
          <w:szCs w:val="24"/>
        </w:rPr>
        <w:t>原招标文件第六章 （三）.技术、服务要求，07包：07-01：射频控温热凝器</w:t>
      </w: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中：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原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：“1.具有单极应用、双极应用、双路单极应用三种电极模式。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2.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ab/>
        <w:t>电阻抗模式: 0-2999欧姆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3.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ab/>
        <w:t>刺激模式：具有恒定电流、恒定电压刺激功能；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4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.射频治疗模式：具有单极应用、双极应用、双路单极应用等功能模式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5.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ab/>
        <w:t>双路模式下分别实时显示两个电极温度，并分别控制每个电极的温度。连续射频模式：温度范围: 30℃-95℃；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6.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ab/>
        <w:t xml:space="preserve"> ★脉冲射频模式：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高温脉冲射频温度：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30-95℃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高电压脉冲射频模式：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20-70V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脉宽脉冲射频模式：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3-40ms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7.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ab/>
        <w:t>★射频输出功率：大于等于50W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 xml:space="preserve">” 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11.人工智能模式：设备根据自动检测并识别电极的连接数量和情况，智能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lastRenderedPageBreak/>
        <w:t>选择进入单极、双极、双路射频模式，并根据射频治疗模式智能选择相应常用参数组.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变更为：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序号1删除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2.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ab/>
        <w:t>电阻抗模式:≤2999Ω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3.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ab/>
        <w:t>刺激模式：具有电流、电压刺激功能；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4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.</w:t>
      </w:r>
      <w:r w:rsidRPr="00F71298">
        <w:rPr>
          <w:rFonts w:hint="eastAsia"/>
          <w:color w:val="000000" w:themeColor="text1"/>
        </w:rPr>
        <w:t xml:space="preserve"> 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射频治疗模式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:具有单极应用,双极应用等功能模式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5.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ab/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分别实时显示两个电极温度，并分别控制每个电极的温度。连续射频模式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:温度范围:≤99℃；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6.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ab/>
        <w:t xml:space="preserve"> ★脉冲射频模式：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高温脉冲射频温度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:≤99℃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高电压脉冲射频模式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:≤100V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脉宽脉冲射频模式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:≤40ms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7.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ab/>
        <w:t>★射频输出功率：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≤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50W</w:t>
      </w: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；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”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11.人工智能模式：设备根据自动检测并识别电极的连接数量和情况，智能选择进入单极、双极模式，并根据射频治疗模式智能选择相应常用参数组.</w:t>
      </w:r>
    </w:p>
    <w:p w:rsidR="0059160F" w:rsidRPr="00F71298" w:rsidRDefault="0059160F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b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三、</w:t>
      </w:r>
      <w:r w:rsidRPr="00F71298">
        <w:rPr>
          <w:rFonts w:ascii="华文中宋" w:eastAsia="华文中宋" w:hAnsi="华文中宋"/>
          <w:b/>
          <w:color w:val="000000" w:themeColor="text1"/>
          <w:sz w:val="24"/>
          <w:szCs w:val="24"/>
        </w:rPr>
        <w:t>原招标文件第</w:t>
      </w: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七</w:t>
      </w:r>
      <w:r w:rsidRPr="00F71298">
        <w:rPr>
          <w:rFonts w:ascii="华文中宋" w:eastAsia="华文中宋" w:hAnsi="华文中宋"/>
          <w:b/>
          <w:color w:val="000000" w:themeColor="text1"/>
          <w:sz w:val="24"/>
          <w:szCs w:val="24"/>
        </w:rPr>
        <w:t>章</w:t>
      </w: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综合</w:t>
      </w:r>
      <w:r w:rsidRPr="00F71298">
        <w:rPr>
          <w:rFonts w:ascii="华文中宋" w:eastAsia="华文中宋" w:hAnsi="华文中宋"/>
          <w:b/>
          <w:color w:val="000000" w:themeColor="text1"/>
          <w:sz w:val="24"/>
          <w:szCs w:val="24"/>
        </w:rPr>
        <w:t>评分明细表中</w:t>
      </w: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技术、服务要求中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0</w:t>
      </w: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7包“07包一般参数技术分43分，一般参数共12条；”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color w:val="000000" w:themeColor="text1"/>
          <w:sz w:val="24"/>
          <w:szCs w:val="24"/>
        </w:rPr>
        <w:t>变更为：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/>
          <w:color w:val="000000" w:themeColor="text1"/>
          <w:sz w:val="24"/>
          <w:szCs w:val="24"/>
        </w:rPr>
        <w:t>07包一般参数技术分43分，一般参数共11条；</w:t>
      </w:r>
    </w:p>
    <w:p w:rsidR="0059160F" w:rsidRPr="00F71298" w:rsidRDefault="0059160F">
      <w:pPr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b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lastRenderedPageBreak/>
        <w:t>四</w:t>
      </w:r>
      <w:r w:rsidRPr="00F71298">
        <w:rPr>
          <w:rFonts w:ascii="华文中宋" w:eastAsia="华文中宋" w:hAnsi="华文中宋"/>
          <w:b/>
          <w:color w:val="000000" w:themeColor="text1"/>
          <w:sz w:val="24"/>
          <w:szCs w:val="24"/>
        </w:rPr>
        <w:t>、</w:t>
      </w: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投标截止时间和开标时间变更为：</w:t>
      </w:r>
      <w:r w:rsidRPr="00F71298">
        <w:rPr>
          <w:rFonts w:ascii="华文中宋" w:eastAsia="华文中宋" w:hAnsi="华文中宋"/>
          <w:b/>
          <w:color w:val="000000" w:themeColor="text1"/>
          <w:sz w:val="24"/>
          <w:szCs w:val="24"/>
        </w:rPr>
        <w:t>2022年1月1</w:t>
      </w: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4</w:t>
      </w:r>
      <w:r w:rsidRPr="00F71298">
        <w:rPr>
          <w:rFonts w:ascii="华文中宋" w:eastAsia="华文中宋" w:hAnsi="华文中宋"/>
          <w:b/>
          <w:color w:val="000000" w:themeColor="text1"/>
          <w:sz w:val="24"/>
          <w:szCs w:val="24"/>
        </w:rPr>
        <w:t>日09时30分（北京时间）</w:t>
      </w:r>
    </w:p>
    <w:p w:rsidR="0059160F" w:rsidRPr="00F71298" w:rsidRDefault="00C872C5">
      <w:pPr>
        <w:ind w:firstLineChars="200" w:firstLine="480"/>
        <w:rPr>
          <w:rFonts w:ascii="华文中宋" w:eastAsia="华文中宋" w:hAnsi="华文中宋"/>
          <w:b/>
          <w:color w:val="000000" w:themeColor="text1"/>
          <w:sz w:val="24"/>
          <w:szCs w:val="24"/>
        </w:rPr>
      </w:pPr>
      <w:r w:rsidRPr="00F71298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五、其他保持不变。</w:t>
      </w:r>
    </w:p>
    <w:p w:rsidR="0059160F" w:rsidRPr="00F71298" w:rsidRDefault="0059160F">
      <w:pPr>
        <w:jc w:val="right"/>
        <w:rPr>
          <w:rFonts w:ascii="华文中宋" w:eastAsia="华文中宋" w:hAnsi="华文中宋"/>
          <w:bCs/>
          <w:color w:val="000000" w:themeColor="text1"/>
          <w:sz w:val="24"/>
          <w:szCs w:val="24"/>
        </w:rPr>
      </w:pPr>
    </w:p>
    <w:p w:rsidR="0059160F" w:rsidRPr="00F71298" w:rsidRDefault="0059160F">
      <w:pPr>
        <w:jc w:val="right"/>
        <w:rPr>
          <w:rFonts w:ascii="华文中宋" w:eastAsia="华文中宋" w:hAnsi="华文中宋"/>
          <w:bCs/>
          <w:color w:val="000000" w:themeColor="text1"/>
          <w:sz w:val="24"/>
          <w:szCs w:val="24"/>
        </w:rPr>
      </w:pPr>
    </w:p>
    <w:p w:rsidR="0059160F" w:rsidRPr="00F71298" w:rsidRDefault="0059160F">
      <w:pPr>
        <w:jc w:val="right"/>
        <w:rPr>
          <w:rFonts w:ascii="华文中宋" w:eastAsia="华文中宋" w:hAnsi="华文中宋"/>
          <w:bCs/>
          <w:color w:val="000000" w:themeColor="text1"/>
          <w:sz w:val="24"/>
          <w:szCs w:val="24"/>
        </w:rPr>
      </w:pPr>
    </w:p>
    <w:p w:rsidR="0059160F" w:rsidRPr="00F71298" w:rsidRDefault="0059160F">
      <w:pPr>
        <w:jc w:val="right"/>
        <w:rPr>
          <w:rFonts w:ascii="华文中宋" w:eastAsia="华文中宋" w:hAnsi="华文中宋"/>
          <w:bCs/>
          <w:color w:val="000000" w:themeColor="text1"/>
          <w:sz w:val="24"/>
          <w:szCs w:val="24"/>
        </w:rPr>
      </w:pPr>
    </w:p>
    <w:p w:rsidR="0059160F" w:rsidRPr="00F71298" w:rsidRDefault="0059160F" w:rsidP="00EE7576">
      <w:pPr>
        <w:ind w:right="360"/>
        <w:jc w:val="right"/>
        <w:rPr>
          <w:rFonts w:ascii="华文中宋" w:eastAsia="华文中宋" w:hAnsi="华文中宋" w:hint="eastAsia"/>
          <w:color w:val="000000" w:themeColor="text1"/>
          <w:sz w:val="24"/>
          <w:szCs w:val="24"/>
        </w:rPr>
      </w:pPr>
    </w:p>
    <w:sectPr w:rsidR="0059160F" w:rsidRPr="00F71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76" w:rsidRDefault="00EE7576" w:rsidP="00EE7576">
      <w:r>
        <w:separator/>
      </w:r>
    </w:p>
  </w:endnote>
  <w:endnote w:type="continuationSeparator" w:id="0">
    <w:p w:rsidR="00EE7576" w:rsidRDefault="00EE7576" w:rsidP="00EE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76" w:rsidRDefault="00EE7576" w:rsidP="00EE7576">
      <w:r>
        <w:separator/>
      </w:r>
    </w:p>
  </w:footnote>
  <w:footnote w:type="continuationSeparator" w:id="0">
    <w:p w:rsidR="00EE7576" w:rsidRDefault="00EE7576" w:rsidP="00EE7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AC"/>
    <w:rsid w:val="0000602D"/>
    <w:rsid w:val="000117F9"/>
    <w:rsid w:val="000574B4"/>
    <w:rsid w:val="000616E8"/>
    <w:rsid w:val="000853AB"/>
    <w:rsid w:val="00087943"/>
    <w:rsid w:val="00087FA9"/>
    <w:rsid w:val="000955C3"/>
    <w:rsid w:val="001649C2"/>
    <w:rsid w:val="001A40C0"/>
    <w:rsid w:val="001D2454"/>
    <w:rsid w:val="00207B76"/>
    <w:rsid w:val="0023452E"/>
    <w:rsid w:val="00264133"/>
    <w:rsid w:val="00280B0B"/>
    <w:rsid w:val="00284757"/>
    <w:rsid w:val="002F6C9C"/>
    <w:rsid w:val="002F77B4"/>
    <w:rsid w:val="00302EEB"/>
    <w:rsid w:val="0032675A"/>
    <w:rsid w:val="004107DC"/>
    <w:rsid w:val="00470937"/>
    <w:rsid w:val="004A7B52"/>
    <w:rsid w:val="004B027C"/>
    <w:rsid w:val="0059160F"/>
    <w:rsid w:val="005B75B4"/>
    <w:rsid w:val="006374D0"/>
    <w:rsid w:val="00664613"/>
    <w:rsid w:val="006D5769"/>
    <w:rsid w:val="006E30AC"/>
    <w:rsid w:val="0071135C"/>
    <w:rsid w:val="007333D2"/>
    <w:rsid w:val="00764341"/>
    <w:rsid w:val="00790100"/>
    <w:rsid w:val="0079688C"/>
    <w:rsid w:val="007C5B27"/>
    <w:rsid w:val="00804673"/>
    <w:rsid w:val="00806A71"/>
    <w:rsid w:val="00853168"/>
    <w:rsid w:val="008A25E9"/>
    <w:rsid w:val="008E4667"/>
    <w:rsid w:val="008E5FD4"/>
    <w:rsid w:val="008F7A0B"/>
    <w:rsid w:val="00901ADA"/>
    <w:rsid w:val="009B3AE5"/>
    <w:rsid w:val="009F156B"/>
    <w:rsid w:val="00A074E6"/>
    <w:rsid w:val="00A25ADC"/>
    <w:rsid w:val="00A26D54"/>
    <w:rsid w:val="00A41E63"/>
    <w:rsid w:val="00A64E1A"/>
    <w:rsid w:val="00B25FE6"/>
    <w:rsid w:val="00BB4BE3"/>
    <w:rsid w:val="00BD1933"/>
    <w:rsid w:val="00C00A92"/>
    <w:rsid w:val="00C05B5E"/>
    <w:rsid w:val="00C20453"/>
    <w:rsid w:val="00C47C50"/>
    <w:rsid w:val="00C872C5"/>
    <w:rsid w:val="00C91886"/>
    <w:rsid w:val="00C96036"/>
    <w:rsid w:val="00CC1D63"/>
    <w:rsid w:val="00D04BE6"/>
    <w:rsid w:val="00D732F8"/>
    <w:rsid w:val="00DA2ACA"/>
    <w:rsid w:val="00DA3F3C"/>
    <w:rsid w:val="00E83EA5"/>
    <w:rsid w:val="00E947E9"/>
    <w:rsid w:val="00EA2898"/>
    <w:rsid w:val="00EA61EC"/>
    <w:rsid w:val="00EE7576"/>
    <w:rsid w:val="00EF327B"/>
    <w:rsid w:val="00F00F88"/>
    <w:rsid w:val="00F25AA1"/>
    <w:rsid w:val="00F303FD"/>
    <w:rsid w:val="00F64325"/>
    <w:rsid w:val="00F71298"/>
    <w:rsid w:val="00F73C24"/>
    <w:rsid w:val="00F82DB2"/>
    <w:rsid w:val="45D02D19"/>
    <w:rsid w:val="55CB6A03"/>
    <w:rsid w:val="678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08CED-E49A-42A3-86DA-F466FED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qFormat/>
    <w:rPr>
      <w:sz w:val="21"/>
      <w:szCs w:val="21"/>
    </w:rPr>
  </w:style>
  <w:style w:type="table" w:styleId="a8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批注文字 字符"/>
    <w:basedOn w:val="a0"/>
    <w:uiPriority w:val="99"/>
    <w:semiHidden/>
    <w:qFormat/>
  </w:style>
  <w:style w:type="character" w:customStyle="1" w:styleId="Char">
    <w:name w:val="批注文字 Char"/>
    <w:link w:val="a3"/>
    <w:uiPriority w:val="99"/>
    <w:qFormat/>
    <w:rPr>
      <w:rFonts w:ascii="Calibri" w:eastAsia="宋体" w:hAnsi="Calibri" w:cs="Times New Roman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211</Words>
  <Characters>1207</Characters>
  <Application>Microsoft Office Word</Application>
  <DocSecurity>0</DocSecurity>
  <Lines>10</Lines>
  <Paragraphs>2</Paragraphs>
  <ScaleCrop>false</ScaleCrop>
  <Company>Sky123.Org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wintion</dc:creator>
  <cp:lastModifiedBy>匿名</cp:lastModifiedBy>
  <cp:revision>23</cp:revision>
  <dcterms:created xsi:type="dcterms:W3CDTF">2021-07-26T03:27:00Z</dcterms:created>
  <dcterms:modified xsi:type="dcterms:W3CDTF">2021-12-28T09:23:00Z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