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F4" w:rsidRPr="007F01F4" w:rsidRDefault="007F01F4" w:rsidP="007F01F4">
      <w:pPr>
        <w:spacing w:before="240" w:after="60"/>
        <w:jc w:val="center"/>
        <w:outlineLvl w:val="0"/>
        <w:rPr>
          <w:rFonts w:ascii="仿宋" w:eastAsia="仿宋" w:hAnsi="仿宋" w:cs="Times New Roman"/>
          <w:b/>
          <w:bCs/>
          <w:color w:val="000000"/>
          <w:sz w:val="32"/>
          <w:szCs w:val="32"/>
        </w:rPr>
      </w:pPr>
      <w:r w:rsidRPr="007F01F4">
        <w:rPr>
          <w:rFonts w:ascii="仿宋" w:eastAsia="仿宋" w:hAnsi="仿宋" w:cs="Times New Roman" w:hint="eastAsia"/>
          <w:b/>
          <w:bCs/>
          <w:color w:val="000000"/>
          <w:sz w:val="32"/>
          <w:szCs w:val="32"/>
        </w:rPr>
        <w:t>采购项目技术、服务、政府采购合同内容条款及其他商务要求</w:t>
      </w:r>
    </w:p>
    <w:p w:rsidR="007F01F4" w:rsidRPr="007F01F4" w:rsidRDefault="007F01F4" w:rsidP="007F01F4">
      <w:pPr>
        <w:spacing w:line="400" w:lineRule="exact"/>
        <w:ind w:firstLineChars="49" w:firstLine="118"/>
        <w:jc w:val="left"/>
        <w:outlineLvl w:val="1"/>
        <w:rPr>
          <w:rFonts w:ascii="仿宋" w:eastAsia="仿宋" w:hAnsi="仿宋" w:cs="Times New Roman"/>
          <w:b/>
          <w:bCs/>
          <w:color w:val="000000"/>
          <w:sz w:val="24"/>
          <w:szCs w:val="24"/>
        </w:rPr>
      </w:pPr>
      <w:bookmarkStart w:id="0" w:name="PO_默认文件内容_27"/>
      <w:r w:rsidRPr="007F01F4">
        <w:rPr>
          <w:rFonts w:ascii="仿宋" w:eastAsia="仿宋" w:hAnsi="仿宋" w:cs="Times New Roman" w:hint="eastAsia"/>
          <w:b/>
          <w:bCs/>
          <w:color w:val="000000"/>
          <w:sz w:val="24"/>
          <w:szCs w:val="24"/>
        </w:rPr>
        <w:t>前提：</w:t>
      </w:r>
      <w:r w:rsidRPr="007F01F4">
        <w:rPr>
          <w:rFonts w:ascii="仿宋" w:eastAsia="仿宋" w:hAnsi="仿宋" w:cs="Times New Roman"/>
          <w:b/>
          <w:bCs/>
          <w:color w:val="000000"/>
          <w:sz w:val="24"/>
          <w:szCs w:val="24"/>
        </w:rPr>
        <w:t>本章采购需求中标注“*”号的条款为本次磋商采购项目的实质性要求，供应商应全部满足。</w:t>
      </w:r>
    </w:p>
    <w:bookmarkEnd w:id="0"/>
    <w:p w:rsidR="007F01F4" w:rsidRPr="007F01F4" w:rsidRDefault="007F01F4" w:rsidP="007F01F4">
      <w:pPr>
        <w:spacing w:line="276" w:lineRule="auto"/>
        <w:outlineLvl w:val="1"/>
        <w:rPr>
          <w:rFonts w:ascii="仿宋" w:eastAsia="仿宋" w:hAnsi="仿宋" w:cs="Times New Roman"/>
          <w:b/>
          <w:bCs/>
          <w:color w:val="000000"/>
          <w:sz w:val="24"/>
          <w:szCs w:val="24"/>
        </w:rPr>
      </w:pPr>
      <w:r w:rsidRPr="007F01F4">
        <w:rPr>
          <w:rFonts w:ascii="仿宋" w:eastAsia="仿宋" w:hAnsi="仿宋" w:cs="Times New Roman" w:hint="eastAsia"/>
          <w:b/>
          <w:bCs/>
          <w:color w:val="000000"/>
          <w:sz w:val="24"/>
          <w:szCs w:val="24"/>
        </w:rPr>
        <w:t>一、项目概述</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本项目共3个包，采购内容如下：</w:t>
      </w: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5517"/>
        <w:gridCol w:w="1556"/>
      </w:tblGrid>
      <w:tr w:rsidR="007F01F4" w:rsidRPr="007F01F4" w:rsidTr="001570DB">
        <w:trPr>
          <w:jc w:val="center"/>
        </w:trPr>
        <w:tc>
          <w:tcPr>
            <w:tcW w:w="715" w:type="dxa"/>
            <w:vAlign w:val="center"/>
          </w:tcPr>
          <w:p w:rsidR="007F01F4" w:rsidRPr="007F01F4" w:rsidRDefault="007F01F4" w:rsidP="007F01F4">
            <w:pPr>
              <w:spacing w:line="360" w:lineRule="auto"/>
              <w:jc w:val="center"/>
              <w:rPr>
                <w:rFonts w:ascii="仿宋" w:eastAsia="仿宋" w:hAnsi="仿宋" w:cs="宋体"/>
                <w:color w:val="000000"/>
                <w:sz w:val="24"/>
                <w:szCs w:val="24"/>
              </w:rPr>
            </w:pPr>
            <w:proofErr w:type="gramStart"/>
            <w:r w:rsidRPr="007F01F4">
              <w:rPr>
                <w:rFonts w:ascii="仿宋" w:eastAsia="仿宋" w:hAnsi="仿宋" w:cs="宋体" w:hint="eastAsia"/>
                <w:color w:val="000000"/>
                <w:sz w:val="24"/>
                <w:szCs w:val="24"/>
              </w:rPr>
              <w:t>包号</w:t>
            </w:r>
            <w:proofErr w:type="gramEnd"/>
          </w:p>
        </w:tc>
        <w:tc>
          <w:tcPr>
            <w:tcW w:w="5517" w:type="dxa"/>
            <w:vAlign w:val="center"/>
          </w:tcPr>
          <w:p w:rsidR="007F01F4" w:rsidRPr="007F01F4" w:rsidRDefault="007F01F4" w:rsidP="007F01F4">
            <w:pPr>
              <w:spacing w:line="360" w:lineRule="auto"/>
              <w:rPr>
                <w:rFonts w:ascii="仿宋" w:eastAsia="仿宋" w:hAnsi="仿宋" w:cs="宋体"/>
                <w:color w:val="000000"/>
                <w:sz w:val="24"/>
                <w:szCs w:val="24"/>
              </w:rPr>
            </w:pPr>
            <w:r w:rsidRPr="007F01F4">
              <w:rPr>
                <w:rFonts w:ascii="仿宋" w:eastAsia="仿宋" w:hAnsi="仿宋" w:cs="宋体" w:hint="eastAsia"/>
                <w:color w:val="000000"/>
                <w:sz w:val="24"/>
                <w:szCs w:val="24"/>
              </w:rPr>
              <w:t>服务内容</w:t>
            </w:r>
          </w:p>
        </w:tc>
        <w:tc>
          <w:tcPr>
            <w:tcW w:w="1556" w:type="dxa"/>
            <w:vAlign w:val="center"/>
          </w:tcPr>
          <w:p w:rsidR="007F01F4" w:rsidRPr="007F01F4" w:rsidRDefault="007F01F4" w:rsidP="007F01F4">
            <w:pPr>
              <w:spacing w:line="360" w:lineRule="auto"/>
              <w:rPr>
                <w:rFonts w:ascii="仿宋" w:eastAsia="仿宋" w:hAnsi="仿宋" w:cs="宋体"/>
                <w:color w:val="000000"/>
                <w:sz w:val="24"/>
                <w:szCs w:val="24"/>
              </w:rPr>
            </w:pPr>
            <w:r w:rsidRPr="007F01F4">
              <w:rPr>
                <w:rFonts w:ascii="仿宋" w:eastAsia="仿宋" w:hAnsi="仿宋" w:cs="宋体" w:hint="eastAsia"/>
                <w:color w:val="000000"/>
                <w:sz w:val="24"/>
                <w:szCs w:val="24"/>
              </w:rPr>
              <w:t>所属行业</w:t>
            </w:r>
          </w:p>
        </w:tc>
      </w:tr>
      <w:tr w:rsidR="007F01F4" w:rsidRPr="007F01F4" w:rsidTr="001570DB">
        <w:trPr>
          <w:jc w:val="center"/>
        </w:trPr>
        <w:tc>
          <w:tcPr>
            <w:tcW w:w="715" w:type="dxa"/>
            <w:vAlign w:val="center"/>
          </w:tcPr>
          <w:p w:rsidR="007F01F4" w:rsidRPr="007F01F4" w:rsidRDefault="007F01F4" w:rsidP="007F01F4">
            <w:pPr>
              <w:spacing w:line="360" w:lineRule="auto"/>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01</w:t>
            </w:r>
          </w:p>
        </w:tc>
        <w:tc>
          <w:tcPr>
            <w:tcW w:w="5517" w:type="dxa"/>
            <w:vAlign w:val="center"/>
          </w:tcPr>
          <w:p w:rsidR="007F01F4" w:rsidRPr="007F01F4" w:rsidRDefault="007F01F4" w:rsidP="007F01F4">
            <w:pPr>
              <w:spacing w:line="360" w:lineRule="auto"/>
              <w:rPr>
                <w:rFonts w:ascii="仿宋" w:eastAsia="仿宋" w:hAnsi="仿宋" w:cs="宋体"/>
                <w:color w:val="000000"/>
                <w:sz w:val="24"/>
                <w:szCs w:val="24"/>
              </w:rPr>
            </w:pPr>
            <w:r w:rsidRPr="007F01F4">
              <w:rPr>
                <w:rFonts w:ascii="仿宋" w:eastAsia="仿宋" w:hAnsi="仿宋" w:cs="宋体" w:hint="eastAsia"/>
                <w:color w:val="000000"/>
                <w:sz w:val="24"/>
                <w:szCs w:val="24"/>
              </w:rPr>
              <w:t>四川省（除成都市外）大气污染源清单更新</w:t>
            </w:r>
          </w:p>
        </w:tc>
        <w:tc>
          <w:tcPr>
            <w:tcW w:w="1556" w:type="dxa"/>
            <w:vMerge w:val="restart"/>
            <w:vAlign w:val="center"/>
          </w:tcPr>
          <w:p w:rsidR="007F01F4" w:rsidRPr="007F01F4" w:rsidRDefault="007F01F4" w:rsidP="007F01F4">
            <w:pPr>
              <w:spacing w:line="360" w:lineRule="auto"/>
              <w:rPr>
                <w:rFonts w:ascii="仿宋" w:eastAsia="仿宋" w:hAnsi="仿宋" w:cs="宋体"/>
                <w:color w:val="000000"/>
                <w:sz w:val="24"/>
                <w:szCs w:val="24"/>
              </w:rPr>
            </w:pPr>
            <w:r w:rsidRPr="007F01F4">
              <w:rPr>
                <w:rFonts w:ascii="仿宋" w:eastAsia="仿宋" w:hAnsi="仿宋" w:cs="宋体" w:hint="eastAsia"/>
                <w:color w:val="000000"/>
                <w:sz w:val="24"/>
                <w:szCs w:val="24"/>
              </w:rPr>
              <w:t>其他未列明行业</w:t>
            </w:r>
          </w:p>
        </w:tc>
      </w:tr>
      <w:tr w:rsidR="007F01F4" w:rsidRPr="007F01F4" w:rsidTr="001570DB">
        <w:trPr>
          <w:jc w:val="center"/>
        </w:trPr>
        <w:tc>
          <w:tcPr>
            <w:tcW w:w="715" w:type="dxa"/>
            <w:vAlign w:val="center"/>
          </w:tcPr>
          <w:p w:rsidR="007F01F4" w:rsidRPr="007F01F4" w:rsidRDefault="007F01F4" w:rsidP="007F01F4">
            <w:pPr>
              <w:spacing w:line="360" w:lineRule="auto"/>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02</w:t>
            </w:r>
          </w:p>
        </w:tc>
        <w:tc>
          <w:tcPr>
            <w:tcW w:w="5517" w:type="dxa"/>
            <w:vAlign w:val="center"/>
          </w:tcPr>
          <w:p w:rsidR="007F01F4" w:rsidRPr="007F01F4" w:rsidRDefault="007F01F4" w:rsidP="007F01F4">
            <w:pPr>
              <w:spacing w:line="360" w:lineRule="auto"/>
              <w:rPr>
                <w:rFonts w:ascii="仿宋" w:eastAsia="仿宋" w:hAnsi="仿宋" w:cs="宋体"/>
                <w:color w:val="000000"/>
                <w:sz w:val="24"/>
                <w:szCs w:val="24"/>
              </w:rPr>
            </w:pPr>
            <w:r w:rsidRPr="007F01F4">
              <w:rPr>
                <w:rFonts w:ascii="仿宋" w:eastAsia="仿宋" w:hAnsi="仿宋" w:cs="宋体" w:hint="eastAsia"/>
                <w:color w:val="000000"/>
                <w:sz w:val="24"/>
                <w:szCs w:val="24"/>
              </w:rPr>
              <w:t>成都市制药工业绿色化发展路线研究</w:t>
            </w:r>
          </w:p>
        </w:tc>
        <w:tc>
          <w:tcPr>
            <w:tcW w:w="1556" w:type="dxa"/>
            <w:vMerge/>
            <w:vAlign w:val="center"/>
          </w:tcPr>
          <w:p w:rsidR="007F01F4" w:rsidRPr="007F01F4" w:rsidRDefault="007F01F4" w:rsidP="007F01F4">
            <w:pPr>
              <w:spacing w:line="360" w:lineRule="auto"/>
              <w:rPr>
                <w:rFonts w:ascii="仿宋" w:eastAsia="仿宋" w:hAnsi="仿宋" w:cs="宋体"/>
                <w:color w:val="000000"/>
                <w:sz w:val="24"/>
                <w:szCs w:val="24"/>
              </w:rPr>
            </w:pPr>
          </w:p>
        </w:tc>
      </w:tr>
      <w:tr w:rsidR="007F01F4" w:rsidRPr="007F01F4" w:rsidTr="001570DB">
        <w:trPr>
          <w:jc w:val="center"/>
        </w:trPr>
        <w:tc>
          <w:tcPr>
            <w:tcW w:w="715" w:type="dxa"/>
            <w:vAlign w:val="center"/>
          </w:tcPr>
          <w:p w:rsidR="007F01F4" w:rsidRPr="007F01F4" w:rsidRDefault="007F01F4" w:rsidP="007F01F4">
            <w:pPr>
              <w:spacing w:line="360" w:lineRule="auto"/>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03</w:t>
            </w:r>
          </w:p>
        </w:tc>
        <w:tc>
          <w:tcPr>
            <w:tcW w:w="5517" w:type="dxa"/>
            <w:vAlign w:val="center"/>
          </w:tcPr>
          <w:p w:rsidR="007F01F4" w:rsidRPr="007F01F4" w:rsidRDefault="007F01F4" w:rsidP="007F01F4">
            <w:pPr>
              <w:spacing w:line="360" w:lineRule="auto"/>
              <w:rPr>
                <w:rFonts w:ascii="仿宋" w:eastAsia="仿宋" w:hAnsi="仿宋" w:cs="宋体"/>
                <w:color w:val="000000"/>
                <w:sz w:val="24"/>
                <w:szCs w:val="24"/>
              </w:rPr>
            </w:pPr>
            <w:r w:rsidRPr="007F01F4">
              <w:rPr>
                <w:rFonts w:ascii="仿宋" w:eastAsia="仿宋" w:hAnsi="仿宋" w:cs="宋体" w:hint="eastAsia"/>
                <w:color w:val="000000"/>
                <w:sz w:val="24"/>
                <w:szCs w:val="24"/>
              </w:rPr>
              <w:t>成都市大气氮氧化物的精细化时空分布与排放清单校验分析</w:t>
            </w:r>
          </w:p>
        </w:tc>
        <w:tc>
          <w:tcPr>
            <w:tcW w:w="1556" w:type="dxa"/>
            <w:vMerge/>
            <w:vAlign w:val="center"/>
          </w:tcPr>
          <w:p w:rsidR="007F01F4" w:rsidRPr="007F01F4" w:rsidRDefault="007F01F4" w:rsidP="007F01F4">
            <w:pPr>
              <w:spacing w:line="360" w:lineRule="auto"/>
              <w:rPr>
                <w:rFonts w:ascii="仿宋" w:eastAsia="仿宋" w:hAnsi="仿宋" w:cs="宋体"/>
                <w:color w:val="000000"/>
                <w:sz w:val="24"/>
                <w:szCs w:val="24"/>
              </w:rPr>
            </w:pPr>
          </w:p>
        </w:tc>
      </w:tr>
    </w:tbl>
    <w:p w:rsidR="007F01F4" w:rsidRPr="007F01F4" w:rsidRDefault="007F01F4" w:rsidP="007F01F4">
      <w:pPr>
        <w:spacing w:line="276" w:lineRule="auto"/>
        <w:outlineLvl w:val="1"/>
        <w:rPr>
          <w:rFonts w:ascii="仿宋" w:eastAsia="仿宋" w:hAnsi="仿宋" w:cs="Times New Roman"/>
          <w:b/>
          <w:bCs/>
          <w:color w:val="000000"/>
          <w:sz w:val="24"/>
          <w:szCs w:val="24"/>
        </w:rPr>
      </w:pPr>
      <w:r w:rsidRPr="007F01F4">
        <w:rPr>
          <w:rFonts w:ascii="仿宋" w:eastAsia="仿宋" w:hAnsi="仿宋" w:cs="Times New Roman" w:hint="eastAsia"/>
          <w:b/>
          <w:bCs/>
          <w:color w:val="000000"/>
          <w:sz w:val="24"/>
          <w:szCs w:val="24"/>
        </w:rPr>
        <w:t>*二、商务要求</w:t>
      </w:r>
    </w:p>
    <w:p w:rsidR="007F01F4" w:rsidRPr="007F01F4" w:rsidRDefault="007F01F4" w:rsidP="007F01F4">
      <w:pPr>
        <w:spacing w:line="360" w:lineRule="auto"/>
        <w:outlineLvl w:val="2"/>
        <w:rPr>
          <w:rFonts w:ascii="仿宋" w:eastAsia="仿宋" w:hAnsi="仿宋" w:cs="宋体"/>
          <w:b/>
          <w:color w:val="000000"/>
          <w:sz w:val="24"/>
          <w:szCs w:val="24"/>
        </w:rPr>
      </w:pPr>
      <w:r w:rsidRPr="007F01F4">
        <w:rPr>
          <w:rFonts w:ascii="仿宋" w:eastAsia="仿宋" w:hAnsi="仿宋" w:cs="宋体" w:hint="eastAsia"/>
          <w:b/>
          <w:color w:val="000000"/>
          <w:sz w:val="24"/>
          <w:szCs w:val="24"/>
        </w:rPr>
        <w:t>01包：</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1.进度要求</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1.1.签约日期起10天内，按照响应文件中工作方案组织开展工作内容。</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1.2.签约日期起90天，提交中期成果。</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1.3.签约日期起150天内，提交最终工作成果，项目达到验收标准。</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2.付款方式</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（1）合同签订后10个工作日内，采购人启动财政支付审批程序，收到成交供应商的发票后支付合同总金额的60%；</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2）成交供应商完成合同约定的全部工作内容并交付全部技术服务成果，且经采购人组织专家验收合格后，采购人在十个工作日内启动财政支付审批程序，收到成交供应商的发票后向成交供应商支付合同总金额的40%。</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3.验收</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（1）验收时间：签约日期起180天内，提交最终工作成果，收到成交供应商的发票后项目达到验收标准后进行验收。</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（3）</w:t>
      </w:r>
      <w:r w:rsidRPr="007F01F4">
        <w:rPr>
          <w:rFonts w:ascii="仿宋" w:eastAsia="仿宋" w:hAnsi="仿宋" w:cs="宋体" w:hint="eastAsia"/>
          <w:color w:val="000000"/>
          <w:sz w:val="24"/>
          <w:szCs w:val="24"/>
        </w:rPr>
        <w:t>本项目采购人将参照政府采购相关法律法规以及《财政部关于进一步加强政府采购需求和履约验收管理的指导意见》（财库〔2016〕205号）的要求进行验收。</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lastRenderedPageBreak/>
        <w:t>4.成果提交内容及形式</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（1）排放清单提交</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提供可查阅计算过程的排放清单电子表格文件（以城市为单位），以及分配到网格的GIS SHP格式排放清单，需包含投影信息。</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（2）报告提交</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提交《四川省（除成都市外）排放清单报告》，报告中应</w:t>
      </w:r>
      <w:proofErr w:type="gramStart"/>
      <w:r w:rsidRPr="007F01F4">
        <w:rPr>
          <w:rFonts w:ascii="仿宋" w:eastAsia="仿宋" w:hAnsi="仿宋" w:cs="宋体" w:hint="eastAsia"/>
          <w:color w:val="000000"/>
          <w:sz w:val="24"/>
          <w:szCs w:val="24"/>
        </w:rPr>
        <w:t>按排放源类型</w:t>
      </w:r>
      <w:proofErr w:type="gramEnd"/>
      <w:r w:rsidRPr="007F01F4">
        <w:rPr>
          <w:rFonts w:ascii="仿宋" w:eastAsia="仿宋" w:hAnsi="仿宋" w:cs="宋体" w:hint="eastAsia"/>
          <w:color w:val="000000"/>
          <w:sz w:val="24"/>
          <w:szCs w:val="24"/>
        </w:rPr>
        <w:t>和城市进行说明，包括计算方法和计算结果。</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（3）专题汇报材料提交</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提交专题材料包括：四川省各城市大气污染排放特征专题汇报材料1份；成都平原城市群（或成都城市群）大气污染排放特征专题汇报材料1份。材料内容和格式以采购人模板为准。</w:t>
      </w:r>
    </w:p>
    <w:p w:rsidR="007F01F4" w:rsidRPr="007F01F4" w:rsidRDefault="007F01F4" w:rsidP="007F01F4">
      <w:pPr>
        <w:spacing w:line="360" w:lineRule="auto"/>
        <w:ind w:firstLineChars="200" w:firstLine="480"/>
        <w:rPr>
          <w:rFonts w:ascii="仿宋" w:eastAsia="仿宋" w:hAnsi="仿宋" w:cs="宋体"/>
          <w:bCs/>
          <w:color w:val="000000"/>
          <w:sz w:val="24"/>
          <w:szCs w:val="24"/>
        </w:rPr>
      </w:pPr>
    </w:p>
    <w:p w:rsidR="007F01F4" w:rsidRPr="007F01F4" w:rsidRDefault="007F01F4" w:rsidP="007F01F4">
      <w:pPr>
        <w:spacing w:line="360" w:lineRule="auto"/>
        <w:outlineLvl w:val="2"/>
        <w:rPr>
          <w:rFonts w:ascii="仿宋" w:eastAsia="仿宋" w:hAnsi="仿宋" w:cs="宋体"/>
          <w:b/>
          <w:color w:val="000000"/>
          <w:sz w:val="24"/>
          <w:szCs w:val="24"/>
        </w:rPr>
      </w:pPr>
      <w:r w:rsidRPr="007F01F4">
        <w:rPr>
          <w:rFonts w:ascii="仿宋" w:eastAsia="仿宋" w:hAnsi="仿宋" w:cs="宋体" w:hint="eastAsia"/>
          <w:b/>
          <w:color w:val="000000"/>
          <w:sz w:val="24"/>
          <w:szCs w:val="24"/>
        </w:rPr>
        <w:t>02包：</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1.进度要求</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1.1.签约日期起10天内，按照响应文件中工作方案组织开展工作内容。</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1.2.签约日期起90天，提交中期成果。</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1.3.签约日期起150天内，提交最终工作成果，项目达到验收标准。</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2.付款方式</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（1）合同签订后10个工作日内，采购人启动财政支付审批程序，收到成交供应商的发票后支付合同总金额的60%；</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2）成交供应商完成合同约定的全部工作内容并交付全部技术服务成果，且经采购人组织专家验收合格后，采购人在十个工作日内启动财政支付审批程序，收到成交供应商的发票后向成交供应商支付合同总金额的40%。</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3.验收</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（1）验收时间：签约日期起180天内，提交最终工作成果，项目达到验收标准后进行验收。</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（3）</w:t>
      </w:r>
      <w:r w:rsidRPr="007F01F4">
        <w:rPr>
          <w:rFonts w:ascii="仿宋" w:eastAsia="仿宋" w:hAnsi="仿宋" w:cs="宋体" w:hint="eastAsia"/>
          <w:color w:val="000000"/>
          <w:sz w:val="24"/>
          <w:szCs w:val="24"/>
        </w:rPr>
        <w:t>本项目采购人将参照政府采购相关法律法规以及《财政部关于进一步加强政府采购需求和履约验收管理的指导意见》（财库〔2016〕205号）的要求进行验收。</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lastRenderedPageBreak/>
        <w:t>4.工作成果</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1.成交供应商提交《成都市制药工业绿色化发展路线研究报告》；</w:t>
      </w:r>
    </w:p>
    <w:p w:rsidR="007F01F4" w:rsidRPr="007F01F4" w:rsidRDefault="007F01F4" w:rsidP="007F01F4">
      <w:pPr>
        <w:spacing w:line="360" w:lineRule="auto"/>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2.成都市制药工业绿色化发展路线研究专题汇报材料1份，材料内容和格式以采购人模板为准。</w:t>
      </w:r>
    </w:p>
    <w:p w:rsidR="007F01F4" w:rsidRPr="007F01F4" w:rsidRDefault="007F01F4" w:rsidP="007F01F4">
      <w:pPr>
        <w:spacing w:line="360" w:lineRule="auto"/>
        <w:outlineLvl w:val="2"/>
        <w:rPr>
          <w:rFonts w:ascii="仿宋" w:eastAsia="仿宋" w:hAnsi="仿宋" w:cs="宋体"/>
          <w:b/>
          <w:color w:val="000000"/>
          <w:sz w:val="24"/>
          <w:szCs w:val="24"/>
        </w:rPr>
      </w:pPr>
      <w:r w:rsidRPr="007F01F4">
        <w:rPr>
          <w:rFonts w:ascii="仿宋" w:eastAsia="仿宋" w:hAnsi="仿宋" w:cs="宋体" w:hint="eastAsia"/>
          <w:b/>
          <w:color w:val="000000"/>
          <w:sz w:val="24"/>
          <w:szCs w:val="24"/>
        </w:rPr>
        <w:t>03包：</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1.进度要求</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1.1.签约日期起10天内，按照响应文件中工作方案组织开展工作内容。</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1.2.签约日期起90天，提交中期成果。</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1.3.签约日期起150天内，提交最终工作成果，项目达到验收标准。</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2.付款方式</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（1）合同签订后10个工作日内，采购人启动财政支付审批程序，收到成交供应商的发票后支付合同总金额的60%；</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2）成交供应商完成合同约定的全部工作内容并交付全部技术服务成果，且经采购人组织专家验收合格后，采购人在十个工作日内启动财政支付审批程序，收到成交供应商的发票后向成交供应商支付合同总金额的40%。</w:t>
      </w:r>
    </w:p>
    <w:p w:rsidR="007F01F4" w:rsidRPr="007F01F4" w:rsidRDefault="007F01F4" w:rsidP="007F01F4">
      <w:pPr>
        <w:spacing w:line="360" w:lineRule="auto"/>
        <w:ind w:firstLineChars="200" w:firstLine="482"/>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3.验收</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（1）验收时间：签约日期起180天内，提交最终工作成果，项目达到验收标准后进行验收。</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（3）</w:t>
      </w:r>
      <w:r w:rsidRPr="007F01F4">
        <w:rPr>
          <w:rFonts w:ascii="仿宋" w:eastAsia="仿宋" w:hAnsi="仿宋" w:cs="宋体" w:hint="eastAsia"/>
          <w:color w:val="000000"/>
          <w:sz w:val="24"/>
          <w:szCs w:val="24"/>
        </w:rPr>
        <w:t>本项目采购人将参照政府采购相关法律法规以及《财政部关于进一步加强政府采购需求和履约验收管理的指导意见》（财库〔2016〕205号）的要求进行验收。</w:t>
      </w:r>
    </w:p>
    <w:p w:rsidR="007F01F4" w:rsidRPr="007F01F4" w:rsidRDefault="007F01F4" w:rsidP="007F01F4">
      <w:pPr>
        <w:spacing w:line="360" w:lineRule="auto"/>
        <w:ind w:firstLineChars="200" w:firstLine="482"/>
        <w:rPr>
          <w:rFonts w:ascii="仿宋" w:eastAsia="仿宋" w:hAnsi="仿宋" w:cs="宋体"/>
          <w:b/>
          <w:color w:val="000000"/>
          <w:sz w:val="24"/>
          <w:szCs w:val="24"/>
        </w:rPr>
      </w:pPr>
      <w:r w:rsidRPr="007F01F4">
        <w:rPr>
          <w:rFonts w:ascii="仿宋" w:eastAsia="仿宋" w:hAnsi="仿宋" w:cs="宋体" w:hint="eastAsia"/>
          <w:b/>
          <w:color w:val="000000"/>
          <w:sz w:val="24"/>
          <w:szCs w:val="24"/>
        </w:rPr>
        <w:t>4.工作成果</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（1）成都市2019-2020年大气1公里网格大气NO2逐时浓度的时空分布数据集；</w:t>
      </w:r>
    </w:p>
    <w:p w:rsidR="007F01F4" w:rsidRPr="007F01F4" w:rsidRDefault="007F01F4" w:rsidP="007F01F4">
      <w:pPr>
        <w:spacing w:line="360" w:lineRule="auto"/>
        <w:ind w:firstLineChars="200" w:firstLine="480"/>
        <w:rPr>
          <w:rFonts w:ascii="仿宋" w:eastAsia="仿宋" w:hAnsi="仿宋" w:cs="宋体"/>
          <w:bCs/>
          <w:color w:val="000000"/>
          <w:sz w:val="24"/>
          <w:szCs w:val="24"/>
        </w:rPr>
      </w:pPr>
      <w:r w:rsidRPr="007F01F4">
        <w:rPr>
          <w:rFonts w:ascii="仿宋" w:eastAsia="仿宋" w:hAnsi="仿宋" w:cs="宋体" w:hint="eastAsia"/>
          <w:bCs/>
          <w:color w:val="000000"/>
          <w:sz w:val="24"/>
          <w:szCs w:val="24"/>
        </w:rPr>
        <w:t>（2）成都市NOx排放清单校验结果及修正建议的研究报告；</w:t>
      </w:r>
    </w:p>
    <w:p w:rsidR="007F01F4" w:rsidRPr="007F01F4" w:rsidRDefault="007F01F4" w:rsidP="007F01F4">
      <w:pPr>
        <w:spacing w:line="360" w:lineRule="auto"/>
        <w:ind w:firstLineChars="200" w:firstLine="480"/>
        <w:rPr>
          <w:rFonts w:ascii="仿宋" w:eastAsia="仿宋" w:hAnsi="仿宋" w:cs="宋体"/>
          <w:color w:val="000000"/>
          <w:sz w:val="24"/>
          <w:szCs w:val="24"/>
        </w:rPr>
        <w:sectPr w:rsidR="007F01F4" w:rsidRPr="007F01F4">
          <w:footerReference w:type="default" r:id="rId4"/>
          <w:pgSz w:w="11906" w:h="16838"/>
          <w:pgMar w:top="1440" w:right="1800" w:bottom="1440" w:left="1800" w:header="851" w:footer="992" w:gutter="0"/>
          <w:cols w:space="720"/>
          <w:docGrid w:type="lines" w:linePitch="312"/>
        </w:sectPr>
      </w:pPr>
      <w:r w:rsidRPr="007F01F4">
        <w:rPr>
          <w:rFonts w:ascii="仿宋" w:eastAsia="仿宋" w:hAnsi="仿宋" w:cs="宋体" w:hint="eastAsia"/>
          <w:bCs/>
          <w:color w:val="000000"/>
          <w:sz w:val="24"/>
          <w:szCs w:val="24"/>
        </w:rPr>
        <w:t>（3）成都市大气氮氧化物的精细化时空分布与排放清单校验分析专题汇报材料1份，材料内容和格式以采购人模板为准。</w:t>
      </w:r>
    </w:p>
    <w:p w:rsidR="007F01F4" w:rsidRPr="007F01F4" w:rsidRDefault="007F01F4" w:rsidP="007F01F4">
      <w:pPr>
        <w:spacing w:line="276" w:lineRule="auto"/>
        <w:outlineLvl w:val="1"/>
        <w:rPr>
          <w:rFonts w:ascii="仿宋" w:eastAsia="仿宋" w:hAnsi="仿宋" w:cs="Times New Roman"/>
          <w:b/>
          <w:bCs/>
          <w:color w:val="000000"/>
          <w:sz w:val="24"/>
          <w:szCs w:val="24"/>
        </w:rPr>
      </w:pPr>
      <w:r w:rsidRPr="007F01F4">
        <w:rPr>
          <w:rFonts w:ascii="仿宋" w:eastAsia="仿宋" w:hAnsi="仿宋" w:cs="Times New Roman" w:hint="eastAsia"/>
          <w:b/>
          <w:bCs/>
          <w:color w:val="000000"/>
          <w:sz w:val="24"/>
          <w:szCs w:val="24"/>
        </w:rPr>
        <w:lastRenderedPageBreak/>
        <w:t>三、技术服务要求</w:t>
      </w:r>
    </w:p>
    <w:p w:rsidR="007F01F4" w:rsidRPr="007F01F4" w:rsidRDefault="007F01F4" w:rsidP="007F01F4">
      <w:pPr>
        <w:outlineLvl w:val="2"/>
        <w:rPr>
          <w:rFonts w:ascii="仿宋" w:eastAsia="仿宋" w:hAnsi="仿宋" w:cs="宋体"/>
          <w:b/>
          <w:color w:val="000000"/>
          <w:sz w:val="24"/>
          <w:szCs w:val="24"/>
        </w:rPr>
      </w:pPr>
      <w:r w:rsidRPr="007F01F4">
        <w:rPr>
          <w:rFonts w:ascii="仿宋" w:eastAsia="仿宋" w:hAnsi="仿宋" w:cs="宋体" w:hint="eastAsia"/>
          <w:b/>
          <w:color w:val="000000"/>
          <w:sz w:val="24"/>
          <w:szCs w:val="24"/>
        </w:rPr>
        <w:t>01包：</w:t>
      </w:r>
    </w:p>
    <w:p w:rsidR="007F01F4" w:rsidRPr="007F01F4" w:rsidRDefault="007F01F4" w:rsidP="007F01F4">
      <w:pPr>
        <w:rPr>
          <w:rFonts w:ascii="仿宋" w:eastAsia="仿宋" w:hAnsi="仿宋" w:cs="宋体"/>
          <w:b/>
          <w:color w:val="000000"/>
          <w:sz w:val="24"/>
          <w:szCs w:val="24"/>
        </w:rPr>
      </w:pPr>
      <w:r w:rsidRPr="007F01F4">
        <w:rPr>
          <w:rFonts w:ascii="仿宋" w:eastAsia="仿宋" w:hAnsi="仿宋" w:cs="宋体" w:hint="eastAsia"/>
          <w:b/>
          <w:color w:val="000000"/>
          <w:sz w:val="24"/>
          <w:szCs w:val="24"/>
        </w:rPr>
        <w:t>1.工作目标</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基于2019年四川省大气污染物源排放清单，实施2020年大气污染物源排放清单更新。</w:t>
      </w:r>
    </w:p>
    <w:p w:rsidR="007F01F4" w:rsidRPr="007F01F4" w:rsidRDefault="007F01F4" w:rsidP="007F01F4">
      <w:pPr>
        <w:rPr>
          <w:rFonts w:ascii="仿宋" w:eastAsia="仿宋" w:hAnsi="仿宋" w:cs="宋体"/>
          <w:b/>
          <w:color w:val="000000"/>
          <w:sz w:val="24"/>
          <w:szCs w:val="24"/>
        </w:rPr>
      </w:pPr>
      <w:bookmarkStart w:id="1" w:name="bookmark50"/>
      <w:bookmarkEnd w:id="1"/>
      <w:r w:rsidRPr="007F01F4">
        <w:rPr>
          <w:rFonts w:ascii="仿宋" w:eastAsia="仿宋" w:hAnsi="仿宋" w:cs="宋体" w:hint="eastAsia"/>
          <w:b/>
          <w:color w:val="000000"/>
          <w:sz w:val="24"/>
          <w:szCs w:val="24"/>
        </w:rPr>
        <w:t>2.调</w:t>
      </w:r>
      <w:proofErr w:type="gramStart"/>
      <w:r w:rsidRPr="007F01F4">
        <w:rPr>
          <w:rFonts w:ascii="仿宋" w:eastAsia="仿宋" w:hAnsi="仿宋" w:cs="宋体" w:hint="eastAsia"/>
          <w:b/>
          <w:color w:val="000000"/>
          <w:sz w:val="24"/>
          <w:szCs w:val="24"/>
        </w:rPr>
        <w:t>査</w:t>
      </w:r>
      <w:proofErr w:type="gramEnd"/>
      <w:r w:rsidRPr="007F01F4">
        <w:rPr>
          <w:rFonts w:ascii="仿宋" w:eastAsia="仿宋" w:hAnsi="仿宋" w:cs="宋体" w:hint="eastAsia"/>
          <w:b/>
          <w:color w:val="000000"/>
          <w:sz w:val="24"/>
          <w:szCs w:val="24"/>
        </w:rPr>
        <w:t>基准年</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2020年。</w:t>
      </w:r>
    </w:p>
    <w:p w:rsidR="007F01F4" w:rsidRPr="007F01F4" w:rsidRDefault="007F01F4" w:rsidP="007F01F4">
      <w:pPr>
        <w:rPr>
          <w:rFonts w:ascii="仿宋" w:eastAsia="仿宋" w:hAnsi="仿宋" w:cs="宋体"/>
          <w:b/>
          <w:color w:val="000000"/>
          <w:sz w:val="24"/>
          <w:szCs w:val="24"/>
        </w:rPr>
      </w:pPr>
      <w:bookmarkStart w:id="2" w:name="bookmark51"/>
      <w:bookmarkEnd w:id="2"/>
      <w:r w:rsidRPr="007F01F4">
        <w:rPr>
          <w:rFonts w:ascii="仿宋" w:eastAsia="仿宋" w:hAnsi="仿宋" w:cs="宋体" w:hint="eastAsia"/>
          <w:b/>
          <w:color w:val="000000"/>
          <w:sz w:val="24"/>
          <w:szCs w:val="24"/>
        </w:rPr>
        <w:t>3.目标区域</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四川省全域（成都市除外）。</w:t>
      </w:r>
    </w:p>
    <w:p w:rsidR="007F01F4" w:rsidRPr="007F01F4" w:rsidRDefault="007F01F4" w:rsidP="007F01F4">
      <w:pPr>
        <w:rPr>
          <w:rFonts w:ascii="仿宋" w:eastAsia="仿宋" w:hAnsi="仿宋" w:cs="宋体"/>
          <w:b/>
          <w:color w:val="000000"/>
          <w:sz w:val="24"/>
          <w:szCs w:val="24"/>
        </w:rPr>
      </w:pPr>
      <w:bookmarkStart w:id="3" w:name="bookmark52"/>
      <w:bookmarkEnd w:id="3"/>
      <w:r w:rsidRPr="007F01F4">
        <w:rPr>
          <w:rFonts w:ascii="仿宋" w:eastAsia="仿宋" w:hAnsi="仿宋" w:cs="宋体" w:hint="eastAsia"/>
          <w:b/>
          <w:color w:val="000000"/>
          <w:sz w:val="24"/>
          <w:szCs w:val="24"/>
        </w:rPr>
        <w:t>4.调查控制指标</w:t>
      </w:r>
    </w:p>
    <w:p w:rsidR="007F01F4" w:rsidRPr="007F01F4" w:rsidRDefault="007F01F4" w:rsidP="007F01F4">
      <w:pPr>
        <w:rPr>
          <w:rFonts w:ascii="仿宋" w:eastAsia="仿宋" w:hAnsi="仿宋" w:cs="宋体"/>
          <w:b/>
          <w:color w:val="000000"/>
          <w:sz w:val="24"/>
          <w:szCs w:val="24"/>
        </w:rPr>
      </w:pPr>
      <w:bookmarkStart w:id="4" w:name="bookmark53"/>
      <w:bookmarkEnd w:id="4"/>
      <w:r w:rsidRPr="007F01F4">
        <w:rPr>
          <w:rFonts w:ascii="仿宋" w:eastAsia="仿宋" w:hAnsi="仿宋" w:cs="宋体" w:hint="eastAsia"/>
          <w:b/>
          <w:color w:val="000000"/>
          <w:sz w:val="24"/>
          <w:szCs w:val="24"/>
        </w:rPr>
        <w:t>4.1排放源类型</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化石固定燃烧源、工艺过程源、移动源、溶剂使用源、农业源、扬尘源（包括道路扬尘、建筑扬尘）、生物质燃烧源、净储运输源、废弃物处理源和其他排放源。</w:t>
      </w:r>
    </w:p>
    <w:p w:rsidR="007F01F4" w:rsidRPr="007F01F4" w:rsidRDefault="007F01F4" w:rsidP="007F01F4">
      <w:pPr>
        <w:rPr>
          <w:rFonts w:ascii="仿宋" w:eastAsia="仿宋" w:hAnsi="仿宋" w:cs="宋体"/>
          <w:b/>
          <w:color w:val="000000"/>
          <w:sz w:val="24"/>
          <w:szCs w:val="24"/>
        </w:rPr>
      </w:pPr>
      <w:bookmarkStart w:id="5" w:name="bookmark54"/>
      <w:bookmarkEnd w:id="5"/>
      <w:r w:rsidRPr="007F01F4">
        <w:rPr>
          <w:rFonts w:ascii="仿宋" w:eastAsia="仿宋" w:hAnsi="仿宋" w:cs="宋体" w:hint="eastAsia"/>
          <w:b/>
          <w:color w:val="000000"/>
          <w:sz w:val="24"/>
          <w:szCs w:val="24"/>
        </w:rPr>
        <w:t>4.2污染物种指标</w:t>
      </w:r>
    </w:p>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CO、NOx、SO</w:t>
      </w:r>
      <w:r w:rsidRPr="007F01F4">
        <w:rPr>
          <w:rFonts w:ascii="仿宋" w:eastAsia="仿宋" w:hAnsi="仿宋" w:cs="宋体" w:hint="eastAsia"/>
          <w:color w:val="000000"/>
          <w:sz w:val="24"/>
          <w:szCs w:val="24"/>
          <w:vertAlign w:val="subscript"/>
        </w:rPr>
        <w:t>2</w:t>
      </w:r>
      <w:r w:rsidRPr="007F01F4">
        <w:rPr>
          <w:rFonts w:ascii="仿宋" w:eastAsia="仿宋" w:hAnsi="仿宋" w:cs="宋体" w:hint="eastAsia"/>
          <w:color w:val="000000"/>
          <w:sz w:val="24"/>
          <w:szCs w:val="24"/>
        </w:rPr>
        <w:t>、NH</w:t>
      </w:r>
      <w:r w:rsidRPr="007F01F4">
        <w:rPr>
          <w:rFonts w:ascii="仿宋" w:eastAsia="仿宋" w:hAnsi="仿宋" w:cs="宋体" w:hint="eastAsia"/>
          <w:color w:val="000000"/>
          <w:sz w:val="24"/>
          <w:szCs w:val="24"/>
          <w:vertAlign w:val="subscript"/>
        </w:rPr>
        <w:t>3</w:t>
      </w:r>
      <w:r w:rsidRPr="007F01F4">
        <w:rPr>
          <w:rFonts w:ascii="仿宋" w:eastAsia="仿宋" w:hAnsi="仿宋" w:cs="宋体" w:hint="eastAsia"/>
          <w:color w:val="000000"/>
          <w:sz w:val="24"/>
          <w:szCs w:val="24"/>
        </w:rPr>
        <w:t>、VOCs、PM</w:t>
      </w:r>
      <w:r w:rsidRPr="007F01F4">
        <w:rPr>
          <w:rFonts w:ascii="仿宋" w:eastAsia="仿宋" w:hAnsi="仿宋" w:cs="宋体" w:hint="eastAsia"/>
          <w:color w:val="000000"/>
          <w:sz w:val="24"/>
          <w:szCs w:val="24"/>
          <w:vertAlign w:val="subscript"/>
        </w:rPr>
        <w:t>2.5</w:t>
      </w:r>
      <w:r w:rsidRPr="007F01F4">
        <w:rPr>
          <w:rFonts w:ascii="仿宋" w:eastAsia="仿宋" w:hAnsi="仿宋" w:cs="宋体" w:hint="eastAsia"/>
          <w:color w:val="000000"/>
          <w:sz w:val="24"/>
          <w:szCs w:val="24"/>
        </w:rPr>
        <w:t>、PM</w:t>
      </w:r>
      <w:r w:rsidRPr="007F01F4">
        <w:rPr>
          <w:rFonts w:ascii="仿宋" w:eastAsia="仿宋" w:hAnsi="仿宋" w:cs="宋体" w:hint="eastAsia"/>
          <w:color w:val="000000"/>
          <w:sz w:val="24"/>
          <w:szCs w:val="24"/>
          <w:vertAlign w:val="subscript"/>
        </w:rPr>
        <w:t>10</w:t>
      </w:r>
      <w:r w:rsidRPr="007F01F4">
        <w:rPr>
          <w:rFonts w:ascii="仿宋" w:eastAsia="仿宋" w:hAnsi="仿宋" w:cs="宋体" w:hint="eastAsia"/>
          <w:color w:val="000000"/>
          <w:sz w:val="24"/>
          <w:szCs w:val="24"/>
        </w:rPr>
        <w:t>、BC、OC共9项。</w:t>
      </w:r>
    </w:p>
    <w:p w:rsidR="007F01F4" w:rsidRPr="007F01F4" w:rsidRDefault="007F01F4" w:rsidP="007F01F4">
      <w:pPr>
        <w:rPr>
          <w:rFonts w:ascii="仿宋" w:eastAsia="仿宋" w:hAnsi="仿宋" w:cs="宋体"/>
          <w:b/>
          <w:color w:val="000000"/>
          <w:sz w:val="24"/>
          <w:szCs w:val="24"/>
        </w:rPr>
      </w:pPr>
      <w:bookmarkStart w:id="6" w:name="bookmark55"/>
      <w:bookmarkEnd w:id="6"/>
      <w:r w:rsidRPr="007F01F4">
        <w:rPr>
          <w:rFonts w:ascii="仿宋" w:eastAsia="仿宋" w:hAnsi="仿宋" w:cs="宋体" w:hint="eastAsia"/>
          <w:b/>
          <w:color w:val="000000"/>
          <w:sz w:val="24"/>
          <w:szCs w:val="24"/>
        </w:rPr>
        <w:t>4.3时空分配指标</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污染物时间分配需根据不同的排放特征进行分配，重点源需提供月变化、工作日/非工作日变化和24小时逐时变化，其他工业</w:t>
      </w:r>
      <w:proofErr w:type="gramStart"/>
      <w:r w:rsidRPr="007F01F4">
        <w:rPr>
          <w:rFonts w:ascii="仿宋" w:eastAsia="仿宋" w:hAnsi="仿宋" w:cs="宋体" w:hint="eastAsia"/>
          <w:color w:val="000000"/>
          <w:sz w:val="24"/>
          <w:szCs w:val="24"/>
        </w:rPr>
        <w:t>源需提供月变化</w:t>
      </w:r>
      <w:proofErr w:type="gramEnd"/>
      <w:r w:rsidRPr="007F01F4">
        <w:rPr>
          <w:rFonts w:ascii="仿宋" w:eastAsia="仿宋" w:hAnsi="仿宋" w:cs="宋体" w:hint="eastAsia"/>
          <w:color w:val="000000"/>
          <w:sz w:val="24"/>
          <w:szCs w:val="24"/>
        </w:rPr>
        <w:t>及生产制度，并尽可能提供到工作日/非工作日变化和小时变化，道路移动源、道路扬尘源则需按照交通流量数据变化情况给出工作日/非工作日变化，和小时变化情况。各种污染物最终结果须按照1Km*1Km网格进行分配，网格由招标方提供，分配方法符合不同污染物的空间分布特征。</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化石固定燃烧源、工艺</w:t>
      </w:r>
      <w:proofErr w:type="gramStart"/>
      <w:r w:rsidRPr="007F01F4">
        <w:rPr>
          <w:rFonts w:ascii="仿宋" w:eastAsia="仿宋" w:hAnsi="仿宋" w:cs="宋体" w:hint="eastAsia"/>
          <w:color w:val="000000"/>
          <w:sz w:val="24"/>
          <w:szCs w:val="24"/>
        </w:rPr>
        <w:t>过程源按经纬度</w:t>
      </w:r>
      <w:proofErr w:type="gramEnd"/>
      <w:r w:rsidRPr="007F01F4">
        <w:rPr>
          <w:rFonts w:ascii="仿宋" w:eastAsia="仿宋" w:hAnsi="仿宋" w:cs="宋体" w:hint="eastAsia"/>
          <w:color w:val="000000"/>
          <w:sz w:val="24"/>
          <w:szCs w:val="24"/>
        </w:rPr>
        <w:t>分配；</w:t>
      </w:r>
      <w:proofErr w:type="gramStart"/>
      <w:r w:rsidRPr="007F01F4">
        <w:rPr>
          <w:rFonts w:ascii="仿宋" w:eastAsia="仿宋" w:hAnsi="仿宋" w:cs="宋体" w:hint="eastAsia"/>
          <w:color w:val="000000"/>
          <w:sz w:val="24"/>
          <w:szCs w:val="24"/>
        </w:rPr>
        <w:t>移动源按路网</w:t>
      </w:r>
      <w:proofErr w:type="gramEnd"/>
      <w:r w:rsidRPr="007F01F4">
        <w:rPr>
          <w:rFonts w:ascii="仿宋" w:eastAsia="仿宋" w:hAnsi="仿宋" w:cs="宋体" w:hint="eastAsia"/>
          <w:color w:val="000000"/>
          <w:sz w:val="24"/>
          <w:szCs w:val="24"/>
        </w:rPr>
        <w:t>分配；溶剂</w:t>
      </w:r>
      <w:proofErr w:type="gramStart"/>
      <w:r w:rsidRPr="007F01F4">
        <w:rPr>
          <w:rFonts w:ascii="仿宋" w:eastAsia="仿宋" w:hAnsi="仿宋" w:cs="宋体" w:hint="eastAsia"/>
          <w:color w:val="000000"/>
          <w:sz w:val="24"/>
          <w:szCs w:val="24"/>
        </w:rPr>
        <w:t>使用源按经纬度</w:t>
      </w:r>
      <w:proofErr w:type="gramEnd"/>
      <w:r w:rsidRPr="007F01F4">
        <w:rPr>
          <w:rFonts w:ascii="仿宋" w:eastAsia="仿宋" w:hAnsi="仿宋" w:cs="宋体" w:hint="eastAsia"/>
          <w:color w:val="000000"/>
          <w:sz w:val="24"/>
          <w:szCs w:val="24"/>
        </w:rPr>
        <w:t>分配；</w:t>
      </w:r>
      <w:proofErr w:type="gramStart"/>
      <w:r w:rsidRPr="007F01F4">
        <w:rPr>
          <w:rFonts w:ascii="仿宋" w:eastAsia="仿宋" w:hAnsi="仿宋" w:cs="宋体" w:hint="eastAsia"/>
          <w:color w:val="000000"/>
          <w:sz w:val="24"/>
          <w:szCs w:val="24"/>
        </w:rPr>
        <w:t>农业源按土地利用类型</w:t>
      </w:r>
      <w:proofErr w:type="gramEnd"/>
      <w:r w:rsidRPr="007F01F4">
        <w:rPr>
          <w:rFonts w:ascii="仿宋" w:eastAsia="仿宋" w:hAnsi="仿宋" w:cs="宋体" w:hint="eastAsia"/>
          <w:color w:val="000000"/>
          <w:sz w:val="24"/>
          <w:szCs w:val="24"/>
        </w:rPr>
        <w:t>分配；扬尘源中，道路扬尘按路网分配，建筑扬尘按建筑经纬度分配，生物质燃烧源中，生物质锅炉和生物质炉灶按经纬度分配，生物质开放</w:t>
      </w:r>
      <w:proofErr w:type="gramStart"/>
      <w:r w:rsidRPr="007F01F4">
        <w:rPr>
          <w:rFonts w:ascii="仿宋" w:eastAsia="仿宋" w:hAnsi="仿宋" w:cs="宋体" w:hint="eastAsia"/>
          <w:color w:val="000000"/>
          <w:sz w:val="24"/>
          <w:szCs w:val="24"/>
        </w:rPr>
        <w:t>燃烧按火点</w:t>
      </w:r>
      <w:proofErr w:type="gramEnd"/>
      <w:r w:rsidRPr="007F01F4">
        <w:rPr>
          <w:rFonts w:ascii="仿宋" w:eastAsia="仿宋" w:hAnsi="仿宋" w:cs="宋体" w:hint="eastAsia"/>
          <w:color w:val="000000"/>
          <w:sz w:val="24"/>
          <w:szCs w:val="24"/>
        </w:rPr>
        <w:t>经纬度分配；存储</w:t>
      </w:r>
      <w:proofErr w:type="gramStart"/>
      <w:r w:rsidRPr="007F01F4">
        <w:rPr>
          <w:rFonts w:ascii="仿宋" w:eastAsia="仿宋" w:hAnsi="仿宋" w:cs="宋体" w:hint="eastAsia"/>
          <w:color w:val="000000"/>
          <w:sz w:val="24"/>
          <w:szCs w:val="24"/>
        </w:rPr>
        <w:t>运输源按经纬度</w:t>
      </w:r>
      <w:proofErr w:type="gramEnd"/>
      <w:r w:rsidRPr="007F01F4">
        <w:rPr>
          <w:rFonts w:ascii="仿宋" w:eastAsia="仿宋" w:hAnsi="仿宋" w:cs="宋体" w:hint="eastAsia"/>
          <w:color w:val="000000"/>
          <w:sz w:val="24"/>
          <w:szCs w:val="24"/>
        </w:rPr>
        <w:t>分配；废弃物</w:t>
      </w:r>
      <w:proofErr w:type="gramStart"/>
      <w:r w:rsidRPr="007F01F4">
        <w:rPr>
          <w:rFonts w:ascii="仿宋" w:eastAsia="仿宋" w:hAnsi="仿宋" w:cs="宋体" w:hint="eastAsia"/>
          <w:color w:val="000000"/>
          <w:sz w:val="24"/>
          <w:szCs w:val="24"/>
        </w:rPr>
        <w:t>处理源按经纬度</w:t>
      </w:r>
      <w:proofErr w:type="gramEnd"/>
      <w:r w:rsidRPr="007F01F4">
        <w:rPr>
          <w:rFonts w:ascii="仿宋" w:eastAsia="仿宋" w:hAnsi="仿宋" w:cs="宋体" w:hint="eastAsia"/>
          <w:color w:val="000000"/>
          <w:sz w:val="24"/>
          <w:szCs w:val="24"/>
        </w:rPr>
        <w:t>分配；其他排放源中，人体粪便氨排放按人口分布分配，天然源则按土地利用类型分配。无法进行准确分配的情况下，可采用其他代用空间分配参数，至少分配到乡镇级行政区划。</w:t>
      </w:r>
      <w:bookmarkStart w:id="7" w:name="bookmark56"/>
      <w:bookmarkEnd w:id="7"/>
    </w:p>
    <w:p w:rsidR="007F01F4" w:rsidRPr="007F01F4" w:rsidRDefault="007F01F4" w:rsidP="007F01F4">
      <w:pPr>
        <w:rPr>
          <w:rFonts w:ascii="仿宋" w:eastAsia="仿宋" w:hAnsi="仿宋" w:cs="宋体"/>
          <w:b/>
          <w:color w:val="000000"/>
          <w:sz w:val="24"/>
          <w:szCs w:val="24"/>
        </w:rPr>
      </w:pPr>
      <w:r w:rsidRPr="007F01F4">
        <w:rPr>
          <w:rFonts w:ascii="仿宋" w:eastAsia="仿宋" w:hAnsi="仿宋" w:cs="宋体" w:hint="eastAsia"/>
          <w:b/>
          <w:color w:val="000000"/>
          <w:sz w:val="24"/>
          <w:szCs w:val="24"/>
        </w:rPr>
        <w:t>5.工作内容及要求</w:t>
      </w:r>
    </w:p>
    <w:p w:rsidR="007F01F4" w:rsidRPr="007F01F4" w:rsidRDefault="007F01F4" w:rsidP="007F01F4">
      <w:pPr>
        <w:rPr>
          <w:rFonts w:ascii="仿宋" w:eastAsia="仿宋" w:hAnsi="仿宋" w:cs="宋体"/>
          <w:b/>
          <w:color w:val="000000"/>
          <w:sz w:val="24"/>
          <w:szCs w:val="24"/>
        </w:rPr>
      </w:pPr>
      <w:r w:rsidRPr="007F01F4">
        <w:rPr>
          <w:rFonts w:ascii="仿宋" w:eastAsia="仿宋" w:hAnsi="仿宋" w:cs="宋体" w:hint="eastAsia"/>
          <w:b/>
          <w:color w:val="000000"/>
          <w:sz w:val="24"/>
          <w:szCs w:val="24"/>
        </w:rPr>
        <w:t>5.1工作内容</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不同排放</w:t>
      </w:r>
      <w:proofErr w:type="gramStart"/>
      <w:r w:rsidRPr="007F01F4">
        <w:rPr>
          <w:rFonts w:ascii="仿宋" w:eastAsia="仿宋" w:hAnsi="仿宋" w:cs="宋体" w:hint="eastAsia"/>
          <w:color w:val="000000"/>
          <w:sz w:val="24"/>
          <w:szCs w:val="24"/>
        </w:rPr>
        <w:t>源类型</w:t>
      </w:r>
      <w:proofErr w:type="gramEnd"/>
      <w:r w:rsidRPr="007F01F4">
        <w:rPr>
          <w:rFonts w:ascii="仿宋" w:eastAsia="仿宋" w:hAnsi="仿宋" w:cs="宋体" w:hint="eastAsia"/>
          <w:color w:val="000000"/>
          <w:sz w:val="24"/>
          <w:szCs w:val="24"/>
        </w:rPr>
        <w:t>按照如下表所示，实施活动水平更新。</w:t>
      </w:r>
    </w:p>
    <w:tbl>
      <w:tblPr>
        <w:tblW w:w="0" w:type="auto"/>
        <w:jc w:val="center"/>
        <w:tblLayout w:type="fixed"/>
        <w:tblCellMar>
          <w:left w:w="10" w:type="dxa"/>
          <w:right w:w="10" w:type="dxa"/>
        </w:tblCellMar>
        <w:tblLook w:val="0000" w:firstRow="0" w:lastRow="0" w:firstColumn="0" w:lastColumn="0" w:noHBand="0" w:noVBand="0"/>
      </w:tblPr>
      <w:tblGrid>
        <w:gridCol w:w="1522"/>
        <w:gridCol w:w="6946"/>
      </w:tblGrid>
      <w:tr w:rsidR="007F01F4" w:rsidRPr="007F01F4" w:rsidTr="001570DB">
        <w:trPr>
          <w:trHeight w:hRule="exact" w:val="346"/>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proofErr w:type="gramStart"/>
            <w:r w:rsidRPr="007F01F4">
              <w:rPr>
                <w:rFonts w:ascii="仿宋" w:eastAsia="仿宋" w:hAnsi="仿宋" w:cs="宋体" w:hint="eastAsia"/>
                <w:color w:val="000000"/>
                <w:sz w:val="24"/>
                <w:szCs w:val="24"/>
                <w:lang w:bidi="zh-TW"/>
              </w:rPr>
              <w:t>源类型</w:t>
            </w:r>
            <w:proofErr w:type="gramEnd"/>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主要活动水平数据</w:t>
            </w:r>
          </w:p>
        </w:tc>
      </w:tr>
      <w:tr w:rsidR="007F01F4" w:rsidRPr="007F01F4" w:rsidTr="001570DB">
        <w:trPr>
          <w:trHeight w:hRule="exact" w:val="3611"/>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lastRenderedPageBreak/>
              <w:t>化石固定燃烧源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1.企业名称及企业地址</w:t>
            </w:r>
            <w:r w:rsidRPr="007F01F4">
              <w:rPr>
                <w:rFonts w:ascii="仿宋" w:eastAsia="仿宋" w:hAnsi="仿宋" w:cs="宋体" w:hint="eastAsia"/>
                <w:color w:val="000000"/>
                <w:sz w:val="24"/>
                <w:szCs w:val="24"/>
                <w:lang w:bidi="zh-TW"/>
              </w:rPr>
              <w:tab/>
              <w:t>，</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2.企业生产总值、生产天数</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3.企业</w:t>
            </w:r>
            <w:r w:rsidRPr="007F01F4">
              <w:rPr>
                <w:rFonts w:ascii="仿宋" w:eastAsia="仿宋" w:hAnsi="仿宋" w:cs="宋体" w:hint="eastAsia"/>
                <w:color w:val="000000"/>
                <w:sz w:val="24"/>
                <w:szCs w:val="24"/>
              </w:rPr>
              <w:t>经纬</w:t>
            </w:r>
            <w:r w:rsidRPr="007F01F4">
              <w:rPr>
                <w:rFonts w:ascii="仿宋" w:eastAsia="仿宋" w:hAnsi="仿宋" w:cs="宋体" w:hint="eastAsia"/>
                <w:color w:val="000000"/>
                <w:sz w:val="24"/>
                <w:szCs w:val="24"/>
                <w:lang w:bidi="zh-TW"/>
              </w:rPr>
              <w:t>度信息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4.企业行业类别信息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5.企业燃料类型及消耗信息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6.企业烟囱髙度、内径、温度、流速、排口经纬度</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7.企业年烟气</w:t>
            </w:r>
            <w:r w:rsidRPr="007F01F4">
              <w:rPr>
                <w:rFonts w:ascii="仿宋" w:eastAsia="仿宋" w:hAnsi="仿宋" w:cs="宋体" w:hint="eastAsia"/>
                <w:color w:val="000000"/>
                <w:sz w:val="24"/>
                <w:szCs w:val="24"/>
              </w:rPr>
              <w:t>量</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8.企业污染物处理设施及投用率（脱硫、脱硝、除尘、有机废气）</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9.居民天然气覆盖统计，及居民天然气用量信息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10.居民生活燃煤、煤气、天然气、液化石油气等燃料消耗信息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11.农村、</w:t>
            </w:r>
            <w:r w:rsidRPr="007F01F4">
              <w:rPr>
                <w:rFonts w:ascii="仿宋" w:eastAsia="仿宋" w:hAnsi="仿宋" w:cs="宋体" w:hint="eastAsia"/>
                <w:color w:val="000000"/>
                <w:sz w:val="24"/>
                <w:szCs w:val="24"/>
              </w:rPr>
              <w:t>城镇</w:t>
            </w:r>
            <w:r w:rsidRPr="007F01F4">
              <w:rPr>
                <w:rFonts w:ascii="仿宋" w:eastAsia="仿宋" w:hAnsi="仿宋" w:cs="宋体" w:hint="eastAsia"/>
                <w:color w:val="000000"/>
                <w:sz w:val="24"/>
                <w:szCs w:val="24"/>
                <w:lang w:bidi="zh-TW"/>
              </w:rPr>
              <w:t>人口及分布</w:t>
            </w:r>
          </w:p>
        </w:tc>
      </w:tr>
      <w:tr w:rsidR="007F01F4" w:rsidRPr="007F01F4" w:rsidTr="001570DB">
        <w:trPr>
          <w:trHeight w:hRule="exact" w:val="1837"/>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工业工艺源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1.企业名称及企业地址</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2.企业生产总值、生产天数</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3.企业经纬度信息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4.企业行业类别信息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5.企业原料及原料消耗量</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6.企业染料、印染助剂、有机溶剂、涂料、油墨、胶粘剂使用量和回收量</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en-US"/>
              </w:rPr>
              <w:t>7.</w:t>
            </w:r>
            <w:r w:rsidRPr="007F01F4">
              <w:rPr>
                <w:rFonts w:ascii="仿宋" w:eastAsia="仿宋" w:hAnsi="仿宋" w:cs="宋体" w:hint="eastAsia"/>
                <w:color w:val="000000"/>
                <w:sz w:val="24"/>
                <w:szCs w:val="24"/>
                <w:lang w:bidi="zh-TW"/>
              </w:rPr>
              <w:t>典型企业污染物处理设施和投用率</w:t>
            </w:r>
          </w:p>
        </w:tc>
      </w:tr>
      <w:tr w:rsidR="007F01F4" w:rsidRPr="007F01F4" w:rsidTr="001570DB">
        <w:trPr>
          <w:trHeight w:hRule="exact" w:val="2258"/>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移动源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1.不同类型的机动车保有量</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2.车龄分布等技术参数</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3.典型道路交通流量信息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4.各城市道路长度信息、面积信息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5.工程机械相关信息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6.燃油类型及消耗量</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7.机场</w:t>
            </w:r>
            <w:r w:rsidRPr="007F01F4">
              <w:rPr>
                <w:rFonts w:ascii="仿宋" w:eastAsia="仿宋" w:hAnsi="仿宋" w:cs="宋体" w:hint="eastAsia"/>
                <w:color w:val="000000"/>
                <w:sz w:val="24"/>
                <w:szCs w:val="24"/>
                <w:lang w:bidi="en-US"/>
              </w:rPr>
              <w:t>LTO</w:t>
            </w:r>
          </w:p>
        </w:tc>
      </w:tr>
      <w:tr w:rsidR="007F01F4" w:rsidRPr="007F01F4" w:rsidTr="001570DB">
        <w:trPr>
          <w:trHeight w:hRule="exact" w:val="322"/>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溶剂使用源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分城市主要溶剂使用情况</w:t>
            </w:r>
          </w:p>
        </w:tc>
      </w:tr>
      <w:tr w:rsidR="007F01F4" w:rsidRPr="007F01F4" w:rsidTr="001570DB">
        <w:trPr>
          <w:trHeight w:hRule="exact" w:val="1106"/>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农业源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1.分城市主要化肥施用量</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2.分城市耕地面积</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3.分城市规模化畜禽养殖量</w:t>
            </w:r>
          </w:p>
        </w:tc>
      </w:tr>
      <w:tr w:rsidR="007F01F4" w:rsidRPr="007F01F4" w:rsidTr="001570DB">
        <w:trPr>
          <w:trHeight w:hRule="exact" w:val="365"/>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扬尘源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分城市扬尘源排放情况</w:t>
            </w:r>
          </w:p>
        </w:tc>
      </w:tr>
      <w:tr w:rsidR="007F01F4" w:rsidRPr="007F01F4" w:rsidTr="001570DB">
        <w:trPr>
          <w:trHeight w:hRule="exact" w:val="772"/>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生物质燃烧源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1.分城市生物质排放清单</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2.分城市秸秆燃烧火点分布</w:t>
            </w:r>
          </w:p>
        </w:tc>
      </w:tr>
      <w:tr w:rsidR="007F01F4" w:rsidRPr="007F01F4" w:rsidTr="001570DB">
        <w:trPr>
          <w:trHeight w:hRule="exact" w:val="696"/>
          <w:jc w:val="center"/>
        </w:trPr>
        <w:tc>
          <w:tcPr>
            <w:tcW w:w="1522" w:type="dxa"/>
            <w:tcBorders>
              <w:top w:val="single" w:sz="4" w:space="0" w:color="auto"/>
              <w:lef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存储运输源</w:t>
            </w:r>
          </w:p>
        </w:tc>
        <w:tc>
          <w:tcPr>
            <w:tcW w:w="6946" w:type="dxa"/>
            <w:tcBorders>
              <w:top w:val="single" w:sz="4" w:space="0" w:color="auto"/>
              <w:left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1.分城市油气运输排放清单</w:t>
            </w:r>
          </w:p>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2.分城市加油站经纬度等信息</w:t>
            </w:r>
          </w:p>
        </w:tc>
      </w:tr>
      <w:tr w:rsidR="007F01F4" w:rsidRPr="007F01F4" w:rsidTr="001570DB">
        <w:trPr>
          <w:trHeight w:hRule="exact" w:val="372"/>
          <w:jc w:val="center"/>
        </w:trPr>
        <w:tc>
          <w:tcPr>
            <w:tcW w:w="1522" w:type="dxa"/>
            <w:tcBorders>
              <w:top w:val="single" w:sz="4" w:space="0" w:color="auto"/>
              <w:left w:val="single" w:sz="4" w:space="0" w:color="auto"/>
              <w:bottom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废弃物处理源</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en-US"/>
              </w:rPr>
              <w:t>1.</w:t>
            </w:r>
            <w:r w:rsidRPr="007F01F4">
              <w:rPr>
                <w:rFonts w:ascii="仿宋" w:eastAsia="仿宋" w:hAnsi="仿宋" w:cs="宋体" w:hint="eastAsia"/>
                <w:color w:val="000000"/>
                <w:sz w:val="24"/>
                <w:szCs w:val="24"/>
                <w:lang w:bidi="zh-TW"/>
              </w:rPr>
              <w:t>分城市污水处理量、填埋、堆肥、垃圾焚烧处理量</w:t>
            </w:r>
          </w:p>
        </w:tc>
      </w:tr>
      <w:tr w:rsidR="007F01F4" w:rsidRPr="007F01F4" w:rsidTr="001570DB">
        <w:trPr>
          <w:trHeight w:hRule="exact" w:val="1493"/>
          <w:jc w:val="center"/>
        </w:trPr>
        <w:tc>
          <w:tcPr>
            <w:tcW w:w="1522" w:type="dxa"/>
            <w:tcBorders>
              <w:top w:val="single" w:sz="4" w:space="0" w:color="auto"/>
              <w:left w:val="single" w:sz="4" w:space="0" w:color="auto"/>
              <w:bottom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餐饮源</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1.分城市餐饮企业数量、规模</w:t>
            </w:r>
          </w:p>
          <w:p w:rsidR="007F01F4" w:rsidRPr="007F01F4" w:rsidRDefault="007F01F4" w:rsidP="007F01F4">
            <w:pPr>
              <w:rPr>
                <w:rFonts w:ascii="仿宋" w:eastAsia="仿宋" w:hAnsi="仿宋" w:cs="宋体"/>
                <w:color w:val="000000"/>
                <w:sz w:val="24"/>
                <w:szCs w:val="24"/>
                <w:lang w:bidi="en-US"/>
              </w:rPr>
            </w:pPr>
            <w:r w:rsidRPr="007F01F4">
              <w:rPr>
                <w:rFonts w:ascii="仿宋" w:eastAsia="仿宋" w:hAnsi="仿宋" w:cs="宋体" w:hint="eastAsia"/>
                <w:color w:val="000000"/>
                <w:sz w:val="24"/>
                <w:szCs w:val="24"/>
                <w:lang w:bidi="zh-TW"/>
              </w:rPr>
              <w:t>2.典型餐饮企业烹饪方式、营业面积、餐位个数、客流量、肉用量、蔬菜用量、植物油用量、燃料类型和用量、灶头数量.、抽油烟机使用情况</w:t>
            </w:r>
          </w:p>
        </w:tc>
      </w:tr>
      <w:tr w:rsidR="007F01F4" w:rsidRPr="007F01F4" w:rsidTr="001570DB">
        <w:trPr>
          <w:trHeight w:hRule="exact" w:val="345"/>
          <w:jc w:val="center"/>
        </w:trPr>
        <w:tc>
          <w:tcPr>
            <w:tcW w:w="1522" w:type="dxa"/>
            <w:tcBorders>
              <w:top w:val="single" w:sz="4" w:space="0" w:color="auto"/>
              <w:left w:val="single" w:sz="4" w:space="0" w:color="auto"/>
              <w:bottom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其他排放源</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rsidR="007F01F4" w:rsidRPr="007F01F4" w:rsidRDefault="007F01F4" w:rsidP="007F01F4">
            <w:pPr>
              <w:rPr>
                <w:rFonts w:ascii="仿宋" w:eastAsia="仿宋" w:hAnsi="仿宋" w:cs="宋体"/>
                <w:color w:val="000000"/>
                <w:sz w:val="24"/>
                <w:szCs w:val="24"/>
                <w:lang w:bidi="zh-TW"/>
              </w:rPr>
            </w:pPr>
            <w:r w:rsidRPr="007F01F4">
              <w:rPr>
                <w:rFonts w:ascii="仿宋" w:eastAsia="仿宋" w:hAnsi="仿宋" w:cs="宋体" w:hint="eastAsia"/>
                <w:color w:val="000000"/>
                <w:sz w:val="24"/>
                <w:szCs w:val="24"/>
                <w:lang w:bidi="zh-TW"/>
              </w:rPr>
              <w:t>分城市其他</w:t>
            </w:r>
            <w:proofErr w:type="gramStart"/>
            <w:r w:rsidRPr="007F01F4">
              <w:rPr>
                <w:rFonts w:ascii="仿宋" w:eastAsia="仿宋" w:hAnsi="仿宋" w:cs="宋体" w:hint="eastAsia"/>
                <w:color w:val="000000"/>
                <w:sz w:val="24"/>
                <w:szCs w:val="24"/>
                <w:lang w:bidi="zh-TW"/>
              </w:rPr>
              <w:t>排放源排情况</w:t>
            </w:r>
            <w:proofErr w:type="gramEnd"/>
          </w:p>
        </w:tc>
      </w:tr>
    </w:tbl>
    <w:p w:rsidR="007F01F4" w:rsidRPr="007F01F4" w:rsidRDefault="007F01F4" w:rsidP="007F01F4">
      <w:pPr>
        <w:rPr>
          <w:rFonts w:ascii="仿宋" w:eastAsia="仿宋" w:hAnsi="仿宋" w:cs="宋体"/>
          <w:color w:val="000000"/>
          <w:sz w:val="24"/>
          <w:szCs w:val="24"/>
          <w:lang w:bidi="en-US"/>
        </w:rPr>
      </w:pPr>
    </w:p>
    <w:p w:rsidR="007F01F4" w:rsidRPr="007F01F4" w:rsidRDefault="007F01F4" w:rsidP="007F01F4">
      <w:pPr>
        <w:rPr>
          <w:rFonts w:ascii="仿宋" w:eastAsia="仿宋" w:hAnsi="仿宋" w:cs="宋体"/>
          <w:b/>
          <w:color w:val="000000"/>
          <w:sz w:val="24"/>
          <w:szCs w:val="24"/>
        </w:rPr>
      </w:pPr>
      <w:r w:rsidRPr="007F01F4">
        <w:rPr>
          <w:rFonts w:ascii="仿宋" w:eastAsia="仿宋" w:hAnsi="仿宋" w:cs="宋体" w:hint="eastAsia"/>
          <w:b/>
          <w:color w:val="000000"/>
          <w:sz w:val="24"/>
          <w:szCs w:val="24"/>
        </w:rPr>
        <w:t>5.2工作要求</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lastRenderedPageBreak/>
        <w:t>基于环境统计和实地调查的方式开展2020年大气污染物源排放清单更新工作。不同的排放</w:t>
      </w:r>
      <w:proofErr w:type="gramStart"/>
      <w:r w:rsidRPr="007F01F4">
        <w:rPr>
          <w:rFonts w:ascii="仿宋" w:eastAsia="仿宋" w:hAnsi="仿宋" w:cs="宋体" w:hint="eastAsia"/>
          <w:color w:val="000000"/>
          <w:sz w:val="24"/>
          <w:szCs w:val="24"/>
        </w:rPr>
        <w:t>源类型按</w:t>
      </w:r>
      <w:proofErr w:type="gramEnd"/>
      <w:r w:rsidRPr="007F01F4">
        <w:rPr>
          <w:rFonts w:ascii="仿宋" w:eastAsia="仿宋" w:hAnsi="仿宋" w:cs="宋体" w:hint="eastAsia"/>
          <w:color w:val="000000"/>
          <w:sz w:val="24"/>
          <w:szCs w:val="24"/>
        </w:rPr>
        <w:t>不同的数据表格实施更新，各类排放源包括二氧化硫（SO2）、氮氧化物（NOx）、一氧化碳（CO）、氨（NH3）、细颗粒物（PM2.5）、可吸入颗粒物（PM10）、黑碳（BC）、有机碳（OC）共计9项污染物的年排放量，其中VOCs提供不同排放源类型、不同行业类别的种群分配因子（分配组分按CB05化学机理提供）。</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其中，化石固定燃烧源和工艺过程源应覆盖环</w:t>
      </w:r>
      <w:proofErr w:type="gramStart"/>
      <w:r w:rsidRPr="007F01F4">
        <w:rPr>
          <w:rFonts w:ascii="仿宋" w:eastAsia="仿宋" w:hAnsi="仿宋" w:cs="宋体" w:hint="eastAsia"/>
          <w:color w:val="000000"/>
          <w:sz w:val="24"/>
          <w:szCs w:val="24"/>
        </w:rPr>
        <w:t>统重点</w:t>
      </w:r>
      <w:proofErr w:type="gramEnd"/>
      <w:r w:rsidRPr="007F01F4">
        <w:rPr>
          <w:rFonts w:ascii="仿宋" w:eastAsia="仿宋" w:hAnsi="仿宋" w:cs="宋体" w:hint="eastAsia"/>
          <w:color w:val="000000"/>
          <w:sz w:val="24"/>
          <w:szCs w:val="24"/>
        </w:rPr>
        <w:t>企业，化石固定燃烧，同时应包括民用源；工艺过程源则主要包括钢铁、有色冶金、水泥、玻璃和其他工艺过程源；移动源包括道路</w:t>
      </w:r>
      <w:proofErr w:type="gramStart"/>
      <w:r w:rsidRPr="007F01F4">
        <w:rPr>
          <w:rFonts w:ascii="仿宋" w:eastAsia="仿宋" w:hAnsi="仿宋" w:cs="宋体" w:hint="eastAsia"/>
          <w:color w:val="000000"/>
          <w:sz w:val="24"/>
          <w:szCs w:val="24"/>
        </w:rPr>
        <w:t>彩动源</w:t>
      </w:r>
      <w:proofErr w:type="gramEnd"/>
      <w:r w:rsidRPr="007F01F4">
        <w:rPr>
          <w:rFonts w:ascii="仿宋" w:eastAsia="仿宋" w:hAnsi="仿宋" w:cs="宋体" w:hint="eastAsia"/>
          <w:color w:val="000000"/>
          <w:sz w:val="24"/>
          <w:szCs w:val="24"/>
        </w:rPr>
        <w:t>和非道路移动源；溶剂</w:t>
      </w:r>
      <w:proofErr w:type="gramStart"/>
      <w:r w:rsidRPr="007F01F4">
        <w:rPr>
          <w:rFonts w:ascii="仿宋" w:eastAsia="仿宋" w:hAnsi="仿宋" w:cs="宋体" w:hint="eastAsia"/>
          <w:color w:val="000000"/>
          <w:sz w:val="24"/>
          <w:szCs w:val="24"/>
        </w:rPr>
        <w:t>使用源含印刷</w:t>
      </w:r>
      <w:proofErr w:type="gramEnd"/>
      <w:r w:rsidRPr="007F01F4">
        <w:rPr>
          <w:rFonts w:ascii="仿宋" w:eastAsia="仿宋" w:hAnsi="仿宋" w:cs="宋体" w:hint="eastAsia"/>
          <w:color w:val="000000"/>
          <w:sz w:val="24"/>
          <w:szCs w:val="24"/>
        </w:rPr>
        <w:t>印染、表面涂层、农药使用和其他溶剂；扬尘源包括道路扬尘和施工扬尘，本次清单暂不考虑堆场扬尘；生物质燃烧源包括生物质开放燃烧；存储运输源主要指油气储运，同时包括加油站排放；其他排放源则包括人体粪便氨排放和天然源VOCs排放，天然源VOCs应能够分出ISOP和TERP。</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★6.团队人员配置要求</w:t>
      </w: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1012"/>
        <w:gridCol w:w="880"/>
        <w:gridCol w:w="4137"/>
        <w:gridCol w:w="1956"/>
      </w:tblGrid>
      <w:tr w:rsidR="007F01F4" w:rsidRPr="007F01F4" w:rsidTr="001570DB">
        <w:trPr>
          <w:trHeight w:val="56"/>
          <w:jc w:val="center"/>
        </w:trPr>
        <w:tc>
          <w:tcPr>
            <w:tcW w:w="456"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序号</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岗位</w:t>
            </w:r>
          </w:p>
        </w:tc>
        <w:tc>
          <w:tcPr>
            <w:tcW w:w="501"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人数要求</w:t>
            </w:r>
          </w:p>
        </w:tc>
        <w:tc>
          <w:tcPr>
            <w:tcW w:w="2354"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职责</w:t>
            </w:r>
          </w:p>
        </w:tc>
        <w:tc>
          <w:tcPr>
            <w:tcW w:w="1113"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备注</w:t>
            </w:r>
          </w:p>
        </w:tc>
      </w:tr>
      <w:tr w:rsidR="007F01F4" w:rsidRPr="007F01F4" w:rsidTr="001570DB">
        <w:trPr>
          <w:trHeight w:val="209"/>
          <w:jc w:val="center"/>
        </w:trPr>
        <w:tc>
          <w:tcPr>
            <w:tcW w:w="456"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项目经理</w:t>
            </w:r>
          </w:p>
        </w:tc>
        <w:tc>
          <w:tcPr>
            <w:tcW w:w="501"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2354"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总体负责把控项目需求调研、方案设计及外部对接、文档整理和质量进度等各个环节，以及与采购人沟通协调工作。</w:t>
            </w:r>
          </w:p>
        </w:tc>
        <w:tc>
          <w:tcPr>
            <w:tcW w:w="1113" w:type="pct"/>
            <w:vMerge w:val="restar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1、以上人员不得重复。</w:t>
            </w:r>
          </w:p>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2、需提供实施人员名单、身份证复印件、岗位，并加盖供应商公章。</w:t>
            </w:r>
          </w:p>
        </w:tc>
      </w:tr>
      <w:tr w:rsidR="007F01F4" w:rsidRPr="007F01F4" w:rsidTr="001570DB">
        <w:trPr>
          <w:trHeight w:val="768"/>
          <w:jc w:val="center"/>
        </w:trPr>
        <w:tc>
          <w:tcPr>
            <w:tcW w:w="456"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2</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技术负责人</w:t>
            </w:r>
          </w:p>
        </w:tc>
        <w:tc>
          <w:tcPr>
            <w:tcW w:w="501"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2354"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对项目技术方面进行整体把控和指导，负责项目的整体技术把关，负责解决项目的技术难点和风险点。</w:t>
            </w:r>
          </w:p>
        </w:tc>
        <w:tc>
          <w:tcPr>
            <w:tcW w:w="1113" w:type="pct"/>
            <w:vMerge/>
            <w:vAlign w:val="center"/>
          </w:tcPr>
          <w:p w:rsidR="007F01F4" w:rsidRPr="007F01F4" w:rsidRDefault="007F01F4" w:rsidP="007F01F4">
            <w:pPr>
              <w:rPr>
                <w:rFonts w:ascii="仿宋" w:eastAsia="仿宋" w:hAnsi="仿宋" w:cs="宋体"/>
                <w:color w:val="000000"/>
                <w:sz w:val="24"/>
                <w:szCs w:val="24"/>
              </w:rPr>
            </w:pPr>
          </w:p>
        </w:tc>
      </w:tr>
      <w:tr w:rsidR="007F01F4" w:rsidRPr="007F01F4" w:rsidTr="001570DB">
        <w:trPr>
          <w:trHeight w:val="768"/>
          <w:jc w:val="center"/>
        </w:trPr>
        <w:tc>
          <w:tcPr>
            <w:tcW w:w="456"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3</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技术服务人员</w:t>
            </w:r>
          </w:p>
        </w:tc>
        <w:tc>
          <w:tcPr>
            <w:tcW w:w="501"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5</w:t>
            </w:r>
          </w:p>
        </w:tc>
        <w:tc>
          <w:tcPr>
            <w:tcW w:w="2354"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保证按时按质完成项目工作内容和其它要求。</w:t>
            </w:r>
          </w:p>
        </w:tc>
        <w:tc>
          <w:tcPr>
            <w:tcW w:w="1113" w:type="pct"/>
            <w:vMerge/>
            <w:vAlign w:val="center"/>
          </w:tcPr>
          <w:p w:rsidR="007F01F4" w:rsidRPr="007F01F4" w:rsidRDefault="007F01F4" w:rsidP="007F01F4">
            <w:pPr>
              <w:rPr>
                <w:rFonts w:ascii="仿宋" w:eastAsia="仿宋" w:hAnsi="仿宋" w:cs="宋体"/>
                <w:color w:val="000000"/>
                <w:sz w:val="24"/>
                <w:szCs w:val="24"/>
              </w:rPr>
            </w:pPr>
          </w:p>
        </w:tc>
      </w:tr>
    </w:tbl>
    <w:p w:rsidR="007F01F4" w:rsidRPr="007F01F4" w:rsidRDefault="007F01F4" w:rsidP="007F01F4">
      <w:pPr>
        <w:rPr>
          <w:rFonts w:ascii="仿宋" w:eastAsia="仿宋" w:hAnsi="仿宋" w:cs="宋体"/>
          <w:b/>
          <w:color w:val="000000"/>
          <w:sz w:val="24"/>
          <w:szCs w:val="24"/>
        </w:rPr>
      </w:pPr>
      <w:bookmarkStart w:id="8" w:name="bookmark57"/>
      <w:bookmarkEnd w:id="8"/>
      <w:r w:rsidRPr="007F01F4">
        <w:rPr>
          <w:rFonts w:ascii="仿宋" w:eastAsia="仿宋" w:hAnsi="仿宋" w:cs="宋体" w:hint="eastAsia"/>
          <w:b/>
          <w:color w:val="000000"/>
          <w:sz w:val="24"/>
          <w:szCs w:val="24"/>
        </w:rPr>
        <w:t>7.其他要求</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（1）供应商应根据自身情况及掌握的资源，在投标文件中提出详细可行的实施方案。</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（2）乙方应自行组织、独立完成调查及清单编制工作，最终成果须通过甲方组织的审查、验收。</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（3）乙方最终应提交电子化大气污染源清单数据库（ACCESS或其他），以备核查。</w:t>
      </w:r>
    </w:p>
    <w:p w:rsidR="007F01F4" w:rsidRPr="007F01F4" w:rsidRDefault="007F01F4" w:rsidP="007F01F4">
      <w:pPr>
        <w:ind w:firstLineChars="200" w:firstLine="480"/>
        <w:rPr>
          <w:rFonts w:ascii="仿宋" w:eastAsia="仿宋" w:hAnsi="仿宋" w:cs="宋体"/>
          <w:color w:val="000000"/>
          <w:sz w:val="24"/>
          <w:szCs w:val="24"/>
        </w:rPr>
      </w:pPr>
    </w:p>
    <w:p w:rsidR="007F01F4" w:rsidRPr="007F01F4" w:rsidRDefault="007F01F4" w:rsidP="007F01F4">
      <w:pPr>
        <w:outlineLvl w:val="2"/>
        <w:rPr>
          <w:rFonts w:ascii="仿宋" w:eastAsia="仿宋" w:hAnsi="仿宋" w:cs="宋体"/>
          <w:b/>
          <w:color w:val="000000"/>
          <w:sz w:val="24"/>
          <w:szCs w:val="24"/>
        </w:rPr>
      </w:pPr>
      <w:bookmarkStart w:id="9" w:name="bookmark58"/>
      <w:bookmarkEnd w:id="9"/>
      <w:r w:rsidRPr="007F01F4">
        <w:rPr>
          <w:rFonts w:ascii="仿宋" w:eastAsia="仿宋" w:hAnsi="仿宋" w:cs="宋体" w:hint="eastAsia"/>
          <w:b/>
          <w:color w:val="000000"/>
          <w:sz w:val="24"/>
          <w:szCs w:val="24"/>
        </w:rPr>
        <w:t>02包：</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1．工作目标</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研究成都市制药工业绿色化发展路线，旨在促进制药工业绿色、可持续和健康发展，为进一步扎实推进成都市大气污染防治工作提供科学依据。</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2．调研基准年</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2021年。</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3．目标区域</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成都市。</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4.调研控制指标</w:t>
      </w:r>
    </w:p>
    <w:p w:rsidR="007F01F4" w:rsidRPr="007F01F4" w:rsidRDefault="007F01F4" w:rsidP="007F01F4">
      <w:pPr>
        <w:rPr>
          <w:rFonts w:ascii="仿宋" w:eastAsia="仿宋" w:hAnsi="仿宋" w:cs="宋体"/>
          <w:b/>
          <w:color w:val="000000"/>
          <w:sz w:val="24"/>
          <w:szCs w:val="24"/>
        </w:rPr>
      </w:pPr>
      <w:r w:rsidRPr="007F01F4">
        <w:rPr>
          <w:rFonts w:ascii="仿宋" w:eastAsia="仿宋" w:hAnsi="仿宋" w:cs="宋体" w:hint="eastAsia"/>
          <w:b/>
          <w:color w:val="000000"/>
          <w:sz w:val="24"/>
          <w:szCs w:val="24"/>
        </w:rPr>
        <w:t>4.1．调研对象</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lastRenderedPageBreak/>
        <w:t>以化学药品原料药制造（C271）、化学药品制剂制造（C272）、中药饮片加工（C273）、中成药生产（C274）、兽用药品制造（C275）、生物药品制品制造（C276）、医药中间体生产等制药行业。</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4.2．调研依据</w:t>
      </w:r>
    </w:p>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参照《制药工业大气污染物排放标准》（GB37823）等相关标准和规范要求。</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4.3．调研规模</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调研企业合计45家，原则上应覆盖化学药品原料药制造、化学药品制剂制造、基因工程药物和疫苗制造、生物药品制造、兽用药品制造、卫生材料及医药用品制造、药用辅料及包装材料、中成药生产和中药饮片加工9个制药产品类型的大型、中型和小型规模企业，如果部分制药产品类型企业数量不足，则用其它制药产品类型企业补充。</w:t>
      </w:r>
    </w:p>
    <w:p w:rsidR="007F01F4" w:rsidRPr="007F01F4" w:rsidRDefault="007F01F4" w:rsidP="007F01F4">
      <w:pPr>
        <w:rPr>
          <w:rFonts w:ascii="仿宋" w:eastAsia="仿宋" w:hAnsi="仿宋" w:cs="宋体"/>
          <w:b/>
          <w:color w:val="000000"/>
          <w:sz w:val="24"/>
          <w:szCs w:val="24"/>
        </w:rPr>
      </w:pPr>
      <w:r w:rsidRPr="007F01F4">
        <w:rPr>
          <w:rFonts w:ascii="仿宋" w:eastAsia="仿宋" w:hAnsi="仿宋" w:cs="宋体" w:hint="eastAsia"/>
          <w:b/>
          <w:bCs/>
          <w:color w:val="000000"/>
          <w:sz w:val="24"/>
          <w:szCs w:val="24"/>
        </w:rPr>
        <w:t>5.工作内容</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紧扣绿色发展主题，以化学药品原料药制造（C271）、化学药品制剂制造（C272）、中药饮片加工（C273）、中成药生产（C274）、兽用药品制造（C275）、生物药品制品制造（C276）、医药中间体生产等行业为重点，采取现场调研、专题座谈、闭门会议、问卷调查等多种形式，通过走访成都市制药工业各行业大型、中型、小型、微型企业，结合《制药工业大气污染物排放标准》（GB37823）标准，以VOCs物料储存无组织排放控制、VOCs物料转移和输送无组织排放控制、设备与管线组件VOCs泄漏控制、敞开液面VOCs无组织排放控制、VOCs无组织排放废气收集等为主要技术路线，全面了解制药行业的排放绩效水平，旨在促进制药工业绿色、可持续和健康发展，为进一步扎实推进成都市大气污染防治工作提供科学依据。</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★6.团队人员配置要求</w:t>
      </w: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011"/>
        <w:gridCol w:w="763"/>
        <w:gridCol w:w="4255"/>
        <w:gridCol w:w="1982"/>
      </w:tblGrid>
      <w:tr w:rsidR="007F01F4" w:rsidRPr="007F01F4" w:rsidTr="001570DB">
        <w:trPr>
          <w:trHeight w:val="509"/>
          <w:jc w:val="center"/>
        </w:trPr>
        <w:tc>
          <w:tcPr>
            <w:tcW w:w="442"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序号</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岗位</w:t>
            </w:r>
          </w:p>
        </w:tc>
        <w:tc>
          <w:tcPr>
            <w:tcW w:w="434"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人数要求</w:t>
            </w:r>
          </w:p>
        </w:tc>
        <w:tc>
          <w:tcPr>
            <w:tcW w:w="2421"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职责</w:t>
            </w:r>
          </w:p>
        </w:tc>
        <w:tc>
          <w:tcPr>
            <w:tcW w:w="112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备注</w:t>
            </w:r>
          </w:p>
        </w:tc>
      </w:tr>
      <w:tr w:rsidR="007F01F4" w:rsidRPr="007F01F4" w:rsidTr="001570DB">
        <w:trPr>
          <w:trHeight w:val="558"/>
          <w:jc w:val="center"/>
        </w:trPr>
        <w:tc>
          <w:tcPr>
            <w:tcW w:w="442"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项目经理</w:t>
            </w:r>
          </w:p>
        </w:tc>
        <w:tc>
          <w:tcPr>
            <w:tcW w:w="434"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2421"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总体负责把控项目需求调研、方案设计及外部对接、文档整理和质量进度等各个环节，以及与采购人沟通协调工作。</w:t>
            </w:r>
          </w:p>
        </w:tc>
        <w:tc>
          <w:tcPr>
            <w:tcW w:w="1128" w:type="pct"/>
            <w:vMerge w:val="restar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1、以上人员不得重复。</w:t>
            </w:r>
          </w:p>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2、需提供实施人员名单、身份证复印件、岗位，并加盖供应商公章。</w:t>
            </w:r>
          </w:p>
        </w:tc>
      </w:tr>
      <w:tr w:rsidR="007F01F4" w:rsidRPr="007F01F4" w:rsidTr="001570DB">
        <w:trPr>
          <w:trHeight w:val="768"/>
          <w:jc w:val="center"/>
        </w:trPr>
        <w:tc>
          <w:tcPr>
            <w:tcW w:w="442"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2</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技术负责人</w:t>
            </w:r>
          </w:p>
        </w:tc>
        <w:tc>
          <w:tcPr>
            <w:tcW w:w="434"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2421"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对项目技术方面进行整体把控和指导，负责项目的整体技术把关，负责解决项目的技术难点和风险点。</w:t>
            </w:r>
          </w:p>
        </w:tc>
        <w:tc>
          <w:tcPr>
            <w:tcW w:w="1128" w:type="pct"/>
            <w:vMerge/>
            <w:vAlign w:val="center"/>
          </w:tcPr>
          <w:p w:rsidR="007F01F4" w:rsidRPr="007F01F4" w:rsidRDefault="007F01F4" w:rsidP="007F01F4">
            <w:pPr>
              <w:rPr>
                <w:rFonts w:ascii="仿宋" w:eastAsia="仿宋" w:hAnsi="仿宋" w:cs="宋体"/>
                <w:color w:val="000000"/>
                <w:sz w:val="24"/>
                <w:szCs w:val="24"/>
              </w:rPr>
            </w:pPr>
          </w:p>
        </w:tc>
      </w:tr>
      <w:tr w:rsidR="007F01F4" w:rsidRPr="007F01F4" w:rsidTr="001570DB">
        <w:trPr>
          <w:trHeight w:val="768"/>
          <w:jc w:val="center"/>
        </w:trPr>
        <w:tc>
          <w:tcPr>
            <w:tcW w:w="442"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3</w:t>
            </w:r>
          </w:p>
        </w:tc>
        <w:tc>
          <w:tcPr>
            <w:tcW w:w="57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技术服务人员</w:t>
            </w:r>
          </w:p>
        </w:tc>
        <w:tc>
          <w:tcPr>
            <w:tcW w:w="434"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2</w:t>
            </w:r>
          </w:p>
        </w:tc>
        <w:tc>
          <w:tcPr>
            <w:tcW w:w="2421"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保证按时按质完成项目工作内容和其它要求。</w:t>
            </w:r>
          </w:p>
        </w:tc>
        <w:tc>
          <w:tcPr>
            <w:tcW w:w="1128" w:type="pct"/>
            <w:vMerge/>
            <w:vAlign w:val="center"/>
          </w:tcPr>
          <w:p w:rsidR="007F01F4" w:rsidRPr="007F01F4" w:rsidRDefault="007F01F4" w:rsidP="007F01F4">
            <w:pPr>
              <w:rPr>
                <w:rFonts w:ascii="仿宋" w:eastAsia="仿宋" w:hAnsi="仿宋" w:cs="宋体"/>
                <w:color w:val="000000"/>
                <w:sz w:val="24"/>
                <w:szCs w:val="24"/>
              </w:rPr>
            </w:pPr>
          </w:p>
        </w:tc>
      </w:tr>
    </w:tbl>
    <w:p w:rsidR="007F01F4" w:rsidRPr="007F01F4" w:rsidRDefault="007F01F4" w:rsidP="007F01F4">
      <w:pPr>
        <w:ind w:firstLineChars="200" w:firstLine="480"/>
        <w:rPr>
          <w:rFonts w:ascii="仿宋" w:eastAsia="仿宋" w:hAnsi="仿宋" w:cs="宋体"/>
          <w:color w:val="000000"/>
          <w:sz w:val="24"/>
          <w:szCs w:val="24"/>
        </w:rPr>
      </w:pPr>
    </w:p>
    <w:p w:rsidR="007F01F4" w:rsidRPr="007F01F4" w:rsidRDefault="007F01F4" w:rsidP="007F01F4">
      <w:pPr>
        <w:outlineLvl w:val="2"/>
        <w:rPr>
          <w:rFonts w:ascii="仿宋" w:eastAsia="仿宋" w:hAnsi="仿宋" w:cs="宋体"/>
          <w:b/>
          <w:color w:val="000000"/>
          <w:sz w:val="24"/>
          <w:szCs w:val="24"/>
        </w:rPr>
      </w:pPr>
      <w:r w:rsidRPr="007F01F4">
        <w:rPr>
          <w:rFonts w:ascii="仿宋" w:eastAsia="仿宋" w:hAnsi="仿宋" w:cs="宋体" w:hint="eastAsia"/>
          <w:b/>
          <w:color w:val="000000"/>
          <w:sz w:val="24"/>
          <w:szCs w:val="24"/>
        </w:rPr>
        <w:t>03包：</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1.工作目标</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（1）融合卫星遥感及地面监测等多维环境大数据，掌握成都市地表大气二氧化氮（NO2）浓度的精细化时空分布；</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（2）基于重构的NO2浓度时空分布，校验成都市现有的氮氧化物（NOx）排放清单，并提供修正建议。</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2.工作内容</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（1）基于成都市空气质量自动监测站的NO2逐时监测数据，结合“哨兵-5P”卫星TROPOMI的NO2柱浓度遥感数据、气象数据、土地利用类型、人口分布、交</w:t>
      </w:r>
      <w:r w:rsidRPr="007F01F4">
        <w:rPr>
          <w:rFonts w:ascii="仿宋" w:eastAsia="仿宋" w:hAnsi="仿宋" w:cs="宋体" w:hint="eastAsia"/>
          <w:color w:val="000000"/>
          <w:sz w:val="24"/>
          <w:szCs w:val="24"/>
        </w:rPr>
        <w:lastRenderedPageBreak/>
        <w:t>通路网等多维环境大数据，应用超级像素与过采样等时空数据处理技术，整理配对所收集的环境数据，形成成都市网格化的多维环境基础数据集。基于此数据集，采用迭代补缺-梯度提升机算法，克服多源环境数据融合中的时空欠匹配及采样偏差等关键问题，准确重构2019-2020年成都市全面域1 km网格NO2逐时浓度的时空分布，并归纳形成典型污染案例库。</w:t>
      </w:r>
    </w:p>
    <w:p w:rsidR="007F01F4" w:rsidRPr="007F01F4" w:rsidRDefault="007F01F4" w:rsidP="007F01F4">
      <w:pPr>
        <w:ind w:firstLineChars="200" w:firstLine="480"/>
        <w:rPr>
          <w:rFonts w:ascii="仿宋" w:eastAsia="仿宋" w:hAnsi="仿宋" w:cs="宋体"/>
          <w:color w:val="000000"/>
          <w:sz w:val="24"/>
          <w:szCs w:val="24"/>
        </w:rPr>
      </w:pPr>
      <w:r w:rsidRPr="007F01F4">
        <w:rPr>
          <w:rFonts w:ascii="仿宋" w:eastAsia="仿宋" w:hAnsi="仿宋" w:cs="宋体" w:hint="eastAsia"/>
          <w:color w:val="000000"/>
          <w:sz w:val="24"/>
          <w:szCs w:val="24"/>
        </w:rPr>
        <w:t>（2）对比分析重构的NO2浓度分布与排放清单中NOx排放强度分布的关联性，为NOx排放清单的时空分配提供修正建议。采用地理加权回归的方法，校验NOx排放清单与NO2年均浓度相关性的空间变异规律，鉴别两者相关性相对较低的区域。应用基于机器学习算法的气象归一化方法，计算得到去除气象影响后的NO2浓度时空分布，将其作为NOx排放强度时空分配的权重系数，为现有NOx排放清单的修正提供建议。</w:t>
      </w:r>
    </w:p>
    <w:p w:rsidR="007F01F4" w:rsidRPr="007F01F4" w:rsidRDefault="007F01F4" w:rsidP="007F01F4">
      <w:pPr>
        <w:rPr>
          <w:rFonts w:ascii="仿宋" w:eastAsia="仿宋" w:hAnsi="仿宋" w:cs="宋体"/>
          <w:b/>
          <w:bCs/>
          <w:color w:val="000000"/>
          <w:sz w:val="24"/>
          <w:szCs w:val="24"/>
        </w:rPr>
      </w:pPr>
      <w:r w:rsidRPr="007F01F4">
        <w:rPr>
          <w:rFonts w:ascii="仿宋" w:eastAsia="仿宋" w:hAnsi="仿宋" w:cs="宋体" w:hint="eastAsia"/>
          <w:b/>
          <w:bCs/>
          <w:color w:val="000000"/>
          <w:sz w:val="24"/>
          <w:szCs w:val="24"/>
        </w:rPr>
        <w:t>★3.团队人员配置要求</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012"/>
        <w:gridCol w:w="740"/>
        <w:gridCol w:w="4279"/>
        <w:gridCol w:w="1956"/>
      </w:tblGrid>
      <w:tr w:rsidR="007F01F4" w:rsidRPr="007F01F4" w:rsidTr="001570DB">
        <w:trPr>
          <w:trHeight w:val="837"/>
          <w:jc w:val="center"/>
        </w:trPr>
        <w:tc>
          <w:tcPr>
            <w:tcW w:w="37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序号</w:t>
            </w:r>
          </w:p>
        </w:tc>
        <w:tc>
          <w:tcPr>
            <w:tcW w:w="58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岗位</w:t>
            </w:r>
          </w:p>
        </w:tc>
        <w:tc>
          <w:tcPr>
            <w:tcW w:w="42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人数要求</w:t>
            </w:r>
          </w:p>
        </w:tc>
        <w:tc>
          <w:tcPr>
            <w:tcW w:w="2476"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职责</w:t>
            </w:r>
          </w:p>
        </w:tc>
        <w:tc>
          <w:tcPr>
            <w:tcW w:w="1132"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备注</w:t>
            </w:r>
          </w:p>
        </w:tc>
      </w:tr>
      <w:tr w:rsidR="007F01F4" w:rsidRPr="007F01F4" w:rsidTr="001570DB">
        <w:trPr>
          <w:trHeight w:val="56"/>
          <w:jc w:val="center"/>
        </w:trPr>
        <w:tc>
          <w:tcPr>
            <w:tcW w:w="37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58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项目经理</w:t>
            </w:r>
          </w:p>
        </w:tc>
        <w:tc>
          <w:tcPr>
            <w:tcW w:w="42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2476"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总体负责把控项目需求调研、方案设计及外部对接、文档整理和质量进度等各个环节，以及与采购人沟通协调工作。</w:t>
            </w:r>
          </w:p>
        </w:tc>
        <w:tc>
          <w:tcPr>
            <w:tcW w:w="1132" w:type="pct"/>
            <w:vMerge w:val="restar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1、以上人员不得重复。</w:t>
            </w:r>
          </w:p>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2、需提供实施人员名单、身份证复印件、岗位，并加盖供应商公章。</w:t>
            </w:r>
          </w:p>
        </w:tc>
      </w:tr>
      <w:tr w:rsidR="007F01F4" w:rsidRPr="007F01F4" w:rsidTr="001570DB">
        <w:trPr>
          <w:trHeight w:val="768"/>
          <w:jc w:val="center"/>
        </w:trPr>
        <w:tc>
          <w:tcPr>
            <w:tcW w:w="37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2</w:t>
            </w:r>
          </w:p>
        </w:tc>
        <w:tc>
          <w:tcPr>
            <w:tcW w:w="58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技术负责人</w:t>
            </w:r>
          </w:p>
        </w:tc>
        <w:tc>
          <w:tcPr>
            <w:tcW w:w="42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1</w:t>
            </w:r>
          </w:p>
        </w:tc>
        <w:tc>
          <w:tcPr>
            <w:tcW w:w="2476"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对项目技术方面进行整体把控和指导，负责项目的整体技术把关，负责解决项目的技术难点和风险点。</w:t>
            </w:r>
          </w:p>
        </w:tc>
        <w:tc>
          <w:tcPr>
            <w:tcW w:w="1132" w:type="pct"/>
            <w:vMerge/>
            <w:vAlign w:val="center"/>
          </w:tcPr>
          <w:p w:rsidR="007F01F4" w:rsidRPr="007F01F4" w:rsidRDefault="007F01F4" w:rsidP="007F01F4">
            <w:pPr>
              <w:rPr>
                <w:rFonts w:ascii="仿宋" w:eastAsia="仿宋" w:hAnsi="仿宋" w:cs="宋体"/>
                <w:color w:val="000000"/>
                <w:sz w:val="24"/>
                <w:szCs w:val="24"/>
              </w:rPr>
            </w:pPr>
          </w:p>
        </w:tc>
      </w:tr>
      <w:tr w:rsidR="007F01F4" w:rsidRPr="007F01F4" w:rsidTr="001570DB">
        <w:trPr>
          <w:trHeight w:val="768"/>
          <w:jc w:val="center"/>
        </w:trPr>
        <w:tc>
          <w:tcPr>
            <w:tcW w:w="37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3</w:t>
            </w:r>
          </w:p>
        </w:tc>
        <w:tc>
          <w:tcPr>
            <w:tcW w:w="585"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技术服务人员</w:t>
            </w:r>
          </w:p>
        </w:tc>
        <w:tc>
          <w:tcPr>
            <w:tcW w:w="428" w:type="pct"/>
            <w:vAlign w:val="center"/>
          </w:tcPr>
          <w:p w:rsidR="007F01F4" w:rsidRPr="007F01F4" w:rsidRDefault="007F01F4" w:rsidP="007F01F4">
            <w:pPr>
              <w:jc w:val="center"/>
              <w:rPr>
                <w:rFonts w:ascii="仿宋" w:eastAsia="仿宋" w:hAnsi="仿宋" w:cs="宋体"/>
                <w:color w:val="000000"/>
                <w:sz w:val="24"/>
                <w:szCs w:val="24"/>
              </w:rPr>
            </w:pPr>
            <w:r w:rsidRPr="007F01F4">
              <w:rPr>
                <w:rFonts w:ascii="仿宋" w:eastAsia="仿宋" w:hAnsi="仿宋" w:cs="宋体" w:hint="eastAsia"/>
                <w:color w:val="000000"/>
                <w:sz w:val="24"/>
                <w:szCs w:val="24"/>
              </w:rPr>
              <w:t>2</w:t>
            </w:r>
          </w:p>
        </w:tc>
        <w:tc>
          <w:tcPr>
            <w:tcW w:w="2476" w:type="pct"/>
            <w:vAlign w:val="center"/>
          </w:tcPr>
          <w:p w:rsidR="007F01F4" w:rsidRPr="007F01F4" w:rsidRDefault="007F01F4" w:rsidP="007F01F4">
            <w:pPr>
              <w:rPr>
                <w:rFonts w:ascii="仿宋" w:eastAsia="仿宋" w:hAnsi="仿宋" w:cs="宋体"/>
                <w:color w:val="000000"/>
                <w:sz w:val="24"/>
                <w:szCs w:val="24"/>
              </w:rPr>
            </w:pPr>
            <w:r w:rsidRPr="007F01F4">
              <w:rPr>
                <w:rFonts w:ascii="仿宋" w:eastAsia="仿宋" w:hAnsi="仿宋" w:cs="宋体" w:hint="eastAsia"/>
                <w:color w:val="000000"/>
                <w:sz w:val="24"/>
                <w:szCs w:val="24"/>
              </w:rPr>
              <w:t>保证按时按质完成项目工作内容和其它要求。</w:t>
            </w:r>
          </w:p>
        </w:tc>
        <w:tc>
          <w:tcPr>
            <w:tcW w:w="1132" w:type="pct"/>
            <w:vMerge/>
            <w:vAlign w:val="center"/>
          </w:tcPr>
          <w:p w:rsidR="007F01F4" w:rsidRPr="007F01F4" w:rsidRDefault="007F01F4" w:rsidP="007F01F4">
            <w:pPr>
              <w:rPr>
                <w:rFonts w:ascii="仿宋" w:eastAsia="仿宋" w:hAnsi="仿宋" w:cs="宋体"/>
                <w:color w:val="000000"/>
                <w:sz w:val="24"/>
                <w:szCs w:val="24"/>
              </w:rPr>
            </w:pPr>
          </w:p>
        </w:tc>
      </w:tr>
    </w:tbl>
    <w:p w:rsidR="007F01F4" w:rsidRPr="007F01F4" w:rsidRDefault="007F01F4" w:rsidP="007F01F4">
      <w:pPr>
        <w:spacing w:line="400" w:lineRule="exact"/>
        <w:rPr>
          <w:rFonts w:ascii="仿宋" w:eastAsia="仿宋" w:hAnsi="仿宋" w:cs="Times New Roman"/>
          <w:color w:val="000000"/>
          <w:sz w:val="24"/>
          <w:szCs w:val="24"/>
        </w:rPr>
      </w:pPr>
    </w:p>
    <w:p w:rsidR="00305888" w:rsidRPr="007F01F4" w:rsidRDefault="00305888">
      <w:bookmarkStart w:id="10" w:name="_GoBack"/>
      <w:bookmarkEnd w:id="10"/>
    </w:p>
    <w:sectPr w:rsidR="00305888" w:rsidRPr="007F0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F4" w:rsidRDefault="007F01F4">
    <w:pPr>
      <w:pStyle w:val="a3"/>
      <w:jc w:val="center"/>
    </w:pPr>
    <w:r>
      <w:rPr>
        <w:rFonts w:ascii="华文中宋" w:eastAsia="华文中宋" w:hAnsi="华文中宋" w:hint="eastAsia"/>
        <w:sz w:val="24"/>
        <w:szCs w:val="24"/>
      </w:rPr>
      <w:t>`</w:t>
    </w:r>
    <w:r>
      <w:rPr>
        <w:rFonts w:ascii="华文中宋" w:eastAsia="华文中宋" w:hAnsi="华文中宋"/>
        <w:sz w:val="24"/>
        <w:szCs w:val="24"/>
        <w:lang w:val="zh-CN"/>
      </w:rPr>
      <w:t xml:space="preserve"> </w:t>
    </w:r>
    <w:r>
      <w:rPr>
        <w:rFonts w:ascii="华文中宋" w:eastAsia="华文中宋" w:hAnsi="华文中宋"/>
        <w:b/>
        <w:sz w:val="24"/>
        <w:szCs w:val="24"/>
      </w:rPr>
      <w:fldChar w:fldCharType="begin"/>
    </w:r>
    <w:r>
      <w:rPr>
        <w:rFonts w:ascii="华文中宋" w:eastAsia="华文中宋" w:hAnsi="华文中宋"/>
        <w:b/>
        <w:sz w:val="24"/>
        <w:szCs w:val="24"/>
      </w:rPr>
      <w:instrText>PAGE</w:instrText>
    </w:r>
    <w:r>
      <w:rPr>
        <w:rFonts w:ascii="华文中宋" w:eastAsia="华文中宋" w:hAnsi="华文中宋"/>
        <w:b/>
        <w:sz w:val="24"/>
        <w:szCs w:val="24"/>
      </w:rPr>
      <w:fldChar w:fldCharType="separate"/>
    </w:r>
    <w:r>
      <w:rPr>
        <w:rFonts w:ascii="华文中宋" w:eastAsia="华文中宋" w:hAnsi="华文中宋"/>
        <w:b/>
        <w:noProof/>
        <w:sz w:val="24"/>
        <w:szCs w:val="24"/>
      </w:rPr>
      <w:t>8</w:t>
    </w:r>
    <w:r>
      <w:rPr>
        <w:rFonts w:ascii="华文中宋" w:eastAsia="华文中宋" w:hAnsi="华文中宋"/>
        <w:b/>
        <w:sz w:val="24"/>
        <w:szCs w:val="24"/>
      </w:rPr>
      <w:fldChar w:fldCharType="end"/>
    </w:r>
    <w:r>
      <w:rPr>
        <w:rFonts w:ascii="华文中宋" w:eastAsia="华文中宋" w:hAnsi="华文中宋"/>
        <w:sz w:val="24"/>
        <w:szCs w:val="24"/>
        <w:lang w:val="zh-CN"/>
      </w:rPr>
      <w:t xml:space="preserve"> / </w:t>
    </w:r>
    <w:r>
      <w:rPr>
        <w:rFonts w:ascii="华文中宋" w:eastAsia="华文中宋" w:hAnsi="华文中宋"/>
        <w:b/>
        <w:sz w:val="24"/>
        <w:szCs w:val="24"/>
      </w:rPr>
      <w:fldChar w:fldCharType="begin"/>
    </w:r>
    <w:r>
      <w:rPr>
        <w:rFonts w:ascii="华文中宋" w:eastAsia="华文中宋" w:hAnsi="华文中宋"/>
        <w:b/>
        <w:sz w:val="24"/>
        <w:szCs w:val="24"/>
      </w:rPr>
      <w:instrText>NUMPAGES</w:instrText>
    </w:r>
    <w:r>
      <w:rPr>
        <w:rFonts w:ascii="华文中宋" w:eastAsia="华文中宋" w:hAnsi="华文中宋"/>
        <w:b/>
        <w:sz w:val="24"/>
        <w:szCs w:val="24"/>
      </w:rPr>
      <w:fldChar w:fldCharType="separate"/>
    </w:r>
    <w:r>
      <w:rPr>
        <w:rFonts w:ascii="华文中宋" w:eastAsia="华文中宋" w:hAnsi="华文中宋"/>
        <w:b/>
        <w:noProof/>
        <w:sz w:val="24"/>
        <w:szCs w:val="24"/>
      </w:rPr>
      <w:t>8</w:t>
    </w:r>
    <w:r>
      <w:rPr>
        <w:rFonts w:ascii="华文中宋" w:eastAsia="华文中宋" w:hAnsi="华文中宋"/>
        <w:b/>
        <w:sz w:val="24"/>
        <w:szCs w:val="24"/>
      </w:rPr>
      <w:fldChar w:fldCharType="end"/>
    </w:r>
  </w:p>
  <w:p w:rsidR="007F01F4" w:rsidRDefault="007F01F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F4"/>
    <w:rsid w:val="00305888"/>
    <w:rsid w:val="007F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E7FA0-D87E-48FC-95B8-2E3FC8D6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F01F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qFormat/>
    <w:rsid w:val="007F01F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872</Words>
  <Characters>4976</Characters>
  <Application>Microsoft Office Word</Application>
  <DocSecurity>0</DocSecurity>
  <Lines>41</Lines>
  <Paragraphs>11</Paragraphs>
  <ScaleCrop>false</ScaleCrop>
  <Company>Sky123.Org</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2021-05-11T09:05:00Z</dcterms:created>
  <dcterms:modified xsi:type="dcterms:W3CDTF">2021-05-11T09:06:00Z</dcterms:modified>
</cp:coreProperties>
</file>