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sz w:val="28"/>
          <w:szCs w:val="28"/>
        </w:rPr>
      </w:pPr>
    </w:p>
    <w:p>
      <w:pPr>
        <w:ind w:firstLine="0" w:firstLineChars="0"/>
        <w:jc w:val="left"/>
        <w:rPr>
          <w:rFonts w:hint="eastAsia"/>
          <w:sz w:val="28"/>
          <w:szCs w:val="28"/>
        </w:rPr>
      </w:pPr>
    </w:p>
    <w:p>
      <w:pPr>
        <w:ind w:firstLine="0" w:firstLineChars="0"/>
        <w:jc w:val="left"/>
        <w:rPr>
          <w:sz w:val="28"/>
          <w:szCs w:val="28"/>
        </w:rPr>
      </w:pPr>
    </w:p>
    <w:p>
      <w:pPr>
        <w:autoSpaceDE w:val="0"/>
        <w:autoSpaceDN w:val="0"/>
        <w:adjustRightInd w:val="0"/>
        <w:spacing w:line="360" w:lineRule="auto"/>
        <w:ind w:firstLine="2349" w:firstLineChars="450"/>
        <w:rPr>
          <w:rFonts w:hint="eastAsia" w:ascii="方正行楷简体" w:hAnsi="新宋体" w:eastAsia="方正行楷简体"/>
          <w:b/>
          <w:sz w:val="52"/>
          <w:szCs w:val="52"/>
        </w:rPr>
      </w:pPr>
      <w:r>
        <w:rPr>
          <w:rFonts w:hint="eastAsia" w:ascii="方正行楷简体" w:hAnsi="新宋体" w:eastAsia="方正行楷简体" w:cs="华文行楷"/>
          <w:b/>
          <w:sz w:val="52"/>
          <w:szCs w:val="52"/>
          <w:lang w:val="zh-CN"/>
        </w:rPr>
        <w:t>海南州政府采购</w:t>
      </w:r>
    </w:p>
    <w:p>
      <w:pPr>
        <w:autoSpaceDE w:val="0"/>
        <w:autoSpaceDN w:val="0"/>
        <w:adjustRightInd w:val="0"/>
        <w:spacing w:line="360" w:lineRule="auto"/>
        <w:ind w:firstLine="0" w:firstLineChars="0"/>
        <w:rPr>
          <w:rFonts w:hint="eastAsia" w:ascii="方正楷体_GBK" w:hAnsi="宋体" w:eastAsia="方正楷体_GBK" w:cs="华文中宋"/>
          <w:b/>
          <w:color w:val="000000"/>
          <w:sz w:val="36"/>
          <w:szCs w:val="36"/>
          <w:lang w:val="zh-CN"/>
        </w:rPr>
      </w:pPr>
    </w:p>
    <w:p>
      <w:pPr>
        <w:autoSpaceDE w:val="0"/>
        <w:autoSpaceDN w:val="0"/>
        <w:adjustRightInd w:val="0"/>
        <w:spacing w:line="360" w:lineRule="auto"/>
        <w:ind w:firstLine="0" w:firstLineChars="0"/>
        <w:rPr>
          <w:rFonts w:hint="eastAsia" w:ascii="方正楷体_GBK" w:hAnsi="宋体" w:eastAsia="方正楷体_GBK" w:cs="华文中宋"/>
          <w:b/>
          <w:color w:val="000000"/>
          <w:sz w:val="36"/>
          <w:szCs w:val="36"/>
          <w:lang w:val="zh-CN"/>
        </w:rPr>
      </w:pPr>
    </w:p>
    <w:p>
      <w:pPr>
        <w:autoSpaceDE w:val="0"/>
        <w:autoSpaceDN w:val="0"/>
        <w:adjustRightInd w:val="0"/>
        <w:spacing w:line="360" w:lineRule="auto"/>
        <w:ind w:firstLine="2101" w:firstLineChars="250"/>
        <w:rPr>
          <w:rFonts w:hint="eastAsia"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招 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件</w:t>
      </w:r>
    </w:p>
    <w:p>
      <w:pPr>
        <w:adjustRightInd w:val="0"/>
        <w:spacing w:line="360" w:lineRule="auto"/>
        <w:ind w:firstLine="0" w:firstLineChars="0"/>
        <w:textAlignment w:val="baseline"/>
        <w:rPr>
          <w:rFonts w:hint="eastAsia" w:ascii="仿宋_GB2312" w:hAnsi="宋体" w:eastAsia="仿宋_GB2312"/>
          <w:b/>
          <w:sz w:val="36"/>
          <w:szCs w:val="36"/>
        </w:rPr>
      </w:pPr>
    </w:p>
    <w:p>
      <w:pPr>
        <w:adjustRightInd w:val="0"/>
        <w:spacing w:line="360" w:lineRule="auto"/>
        <w:ind w:firstLine="0" w:firstLineChars="0"/>
        <w:textAlignment w:val="baseline"/>
        <w:rPr>
          <w:rFonts w:hint="eastAsia" w:ascii="宋体" w:hAnsi="宋体" w:eastAsia="宋体"/>
          <w:b/>
          <w:sz w:val="36"/>
          <w:szCs w:val="36"/>
          <w:lang w:eastAsia="zh-CN"/>
        </w:rPr>
      </w:pPr>
      <w:r>
        <w:rPr>
          <w:rFonts w:hint="eastAsia" w:ascii="宋体" w:hAnsi="宋体"/>
          <w:b/>
          <w:sz w:val="36"/>
          <w:szCs w:val="36"/>
        </w:rPr>
        <w:t>采购项目编号：</w:t>
      </w:r>
      <w:r>
        <w:rPr>
          <w:rFonts w:hint="eastAsia" w:ascii="宋体" w:hAnsi="宋体"/>
          <w:b/>
          <w:sz w:val="36"/>
          <w:szCs w:val="36"/>
          <w:lang w:eastAsia="zh-CN"/>
        </w:rPr>
        <w:t>南</w:t>
      </w:r>
      <w:r>
        <w:rPr>
          <w:rFonts w:hint="eastAsia" w:ascii="宋体" w:hAnsi="宋体"/>
          <w:b/>
          <w:sz w:val="36"/>
          <w:szCs w:val="36"/>
        </w:rPr>
        <w:t>政采公招（</w:t>
      </w:r>
      <w:r>
        <w:rPr>
          <w:rFonts w:hint="eastAsia" w:ascii="宋体" w:hAnsi="宋体"/>
          <w:b/>
          <w:sz w:val="36"/>
          <w:szCs w:val="36"/>
          <w:lang w:eastAsia="zh-CN"/>
        </w:rPr>
        <w:t>货物</w:t>
      </w:r>
      <w:r>
        <w:rPr>
          <w:rFonts w:hint="eastAsia" w:ascii="宋体" w:hAnsi="宋体"/>
          <w:b/>
          <w:sz w:val="36"/>
          <w:szCs w:val="36"/>
        </w:rPr>
        <w:t>）</w:t>
      </w:r>
      <w:r>
        <w:rPr>
          <w:rFonts w:hint="eastAsia" w:ascii="宋体" w:hAnsi="宋体"/>
          <w:b/>
          <w:sz w:val="36"/>
          <w:szCs w:val="36"/>
          <w:lang w:val="en-US" w:eastAsia="zh-CN"/>
        </w:rPr>
        <w:t>2022-2</w:t>
      </w:r>
      <w:r>
        <w:rPr>
          <w:rFonts w:hint="eastAsia" w:ascii="宋体" w:hAnsi="宋体"/>
          <w:b/>
          <w:sz w:val="36"/>
          <w:szCs w:val="36"/>
        </w:rPr>
        <w:t>号</w:t>
      </w:r>
    </w:p>
    <w:p>
      <w:pPr>
        <w:autoSpaceDE w:val="0"/>
        <w:autoSpaceDN w:val="0"/>
        <w:adjustRightInd w:val="0"/>
        <w:spacing w:line="360" w:lineRule="auto"/>
        <w:ind w:left="2512" w:hanging="2512" w:hangingChars="695"/>
        <w:jc w:val="center"/>
        <w:rPr>
          <w:rFonts w:hint="eastAsia" w:ascii="宋体" w:hAnsi="宋体"/>
          <w:b/>
          <w:sz w:val="36"/>
          <w:szCs w:val="36"/>
        </w:rPr>
      </w:pPr>
      <w:r>
        <w:rPr>
          <w:rFonts w:hint="eastAsia" w:ascii="宋体" w:hAnsi="宋体"/>
          <w:b/>
          <w:sz w:val="36"/>
          <w:szCs w:val="36"/>
        </w:rPr>
        <w:t>采购项目名称：</w:t>
      </w:r>
      <w:r>
        <w:rPr>
          <w:rFonts w:hint="eastAsia" w:ascii="宋体" w:hAnsi="宋体" w:eastAsia="宋体" w:cs="Times New Roman"/>
          <w:b/>
          <w:sz w:val="36"/>
          <w:szCs w:val="36"/>
          <w:lang w:eastAsia="zh-CN"/>
        </w:rPr>
        <w:t>海南州职业技术学校校园信息化建设项目（包二：智慧管理平台功能及智慧需求）</w:t>
      </w:r>
    </w:p>
    <w:p>
      <w:pPr>
        <w:autoSpaceDE w:val="0"/>
        <w:autoSpaceDN w:val="0"/>
        <w:adjustRightInd w:val="0"/>
        <w:spacing w:line="360" w:lineRule="auto"/>
        <w:ind w:left="0" w:leftChars="0" w:firstLine="0" w:firstLineChars="0"/>
        <w:jc w:val="both"/>
        <w:rPr>
          <w:rFonts w:hint="eastAsia"/>
          <w:b/>
        </w:rPr>
      </w:pPr>
      <w:r>
        <w:rPr>
          <w:rFonts w:hint="eastAsia"/>
          <w:b/>
          <w:sz w:val="36"/>
          <w:szCs w:val="36"/>
        </w:rPr>
        <w:t>采  购 单 位：</w:t>
      </w:r>
      <w:r>
        <w:rPr>
          <w:rFonts w:hint="eastAsia" w:ascii="宋体" w:hAnsi="宋体" w:eastAsia="宋体" w:cs="Times New Roman"/>
          <w:b/>
          <w:sz w:val="36"/>
          <w:szCs w:val="36"/>
        </w:rPr>
        <w:t>海南州</w:t>
      </w:r>
      <w:r>
        <w:rPr>
          <w:rFonts w:hint="eastAsia" w:ascii="宋体" w:hAnsi="宋体" w:eastAsia="宋体" w:cs="Times New Roman"/>
          <w:b/>
          <w:sz w:val="36"/>
          <w:szCs w:val="36"/>
          <w:lang w:eastAsia="zh-CN"/>
        </w:rPr>
        <w:t>海南州职业技术学校</w:t>
      </w:r>
    </w:p>
    <w:p>
      <w:pPr>
        <w:adjustRightInd w:val="0"/>
        <w:spacing w:line="360" w:lineRule="auto"/>
        <w:ind w:firstLine="0" w:firstLineChars="0"/>
        <w:textAlignment w:val="baseline"/>
        <w:rPr>
          <w:rFonts w:hint="eastAsia"/>
          <w:b/>
        </w:rPr>
      </w:pPr>
    </w:p>
    <w:p>
      <w:pPr>
        <w:adjustRightInd w:val="0"/>
        <w:spacing w:line="360" w:lineRule="auto"/>
        <w:ind w:firstLine="0" w:firstLineChars="0"/>
        <w:jc w:val="center"/>
        <w:textAlignment w:val="baseline"/>
        <w:rPr>
          <w:rFonts w:hint="eastAsia" w:ascii="宋体" w:hAnsi="宋体"/>
          <w:b/>
          <w:sz w:val="32"/>
          <w:szCs w:val="32"/>
        </w:rPr>
      </w:pPr>
      <w:r>
        <w:rPr>
          <w:rFonts w:hint="eastAsia" w:ascii="宋体" w:hAnsi="宋体"/>
          <w:b/>
          <w:sz w:val="32"/>
          <w:szCs w:val="32"/>
          <w:lang w:eastAsia="zh-CN"/>
        </w:rPr>
        <w:t>海南州</w:t>
      </w:r>
      <w:r>
        <w:rPr>
          <w:rFonts w:hint="eastAsia" w:ascii="宋体" w:hAnsi="宋体"/>
          <w:b/>
          <w:sz w:val="32"/>
          <w:szCs w:val="32"/>
        </w:rPr>
        <w:t>政府采购中心编制</w:t>
      </w:r>
    </w:p>
    <w:p>
      <w:pPr>
        <w:tabs>
          <w:tab w:val="left" w:pos="1256"/>
          <w:tab w:val="center" w:pos="4479"/>
        </w:tabs>
        <w:adjustRightInd w:val="0"/>
        <w:spacing w:line="360" w:lineRule="auto"/>
        <w:ind w:firstLine="0" w:firstLineChars="0"/>
        <w:jc w:val="left"/>
        <w:textAlignment w:val="baseline"/>
        <w:rPr>
          <w:rFonts w:hint="eastAsia" w:ascii="宋体" w:hAnsi="宋体"/>
          <w:b/>
          <w:sz w:val="40"/>
          <w:szCs w:val="30"/>
        </w:rPr>
      </w:pPr>
      <w:r>
        <w:rPr>
          <w:rFonts w:ascii="宋体" w:hAnsi="宋体"/>
          <w:b/>
          <w:sz w:val="32"/>
          <w:szCs w:val="32"/>
        </w:rPr>
        <w:tab/>
      </w:r>
      <w:r>
        <w:rPr>
          <w:rFonts w:ascii="宋体" w:hAnsi="宋体"/>
          <w:b/>
          <w:sz w:val="32"/>
          <w:szCs w:val="32"/>
        </w:rPr>
        <w:tab/>
      </w:r>
      <w:r>
        <w:rPr>
          <w:rFonts w:hint="eastAsia" w:ascii="宋体" w:hAnsi="宋体"/>
          <w:b/>
          <w:sz w:val="32"/>
          <w:szCs w:val="32"/>
        </w:rPr>
        <w:t>202</w:t>
      </w:r>
      <w:r>
        <w:rPr>
          <w:rFonts w:hint="eastAsia" w:ascii="宋体" w:hAnsi="宋体"/>
          <w:b/>
          <w:sz w:val="32"/>
          <w:szCs w:val="32"/>
          <w:lang w:val="en-US" w:eastAsia="zh-CN"/>
        </w:rPr>
        <w:t>2</w:t>
      </w:r>
      <w:r>
        <w:rPr>
          <w:rFonts w:hint="eastAsia" w:ascii="宋体" w:hAnsi="宋体"/>
          <w:b/>
          <w:sz w:val="32"/>
          <w:szCs w:val="32"/>
        </w:rPr>
        <w:t>年</w:t>
      </w:r>
      <w:r>
        <w:rPr>
          <w:rFonts w:hint="eastAsia" w:ascii="宋体" w:hAnsi="宋体"/>
          <w:b/>
          <w:sz w:val="32"/>
          <w:szCs w:val="32"/>
          <w:lang w:val="en-US" w:eastAsia="zh-CN"/>
        </w:rPr>
        <w:t>5</w:t>
      </w:r>
      <w:r>
        <w:rPr>
          <w:rFonts w:hint="eastAsia" w:ascii="宋体" w:hAnsi="宋体"/>
          <w:b/>
          <w:sz w:val="32"/>
          <w:szCs w:val="32"/>
        </w:rPr>
        <w:t>月</w:t>
      </w:r>
    </w:p>
    <w:p>
      <w:pPr>
        <w:adjustRightInd w:val="0"/>
        <w:spacing w:line="280" w:lineRule="exact"/>
        <w:ind w:firstLine="0" w:firstLineChars="0"/>
        <w:jc w:val="center"/>
        <w:textAlignment w:val="baseline"/>
        <w:rPr>
          <w:rFonts w:hint="eastAsia" w:ascii="宋体" w:hAnsi="宋体"/>
          <w:b/>
          <w:sz w:val="32"/>
          <w:szCs w:val="32"/>
        </w:rPr>
      </w:pPr>
      <w:r>
        <w:rPr>
          <w:rFonts w:ascii="宋体" w:hAnsi="宋体"/>
          <w:b/>
          <w:sz w:val="40"/>
          <w:szCs w:val="30"/>
        </w:rPr>
        <w:br w:type="page"/>
      </w:r>
      <w:r>
        <w:rPr>
          <w:rFonts w:hint="eastAsia" w:ascii="宋体" w:hAnsi="宋体"/>
          <w:b/>
          <w:sz w:val="32"/>
          <w:szCs w:val="32"/>
        </w:rPr>
        <w:t>目  录</w:t>
      </w:r>
    </w:p>
    <w:p>
      <w:pPr>
        <w:pStyle w:val="12"/>
        <w:tabs>
          <w:tab w:val="right" w:leader="dot" w:pos="8948"/>
        </w:tabs>
        <w:spacing w:line="300" w:lineRule="exact"/>
        <w:ind w:firstLine="480"/>
        <w:rPr>
          <w:rFonts w:ascii="宋体" w:hAnsi="宋体"/>
          <w:b w:val="0"/>
          <w:bCs w:val="0"/>
          <w:caps w:val="0"/>
          <w:sz w:val="24"/>
          <w:szCs w:val="24"/>
        </w:rPr>
      </w:pPr>
      <w:r>
        <w:rPr>
          <w:rFonts w:hint="eastAsia" w:ascii="宋体" w:hAnsi="宋体" w:cs="宋体"/>
          <w:b w:val="0"/>
          <w:bCs w:val="0"/>
          <w:kern w:val="0"/>
          <w:sz w:val="24"/>
          <w:szCs w:val="24"/>
        </w:rPr>
        <w:fldChar w:fldCharType="begin"/>
      </w:r>
      <w:r>
        <w:rPr>
          <w:rStyle w:val="27"/>
          <w:rFonts w:hint="eastAsia" w:ascii="宋体" w:hAnsi="宋体" w:cs="宋体"/>
          <w:b w:val="0"/>
          <w:bCs w:val="0"/>
          <w:kern w:val="0"/>
          <w:sz w:val="24"/>
          <w:szCs w:val="24"/>
        </w:rPr>
        <w:instrText xml:space="preserve"> TOC \o "1-3" \h \z \u </w:instrText>
      </w:r>
      <w:r>
        <w:rPr>
          <w:rFonts w:hint="eastAsia" w:ascii="宋体" w:hAnsi="宋体" w:cs="宋体"/>
          <w:b w:val="0"/>
          <w:bCs w:val="0"/>
          <w:kern w:val="0"/>
          <w:sz w:val="24"/>
          <w:szCs w:val="24"/>
        </w:rPr>
        <w:fldChar w:fldCharType="separate"/>
      </w:r>
      <w:r>
        <w:rPr>
          <w:rStyle w:val="27"/>
          <w:rFonts w:ascii="宋体" w:hAnsi="宋体"/>
          <w:b w:val="0"/>
          <w:sz w:val="24"/>
          <w:szCs w:val="24"/>
        </w:rPr>
        <w:fldChar w:fldCharType="begin"/>
      </w:r>
      <w:r>
        <w:rPr>
          <w:rStyle w:val="27"/>
          <w:rFonts w:ascii="宋体" w:hAnsi="宋体"/>
          <w:b w:val="0"/>
          <w:sz w:val="24"/>
          <w:szCs w:val="24"/>
        </w:rPr>
        <w:instrText xml:space="preserve"> </w:instrText>
      </w:r>
      <w:r>
        <w:rPr>
          <w:rFonts w:ascii="宋体" w:hAnsi="宋体"/>
          <w:b w:val="0"/>
          <w:sz w:val="24"/>
          <w:szCs w:val="24"/>
        </w:rPr>
        <w:instrText xml:space="preserve">HYPERLINK \l "_Toc67558555"</w:instrText>
      </w:r>
      <w:r>
        <w:rPr>
          <w:rStyle w:val="27"/>
          <w:rFonts w:ascii="宋体" w:hAnsi="宋体"/>
          <w:b w:val="0"/>
          <w:sz w:val="24"/>
          <w:szCs w:val="24"/>
        </w:rPr>
        <w:instrText xml:space="preserve"> </w:instrText>
      </w:r>
      <w:r>
        <w:rPr>
          <w:rStyle w:val="27"/>
          <w:rFonts w:ascii="宋体" w:hAnsi="宋体"/>
          <w:b w:val="0"/>
          <w:sz w:val="24"/>
          <w:szCs w:val="24"/>
        </w:rPr>
        <w:fldChar w:fldCharType="separate"/>
      </w:r>
      <w:r>
        <w:rPr>
          <w:rStyle w:val="27"/>
          <w:rFonts w:hint="eastAsia" w:ascii="宋体" w:hAnsi="宋体"/>
          <w:b w:val="0"/>
          <w:sz w:val="24"/>
          <w:szCs w:val="24"/>
        </w:rPr>
        <w:t>第一部分</w:t>
      </w:r>
      <w:r>
        <w:rPr>
          <w:rStyle w:val="27"/>
          <w:rFonts w:ascii="宋体" w:hAnsi="宋体"/>
          <w:b w:val="0"/>
          <w:sz w:val="24"/>
          <w:szCs w:val="24"/>
        </w:rPr>
        <w:t xml:space="preserve">  </w:t>
      </w:r>
      <w:r>
        <w:rPr>
          <w:rStyle w:val="27"/>
          <w:rFonts w:hint="eastAsia" w:ascii="宋体" w:hAnsi="宋体"/>
          <w:b w:val="0"/>
          <w:sz w:val="24"/>
          <w:szCs w:val="24"/>
        </w:rPr>
        <w:t>投标人须知前附表</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_Toc67558555 \h </w:instrText>
      </w:r>
      <w:r>
        <w:rPr>
          <w:rFonts w:ascii="宋体" w:hAnsi="宋体"/>
          <w:b w:val="0"/>
          <w:sz w:val="24"/>
          <w:szCs w:val="24"/>
        </w:rPr>
        <w:fldChar w:fldCharType="separate"/>
      </w:r>
      <w:r>
        <w:rPr>
          <w:rFonts w:ascii="宋体" w:hAnsi="宋体"/>
          <w:b w:val="0"/>
          <w:sz w:val="24"/>
          <w:szCs w:val="24"/>
        </w:rPr>
        <w:t>3</w:t>
      </w:r>
      <w:r>
        <w:rPr>
          <w:rFonts w:ascii="宋体" w:hAnsi="宋体"/>
          <w:b w:val="0"/>
          <w:sz w:val="24"/>
          <w:szCs w:val="24"/>
        </w:rPr>
        <w:fldChar w:fldCharType="end"/>
      </w:r>
      <w:r>
        <w:rPr>
          <w:rStyle w:val="27"/>
          <w:rFonts w:ascii="宋体" w:hAnsi="宋体"/>
          <w:b w:val="0"/>
          <w:sz w:val="24"/>
          <w:szCs w:val="24"/>
        </w:rPr>
        <w:fldChar w:fldCharType="end"/>
      </w:r>
    </w:p>
    <w:p>
      <w:pPr>
        <w:pStyle w:val="12"/>
        <w:tabs>
          <w:tab w:val="right" w:leader="dot" w:pos="8948"/>
        </w:tabs>
        <w:spacing w:line="300" w:lineRule="exact"/>
        <w:ind w:firstLine="480"/>
        <w:rPr>
          <w:rFonts w:ascii="宋体" w:hAnsi="宋体"/>
          <w:b w:val="0"/>
          <w:bCs w:val="0"/>
          <w:caps w:val="0"/>
          <w:sz w:val="24"/>
          <w:szCs w:val="24"/>
        </w:rPr>
      </w:pPr>
      <w:r>
        <w:rPr>
          <w:rStyle w:val="27"/>
          <w:rFonts w:ascii="宋体" w:hAnsi="宋体"/>
          <w:b w:val="0"/>
          <w:sz w:val="24"/>
          <w:szCs w:val="24"/>
        </w:rPr>
        <w:fldChar w:fldCharType="begin"/>
      </w:r>
      <w:r>
        <w:rPr>
          <w:rStyle w:val="27"/>
          <w:rFonts w:ascii="宋体" w:hAnsi="宋体"/>
          <w:b w:val="0"/>
          <w:sz w:val="24"/>
          <w:szCs w:val="24"/>
        </w:rPr>
        <w:instrText xml:space="preserve"> </w:instrText>
      </w:r>
      <w:r>
        <w:rPr>
          <w:rFonts w:ascii="宋体" w:hAnsi="宋体"/>
          <w:b w:val="0"/>
          <w:sz w:val="24"/>
          <w:szCs w:val="24"/>
        </w:rPr>
        <w:instrText xml:space="preserve">HYPERLINK \l "_Toc67558556"</w:instrText>
      </w:r>
      <w:r>
        <w:rPr>
          <w:rStyle w:val="27"/>
          <w:rFonts w:ascii="宋体" w:hAnsi="宋体"/>
          <w:b w:val="0"/>
          <w:sz w:val="24"/>
          <w:szCs w:val="24"/>
        </w:rPr>
        <w:instrText xml:space="preserve"> </w:instrText>
      </w:r>
      <w:r>
        <w:rPr>
          <w:rStyle w:val="27"/>
          <w:rFonts w:ascii="宋体" w:hAnsi="宋体"/>
          <w:b w:val="0"/>
          <w:sz w:val="24"/>
          <w:szCs w:val="24"/>
        </w:rPr>
        <w:fldChar w:fldCharType="separate"/>
      </w:r>
      <w:r>
        <w:rPr>
          <w:rStyle w:val="27"/>
          <w:rFonts w:hint="eastAsia" w:ascii="宋体" w:hAnsi="宋体"/>
          <w:b w:val="0"/>
          <w:kern w:val="28"/>
          <w:sz w:val="24"/>
          <w:szCs w:val="24"/>
        </w:rPr>
        <w:t>第二部分</w:t>
      </w:r>
      <w:r>
        <w:rPr>
          <w:rStyle w:val="27"/>
          <w:rFonts w:ascii="宋体" w:hAnsi="宋体"/>
          <w:b w:val="0"/>
          <w:kern w:val="28"/>
          <w:sz w:val="24"/>
          <w:szCs w:val="24"/>
        </w:rPr>
        <w:t xml:space="preserve">  </w:t>
      </w:r>
      <w:r>
        <w:rPr>
          <w:rStyle w:val="27"/>
          <w:rFonts w:hint="eastAsia" w:ascii="宋体" w:hAnsi="宋体"/>
          <w:b w:val="0"/>
          <w:kern w:val="28"/>
          <w:sz w:val="24"/>
          <w:szCs w:val="24"/>
        </w:rPr>
        <w:t>投标人须知</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_Toc67558556 \h </w:instrText>
      </w:r>
      <w:r>
        <w:rPr>
          <w:rFonts w:ascii="宋体" w:hAnsi="宋体"/>
          <w:b w:val="0"/>
          <w:sz w:val="24"/>
          <w:szCs w:val="24"/>
        </w:rPr>
        <w:fldChar w:fldCharType="separate"/>
      </w:r>
      <w:r>
        <w:rPr>
          <w:rFonts w:ascii="宋体" w:hAnsi="宋体"/>
          <w:b w:val="0"/>
          <w:sz w:val="24"/>
          <w:szCs w:val="24"/>
        </w:rPr>
        <w:t>5</w:t>
      </w:r>
      <w:r>
        <w:rPr>
          <w:rFonts w:ascii="宋体" w:hAnsi="宋体"/>
          <w:b w:val="0"/>
          <w:sz w:val="24"/>
          <w:szCs w:val="24"/>
        </w:rPr>
        <w:fldChar w:fldCharType="end"/>
      </w:r>
      <w:r>
        <w:rPr>
          <w:rStyle w:val="27"/>
          <w:rFonts w:ascii="宋体" w:hAnsi="宋体"/>
          <w:b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"_Toc67558557"</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一、说</w:t>
      </w:r>
      <w:r>
        <w:rPr>
          <w:rStyle w:val="27"/>
          <w:rFonts w:ascii="宋体" w:hAnsi="宋体"/>
          <w:bCs/>
          <w:kern w:val="0"/>
          <w:sz w:val="24"/>
          <w:szCs w:val="24"/>
        </w:rPr>
        <w:t xml:space="preserve">  </w:t>
      </w:r>
      <w:r>
        <w:rPr>
          <w:rStyle w:val="27"/>
          <w:rFonts w:hint="eastAsia" w:ascii="宋体" w:hAnsi="宋体"/>
          <w:bCs/>
          <w:kern w:val="0"/>
          <w:sz w:val="24"/>
          <w:szCs w:val="24"/>
        </w:rPr>
        <w:t>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_Toc67558557 \h </w:instrText>
      </w:r>
      <w:r>
        <w:rPr>
          <w:rFonts w:ascii="宋体" w:hAnsi="宋体"/>
          <w:sz w:val="24"/>
          <w:szCs w:val="24"/>
        </w:rPr>
        <w:fldChar w:fldCharType="separate"/>
      </w:r>
      <w:r>
        <w:rPr>
          <w:rFonts w:ascii="宋体" w:hAnsi="宋体"/>
          <w:sz w:val="24"/>
          <w:szCs w:val="24"/>
        </w:rPr>
        <w:t>5</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"_Toc67558558"</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w:t>
      </w:r>
      <w:r>
        <w:rPr>
          <w:rStyle w:val="27"/>
          <w:rFonts w:hint="eastAsia" w:ascii="宋体" w:hAnsi="宋体"/>
          <w:bCs/>
          <w:i w:val="0"/>
          <w:kern w:val="0"/>
          <w:sz w:val="24"/>
          <w:szCs w:val="24"/>
        </w:rPr>
        <w:t>适用范围</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_Toc67558558 \h </w:instrText>
      </w:r>
      <w:r>
        <w:rPr>
          <w:rFonts w:ascii="宋体" w:hAnsi="宋体"/>
          <w:i w:val="0"/>
          <w:sz w:val="24"/>
          <w:szCs w:val="24"/>
        </w:rPr>
        <w:fldChar w:fldCharType="separate"/>
      </w:r>
      <w:r>
        <w:rPr>
          <w:rFonts w:ascii="宋体" w:hAnsi="宋体"/>
          <w:i w:val="0"/>
          <w:sz w:val="24"/>
          <w:szCs w:val="24"/>
        </w:rPr>
        <w:t>5</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"_Toc67558559"</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w:t>
      </w:r>
      <w:r>
        <w:rPr>
          <w:rStyle w:val="27"/>
          <w:rFonts w:hint="eastAsia" w:ascii="宋体" w:hAnsi="宋体"/>
          <w:bCs/>
          <w:i w:val="0"/>
          <w:kern w:val="0"/>
          <w:sz w:val="24"/>
          <w:szCs w:val="24"/>
        </w:rPr>
        <w:t>招标方式、合格的投标人</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_Toc67558559 \h </w:instrText>
      </w:r>
      <w:r>
        <w:rPr>
          <w:rFonts w:ascii="宋体" w:hAnsi="宋体"/>
          <w:i w:val="0"/>
          <w:sz w:val="24"/>
          <w:szCs w:val="24"/>
        </w:rPr>
        <w:fldChar w:fldCharType="separate"/>
      </w:r>
      <w:r>
        <w:rPr>
          <w:rFonts w:ascii="宋体" w:hAnsi="宋体"/>
          <w:i w:val="0"/>
          <w:sz w:val="24"/>
          <w:szCs w:val="24"/>
        </w:rPr>
        <w:t>5</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"_Toc67558560"</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3.</w:t>
      </w:r>
      <w:r>
        <w:rPr>
          <w:rStyle w:val="27"/>
          <w:rFonts w:hint="eastAsia" w:ascii="宋体" w:hAnsi="宋体"/>
          <w:bCs/>
          <w:i w:val="0"/>
          <w:kern w:val="0"/>
          <w:sz w:val="24"/>
          <w:szCs w:val="24"/>
        </w:rPr>
        <w:t>投标费用</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_Toc67558560 \h </w:instrText>
      </w:r>
      <w:r>
        <w:rPr>
          <w:rFonts w:ascii="宋体" w:hAnsi="宋体"/>
          <w:i w:val="0"/>
          <w:sz w:val="24"/>
          <w:szCs w:val="24"/>
        </w:rPr>
        <w:fldChar w:fldCharType="separate"/>
      </w:r>
      <w:r>
        <w:rPr>
          <w:rFonts w:ascii="宋体" w:hAnsi="宋体"/>
          <w:i w:val="0"/>
          <w:sz w:val="24"/>
          <w:szCs w:val="24"/>
        </w:rPr>
        <w:t>5</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"_Toc67558561"</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二、招标文件说明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_Toc67558561 \h </w:instrText>
      </w:r>
      <w:r>
        <w:rPr>
          <w:rFonts w:ascii="宋体" w:hAnsi="宋体"/>
          <w:sz w:val="24"/>
          <w:szCs w:val="24"/>
        </w:rPr>
        <w:fldChar w:fldCharType="separate"/>
      </w:r>
      <w:r>
        <w:rPr>
          <w:rFonts w:ascii="宋体" w:hAnsi="宋体"/>
          <w:sz w:val="24"/>
          <w:szCs w:val="24"/>
        </w:rPr>
        <w:t>5</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"_Toc67558562"</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4.</w:t>
      </w:r>
      <w:r>
        <w:rPr>
          <w:rStyle w:val="27"/>
          <w:rFonts w:hint="eastAsia" w:ascii="宋体" w:hAnsi="宋体"/>
          <w:bCs/>
          <w:i w:val="0"/>
          <w:kern w:val="0"/>
          <w:sz w:val="24"/>
          <w:szCs w:val="24"/>
        </w:rPr>
        <w:t>招标文件的构成</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_Toc67558562 \h </w:instrText>
      </w:r>
      <w:r>
        <w:rPr>
          <w:rFonts w:ascii="宋体" w:hAnsi="宋体"/>
          <w:i w:val="0"/>
          <w:sz w:val="24"/>
          <w:szCs w:val="24"/>
        </w:rPr>
        <w:fldChar w:fldCharType="separate"/>
      </w:r>
      <w:r>
        <w:rPr>
          <w:rFonts w:ascii="宋体" w:hAnsi="宋体"/>
          <w:i w:val="0"/>
          <w:sz w:val="24"/>
          <w:szCs w:val="24"/>
        </w:rPr>
        <w:t>5</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"_Toc67558563"</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5.</w:t>
      </w:r>
      <w:r>
        <w:rPr>
          <w:rStyle w:val="27"/>
          <w:rFonts w:hint="eastAsia" w:ascii="宋体" w:hAnsi="宋体"/>
          <w:bCs/>
          <w:i w:val="0"/>
          <w:kern w:val="0"/>
          <w:sz w:val="24"/>
          <w:szCs w:val="24"/>
        </w:rPr>
        <w:t>招标文件的质疑</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_Toc67558563 \h </w:instrText>
      </w:r>
      <w:r>
        <w:rPr>
          <w:rFonts w:ascii="宋体" w:hAnsi="宋体"/>
          <w:i w:val="0"/>
          <w:sz w:val="24"/>
          <w:szCs w:val="24"/>
        </w:rPr>
        <w:fldChar w:fldCharType="separate"/>
      </w:r>
      <w:r>
        <w:rPr>
          <w:rFonts w:ascii="宋体" w:hAnsi="宋体"/>
          <w:i w:val="0"/>
          <w:sz w:val="24"/>
          <w:szCs w:val="24"/>
        </w:rPr>
        <w:t>6</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"_Toc67558564"</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6.</w:t>
      </w:r>
      <w:r>
        <w:rPr>
          <w:rStyle w:val="27"/>
          <w:rFonts w:hint="eastAsia" w:ascii="宋体" w:hAnsi="宋体"/>
          <w:bCs/>
          <w:i w:val="0"/>
          <w:kern w:val="0"/>
          <w:sz w:val="24"/>
          <w:szCs w:val="24"/>
        </w:rPr>
        <w:t>招标文件的修改</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_Toc67558564 \h </w:instrText>
      </w:r>
      <w:r>
        <w:rPr>
          <w:rFonts w:ascii="宋体" w:hAnsi="宋体"/>
          <w:i w:val="0"/>
          <w:sz w:val="24"/>
          <w:szCs w:val="24"/>
        </w:rPr>
        <w:fldChar w:fldCharType="separate"/>
      </w:r>
      <w:r>
        <w:rPr>
          <w:rFonts w:ascii="宋体" w:hAnsi="宋体"/>
          <w:i w:val="0"/>
          <w:sz w:val="24"/>
          <w:szCs w:val="24"/>
        </w:rPr>
        <w:t>6</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"_Toc67558565"</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三、投标文件的编制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_Toc67558565 \h </w:instrText>
      </w:r>
      <w:r>
        <w:rPr>
          <w:rFonts w:ascii="宋体" w:hAnsi="宋体"/>
          <w:sz w:val="24"/>
          <w:szCs w:val="24"/>
        </w:rPr>
        <w:fldChar w:fldCharType="separate"/>
      </w:r>
      <w:r>
        <w:rPr>
          <w:rFonts w:ascii="宋体" w:hAnsi="宋体"/>
          <w:sz w:val="24"/>
          <w:szCs w:val="24"/>
        </w:rPr>
        <w:t>6</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"_Toc67558566"</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7.</w:t>
      </w:r>
      <w:r>
        <w:rPr>
          <w:rStyle w:val="27"/>
          <w:rFonts w:hint="eastAsia" w:ascii="宋体" w:hAnsi="宋体"/>
          <w:bCs/>
          <w:i w:val="0"/>
          <w:kern w:val="0"/>
          <w:sz w:val="24"/>
          <w:szCs w:val="24"/>
        </w:rPr>
        <w:t>投标文件的语言及度量衡单位</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_Toc67558566 \h </w:instrText>
      </w:r>
      <w:r>
        <w:rPr>
          <w:rFonts w:ascii="宋体" w:hAnsi="宋体"/>
          <w:i w:val="0"/>
          <w:sz w:val="24"/>
          <w:szCs w:val="24"/>
        </w:rPr>
        <w:fldChar w:fldCharType="separate"/>
      </w:r>
      <w:r>
        <w:rPr>
          <w:rFonts w:ascii="宋体" w:hAnsi="宋体"/>
          <w:i w:val="0"/>
          <w:sz w:val="24"/>
          <w:szCs w:val="24"/>
        </w:rPr>
        <w:t>6</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"_Toc67558567"</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8.</w:t>
      </w:r>
      <w:r>
        <w:rPr>
          <w:rStyle w:val="27"/>
          <w:rFonts w:hint="eastAsia" w:ascii="宋体" w:hAnsi="宋体"/>
          <w:bCs/>
          <w:i w:val="0"/>
          <w:kern w:val="0"/>
          <w:sz w:val="24"/>
          <w:szCs w:val="24"/>
        </w:rPr>
        <w:t>投标报价及币种</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_Toc67558567 \h </w:instrText>
      </w:r>
      <w:r>
        <w:rPr>
          <w:rFonts w:ascii="宋体" w:hAnsi="宋体"/>
          <w:i w:val="0"/>
          <w:sz w:val="24"/>
          <w:szCs w:val="24"/>
        </w:rPr>
        <w:fldChar w:fldCharType="separate"/>
      </w:r>
      <w:r>
        <w:rPr>
          <w:rFonts w:ascii="宋体" w:hAnsi="宋体"/>
          <w:i w:val="0"/>
          <w:sz w:val="24"/>
          <w:szCs w:val="24"/>
        </w:rPr>
        <w:t>6</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"_Toc67558568"</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9.</w:t>
      </w:r>
      <w:r>
        <w:rPr>
          <w:rStyle w:val="27"/>
          <w:rFonts w:hint="eastAsia" w:ascii="宋体" w:hAnsi="宋体"/>
          <w:bCs/>
          <w:i w:val="0"/>
          <w:kern w:val="0"/>
          <w:sz w:val="24"/>
          <w:szCs w:val="24"/>
        </w:rPr>
        <w:t>投标保证金</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_Toc67558568 \h </w:instrText>
      </w:r>
      <w:r>
        <w:rPr>
          <w:rFonts w:ascii="宋体" w:hAnsi="宋体"/>
          <w:i w:val="0"/>
          <w:sz w:val="24"/>
          <w:szCs w:val="24"/>
        </w:rPr>
        <w:fldChar w:fldCharType="separate"/>
      </w:r>
      <w:r>
        <w:rPr>
          <w:rFonts w:ascii="宋体" w:hAnsi="宋体"/>
          <w:i w:val="0"/>
          <w:sz w:val="24"/>
          <w:szCs w:val="24"/>
        </w:rPr>
        <w:t>7</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"_Toc67558569"</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10.</w:t>
      </w:r>
      <w:r>
        <w:rPr>
          <w:rStyle w:val="27"/>
          <w:rFonts w:hint="eastAsia" w:ascii="宋体" w:hAnsi="宋体"/>
          <w:bCs/>
          <w:i w:val="0"/>
          <w:kern w:val="0"/>
          <w:sz w:val="24"/>
          <w:szCs w:val="24"/>
        </w:rPr>
        <w:t>投标有效期</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_Toc67558569 \h </w:instrText>
      </w:r>
      <w:r>
        <w:rPr>
          <w:rFonts w:ascii="宋体" w:hAnsi="宋体"/>
          <w:i w:val="0"/>
          <w:sz w:val="24"/>
          <w:szCs w:val="24"/>
        </w:rPr>
        <w:fldChar w:fldCharType="separate"/>
      </w:r>
      <w:r>
        <w:rPr>
          <w:rFonts w:ascii="宋体" w:hAnsi="宋体"/>
          <w:i w:val="0"/>
          <w:sz w:val="24"/>
          <w:szCs w:val="24"/>
        </w:rPr>
        <w:t>7</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"_Toc67558570"</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11.</w:t>
      </w:r>
      <w:r>
        <w:rPr>
          <w:rStyle w:val="27"/>
          <w:rFonts w:hint="eastAsia" w:ascii="宋体" w:hAnsi="宋体"/>
          <w:bCs/>
          <w:i w:val="0"/>
          <w:kern w:val="0"/>
          <w:sz w:val="24"/>
          <w:szCs w:val="24"/>
        </w:rPr>
        <w:t>投标文件构成</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_Toc67558570 \h </w:instrText>
      </w:r>
      <w:r>
        <w:rPr>
          <w:rFonts w:ascii="宋体" w:hAnsi="宋体"/>
          <w:i w:val="0"/>
          <w:sz w:val="24"/>
          <w:szCs w:val="24"/>
        </w:rPr>
        <w:fldChar w:fldCharType="separate"/>
      </w:r>
      <w:r>
        <w:rPr>
          <w:rFonts w:ascii="宋体" w:hAnsi="宋体"/>
          <w:i w:val="0"/>
          <w:sz w:val="24"/>
          <w:szCs w:val="24"/>
        </w:rPr>
        <w:t>7</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"_Toc67558571"</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 xml:space="preserve">12. </w:t>
      </w:r>
      <w:r>
        <w:rPr>
          <w:rStyle w:val="27"/>
          <w:rFonts w:hint="eastAsia" w:ascii="宋体" w:hAnsi="宋体"/>
          <w:bCs/>
          <w:i w:val="0"/>
          <w:kern w:val="0"/>
          <w:sz w:val="24"/>
          <w:szCs w:val="24"/>
        </w:rPr>
        <w:t>投标文件的格式及编制要求</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_Toc67558571 \h </w:instrText>
      </w:r>
      <w:r>
        <w:rPr>
          <w:rFonts w:ascii="宋体" w:hAnsi="宋体"/>
          <w:i w:val="0"/>
          <w:sz w:val="24"/>
          <w:szCs w:val="24"/>
        </w:rPr>
        <w:fldChar w:fldCharType="separate"/>
      </w:r>
      <w:r>
        <w:rPr>
          <w:rFonts w:ascii="宋体" w:hAnsi="宋体"/>
          <w:i w:val="0"/>
          <w:sz w:val="24"/>
          <w:szCs w:val="24"/>
        </w:rPr>
        <w:t>8</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"_Toc67558572"</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四、</w:t>
      </w:r>
      <w:r>
        <w:rPr>
          <w:rStyle w:val="27"/>
          <w:rFonts w:hint="eastAsia" w:ascii="宋体" w:hAnsi="宋体"/>
          <w:bCs/>
          <w:kern w:val="0"/>
          <w:sz w:val="24"/>
          <w:szCs w:val="24"/>
          <w:lang w:eastAsia="zh-CN"/>
        </w:rPr>
        <w:t>现场</w:t>
      </w:r>
      <w:r>
        <w:rPr>
          <w:rStyle w:val="27"/>
          <w:rFonts w:hint="eastAsia" w:ascii="宋体" w:hAnsi="宋体"/>
          <w:bCs/>
          <w:kern w:val="0"/>
          <w:sz w:val="24"/>
          <w:szCs w:val="24"/>
        </w:rPr>
        <w:t>投标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_Toc67558572 \h </w:instrText>
      </w:r>
      <w:r>
        <w:rPr>
          <w:rFonts w:ascii="宋体" w:hAnsi="宋体"/>
          <w:sz w:val="24"/>
          <w:szCs w:val="24"/>
        </w:rPr>
        <w:fldChar w:fldCharType="separate"/>
      </w:r>
      <w:r>
        <w:rPr>
          <w:rFonts w:ascii="宋体" w:hAnsi="宋体"/>
          <w:sz w:val="24"/>
          <w:szCs w:val="24"/>
        </w:rPr>
        <w:t>8</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hint="eastAsia" w:ascii="宋体" w:hAnsi="宋体" w:eastAsiaTheme="minorEastAsia"/>
          <w:i w:val="0"/>
          <w:iCs w:val="0"/>
          <w:sz w:val="24"/>
          <w:szCs w:val="24"/>
          <w:lang w:val="en-US" w:eastAsia="zh-CN"/>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"_Toc67558573"</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13.</w:t>
      </w:r>
      <w:r>
        <w:rPr>
          <w:rStyle w:val="27"/>
          <w:rFonts w:hint="eastAsia" w:ascii="宋体" w:hAnsi="宋体"/>
          <w:bCs/>
          <w:kern w:val="0"/>
          <w:sz w:val="24"/>
          <w:szCs w:val="24"/>
          <w:lang w:eastAsia="zh-CN"/>
        </w:rPr>
        <w:t>现场</w:t>
      </w:r>
      <w:r>
        <w:rPr>
          <w:rStyle w:val="27"/>
          <w:rFonts w:hint="eastAsia" w:ascii="宋体" w:hAnsi="宋体"/>
          <w:bCs/>
          <w:i w:val="0"/>
          <w:kern w:val="0"/>
          <w:sz w:val="24"/>
          <w:szCs w:val="24"/>
        </w:rPr>
        <w:t>投标</w:t>
      </w:r>
      <w:r>
        <w:rPr>
          <w:rFonts w:ascii="宋体" w:hAnsi="宋体"/>
          <w:i w:val="0"/>
          <w:sz w:val="24"/>
          <w:szCs w:val="24"/>
        </w:rPr>
        <w:tab/>
      </w:r>
      <w:r>
        <w:rPr>
          <w:rStyle w:val="27"/>
          <w:rFonts w:ascii="宋体" w:hAnsi="宋体"/>
          <w:i w:val="0"/>
          <w:sz w:val="24"/>
          <w:szCs w:val="24"/>
        </w:rPr>
        <w:fldChar w:fldCharType="end"/>
      </w:r>
      <w:r>
        <w:rPr>
          <w:rStyle w:val="27"/>
          <w:rFonts w:hint="eastAsia" w:ascii="宋体" w:hAnsi="宋体"/>
          <w:i w:val="0"/>
          <w:sz w:val="24"/>
          <w:szCs w:val="24"/>
          <w:lang w:val="en-US" w:eastAsia="zh-CN"/>
        </w:rPr>
        <w:t>8</w:t>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"_Toc67558574"</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14.</w:t>
      </w:r>
      <w:r>
        <w:rPr>
          <w:rStyle w:val="27"/>
          <w:rFonts w:hint="eastAsia" w:ascii="宋体" w:hAnsi="宋体"/>
          <w:bCs/>
          <w:i w:val="0"/>
          <w:kern w:val="0"/>
          <w:sz w:val="24"/>
          <w:szCs w:val="24"/>
        </w:rPr>
        <w:t>投标截止日期</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_Toc67558574 \h </w:instrText>
      </w:r>
      <w:r>
        <w:rPr>
          <w:rFonts w:ascii="宋体" w:hAnsi="宋体"/>
          <w:i w:val="0"/>
          <w:sz w:val="24"/>
          <w:szCs w:val="24"/>
        </w:rPr>
        <w:fldChar w:fldCharType="separate"/>
      </w:r>
      <w:r>
        <w:rPr>
          <w:rFonts w:ascii="宋体" w:hAnsi="宋体"/>
          <w:i w:val="0"/>
          <w:sz w:val="24"/>
          <w:szCs w:val="24"/>
        </w:rPr>
        <w:t>8</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hint="eastAsia" w:ascii="宋体" w:hAnsi="宋体" w:eastAsiaTheme="minorEastAsia"/>
          <w:i w:val="0"/>
          <w:iCs w:val="0"/>
          <w:sz w:val="24"/>
          <w:szCs w:val="24"/>
          <w:lang w:val="en-US" w:eastAsia="zh-CN"/>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"_Toc67558575"</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15.</w:t>
      </w:r>
      <w:r>
        <w:rPr>
          <w:rStyle w:val="27"/>
          <w:rFonts w:hint="eastAsia" w:ascii="宋体" w:hAnsi="宋体"/>
          <w:bCs/>
          <w:i w:val="0"/>
          <w:kern w:val="0"/>
          <w:sz w:val="24"/>
          <w:szCs w:val="24"/>
        </w:rPr>
        <w:t>投标文件的撤回</w:t>
      </w:r>
      <w:r>
        <w:rPr>
          <w:rFonts w:ascii="宋体" w:hAnsi="宋体"/>
          <w:i w:val="0"/>
          <w:sz w:val="24"/>
          <w:szCs w:val="24"/>
        </w:rPr>
        <w:tab/>
      </w:r>
      <w:r>
        <w:rPr>
          <w:rStyle w:val="27"/>
          <w:rFonts w:ascii="宋体" w:hAnsi="宋体"/>
          <w:i w:val="0"/>
          <w:sz w:val="24"/>
          <w:szCs w:val="24"/>
        </w:rPr>
        <w:fldChar w:fldCharType="end"/>
      </w:r>
      <w:r>
        <w:rPr>
          <w:rStyle w:val="27"/>
          <w:rFonts w:hint="eastAsia" w:ascii="宋体" w:hAnsi="宋体"/>
          <w:i w:val="0"/>
          <w:sz w:val="24"/>
          <w:szCs w:val="24"/>
          <w:lang w:val="en-US" w:eastAsia="zh-CN"/>
        </w:rPr>
        <w:t>9</w:t>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"_Toc67558576"</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五、开标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_Toc67558576 \h </w:instrText>
      </w:r>
      <w:r>
        <w:rPr>
          <w:rFonts w:ascii="宋体" w:hAnsi="宋体"/>
          <w:sz w:val="24"/>
          <w:szCs w:val="24"/>
        </w:rPr>
        <w:fldChar w:fldCharType="separate"/>
      </w:r>
      <w:r>
        <w:rPr>
          <w:rFonts w:ascii="宋体" w:hAnsi="宋体"/>
          <w:sz w:val="24"/>
          <w:szCs w:val="24"/>
        </w:rPr>
        <w:t>9</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"_Toc67558577"</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16.</w:t>
      </w:r>
      <w:r>
        <w:rPr>
          <w:rStyle w:val="27"/>
          <w:rFonts w:hint="eastAsia" w:ascii="宋体" w:hAnsi="宋体"/>
          <w:bCs/>
          <w:i w:val="0"/>
          <w:kern w:val="0"/>
          <w:sz w:val="24"/>
          <w:szCs w:val="24"/>
        </w:rPr>
        <w:t>开标</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_Toc67558577 \h </w:instrText>
      </w:r>
      <w:r>
        <w:rPr>
          <w:rFonts w:ascii="宋体" w:hAnsi="宋体"/>
          <w:i w:val="0"/>
          <w:sz w:val="24"/>
          <w:szCs w:val="24"/>
        </w:rPr>
        <w:fldChar w:fldCharType="separate"/>
      </w:r>
      <w:r>
        <w:rPr>
          <w:rFonts w:ascii="宋体" w:hAnsi="宋体"/>
          <w:i w:val="0"/>
          <w:sz w:val="24"/>
          <w:szCs w:val="24"/>
        </w:rPr>
        <w:t>9</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"_Toc67558578"</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六、资格审查程序及方法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_Toc67558578 \h </w:instrText>
      </w:r>
      <w:r>
        <w:rPr>
          <w:rFonts w:ascii="宋体" w:hAnsi="宋体"/>
          <w:sz w:val="24"/>
          <w:szCs w:val="24"/>
        </w:rPr>
        <w:fldChar w:fldCharType="separate"/>
      </w:r>
      <w:r>
        <w:rPr>
          <w:rFonts w:ascii="宋体" w:hAnsi="宋体"/>
          <w:sz w:val="24"/>
          <w:szCs w:val="24"/>
        </w:rPr>
        <w:t>9</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"_Toc67558579"</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 xml:space="preserve">17. </w:t>
      </w:r>
      <w:r>
        <w:rPr>
          <w:rStyle w:val="27"/>
          <w:rFonts w:hint="eastAsia" w:ascii="宋体" w:hAnsi="宋体"/>
          <w:bCs/>
          <w:i w:val="0"/>
          <w:kern w:val="0"/>
          <w:sz w:val="24"/>
          <w:szCs w:val="24"/>
        </w:rPr>
        <w:t>资格审查程序</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_Toc67558579 \h </w:instrText>
      </w:r>
      <w:r>
        <w:rPr>
          <w:rFonts w:ascii="宋体" w:hAnsi="宋体"/>
          <w:i w:val="0"/>
          <w:sz w:val="24"/>
          <w:szCs w:val="24"/>
        </w:rPr>
        <w:fldChar w:fldCharType="separate"/>
      </w:r>
      <w:r>
        <w:rPr>
          <w:rFonts w:ascii="宋体" w:hAnsi="宋体"/>
          <w:i w:val="0"/>
          <w:sz w:val="24"/>
          <w:szCs w:val="24"/>
        </w:rPr>
        <w:t>10</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"_Toc67558580"</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18.</w:t>
      </w:r>
      <w:r>
        <w:rPr>
          <w:rStyle w:val="27"/>
          <w:rFonts w:hint="eastAsia" w:ascii="宋体" w:hAnsi="宋体"/>
          <w:bCs/>
          <w:i w:val="0"/>
          <w:kern w:val="0"/>
          <w:sz w:val="24"/>
          <w:szCs w:val="24"/>
        </w:rPr>
        <w:t>资格审查不通过的情形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_Toc67558580 \h </w:instrText>
      </w:r>
      <w:r>
        <w:rPr>
          <w:rFonts w:ascii="宋体" w:hAnsi="宋体"/>
          <w:i w:val="0"/>
          <w:sz w:val="24"/>
          <w:szCs w:val="24"/>
        </w:rPr>
        <w:fldChar w:fldCharType="separate"/>
      </w:r>
      <w:r>
        <w:rPr>
          <w:rFonts w:ascii="宋体" w:hAnsi="宋体"/>
          <w:i w:val="0"/>
          <w:sz w:val="24"/>
          <w:szCs w:val="24"/>
        </w:rPr>
        <w:t>10</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"_Toc67558581"</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七、评标程序及方法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_Toc67558581 \h </w:instrText>
      </w:r>
      <w:r>
        <w:rPr>
          <w:rFonts w:ascii="宋体" w:hAnsi="宋体"/>
          <w:sz w:val="24"/>
          <w:szCs w:val="24"/>
        </w:rPr>
        <w:fldChar w:fldCharType="separate"/>
      </w:r>
      <w:r>
        <w:rPr>
          <w:rFonts w:ascii="宋体" w:hAnsi="宋体"/>
          <w:sz w:val="24"/>
          <w:szCs w:val="24"/>
        </w:rPr>
        <w:t>10</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"_Toc67558582"</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19.</w:t>
      </w:r>
      <w:r>
        <w:rPr>
          <w:rStyle w:val="27"/>
          <w:rFonts w:hint="eastAsia" w:ascii="宋体" w:hAnsi="宋体"/>
          <w:bCs/>
          <w:i w:val="0"/>
          <w:kern w:val="0"/>
          <w:sz w:val="24"/>
          <w:szCs w:val="24"/>
        </w:rPr>
        <w:t>评标委员会</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_Toc67558582 \h </w:instrText>
      </w:r>
      <w:r>
        <w:rPr>
          <w:rFonts w:ascii="宋体" w:hAnsi="宋体"/>
          <w:i w:val="0"/>
          <w:sz w:val="24"/>
          <w:szCs w:val="24"/>
        </w:rPr>
        <w:fldChar w:fldCharType="separate"/>
      </w:r>
      <w:r>
        <w:rPr>
          <w:rFonts w:ascii="宋体" w:hAnsi="宋体"/>
          <w:i w:val="0"/>
          <w:sz w:val="24"/>
          <w:szCs w:val="24"/>
        </w:rPr>
        <w:t>10</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"_Toc67558583"</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20.</w:t>
      </w:r>
      <w:r>
        <w:rPr>
          <w:rStyle w:val="27"/>
          <w:rFonts w:hint="eastAsia" w:ascii="宋体" w:hAnsi="宋体"/>
          <w:bCs/>
          <w:i w:val="0"/>
          <w:kern w:val="0"/>
          <w:sz w:val="24"/>
          <w:szCs w:val="24"/>
        </w:rPr>
        <w:t>评标工作程序</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_Toc67558583 \h </w:instrText>
      </w:r>
      <w:r>
        <w:rPr>
          <w:rFonts w:ascii="宋体" w:hAnsi="宋体"/>
          <w:i w:val="0"/>
          <w:sz w:val="24"/>
          <w:szCs w:val="24"/>
        </w:rPr>
        <w:fldChar w:fldCharType="separate"/>
      </w:r>
      <w:r>
        <w:rPr>
          <w:rFonts w:ascii="宋体" w:hAnsi="宋体"/>
          <w:i w:val="0"/>
          <w:sz w:val="24"/>
          <w:szCs w:val="24"/>
        </w:rPr>
        <w:t>11</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"_Toc67558584"</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21.</w:t>
      </w:r>
      <w:r>
        <w:rPr>
          <w:rStyle w:val="27"/>
          <w:rFonts w:hint="eastAsia" w:ascii="宋体" w:hAnsi="宋体"/>
          <w:bCs/>
          <w:i w:val="0"/>
          <w:kern w:val="0"/>
          <w:sz w:val="24"/>
          <w:szCs w:val="24"/>
        </w:rPr>
        <w:t>答疑的方式和情形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_Toc67558584 \h </w:instrText>
      </w:r>
      <w:r>
        <w:rPr>
          <w:rFonts w:ascii="宋体" w:hAnsi="宋体"/>
          <w:i w:val="0"/>
          <w:sz w:val="24"/>
          <w:szCs w:val="24"/>
        </w:rPr>
        <w:fldChar w:fldCharType="separate"/>
      </w:r>
      <w:r>
        <w:rPr>
          <w:rFonts w:ascii="宋体" w:hAnsi="宋体"/>
          <w:i w:val="0"/>
          <w:sz w:val="24"/>
          <w:szCs w:val="24"/>
        </w:rPr>
        <w:t>11</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"_Toc67558585"</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22.</w:t>
      </w:r>
      <w:r>
        <w:rPr>
          <w:rStyle w:val="27"/>
          <w:rFonts w:hint="eastAsia" w:ascii="宋体" w:hAnsi="宋体"/>
          <w:bCs/>
          <w:i w:val="0"/>
          <w:kern w:val="0"/>
          <w:sz w:val="24"/>
          <w:szCs w:val="24"/>
        </w:rPr>
        <w:t>评标办法</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_Toc67558585 \h </w:instrText>
      </w:r>
      <w:r>
        <w:rPr>
          <w:rFonts w:ascii="宋体" w:hAnsi="宋体"/>
          <w:i w:val="0"/>
          <w:sz w:val="24"/>
          <w:szCs w:val="24"/>
        </w:rPr>
        <w:fldChar w:fldCharType="separate"/>
      </w:r>
      <w:r>
        <w:rPr>
          <w:rFonts w:ascii="宋体" w:hAnsi="宋体"/>
          <w:i w:val="0"/>
          <w:sz w:val="24"/>
          <w:szCs w:val="24"/>
        </w:rPr>
        <w:t>12</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"_Toc67558586"</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八、定</w:t>
      </w:r>
      <w:r>
        <w:rPr>
          <w:rStyle w:val="27"/>
          <w:rFonts w:ascii="宋体" w:hAnsi="宋体"/>
          <w:bCs/>
          <w:kern w:val="0"/>
          <w:sz w:val="24"/>
          <w:szCs w:val="24"/>
        </w:rPr>
        <w:t xml:space="preserve"> </w:t>
      </w:r>
      <w:r>
        <w:rPr>
          <w:rStyle w:val="27"/>
          <w:rFonts w:hint="eastAsia" w:ascii="宋体" w:hAnsi="宋体"/>
          <w:bCs/>
          <w:kern w:val="0"/>
          <w:sz w:val="24"/>
          <w:szCs w:val="24"/>
        </w:rPr>
        <w:t>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_Toc67558586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"_Toc67558587"</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23.</w:t>
      </w:r>
      <w:r>
        <w:rPr>
          <w:rStyle w:val="27"/>
          <w:rFonts w:hint="eastAsia" w:ascii="宋体" w:hAnsi="宋体"/>
          <w:bCs/>
          <w:i w:val="0"/>
          <w:kern w:val="0"/>
          <w:sz w:val="24"/>
          <w:szCs w:val="24"/>
        </w:rPr>
        <w:t>推荐并确定中标供应商</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_Toc67558587 \h </w:instrText>
      </w:r>
      <w:r>
        <w:rPr>
          <w:rFonts w:ascii="宋体" w:hAnsi="宋体"/>
          <w:i w:val="0"/>
          <w:sz w:val="24"/>
          <w:szCs w:val="24"/>
        </w:rPr>
        <w:fldChar w:fldCharType="separate"/>
      </w:r>
      <w:r>
        <w:rPr>
          <w:rFonts w:ascii="宋体" w:hAnsi="宋体"/>
          <w:i w:val="0"/>
          <w:sz w:val="24"/>
          <w:szCs w:val="24"/>
        </w:rPr>
        <w:t>16</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"_Toc67558588"</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24.</w:t>
      </w:r>
      <w:r>
        <w:rPr>
          <w:rStyle w:val="27"/>
          <w:rFonts w:hint="eastAsia" w:ascii="宋体" w:hAnsi="宋体"/>
          <w:bCs/>
          <w:i w:val="0"/>
          <w:kern w:val="0"/>
          <w:sz w:val="24"/>
          <w:szCs w:val="24"/>
        </w:rPr>
        <w:t>中标通知</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_Toc67558588 \h </w:instrText>
      </w:r>
      <w:r>
        <w:rPr>
          <w:rFonts w:ascii="宋体" w:hAnsi="宋体"/>
          <w:i w:val="0"/>
          <w:sz w:val="24"/>
          <w:szCs w:val="24"/>
        </w:rPr>
        <w:fldChar w:fldCharType="separate"/>
      </w:r>
      <w:r>
        <w:rPr>
          <w:rFonts w:ascii="宋体" w:hAnsi="宋体"/>
          <w:i w:val="0"/>
          <w:sz w:val="24"/>
          <w:szCs w:val="24"/>
        </w:rPr>
        <w:t>16</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"_Toc67558589"</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九、授予合同</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_Toc67558589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"_Toc67558590"</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25.</w:t>
      </w:r>
      <w:r>
        <w:rPr>
          <w:rStyle w:val="27"/>
          <w:rFonts w:hint="eastAsia" w:ascii="宋体" w:hAnsi="宋体"/>
          <w:bCs/>
          <w:i w:val="0"/>
          <w:kern w:val="0"/>
          <w:sz w:val="24"/>
          <w:szCs w:val="24"/>
        </w:rPr>
        <w:t>签订合同</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_Toc67558590 \h </w:instrText>
      </w:r>
      <w:r>
        <w:rPr>
          <w:rFonts w:ascii="宋体" w:hAnsi="宋体"/>
          <w:i w:val="0"/>
          <w:sz w:val="24"/>
          <w:szCs w:val="24"/>
        </w:rPr>
        <w:fldChar w:fldCharType="separate"/>
      </w:r>
      <w:r>
        <w:rPr>
          <w:rFonts w:ascii="宋体" w:hAnsi="宋体"/>
          <w:i w:val="0"/>
          <w:sz w:val="24"/>
          <w:szCs w:val="24"/>
        </w:rPr>
        <w:t>16</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"_Toc67558591"</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十、串通投标的认定及处理办法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_Toc67558591 \h </w:instrText>
      </w:r>
      <w:r>
        <w:rPr>
          <w:rFonts w:ascii="宋体" w:hAnsi="宋体"/>
          <w:sz w:val="24"/>
          <w:szCs w:val="24"/>
        </w:rPr>
        <w:fldChar w:fldCharType="separate"/>
      </w:r>
      <w:r>
        <w:rPr>
          <w:rFonts w:ascii="宋体" w:hAnsi="宋体"/>
          <w:sz w:val="24"/>
          <w:szCs w:val="24"/>
        </w:rPr>
        <w:t>17</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"_Toc67558592"</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26.</w:t>
      </w:r>
      <w:r>
        <w:rPr>
          <w:rStyle w:val="27"/>
          <w:rFonts w:hint="eastAsia" w:ascii="宋体" w:hAnsi="宋体"/>
          <w:bCs/>
          <w:i w:val="0"/>
          <w:kern w:val="0"/>
          <w:sz w:val="24"/>
          <w:szCs w:val="24"/>
        </w:rPr>
        <w:t>串通投标的情形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_Toc67558592 \h </w:instrText>
      </w:r>
      <w:r>
        <w:rPr>
          <w:rFonts w:ascii="宋体" w:hAnsi="宋体"/>
          <w:i w:val="0"/>
          <w:sz w:val="24"/>
          <w:szCs w:val="24"/>
        </w:rPr>
        <w:fldChar w:fldCharType="separate"/>
      </w:r>
      <w:r>
        <w:rPr>
          <w:rFonts w:ascii="宋体" w:hAnsi="宋体"/>
          <w:i w:val="0"/>
          <w:sz w:val="24"/>
          <w:szCs w:val="24"/>
        </w:rPr>
        <w:t>17</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"_Toc67558593"</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十一、废标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_Toc67558593 \h </w:instrText>
      </w:r>
      <w:r>
        <w:rPr>
          <w:rFonts w:ascii="宋体" w:hAnsi="宋体"/>
          <w:sz w:val="24"/>
          <w:szCs w:val="24"/>
        </w:rPr>
        <w:fldChar w:fldCharType="separate"/>
      </w:r>
      <w:r>
        <w:rPr>
          <w:rFonts w:ascii="宋体" w:hAnsi="宋体"/>
          <w:sz w:val="24"/>
          <w:szCs w:val="24"/>
        </w:rPr>
        <w:t>17</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"_Toc67558594"</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 xml:space="preserve">27. </w:t>
      </w:r>
      <w:r>
        <w:rPr>
          <w:rStyle w:val="27"/>
          <w:rFonts w:hint="eastAsia" w:ascii="宋体" w:hAnsi="宋体"/>
          <w:bCs/>
          <w:i w:val="0"/>
          <w:kern w:val="0"/>
          <w:sz w:val="24"/>
          <w:szCs w:val="24"/>
        </w:rPr>
        <w:t>废标情形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_Toc67558594 \h </w:instrText>
      </w:r>
      <w:r>
        <w:rPr>
          <w:rFonts w:ascii="宋体" w:hAnsi="宋体"/>
          <w:i w:val="0"/>
          <w:sz w:val="24"/>
          <w:szCs w:val="24"/>
        </w:rPr>
        <w:fldChar w:fldCharType="separate"/>
      </w:r>
      <w:r>
        <w:rPr>
          <w:rFonts w:ascii="宋体" w:hAnsi="宋体"/>
          <w:i w:val="0"/>
          <w:sz w:val="24"/>
          <w:szCs w:val="24"/>
        </w:rPr>
        <w:t>17</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"_Toc67558595"</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十二、处罚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_Toc67558595 \h </w:instrText>
      </w:r>
      <w:r>
        <w:rPr>
          <w:rFonts w:ascii="宋体" w:hAnsi="宋体"/>
          <w:sz w:val="24"/>
          <w:szCs w:val="24"/>
        </w:rPr>
        <w:fldChar w:fldCharType="separate"/>
      </w:r>
      <w:r>
        <w:rPr>
          <w:rFonts w:ascii="宋体" w:hAnsi="宋体"/>
          <w:sz w:val="24"/>
          <w:szCs w:val="24"/>
        </w:rPr>
        <w:t>18</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"_Toc67558596"</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28.</w:t>
      </w:r>
      <w:r>
        <w:rPr>
          <w:rStyle w:val="27"/>
          <w:rFonts w:hint="eastAsia" w:ascii="宋体" w:hAnsi="宋体"/>
          <w:bCs/>
          <w:i w:val="0"/>
          <w:kern w:val="0"/>
          <w:sz w:val="24"/>
          <w:szCs w:val="24"/>
        </w:rPr>
        <w:t>处罚情形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_Toc67558596 \h </w:instrText>
      </w:r>
      <w:r>
        <w:rPr>
          <w:rFonts w:ascii="宋体" w:hAnsi="宋体"/>
          <w:i w:val="0"/>
          <w:sz w:val="24"/>
          <w:szCs w:val="24"/>
        </w:rPr>
        <w:fldChar w:fldCharType="separate"/>
      </w:r>
      <w:r>
        <w:rPr>
          <w:rFonts w:ascii="宋体" w:hAnsi="宋体"/>
          <w:i w:val="0"/>
          <w:sz w:val="24"/>
          <w:szCs w:val="24"/>
        </w:rPr>
        <w:t>18</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"_Toc67558597"</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十三、其他</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_Toc67558597 \h </w:instrText>
      </w:r>
      <w:r>
        <w:rPr>
          <w:rFonts w:ascii="宋体" w:hAnsi="宋体"/>
          <w:sz w:val="24"/>
          <w:szCs w:val="24"/>
        </w:rPr>
        <w:fldChar w:fldCharType="separate"/>
      </w:r>
      <w:r>
        <w:rPr>
          <w:rFonts w:ascii="宋体" w:hAnsi="宋体"/>
          <w:sz w:val="24"/>
          <w:szCs w:val="24"/>
        </w:rPr>
        <w:t>18</w:t>
      </w:r>
      <w:r>
        <w:rPr>
          <w:rFonts w:ascii="宋体" w:hAnsi="宋体"/>
          <w:sz w:val="24"/>
          <w:szCs w:val="24"/>
        </w:rPr>
        <w:fldChar w:fldCharType="end"/>
      </w:r>
      <w:r>
        <w:rPr>
          <w:rStyle w:val="27"/>
          <w:rFonts w:ascii="宋体" w:hAnsi="宋体"/>
          <w:sz w:val="24"/>
          <w:szCs w:val="24"/>
        </w:rPr>
        <w:fldChar w:fldCharType="end"/>
      </w:r>
    </w:p>
    <w:p>
      <w:pPr>
        <w:pStyle w:val="12"/>
        <w:tabs>
          <w:tab w:val="right" w:leader="dot" w:pos="8948"/>
        </w:tabs>
        <w:spacing w:line="300" w:lineRule="exact"/>
        <w:ind w:firstLine="480"/>
        <w:rPr>
          <w:rFonts w:ascii="宋体" w:hAnsi="宋体"/>
          <w:b w:val="0"/>
          <w:bCs w:val="0"/>
          <w:caps w:val="0"/>
          <w:sz w:val="24"/>
          <w:szCs w:val="24"/>
        </w:rPr>
      </w:pPr>
      <w:r>
        <w:rPr>
          <w:rStyle w:val="27"/>
          <w:rFonts w:ascii="宋体" w:hAnsi="宋体"/>
          <w:b w:val="0"/>
          <w:sz w:val="24"/>
          <w:szCs w:val="24"/>
        </w:rPr>
        <w:fldChar w:fldCharType="begin"/>
      </w:r>
      <w:r>
        <w:rPr>
          <w:rStyle w:val="27"/>
          <w:rFonts w:ascii="宋体" w:hAnsi="宋体"/>
          <w:b w:val="0"/>
          <w:sz w:val="24"/>
          <w:szCs w:val="24"/>
        </w:rPr>
        <w:instrText xml:space="preserve"> </w:instrText>
      </w:r>
      <w:r>
        <w:rPr>
          <w:rFonts w:ascii="宋体" w:hAnsi="宋体"/>
          <w:b w:val="0"/>
          <w:sz w:val="24"/>
          <w:szCs w:val="24"/>
        </w:rPr>
        <w:instrText xml:space="preserve">HYPERLINK \l "_Toc67558598"</w:instrText>
      </w:r>
      <w:r>
        <w:rPr>
          <w:rStyle w:val="27"/>
          <w:rFonts w:ascii="宋体" w:hAnsi="宋体"/>
          <w:b w:val="0"/>
          <w:sz w:val="24"/>
          <w:szCs w:val="24"/>
        </w:rPr>
        <w:instrText xml:space="preserve"> </w:instrText>
      </w:r>
      <w:r>
        <w:rPr>
          <w:rStyle w:val="27"/>
          <w:rFonts w:ascii="宋体" w:hAnsi="宋体"/>
          <w:b w:val="0"/>
          <w:sz w:val="24"/>
          <w:szCs w:val="24"/>
        </w:rPr>
        <w:fldChar w:fldCharType="separate"/>
      </w:r>
      <w:r>
        <w:rPr>
          <w:rStyle w:val="27"/>
          <w:rFonts w:hint="eastAsia" w:ascii="宋体" w:hAnsi="宋体"/>
          <w:b w:val="0"/>
          <w:sz w:val="24"/>
          <w:szCs w:val="24"/>
          <w:lang w:eastAsia="zh-CN"/>
        </w:rPr>
        <w:t>海南州</w:t>
      </w:r>
      <w:r>
        <w:rPr>
          <w:rStyle w:val="27"/>
          <w:rFonts w:hint="eastAsia" w:ascii="宋体" w:hAnsi="宋体"/>
          <w:b w:val="0"/>
          <w:sz w:val="24"/>
          <w:szCs w:val="24"/>
        </w:rPr>
        <w:t>政府采购项目合同书</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_Toc67558598 \h </w:instrText>
      </w:r>
      <w:r>
        <w:rPr>
          <w:rFonts w:ascii="宋体" w:hAnsi="宋体"/>
          <w:b w:val="0"/>
          <w:sz w:val="24"/>
          <w:szCs w:val="24"/>
        </w:rPr>
        <w:fldChar w:fldCharType="separate"/>
      </w:r>
      <w:r>
        <w:rPr>
          <w:b/>
        </w:rPr>
        <w:t>错误！未定义书签。</w:t>
      </w:r>
      <w:r>
        <w:rPr>
          <w:rFonts w:ascii="宋体" w:hAnsi="宋体"/>
          <w:b w:val="0"/>
          <w:sz w:val="24"/>
          <w:szCs w:val="24"/>
        </w:rPr>
        <w:fldChar w:fldCharType="end"/>
      </w:r>
      <w:r>
        <w:rPr>
          <w:rStyle w:val="27"/>
          <w:rFonts w:ascii="宋体" w:hAnsi="宋体"/>
          <w:b w:val="0"/>
          <w:sz w:val="24"/>
          <w:szCs w:val="24"/>
        </w:rPr>
        <w:fldChar w:fldCharType="end"/>
      </w:r>
    </w:p>
    <w:p>
      <w:pPr>
        <w:pStyle w:val="12"/>
        <w:tabs>
          <w:tab w:val="right" w:leader="dot" w:pos="8948"/>
        </w:tabs>
        <w:spacing w:line="300" w:lineRule="exact"/>
        <w:ind w:firstLine="480"/>
        <w:rPr>
          <w:rFonts w:ascii="宋体" w:hAnsi="宋体"/>
          <w:b w:val="0"/>
          <w:bCs w:val="0"/>
          <w:caps w:val="0"/>
          <w:sz w:val="24"/>
          <w:szCs w:val="24"/>
        </w:rPr>
      </w:pPr>
      <w:r>
        <w:rPr>
          <w:rStyle w:val="27"/>
          <w:rFonts w:ascii="宋体" w:hAnsi="宋体"/>
          <w:b w:val="0"/>
          <w:sz w:val="24"/>
          <w:szCs w:val="24"/>
        </w:rPr>
        <w:fldChar w:fldCharType="begin"/>
      </w:r>
      <w:r>
        <w:rPr>
          <w:rStyle w:val="27"/>
          <w:rFonts w:ascii="宋体" w:hAnsi="宋体"/>
          <w:b w:val="0"/>
          <w:sz w:val="24"/>
          <w:szCs w:val="24"/>
        </w:rPr>
        <w:instrText xml:space="preserve"> </w:instrText>
      </w:r>
      <w:r>
        <w:rPr>
          <w:rFonts w:ascii="宋体" w:hAnsi="宋体"/>
          <w:b w:val="0"/>
          <w:sz w:val="24"/>
          <w:szCs w:val="24"/>
        </w:rPr>
        <w:instrText xml:space="preserve">HYPERLINK \l "_Toc67558599"</w:instrText>
      </w:r>
      <w:r>
        <w:rPr>
          <w:rStyle w:val="27"/>
          <w:rFonts w:ascii="宋体" w:hAnsi="宋体"/>
          <w:b w:val="0"/>
          <w:sz w:val="24"/>
          <w:szCs w:val="24"/>
        </w:rPr>
        <w:instrText xml:space="preserve"> </w:instrText>
      </w:r>
      <w:r>
        <w:rPr>
          <w:rStyle w:val="27"/>
          <w:rFonts w:ascii="宋体" w:hAnsi="宋体"/>
          <w:b w:val="0"/>
          <w:sz w:val="24"/>
          <w:szCs w:val="24"/>
        </w:rPr>
        <w:fldChar w:fldCharType="separate"/>
      </w:r>
      <w:r>
        <w:rPr>
          <w:rStyle w:val="27"/>
          <w:rFonts w:hint="eastAsia" w:ascii="宋体" w:hAnsi="宋体"/>
          <w:b w:val="0"/>
          <w:kern w:val="28"/>
          <w:sz w:val="24"/>
          <w:szCs w:val="24"/>
        </w:rPr>
        <w:t>第四部分</w:t>
      </w:r>
      <w:r>
        <w:rPr>
          <w:rStyle w:val="27"/>
          <w:rFonts w:ascii="宋体" w:hAnsi="宋体"/>
          <w:b w:val="0"/>
          <w:kern w:val="28"/>
          <w:sz w:val="24"/>
          <w:szCs w:val="24"/>
        </w:rPr>
        <w:t xml:space="preserve">  </w:t>
      </w:r>
      <w:r>
        <w:rPr>
          <w:rStyle w:val="27"/>
          <w:rFonts w:hint="eastAsia" w:ascii="宋体" w:hAnsi="宋体"/>
          <w:b w:val="0"/>
          <w:kern w:val="28"/>
          <w:sz w:val="24"/>
          <w:szCs w:val="24"/>
        </w:rPr>
        <w:t>投标文件格式</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_Toc67558599 \h </w:instrText>
      </w:r>
      <w:r>
        <w:rPr>
          <w:rFonts w:ascii="宋体" w:hAnsi="宋体"/>
          <w:b w:val="0"/>
          <w:sz w:val="24"/>
          <w:szCs w:val="24"/>
        </w:rPr>
        <w:fldChar w:fldCharType="separate"/>
      </w:r>
      <w:r>
        <w:rPr>
          <w:rFonts w:ascii="宋体" w:hAnsi="宋体"/>
          <w:b w:val="0"/>
          <w:sz w:val="24"/>
          <w:szCs w:val="24"/>
        </w:rPr>
        <w:t>30</w:t>
      </w:r>
      <w:r>
        <w:rPr>
          <w:rFonts w:ascii="宋体" w:hAnsi="宋体"/>
          <w:b w:val="0"/>
          <w:sz w:val="24"/>
          <w:szCs w:val="24"/>
        </w:rPr>
        <w:fldChar w:fldCharType="end"/>
      </w:r>
      <w:r>
        <w:rPr>
          <w:rStyle w:val="27"/>
          <w:rFonts w:ascii="宋体" w:hAnsi="宋体"/>
          <w:b w:val="0"/>
          <w:sz w:val="24"/>
          <w:szCs w:val="24"/>
        </w:rPr>
        <w:fldChar w:fldCharType="end"/>
      </w:r>
    </w:p>
    <w:p>
      <w:pPr>
        <w:pStyle w:val="12"/>
        <w:tabs>
          <w:tab w:val="right" w:leader="dot" w:pos="8948"/>
        </w:tabs>
        <w:spacing w:line="300" w:lineRule="exact"/>
        <w:ind w:firstLine="480"/>
        <w:rPr>
          <w:rFonts w:ascii="宋体" w:hAnsi="宋体"/>
          <w:b w:val="0"/>
          <w:bCs w:val="0"/>
          <w:caps w:val="0"/>
          <w:sz w:val="24"/>
          <w:szCs w:val="24"/>
        </w:rPr>
      </w:pPr>
      <w:r>
        <w:rPr>
          <w:rStyle w:val="27"/>
          <w:rFonts w:ascii="宋体" w:hAnsi="宋体"/>
          <w:b w:val="0"/>
          <w:sz w:val="24"/>
          <w:szCs w:val="24"/>
        </w:rPr>
        <w:fldChar w:fldCharType="begin"/>
      </w:r>
      <w:r>
        <w:rPr>
          <w:rStyle w:val="27"/>
          <w:rFonts w:ascii="宋体" w:hAnsi="宋体"/>
          <w:b w:val="0"/>
          <w:sz w:val="24"/>
          <w:szCs w:val="24"/>
        </w:rPr>
        <w:instrText xml:space="preserve"> </w:instrText>
      </w:r>
      <w:r>
        <w:rPr>
          <w:rFonts w:ascii="宋体" w:hAnsi="宋体"/>
          <w:b w:val="0"/>
          <w:sz w:val="24"/>
          <w:szCs w:val="24"/>
        </w:rPr>
        <w:instrText xml:space="preserve">HYPERLINK \l "_Toc67558600"</w:instrText>
      </w:r>
      <w:r>
        <w:rPr>
          <w:rStyle w:val="27"/>
          <w:rFonts w:ascii="宋体" w:hAnsi="宋体"/>
          <w:b w:val="0"/>
          <w:sz w:val="24"/>
          <w:szCs w:val="24"/>
        </w:rPr>
        <w:instrText xml:space="preserve"> </w:instrText>
      </w:r>
      <w:r>
        <w:rPr>
          <w:rStyle w:val="27"/>
          <w:rFonts w:ascii="宋体" w:hAnsi="宋体"/>
          <w:b w:val="0"/>
          <w:sz w:val="24"/>
          <w:szCs w:val="24"/>
        </w:rPr>
        <w:fldChar w:fldCharType="separate"/>
      </w:r>
      <w:r>
        <w:rPr>
          <w:rStyle w:val="27"/>
          <w:rFonts w:hint="eastAsia" w:ascii="宋体" w:hAnsi="宋体"/>
          <w:b w:val="0"/>
          <w:kern w:val="28"/>
          <w:sz w:val="24"/>
          <w:szCs w:val="24"/>
        </w:rPr>
        <w:t>投标文件的组成</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_Toc67558600 \h </w:instrText>
      </w:r>
      <w:r>
        <w:rPr>
          <w:rFonts w:ascii="宋体" w:hAnsi="宋体"/>
          <w:b w:val="0"/>
          <w:sz w:val="24"/>
          <w:szCs w:val="24"/>
        </w:rPr>
        <w:fldChar w:fldCharType="separate"/>
      </w:r>
      <w:r>
        <w:rPr>
          <w:rFonts w:ascii="宋体" w:hAnsi="宋体"/>
          <w:b w:val="0"/>
          <w:sz w:val="24"/>
          <w:szCs w:val="24"/>
        </w:rPr>
        <w:t>30</w:t>
      </w:r>
      <w:r>
        <w:rPr>
          <w:rFonts w:ascii="宋体" w:hAnsi="宋体"/>
          <w:b w:val="0"/>
          <w:sz w:val="24"/>
          <w:szCs w:val="24"/>
        </w:rPr>
        <w:fldChar w:fldCharType="end"/>
      </w:r>
      <w:r>
        <w:rPr>
          <w:rStyle w:val="27"/>
          <w:rFonts w:ascii="宋体" w:hAnsi="宋体"/>
          <w:b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"_Toc67558601"</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（投标文件封面）</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_Toc67558601 \h </w:instrText>
      </w:r>
      <w:r>
        <w:rPr>
          <w:rFonts w:ascii="宋体" w:hAnsi="宋体"/>
          <w:sz w:val="24"/>
          <w:szCs w:val="24"/>
        </w:rPr>
        <w:fldChar w:fldCharType="separate"/>
      </w:r>
      <w:r>
        <w:rPr>
          <w:rFonts w:ascii="宋体" w:hAnsi="宋体"/>
          <w:sz w:val="24"/>
          <w:szCs w:val="24"/>
        </w:rPr>
        <w:t>31</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"_Toc67558602"</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w:t>
      </w:r>
      <w:r>
        <w:rPr>
          <w:rStyle w:val="27"/>
          <w:rFonts w:hint="eastAsia" w:ascii="宋体" w:hAnsi="宋体"/>
          <w:sz w:val="24"/>
          <w:szCs w:val="24"/>
        </w:rPr>
        <w:t>：投</w:t>
      </w:r>
      <w:r>
        <w:rPr>
          <w:rStyle w:val="27"/>
          <w:rFonts w:ascii="宋体" w:hAnsi="宋体"/>
          <w:sz w:val="24"/>
          <w:szCs w:val="24"/>
        </w:rPr>
        <w:t xml:space="preserve"> </w:t>
      </w:r>
      <w:r>
        <w:rPr>
          <w:rStyle w:val="27"/>
          <w:rFonts w:hint="eastAsia" w:ascii="宋体" w:hAnsi="宋体"/>
          <w:sz w:val="24"/>
          <w:szCs w:val="24"/>
        </w:rPr>
        <w:t>标</w:t>
      </w:r>
      <w:r>
        <w:rPr>
          <w:rStyle w:val="27"/>
          <w:rFonts w:ascii="宋体" w:hAnsi="宋体"/>
          <w:sz w:val="24"/>
          <w:szCs w:val="24"/>
        </w:rPr>
        <w:t xml:space="preserve"> </w:t>
      </w:r>
      <w:r>
        <w:rPr>
          <w:rStyle w:val="27"/>
          <w:rFonts w:hint="eastAsia" w:ascii="宋体" w:hAnsi="宋体"/>
          <w:sz w:val="24"/>
          <w:szCs w:val="24"/>
        </w:rPr>
        <w:t>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_Toc67558602 \h </w:instrText>
      </w:r>
      <w:r>
        <w:rPr>
          <w:rFonts w:ascii="宋体" w:hAnsi="宋体"/>
          <w:sz w:val="24"/>
          <w:szCs w:val="24"/>
        </w:rPr>
        <w:fldChar w:fldCharType="separate"/>
      </w:r>
      <w:r>
        <w:rPr>
          <w:rFonts w:ascii="宋体" w:hAnsi="宋体"/>
          <w:sz w:val="24"/>
          <w:szCs w:val="24"/>
        </w:rPr>
        <w:t>32</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"_Toc67558603"</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2</w:t>
      </w:r>
      <w:r>
        <w:rPr>
          <w:rStyle w:val="27"/>
          <w:rFonts w:hint="eastAsia" w:ascii="宋体" w:hAnsi="宋体"/>
          <w:sz w:val="24"/>
          <w:szCs w:val="24"/>
        </w:rPr>
        <w:t>：法定代表人证明书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_Toc67558603 \h </w:instrText>
      </w:r>
      <w:r>
        <w:rPr>
          <w:rFonts w:ascii="宋体" w:hAnsi="宋体"/>
          <w:sz w:val="24"/>
          <w:szCs w:val="24"/>
        </w:rPr>
        <w:fldChar w:fldCharType="separate"/>
      </w:r>
      <w:r>
        <w:rPr>
          <w:rFonts w:ascii="宋体" w:hAnsi="宋体"/>
          <w:sz w:val="24"/>
          <w:szCs w:val="24"/>
        </w:rPr>
        <w:t>33</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"_Toc67558604"</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3</w:t>
      </w:r>
      <w:r>
        <w:rPr>
          <w:rStyle w:val="27"/>
          <w:rFonts w:hint="eastAsia" w:ascii="宋体" w:hAnsi="宋体"/>
          <w:sz w:val="24"/>
          <w:szCs w:val="24"/>
        </w:rPr>
        <w:t>：法定代表人授权书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_Toc67558604 \h </w:instrText>
      </w:r>
      <w:r>
        <w:rPr>
          <w:rFonts w:ascii="宋体" w:hAnsi="宋体"/>
          <w:sz w:val="24"/>
          <w:szCs w:val="24"/>
        </w:rPr>
        <w:fldChar w:fldCharType="separate"/>
      </w:r>
      <w:r>
        <w:rPr>
          <w:rFonts w:ascii="宋体" w:hAnsi="宋体"/>
          <w:sz w:val="24"/>
          <w:szCs w:val="24"/>
        </w:rPr>
        <w:t>34</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"_Toc67558605"</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4</w:t>
      </w:r>
      <w:r>
        <w:rPr>
          <w:rStyle w:val="27"/>
          <w:rFonts w:hint="eastAsia" w:ascii="宋体" w:hAnsi="宋体"/>
          <w:sz w:val="24"/>
          <w:szCs w:val="24"/>
        </w:rPr>
        <w:t>：投标人承诺函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_Toc67558605 \h </w:instrText>
      </w:r>
      <w:r>
        <w:rPr>
          <w:rFonts w:ascii="宋体" w:hAnsi="宋体"/>
          <w:sz w:val="24"/>
          <w:szCs w:val="24"/>
        </w:rPr>
        <w:fldChar w:fldCharType="separate"/>
      </w:r>
      <w:r>
        <w:rPr>
          <w:rFonts w:ascii="宋体" w:hAnsi="宋体"/>
          <w:sz w:val="24"/>
          <w:szCs w:val="24"/>
        </w:rPr>
        <w:t>35</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"_Toc67558606"</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5</w:t>
      </w:r>
      <w:r>
        <w:rPr>
          <w:rStyle w:val="27"/>
          <w:rFonts w:hint="eastAsia" w:ascii="宋体" w:hAnsi="宋体"/>
          <w:sz w:val="24"/>
          <w:szCs w:val="24"/>
        </w:rPr>
        <w:t>：供应商诚信承诺书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_Toc67558606 \h </w:instrText>
      </w:r>
      <w:r>
        <w:rPr>
          <w:rFonts w:ascii="宋体" w:hAnsi="宋体"/>
          <w:sz w:val="24"/>
          <w:szCs w:val="24"/>
        </w:rPr>
        <w:fldChar w:fldCharType="separate"/>
      </w:r>
      <w:r>
        <w:rPr>
          <w:rFonts w:ascii="宋体" w:hAnsi="宋体"/>
          <w:sz w:val="24"/>
          <w:szCs w:val="24"/>
        </w:rPr>
        <w:t>36</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"_Toc67558607"</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6</w:t>
      </w:r>
      <w:r>
        <w:rPr>
          <w:rStyle w:val="27"/>
          <w:rFonts w:hint="eastAsia" w:ascii="宋体" w:hAnsi="宋体"/>
          <w:sz w:val="24"/>
          <w:szCs w:val="24"/>
        </w:rPr>
        <w:t>：投标人资格证明文件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_Toc67558607 \h </w:instrText>
      </w:r>
      <w:r>
        <w:rPr>
          <w:rFonts w:ascii="宋体" w:hAnsi="宋体"/>
          <w:sz w:val="24"/>
          <w:szCs w:val="24"/>
        </w:rPr>
        <w:fldChar w:fldCharType="separate"/>
      </w:r>
      <w:r>
        <w:rPr>
          <w:rFonts w:ascii="宋体" w:hAnsi="宋体"/>
          <w:sz w:val="24"/>
          <w:szCs w:val="24"/>
        </w:rPr>
        <w:t>37</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"_Toc67558608"</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7</w:t>
      </w:r>
      <w:r>
        <w:rPr>
          <w:rStyle w:val="27"/>
          <w:rFonts w:hint="eastAsia" w:ascii="宋体" w:hAnsi="宋体"/>
          <w:sz w:val="24"/>
          <w:szCs w:val="24"/>
        </w:rPr>
        <w:t>：财务状况、缴纳税收和社会保障资金证明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_Toc67558608 \h </w:instrText>
      </w:r>
      <w:r>
        <w:rPr>
          <w:rFonts w:ascii="宋体" w:hAnsi="宋体"/>
          <w:sz w:val="24"/>
          <w:szCs w:val="24"/>
        </w:rPr>
        <w:fldChar w:fldCharType="separate"/>
      </w:r>
      <w:r>
        <w:rPr>
          <w:rFonts w:ascii="宋体" w:hAnsi="宋体"/>
          <w:sz w:val="24"/>
          <w:szCs w:val="24"/>
        </w:rPr>
        <w:t>38</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"_Toc67558609"</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8</w:t>
      </w:r>
      <w:r>
        <w:rPr>
          <w:rStyle w:val="27"/>
          <w:rFonts w:hint="eastAsia" w:ascii="宋体" w:hAnsi="宋体"/>
          <w:sz w:val="24"/>
          <w:szCs w:val="24"/>
        </w:rPr>
        <w:t>：无重大违法记录声明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_Toc67558609 \h </w:instrText>
      </w:r>
      <w:r>
        <w:rPr>
          <w:rFonts w:ascii="宋体" w:hAnsi="宋体"/>
          <w:sz w:val="24"/>
          <w:szCs w:val="24"/>
        </w:rPr>
        <w:fldChar w:fldCharType="separate"/>
      </w:r>
      <w:r>
        <w:rPr>
          <w:rFonts w:ascii="宋体" w:hAnsi="宋体"/>
          <w:sz w:val="24"/>
          <w:szCs w:val="24"/>
        </w:rPr>
        <w:t>39</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"_Toc67558611"</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（投标文件封面）</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_Toc67558611 \h </w:instrText>
      </w:r>
      <w:r>
        <w:rPr>
          <w:rFonts w:ascii="宋体" w:hAnsi="宋体"/>
          <w:sz w:val="24"/>
          <w:szCs w:val="24"/>
        </w:rPr>
        <w:fldChar w:fldCharType="separate"/>
      </w:r>
      <w:r>
        <w:rPr>
          <w:rFonts w:ascii="宋体" w:hAnsi="宋体"/>
          <w:sz w:val="24"/>
          <w:szCs w:val="24"/>
        </w:rPr>
        <w:t>40</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"_Toc67558612"</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9</w:t>
      </w:r>
      <w:r>
        <w:rPr>
          <w:rStyle w:val="27"/>
          <w:rFonts w:hint="eastAsia" w:ascii="宋体" w:hAnsi="宋体"/>
          <w:sz w:val="24"/>
          <w:szCs w:val="24"/>
        </w:rPr>
        <w:t>：报价一览表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_Toc67558612 \h </w:instrText>
      </w:r>
      <w:r>
        <w:rPr>
          <w:rFonts w:ascii="宋体" w:hAnsi="宋体"/>
          <w:sz w:val="24"/>
          <w:szCs w:val="24"/>
        </w:rPr>
        <w:fldChar w:fldCharType="separate"/>
      </w:r>
      <w:r>
        <w:rPr>
          <w:b/>
        </w:rPr>
        <w:t>错误！未定义书签。</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"_Toc67558613"</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10</w:t>
      </w:r>
      <w:r>
        <w:rPr>
          <w:rStyle w:val="27"/>
          <w:rFonts w:hint="eastAsia" w:ascii="宋体" w:hAnsi="宋体"/>
          <w:sz w:val="24"/>
          <w:szCs w:val="24"/>
        </w:rPr>
        <w:t>：分项报价表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_Toc67558613 \h </w:instrText>
      </w:r>
      <w:r>
        <w:rPr>
          <w:rFonts w:ascii="宋体" w:hAnsi="宋体"/>
          <w:sz w:val="24"/>
          <w:szCs w:val="24"/>
        </w:rPr>
        <w:fldChar w:fldCharType="separate"/>
      </w:r>
      <w:r>
        <w:rPr>
          <w:b/>
        </w:rPr>
        <w:t>错误！未定义书签。</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"_Toc67558614"</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11</w:t>
      </w:r>
      <w:r>
        <w:rPr>
          <w:rStyle w:val="27"/>
          <w:rFonts w:hint="eastAsia" w:ascii="宋体" w:hAnsi="宋体"/>
          <w:sz w:val="24"/>
          <w:szCs w:val="24"/>
        </w:rPr>
        <w:t>：技术规格响应表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_Toc67558614 \h </w:instrText>
      </w:r>
      <w:r>
        <w:rPr>
          <w:rFonts w:ascii="宋体" w:hAnsi="宋体"/>
          <w:sz w:val="24"/>
          <w:szCs w:val="24"/>
        </w:rPr>
        <w:fldChar w:fldCharType="separate"/>
      </w:r>
      <w:r>
        <w:rPr>
          <w:rFonts w:ascii="宋体" w:hAnsi="宋体"/>
          <w:sz w:val="24"/>
          <w:szCs w:val="24"/>
        </w:rPr>
        <w:t>42</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"_Toc67558615"</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12</w:t>
      </w:r>
      <w:r>
        <w:rPr>
          <w:rStyle w:val="27"/>
          <w:rFonts w:hint="eastAsia" w:ascii="宋体" w:hAnsi="宋体"/>
          <w:sz w:val="24"/>
          <w:szCs w:val="24"/>
        </w:rPr>
        <w:t>：其他资格证明材料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_Toc67558615 \h </w:instrText>
      </w:r>
      <w:r>
        <w:rPr>
          <w:rFonts w:ascii="宋体" w:hAnsi="宋体"/>
          <w:sz w:val="24"/>
          <w:szCs w:val="24"/>
        </w:rPr>
        <w:fldChar w:fldCharType="separate"/>
      </w:r>
      <w:r>
        <w:rPr>
          <w:rFonts w:ascii="宋体" w:hAnsi="宋体"/>
          <w:sz w:val="24"/>
          <w:szCs w:val="24"/>
        </w:rPr>
        <w:t>44</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"_Toc67558616"</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13</w:t>
      </w:r>
      <w:r>
        <w:rPr>
          <w:rStyle w:val="27"/>
          <w:rFonts w:hint="eastAsia" w:ascii="宋体" w:hAnsi="宋体"/>
          <w:sz w:val="24"/>
          <w:szCs w:val="24"/>
        </w:rPr>
        <w:t>：投标产品相关资料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_Toc67558616 \h </w:instrText>
      </w:r>
      <w:r>
        <w:rPr>
          <w:rFonts w:ascii="宋体" w:hAnsi="宋体"/>
          <w:sz w:val="24"/>
          <w:szCs w:val="24"/>
        </w:rPr>
        <w:fldChar w:fldCharType="separate"/>
      </w:r>
      <w:r>
        <w:rPr>
          <w:b/>
        </w:rPr>
        <w:t>错误！未定义书签。</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"_Toc67558617"</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14</w:t>
      </w:r>
      <w:r>
        <w:rPr>
          <w:rStyle w:val="27"/>
          <w:rFonts w:hint="eastAsia" w:ascii="宋体" w:hAnsi="宋体"/>
          <w:sz w:val="24"/>
          <w:szCs w:val="24"/>
        </w:rPr>
        <w:t>：投标人类似业绩证明材料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_Toc67558617 \h </w:instrText>
      </w:r>
      <w:r>
        <w:rPr>
          <w:rFonts w:ascii="宋体" w:hAnsi="宋体"/>
          <w:sz w:val="24"/>
          <w:szCs w:val="24"/>
        </w:rPr>
        <w:fldChar w:fldCharType="separate"/>
      </w:r>
      <w:r>
        <w:rPr>
          <w:rFonts w:ascii="宋体" w:hAnsi="宋体"/>
          <w:sz w:val="24"/>
          <w:szCs w:val="24"/>
        </w:rPr>
        <w:t>47</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"_Toc67558618"</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15</w:t>
      </w:r>
      <w:r>
        <w:rPr>
          <w:rStyle w:val="27"/>
          <w:rFonts w:hint="eastAsia" w:ascii="宋体" w:hAnsi="宋体"/>
          <w:sz w:val="24"/>
          <w:szCs w:val="24"/>
        </w:rPr>
        <w:t>：中小企业声明函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_Toc67558618 \h </w:instrText>
      </w:r>
      <w:r>
        <w:rPr>
          <w:rFonts w:ascii="宋体" w:hAnsi="宋体"/>
          <w:sz w:val="24"/>
          <w:szCs w:val="24"/>
        </w:rPr>
        <w:fldChar w:fldCharType="separate"/>
      </w:r>
      <w:r>
        <w:rPr>
          <w:rFonts w:ascii="宋体" w:hAnsi="宋体"/>
          <w:sz w:val="24"/>
          <w:szCs w:val="24"/>
        </w:rPr>
        <w:t>48</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"_Toc67558619"</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16</w:t>
      </w:r>
      <w:r>
        <w:rPr>
          <w:rStyle w:val="27"/>
          <w:rFonts w:hint="eastAsia" w:ascii="宋体" w:hAnsi="宋体"/>
          <w:sz w:val="24"/>
          <w:szCs w:val="24"/>
        </w:rPr>
        <w:t>：残疾人福利性单位声明函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_Toc67558619 \h </w:instrText>
      </w:r>
      <w:r>
        <w:rPr>
          <w:rFonts w:ascii="宋体" w:hAnsi="宋体"/>
          <w:sz w:val="24"/>
          <w:szCs w:val="24"/>
        </w:rPr>
        <w:fldChar w:fldCharType="separate"/>
      </w:r>
      <w:r>
        <w:rPr>
          <w:rFonts w:ascii="宋体" w:hAnsi="宋体"/>
          <w:sz w:val="24"/>
          <w:szCs w:val="24"/>
        </w:rPr>
        <w:t>49</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"_Toc67558620"</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17</w:t>
      </w:r>
      <w:r>
        <w:rPr>
          <w:rStyle w:val="27"/>
          <w:rFonts w:hint="eastAsia" w:ascii="宋体" w:hAnsi="宋体"/>
          <w:sz w:val="24"/>
          <w:szCs w:val="24"/>
        </w:rPr>
        <w:t>：项目管理实施方案及售后服务</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_Toc67558620 \h </w:instrText>
      </w:r>
      <w:r>
        <w:rPr>
          <w:rFonts w:ascii="宋体" w:hAnsi="宋体"/>
          <w:sz w:val="24"/>
          <w:szCs w:val="24"/>
        </w:rPr>
        <w:fldChar w:fldCharType="separate"/>
      </w:r>
      <w:r>
        <w:rPr>
          <w:b/>
        </w:rPr>
        <w:t>错误！未定义书签。</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"_Toc67558621"</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18</w:t>
      </w:r>
      <w:r>
        <w:rPr>
          <w:rStyle w:val="27"/>
          <w:rFonts w:hint="eastAsia" w:ascii="宋体" w:hAnsi="宋体"/>
          <w:sz w:val="24"/>
          <w:szCs w:val="24"/>
        </w:rPr>
        <w:t>：投标人认为在其他方面有必要说明的事项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_Toc67558621 \h </w:instrText>
      </w:r>
      <w:r>
        <w:rPr>
          <w:rFonts w:ascii="宋体" w:hAnsi="宋体"/>
          <w:sz w:val="24"/>
          <w:szCs w:val="24"/>
        </w:rPr>
        <w:fldChar w:fldCharType="separate"/>
      </w:r>
      <w:r>
        <w:rPr>
          <w:rFonts w:ascii="宋体" w:hAnsi="宋体"/>
          <w:sz w:val="24"/>
          <w:szCs w:val="24"/>
        </w:rPr>
        <w:t>51</w:t>
      </w:r>
      <w:r>
        <w:rPr>
          <w:rFonts w:ascii="宋体" w:hAnsi="宋体"/>
          <w:sz w:val="24"/>
          <w:szCs w:val="24"/>
        </w:rPr>
        <w:fldChar w:fldCharType="end"/>
      </w:r>
      <w:r>
        <w:rPr>
          <w:rStyle w:val="27"/>
          <w:rFonts w:ascii="宋体" w:hAnsi="宋体"/>
          <w:sz w:val="24"/>
          <w:szCs w:val="24"/>
        </w:rPr>
        <w:fldChar w:fldCharType="end"/>
      </w:r>
    </w:p>
    <w:p>
      <w:pPr>
        <w:pStyle w:val="12"/>
        <w:tabs>
          <w:tab w:val="right" w:leader="dot" w:pos="8948"/>
        </w:tabs>
        <w:spacing w:line="300" w:lineRule="exact"/>
        <w:ind w:firstLine="480"/>
        <w:rPr>
          <w:rFonts w:ascii="宋体" w:hAnsi="宋体"/>
          <w:b w:val="0"/>
          <w:bCs w:val="0"/>
          <w:caps w:val="0"/>
          <w:sz w:val="24"/>
          <w:szCs w:val="24"/>
        </w:rPr>
      </w:pPr>
      <w:r>
        <w:rPr>
          <w:rStyle w:val="27"/>
          <w:rFonts w:ascii="宋体" w:hAnsi="宋体"/>
          <w:b w:val="0"/>
          <w:sz w:val="24"/>
          <w:szCs w:val="24"/>
        </w:rPr>
        <w:fldChar w:fldCharType="begin"/>
      </w:r>
      <w:r>
        <w:rPr>
          <w:rStyle w:val="27"/>
          <w:rFonts w:ascii="宋体" w:hAnsi="宋体"/>
          <w:b w:val="0"/>
          <w:sz w:val="24"/>
          <w:szCs w:val="24"/>
        </w:rPr>
        <w:instrText xml:space="preserve"> </w:instrText>
      </w:r>
      <w:r>
        <w:rPr>
          <w:rFonts w:ascii="宋体" w:hAnsi="宋体"/>
          <w:b w:val="0"/>
          <w:sz w:val="24"/>
          <w:szCs w:val="24"/>
        </w:rPr>
        <w:instrText xml:space="preserve">HYPERLINK \l "_Toc67558622"</w:instrText>
      </w:r>
      <w:r>
        <w:rPr>
          <w:rStyle w:val="27"/>
          <w:rFonts w:ascii="宋体" w:hAnsi="宋体"/>
          <w:b w:val="0"/>
          <w:sz w:val="24"/>
          <w:szCs w:val="24"/>
        </w:rPr>
        <w:instrText xml:space="preserve"> </w:instrText>
      </w:r>
      <w:r>
        <w:rPr>
          <w:rStyle w:val="27"/>
          <w:rFonts w:ascii="宋体" w:hAnsi="宋体"/>
          <w:b w:val="0"/>
          <w:sz w:val="24"/>
          <w:szCs w:val="24"/>
        </w:rPr>
        <w:fldChar w:fldCharType="separate"/>
      </w:r>
      <w:r>
        <w:rPr>
          <w:rStyle w:val="27"/>
          <w:rFonts w:hint="eastAsia" w:ascii="宋体" w:hAnsi="宋体"/>
          <w:b w:val="0"/>
          <w:kern w:val="28"/>
          <w:sz w:val="24"/>
          <w:szCs w:val="24"/>
        </w:rPr>
        <w:t>第五部分</w:t>
      </w:r>
      <w:r>
        <w:rPr>
          <w:rStyle w:val="27"/>
          <w:rFonts w:ascii="宋体" w:hAnsi="宋体"/>
          <w:b w:val="0"/>
          <w:kern w:val="28"/>
          <w:sz w:val="24"/>
          <w:szCs w:val="24"/>
        </w:rPr>
        <w:t xml:space="preserve">  </w:t>
      </w:r>
      <w:r>
        <w:rPr>
          <w:rStyle w:val="27"/>
          <w:rFonts w:hint="eastAsia" w:ascii="宋体" w:hAnsi="宋体"/>
          <w:b w:val="0"/>
          <w:kern w:val="28"/>
          <w:sz w:val="24"/>
          <w:szCs w:val="24"/>
        </w:rPr>
        <w:t>采购项目要求及技术参数</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_Toc67558622 \h </w:instrText>
      </w:r>
      <w:r>
        <w:rPr>
          <w:rFonts w:ascii="宋体" w:hAnsi="宋体"/>
          <w:b w:val="0"/>
          <w:sz w:val="24"/>
          <w:szCs w:val="24"/>
        </w:rPr>
        <w:fldChar w:fldCharType="separate"/>
      </w:r>
      <w:r>
        <w:rPr>
          <w:rFonts w:ascii="宋体" w:hAnsi="宋体"/>
          <w:b w:val="0"/>
          <w:sz w:val="24"/>
          <w:szCs w:val="24"/>
        </w:rPr>
        <w:t>52</w:t>
      </w:r>
      <w:r>
        <w:rPr>
          <w:rFonts w:ascii="宋体" w:hAnsi="宋体"/>
          <w:b w:val="0"/>
          <w:sz w:val="24"/>
          <w:szCs w:val="24"/>
        </w:rPr>
        <w:fldChar w:fldCharType="end"/>
      </w:r>
      <w:r>
        <w:rPr>
          <w:rStyle w:val="27"/>
          <w:rFonts w:ascii="宋体" w:hAnsi="宋体"/>
          <w:b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"_Toc67558623"</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一、投标要求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_Toc67558623 \h </w:instrText>
      </w:r>
      <w:r>
        <w:rPr>
          <w:rFonts w:ascii="宋体" w:hAnsi="宋体"/>
          <w:sz w:val="24"/>
          <w:szCs w:val="24"/>
        </w:rPr>
        <w:fldChar w:fldCharType="separate"/>
      </w:r>
      <w:r>
        <w:rPr>
          <w:rFonts w:ascii="宋体" w:hAnsi="宋体"/>
          <w:sz w:val="24"/>
          <w:szCs w:val="24"/>
        </w:rPr>
        <w:t>52</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"_Toc67558624"</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w:t>
      </w:r>
      <w:r>
        <w:rPr>
          <w:rStyle w:val="27"/>
          <w:rFonts w:hint="eastAsia" w:ascii="宋体" w:hAnsi="宋体"/>
          <w:bCs/>
          <w:i w:val="0"/>
          <w:kern w:val="0"/>
          <w:sz w:val="24"/>
          <w:szCs w:val="24"/>
        </w:rPr>
        <w:t>、投标说明</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_Toc67558624 \h </w:instrText>
      </w:r>
      <w:r>
        <w:rPr>
          <w:rFonts w:ascii="宋体" w:hAnsi="宋体"/>
          <w:i w:val="0"/>
          <w:sz w:val="24"/>
          <w:szCs w:val="24"/>
        </w:rPr>
        <w:fldChar w:fldCharType="separate"/>
      </w:r>
      <w:r>
        <w:rPr>
          <w:b/>
        </w:rPr>
        <w:t>错误！未定义书签。</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"_Toc67558625"</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w:t>
      </w:r>
      <w:r>
        <w:rPr>
          <w:rStyle w:val="27"/>
          <w:rFonts w:hint="eastAsia" w:ascii="宋体" w:hAnsi="宋体"/>
          <w:bCs/>
          <w:i w:val="0"/>
          <w:kern w:val="0"/>
          <w:sz w:val="24"/>
          <w:szCs w:val="24"/>
        </w:rPr>
        <w:t>、报价说明</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_Toc67558625 \h </w:instrText>
      </w:r>
      <w:r>
        <w:rPr>
          <w:rFonts w:ascii="宋体" w:hAnsi="宋体"/>
          <w:i w:val="0"/>
          <w:sz w:val="24"/>
          <w:szCs w:val="24"/>
        </w:rPr>
        <w:fldChar w:fldCharType="separate"/>
      </w:r>
      <w:r>
        <w:rPr>
          <w:b/>
        </w:rPr>
        <w:t>错误！未定义书签。</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"_Toc67558626"</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3</w:t>
      </w:r>
      <w:r>
        <w:rPr>
          <w:rStyle w:val="27"/>
          <w:rFonts w:hint="eastAsia" w:ascii="宋体" w:hAnsi="宋体"/>
          <w:bCs/>
          <w:i w:val="0"/>
          <w:kern w:val="0"/>
          <w:sz w:val="24"/>
          <w:szCs w:val="24"/>
        </w:rPr>
        <w:t>、重要指标</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_Toc67558626 \h </w:instrText>
      </w:r>
      <w:r>
        <w:rPr>
          <w:rFonts w:ascii="宋体" w:hAnsi="宋体"/>
          <w:i w:val="0"/>
          <w:sz w:val="24"/>
          <w:szCs w:val="24"/>
        </w:rPr>
        <w:fldChar w:fldCharType="separate"/>
      </w:r>
      <w:r>
        <w:rPr>
          <w:rFonts w:ascii="宋体" w:hAnsi="宋体"/>
          <w:i w:val="0"/>
          <w:sz w:val="24"/>
          <w:szCs w:val="24"/>
        </w:rPr>
        <w:t>52</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"_Toc67558627"</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二、项目概况及技术参数</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_Toc67558627 \h </w:instrText>
      </w:r>
      <w:r>
        <w:rPr>
          <w:rFonts w:ascii="宋体" w:hAnsi="宋体"/>
          <w:sz w:val="24"/>
          <w:szCs w:val="24"/>
        </w:rPr>
        <w:fldChar w:fldCharType="separate"/>
      </w:r>
      <w:r>
        <w:rPr>
          <w:rFonts w:ascii="宋体" w:hAnsi="宋体"/>
          <w:sz w:val="24"/>
          <w:szCs w:val="24"/>
        </w:rPr>
        <w:t>52</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"_Toc67558628"</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w:t>
      </w:r>
      <w:r>
        <w:rPr>
          <w:rStyle w:val="27"/>
          <w:rFonts w:hint="eastAsia" w:ascii="宋体" w:hAnsi="宋体"/>
          <w:bCs/>
          <w:i w:val="0"/>
          <w:kern w:val="0"/>
          <w:sz w:val="24"/>
          <w:szCs w:val="24"/>
        </w:rPr>
        <w:t>、项目概况</w:t>
      </w:r>
      <w:r>
        <w:rPr>
          <w:rFonts w:ascii="宋体" w:hAnsi="宋体"/>
          <w:i w:val="0"/>
          <w:sz w:val="24"/>
          <w:szCs w:val="24"/>
        </w:rPr>
        <w:tab/>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"_Toc67558629"</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w:t>
      </w:r>
      <w:r>
        <w:rPr>
          <w:rStyle w:val="27"/>
          <w:rFonts w:hint="eastAsia" w:ascii="宋体" w:hAnsi="宋体"/>
          <w:bCs/>
          <w:i w:val="0"/>
          <w:kern w:val="0"/>
          <w:sz w:val="24"/>
          <w:szCs w:val="24"/>
        </w:rPr>
        <w:t>、产品交付说明</w:t>
      </w:r>
      <w:r>
        <w:rPr>
          <w:rFonts w:ascii="宋体" w:hAnsi="宋体"/>
          <w:i w:val="0"/>
          <w:sz w:val="24"/>
          <w:szCs w:val="24"/>
        </w:rPr>
        <w:tab/>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"_Toc67558630"</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3</w:t>
      </w:r>
      <w:r>
        <w:rPr>
          <w:rStyle w:val="27"/>
          <w:rFonts w:hint="eastAsia" w:ascii="宋体" w:hAnsi="宋体"/>
          <w:bCs/>
          <w:i w:val="0"/>
          <w:kern w:val="0"/>
          <w:sz w:val="24"/>
          <w:szCs w:val="24"/>
        </w:rPr>
        <w:t>、产品验收</w:t>
      </w:r>
      <w:r>
        <w:rPr>
          <w:rFonts w:ascii="宋体" w:hAnsi="宋体"/>
          <w:i w:val="0"/>
          <w:sz w:val="24"/>
          <w:szCs w:val="24"/>
        </w:rPr>
        <w:tab/>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"_Toc67558631"</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4</w:t>
      </w:r>
      <w:r>
        <w:rPr>
          <w:rStyle w:val="27"/>
          <w:rFonts w:hint="eastAsia" w:ascii="宋体" w:hAnsi="宋体"/>
          <w:bCs/>
          <w:i w:val="0"/>
          <w:kern w:val="0"/>
          <w:sz w:val="24"/>
          <w:szCs w:val="24"/>
        </w:rPr>
        <w:t>、安装、调试</w:t>
      </w:r>
      <w:r>
        <w:rPr>
          <w:rFonts w:ascii="宋体" w:hAnsi="宋体"/>
          <w:i w:val="0"/>
          <w:sz w:val="24"/>
          <w:szCs w:val="24"/>
        </w:rPr>
        <w:tab/>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"_Toc67558632"</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5</w:t>
      </w:r>
      <w:r>
        <w:rPr>
          <w:rStyle w:val="27"/>
          <w:rFonts w:hint="eastAsia" w:ascii="宋体" w:hAnsi="宋体"/>
          <w:bCs/>
          <w:i w:val="0"/>
          <w:kern w:val="0"/>
          <w:sz w:val="24"/>
          <w:szCs w:val="24"/>
        </w:rPr>
        <w:t>、维护服务和技术支持</w:t>
      </w:r>
      <w:r>
        <w:rPr>
          <w:rFonts w:ascii="宋体" w:hAnsi="宋体"/>
          <w:i w:val="0"/>
          <w:sz w:val="24"/>
          <w:szCs w:val="24"/>
        </w:rPr>
        <w:tab/>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"_Toc67558633"</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6</w:t>
      </w:r>
      <w:r>
        <w:rPr>
          <w:rStyle w:val="27"/>
          <w:rFonts w:hint="eastAsia" w:ascii="宋体" w:hAnsi="宋体"/>
          <w:bCs/>
          <w:i w:val="0"/>
          <w:kern w:val="0"/>
          <w:sz w:val="24"/>
          <w:szCs w:val="24"/>
        </w:rPr>
        <w:t>、其他要求</w:t>
      </w:r>
      <w:r>
        <w:rPr>
          <w:rFonts w:ascii="宋体" w:hAnsi="宋体"/>
          <w:i w:val="0"/>
          <w:sz w:val="24"/>
          <w:szCs w:val="24"/>
        </w:rPr>
        <w:tab/>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"_Toc67558634"</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采购一览表及技术参数</w:t>
      </w:r>
      <w:r>
        <w:rPr>
          <w:rFonts w:ascii="宋体" w:hAnsi="宋体"/>
          <w:sz w:val="24"/>
          <w:szCs w:val="24"/>
        </w:rPr>
        <w:tab/>
      </w:r>
      <w:r>
        <w:rPr>
          <w:rStyle w:val="27"/>
          <w:rFonts w:ascii="宋体" w:hAnsi="宋体"/>
          <w:sz w:val="24"/>
          <w:szCs w:val="24"/>
        </w:rPr>
        <w:fldChar w:fldCharType="end"/>
      </w:r>
    </w:p>
    <w:p>
      <w:pPr>
        <w:pStyle w:val="8"/>
        <w:spacing w:line="300" w:lineRule="exact"/>
        <w:rPr>
          <w:rStyle w:val="27"/>
          <w:rFonts w:hint="eastAsia" w:ascii="宋体" w:hAnsi="宋体" w:cs="宋体"/>
          <w:i w:val="0"/>
          <w:iCs w:val="0"/>
          <w:kern w:val="0"/>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2041" w:left="1474" w:header="1021" w:footer="1021" w:gutter="0"/>
          <w:pgNumType w:start="0"/>
          <w:cols w:space="720" w:num="1"/>
          <w:titlePg/>
          <w:docGrid w:linePitch="312" w:charSpace="0"/>
        </w:sectPr>
      </w:pPr>
      <w:r>
        <w:rPr>
          <w:rFonts w:hint="eastAsia" w:ascii="宋体" w:hAnsi="宋体" w:cs="宋体"/>
          <w:i w:val="0"/>
          <w:iCs w:val="0"/>
          <w:kern w:val="0"/>
          <w:sz w:val="24"/>
          <w:szCs w:val="24"/>
        </w:rPr>
        <w:fldChar w:fldCharType="end"/>
      </w:r>
    </w:p>
    <w:p>
      <w:pPr>
        <w:pStyle w:val="32"/>
        <w:ind w:firstLine="0" w:firstLineChars="0"/>
        <w:rPr>
          <w:rFonts w:hint="eastAsia"/>
        </w:rPr>
      </w:pPr>
      <w:bookmarkStart w:id="0" w:name="_Toc325725996"/>
    </w:p>
    <w:p>
      <w:pPr>
        <w:pStyle w:val="4"/>
        <w:rPr>
          <w:rFonts w:hint="eastAsia"/>
        </w:rPr>
      </w:pPr>
      <w:bookmarkStart w:id="1" w:name="_Toc67558555"/>
      <w:r>
        <w:rPr>
          <w:rFonts w:hint="eastAsia"/>
        </w:rPr>
        <w:t>第一部分  投标人须知前附表</w:t>
      </w:r>
      <w:bookmarkEnd w:id="1"/>
    </w:p>
    <w:bookmarkEnd w:id="0"/>
    <w:tbl>
      <w:tblPr>
        <w:tblStyle w:val="16"/>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7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采购项目名称</w:t>
            </w:r>
          </w:p>
        </w:tc>
        <w:tc>
          <w:tcPr>
            <w:tcW w:w="7443" w:type="dxa"/>
            <w:noWrap w:val="0"/>
            <w:vAlign w:val="center"/>
          </w:tcPr>
          <w:p>
            <w:pPr>
              <w:widowControl/>
              <w:spacing w:line="340" w:lineRule="exact"/>
              <w:ind w:firstLine="0" w:firstLineChars="0"/>
              <w:rPr>
                <w:rFonts w:hint="eastAsia" w:ascii="宋体" w:hAnsi="宋体" w:eastAsia="宋体" w:cs="宋体"/>
                <w:kern w:val="0"/>
                <w:lang w:val="en-US" w:eastAsia="zh-CN"/>
              </w:rPr>
            </w:pPr>
            <w:r>
              <w:rPr>
                <w:rFonts w:hint="eastAsia" w:ascii="宋体" w:hAnsi="宋体"/>
                <w:spacing w:val="-2"/>
                <w:kern w:val="16"/>
              </w:rPr>
              <w:t>海南州</w:t>
            </w:r>
            <w:r>
              <w:rPr>
                <w:rFonts w:hint="eastAsia" w:ascii="宋体" w:hAnsi="宋体"/>
                <w:spacing w:val="-2"/>
                <w:kern w:val="16"/>
                <w:lang w:eastAsia="zh-CN"/>
              </w:rPr>
              <w:t>海南州职业技术学校校园信息化建设项目（包二：智慧管理平台功能及智慧需求）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采购项目编号</w:t>
            </w:r>
          </w:p>
        </w:tc>
        <w:tc>
          <w:tcPr>
            <w:tcW w:w="7443" w:type="dxa"/>
            <w:noWrap w:val="0"/>
            <w:vAlign w:val="center"/>
          </w:tcPr>
          <w:p>
            <w:pPr>
              <w:widowControl/>
              <w:spacing w:line="340" w:lineRule="exact"/>
              <w:ind w:firstLine="0" w:firstLineChars="0"/>
              <w:rPr>
                <w:rFonts w:ascii="宋体" w:hAnsi="宋体" w:cs="宋体"/>
                <w:kern w:val="0"/>
              </w:rPr>
            </w:pPr>
            <w:r>
              <w:rPr>
                <w:rFonts w:hint="eastAsia" w:ascii="宋体" w:hAnsi="宋体"/>
                <w:spacing w:val="-2"/>
                <w:kern w:val="16"/>
                <w:lang w:eastAsia="zh-CN"/>
              </w:rPr>
              <w:t>南</w:t>
            </w:r>
            <w:r>
              <w:rPr>
                <w:rFonts w:hint="eastAsia" w:ascii="宋体" w:hAnsi="宋体"/>
                <w:spacing w:val="-2"/>
                <w:kern w:val="16"/>
              </w:rPr>
              <w:t>政采公</w:t>
            </w:r>
            <w:r>
              <w:rPr>
                <w:rFonts w:hint="eastAsia" w:ascii="宋体" w:hAnsi="宋体"/>
                <w:spacing w:val="-2"/>
                <w:kern w:val="16"/>
                <w:lang w:eastAsia="zh-CN"/>
              </w:rPr>
              <w:t>招（货物</w:t>
            </w:r>
            <w:r>
              <w:rPr>
                <w:rFonts w:hint="eastAsia" w:ascii="宋体" w:hAnsi="宋体"/>
                <w:spacing w:val="-2"/>
                <w:kern w:val="16"/>
              </w:rPr>
              <w:t>）</w:t>
            </w:r>
            <w:r>
              <w:rPr>
                <w:rFonts w:hint="eastAsia" w:ascii="宋体" w:hAnsi="宋体"/>
                <w:spacing w:val="-2"/>
                <w:kern w:val="16"/>
                <w:lang w:val="en-US" w:eastAsia="zh-CN"/>
              </w:rPr>
              <w:t>2022-2</w:t>
            </w:r>
            <w:r>
              <w:rPr>
                <w:rFonts w:hint="eastAsia" w:ascii="宋体" w:hAnsi="宋体"/>
                <w:spacing w:val="-2"/>
                <w:kern w:val="16"/>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采购方式</w:t>
            </w:r>
          </w:p>
        </w:tc>
        <w:tc>
          <w:tcPr>
            <w:tcW w:w="7443" w:type="dxa"/>
            <w:noWrap w:val="0"/>
            <w:vAlign w:val="center"/>
          </w:tcPr>
          <w:p>
            <w:pPr>
              <w:widowControl/>
              <w:spacing w:line="340" w:lineRule="exact"/>
              <w:ind w:firstLine="0" w:firstLineChars="0"/>
              <w:rPr>
                <w:rFonts w:ascii="宋体" w:hAnsi="宋体" w:cs="宋体"/>
                <w:kern w:val="0"/>
              </w:rPr>
            </w:pPr>
            <w:r>
              <w:rPr>
                <w:rFonts w:ascii="宋体" w:hAnsi="宋体" w:cs="宋体"/>
                <w:kern w:val="0"/>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采购预算额度</w:t>
            </w:r>
          </w:p>
        </w:tc>
        <w:tc>
          <w:tcPr>
            <w:tcW w:w="7443" w:type="dxa"/>
            <w:noWrap w:val="0"/>
            <w:vAlign w:val="center"/>
          </w:tcPr>
          <w:p>
            <w:pPr>
              <w:widowControl/>
              <w:spacing w:line="340" w:lineRule="exact"/>
              <w:ind w:firstLine="0" w:firstLineChars="0"/>
              <w:rPr>
                <w:rFonts w:hint="eastAsia" w:ascii="宋体" w:hAnsi="宋体" w:cs="宋体"/>
                <w:kern w:val="0"/>
              </w:rPr>
            </w:pPr>
            <w:r>
              <w:rPr>
                <w:rFonts w:hint="eastAsia" w:ascii="宋体" w:hAnsi="宋体" w:cs="宋体"/>
                <w:bCs/>
                <w:lang w:val="en-US" w:eastAsia="zh-CN"/>
              </w:rPr>
              <w:t>600</w:t>
            </w:r>
            <w:r>
              <w:rPr>
                <w:rFonts w:hint="eastAsia" w:ascii="宋体" w:hAnsi="宋体" w:cs="宋体"/>
                <w:szCs w:val="21"/>
              </w:rPr>
              <w:t>万</w:t>
            </w:r>
            <w:r>
              <w:rPr>
                <w:rFonts w:hint="eastAsia" w:ascii="宋体" w:hAnsi="宋体" w:cs="宋体"/>
                <w:kern w:val="0"/>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项目分包个数</w:t>
            </w:r>
          </w:p>
        </w:tc>
        <w:tc>
          <w:tcPr>
            <w:tcW w:w="7443" w:type="dxa"/>
            <w:noWrap w:val="0"/>
            <w:vAlign w:val="center"/>
          </w:tcPr>
          <w:p>
            <w:pPr>
              <w:widowControl/>
              <w:spacing w:line="340" w:lineRule="exact"/>
              <w:ind w:firstLine="0" w:firstLineChars="0"/>
              <w:rPr>
                <w:rFonts w:hint="eastAsia"/>
                <w:lang w:val="en-US" w:eastAsia="zh-CN"/>
              </w:rPr>
            </w:pPr>
            <w:r>
              <w:rPr>
                <w:rFonts w:hint="eastAsia"/>
                <w:lang w:val="en-US" w:eastAsia="zh-CN"/>
              </w:rPr>
              <w:t>3</w:t>
            </w:r>
            <w:r>
              <w:rPr>
                <w:rFonts w:hint="eastAsia"/>
              </w:rPr>
              <w:t>个包</w:t>
            </w:r>
            <w:r>
              <w:rPr>
                <w:rFonts w:hint="eastAsia"/>
                <w:lang w:val="en-US" w:eastAsia="zh-CN"/>
              </w:rPr>
              <w:t xml:space="preserve">  </w:t>
            </w:r>
          </w:p>
          <w:p>
            <w:pPr>
              <w:widowControl/>
              <w:spacing w:line="340" w:lineRule="exact"/>
              <w:ind w:firstLine="0" w:firstLineChars="0"/>
              <w:rPr>
                <w:rFonts w:hint="default"/>
                <w:lang w:val="en-US" w:eastAsia="zh-CN"/>
              </w:rPr>
            </w:pPr>
            <w:r>
              <w:rPr>
                <w:rFonts w:hint="eastAsia"/>
                <w:lang w:val="en-US" w:eastAsia="zh-CN"/>
              </w:rPr>
              <w:t>包二：预算额度：263万元（人民币）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hint="eastAsia" w:ascii="宋体" w:hAnsi="宋体" w:cs="宋体"/>
                <w:kern w:val="0"/>
              </w:rPr>
              <w:t>采购要求</w:t>
            </w:r>
          </w:p>
        </w:tc>
        <w:tc>
          <w:tcPr>
            <w:tcW w:w="7443" w:type="dxa"/>
            <w:noWrap w:val="0"/>
            <w:vAlign w:val="top"/>
          </w:tcPr>
          <w:p>
            <w:pPr>
              <w:pStyle w:val="33"/>
              <w:spacing w:before="156" w:after="156" w:line="340" w:lineRule="exact"/>
              <w:ind w:firstLine="0" w:firstLineChars="0"/>
              <w:jc w:val="both"/>
              <w:rPr>
                <w:kern w:val="16"/>
                <w:lang w:eastAsia="zh-CN"/>
              </w:rPr>
            </w:pPr>
            <w:r>
              <w:rPr>
                <w:rFonts w:hint="eastAsia"/>
                <w:kern w:val="16"/>
                <w:lang w:eastAsia="zh-CN"/>
              </w:rPr>
              <w:t>具体要求详见《招标文件》。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供应商资格条件</w:t>
            </w:r>
          </w:p>
        </w:tc>
        <w:tc>
          <w:tcPr>
            <w:tcW w:w="7443" w:type="dxa"/>
            <w:noWrap w:val="0"/>
            <w:vAlign w:val="center"/>
          </w:tcPr>
          <w:p>
            <w:pPr>
              <w:widowControl/>
              <w:spacing w:line="340" w:lineRule="exact"/>
              <w:ind w:firstLine="0" w:firstLineChars="0"/>
              <w:jc w:val="left"/>
              <w:rPr>
                <w:rFonts w:hint="eastAsia" w:ascii="宋体" w:hAnsi="宋体" w:cs="宋体"/>
                <w:kern w:val="0"/>
              </w:rPr>
            </w:pPr>
            <w:r>
              <w:rPr>
                <w:rFonts w:hint="eastAsia" w:ascii="宋体" w:hAnsi="宋体" w:cs="宋体"/>
                <w:kern w:val="0"/>
              </w:rPr>
              <w:t>1、应具备《政府采购法》第22条所规定的条件：</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（1）投标人的营业执照等证明文件，自然人的身份证明；</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（2）财务状况报告和依法缴纳税收和社会保障资金的相关材料；</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（3）具备履行合同所必须的设备和专业技术能力的证明材料；</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（4）参加政府采购活动前3年内在经营活动中没有重大违法记录的书面声明；</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（5）具备法律、行政法规规定的其他条件的证明材料。</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2、经信用中国（www.creditchina.gov.cn）、中国政府采购网（www.ccgp.gov.cn）等渠道查询后，列入失信被执行人、重大税收违法案件当事人名单、政府采购严重违法失信行为记录名单的，取消投标资格。</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3、单位负责人为同一人或者存在直接控股、管理关系的不同供应商，不得参加同一合同项下的政府采购活动。否则，皆取消投标资格。</w:t>
            </w:r>
          </w:p>
          <w:p>
            <w:pPr>
              <w:autoSpaceDE w:val="0"/>
              <w:autoSpaceDN w:val="0"/>
              <w:spacing w:line="360" w:lineRule="auto"/>
              <w:ind w:left="0" w:leftChars="0" w:firstLine="0" w:firstLineChars="0"/>
              <w:jc w:val="left"/>
              <w:rPr>
                <w:rFonts w:hint="eastAsia" w:ascii="宋体" w:hAnsi="宋体" w:cs="宋体"/>
                <w:kern w:val="0"/>
                <w:lang w:val="zh-CN"/>
              </w:rPr>
            </w:pPr>
            <w:r>
              <w:rPr>
                <w:rFonts w:hint="eastAsia" w:ascii="宋体" w:hAnsi="宋体" w:cs="宋体"/>
                <w:kern w:val="0"/>
              </w:rPr>
              <w:t>4、</w:t>
            </w:r>
            <w:r>
              <w:rPr>
                <w:rFonts w:hint="eastAsia" w:ascii="宋体" w:hAnsi="宋体" w:cs="宋体"/>
                <w:kern w:val="0"/>
                <w:lang w:val="zh-CN"/>
              </w:rPr>
              <w:t>投标人具有</w:t>
            </w:r>
            <w:r>
              <w:rPr>
                <w:rFonts w:hint="eastAsia" w:ascii="宋体" w:hAnsi="宋体" w:cs="宋体"/>
                <w:kern w:val="0"/>
              </w:rPr>
              <w:t>履行及实施本项目的专业</w:t>
            </w:r>
            <w:r>
              <w:rPr>
                <w:rFonts w:hint="eastAsia" w:ascii="宋体" w:hAnsi="宋体" w:cs="宋体"/>
                <w:kern w:val="0"/>
                <w:lang w:val="zh-CN"/>
              </w:rPr>
              <w:t>人员、设备、资金等方面的能力；</w:t>
            </w:r>
          </w:p>
          <w:p>
            <w:pPr>
              <w:widowControl/>
              <w:spacing w:line="340" w:lineRule="exact"/>
              <w:ind w:firstLine="0" w:firstLineChars="0"/>
              <w:jc w:val="left"/>
              <w:rPr>
                <w:rFonts w:ascii="宋体" w:hAnsi="宋体" w:cs="宋体"/>
                <w:kern w:val="0"/>
              </w:rPr>
            </w:pPr>
            <w:r>
              <w:rPr>
                <w:rFonts w:hint="eastAsia" w:ascii="宋体" w:hAnsi="宋体" w:cs="宋体"/>
                <w:kern w:val="0"/>
              </w:rPr>
              <w:t>5、本项目不接受供应商以联合体方式进行投标。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公告发布时间</w:t>
            </w:r>
          </w:p>
        </w:tc>
        <w:tc>
          <w:tcPr>
            <w:tcW w:w="7443" w:type="dxa"/>
            <w:noWrap w:val="0"/>
            <w:vAlign w:val="center"/>
          </w:tcPr>
          <w:p>
            <w:pPr>
              <w:widowControl/>
              <w:spacing w:line="340" w:lineRule="exact"/>
              <w:ind w:firstLine="0" w:firstLineChars="0"/>
              <w:rPr>
                <w:rFonts w:ascii="宋体" w:hAnsi="宋体" w:cs="宋体"/>
                <w:kern w:val="0"/>
              </w:rPr>
            </w:pPr>
            <w:r>
              <w:rPr>
                <w:rFonts w:hint="eastAsia" w:ascii="宋体" w:hAnsi="宋体" w:cs="宋体"/>
                <w:color w:val="FF0000"/>
                <w:kern w:val="0"/>
                <w:lang w:val="en-US" w:eastAsia="zh-CN"/>
              </w:rPr>
              <w:t>2022</w:t>
            </w:r>
            <w:r>
              <w:rPr>
                <w:rFonts w:hint="eastAsia" w:ascii="宋体" w:hAnsi="宋体" w:cs="宋体"/>
                <w:color w:val="FF0000"/>
                <w:kern w:val="0"/>
                <w:lang w:val="zh-CN"/>
              </w:rPr>
              <w:t>年</w:t>
            </w:r>
            <w:r>
              <w:rPr>
                <w:rFonts w:hint="eastAsia" w:ascii="宋体" w:hAnsi="宋体" w:cs="宋体"/>
                <w:color w:val="FF0000"/>
                <w:kern w:val="0"/>
                <w:lang w:val="en-US" w:eastAsia="zh-CN"/>
              </w:rPr>
              <w:t>5</w:t>
            </w:r>
            <w:r>
              <w:rPr>
                <w:rFonts w:hint="eastAsia" w:ascii="宋体" w:hAnsi="宋体" w:cs="宋体"/>
                <w:color w:val="FF0000"/>
                <w:kern w:val="0"/>
                <w:lang w:val="zh-CN"/>
              </w:rPr>
              <w:t>月</w:t>
            </w:r>
            <w:r>
              <w:rPr>
                <w:rFonts w:hint="eastAsia" w:ascii="宋体" w:hAnsi="宋体" w:cs="宋体"/>
                <w:color w:val="FF0000"/>
                <w:kern w:val="0"/>
                <w:lang w:val="en-US" w:eastAsia="zh-CN"/>
              </w:rPr>
              <w:t>30</w:t>
            </w:r>
            <w:r>
              <w:rPr>
                <w:rFonts w:hint="eastAsia" w:ascii="宋体" w:hAnsi="宋体" w:cs="宋体"/>
                <w:color w:val="FF0000"/>
                <w:kern w:val="0"/>
                <w:lang w:val="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38" w:type="dxa"/>
            <w:noWrap w:val="0"/>
            <w:vAlign w:val="center"/>
          </w:tcPr>
          <w:p>
            <w:pPr>
              <w:autoSpaceDE w:val="0"/>
              <w:autoSpaceDN w:val="0"/>
              <w:adjustRightInd w:val="0"/>
              <w:spacing w:line="360" w:lineRule="auto"/>
              <w:ind w:left="0" w:leftChars="0" w:firstLine="0" w:firstLineChars="0"/>
              <w:jc w:val="left"/>
              <w:rPr>
                <w:rFonts w:ascii="宋体" w:hAnsi="宋体" w:cs="宋体"/>
                <w:kern w:val="0"/>
              </w:rPr>
            </w:pPr>
            <w:r>
              <w:rPr>
                <w:rFonts w:hint="eastAsia" w:ascii="宋体" w:hAnsi="宋体" w:cs="宋体"/>
                <w:color w:val="000000"/>
                <w:kern w:val="0"/>
                <w:lang w:val="zh-CN"/>
              </w:rPr>
              <w:t>获取招标文件的时间期限</w:t>
            </w:r>
          </w:p>
        </w:tc>
        <w:tc>
          <w:tcPr>
            <w:tcW w:w="7443" w:type="dxa"/>
            <w:noWrap w:val="0"/>
            <w:vAlign w:val="center"/>
          </w:tcPr>
          <w:p>
            <w:pPr>
              <w:autoSpaceDE w:val="0"/>
              <w:autoSpaceDN w:val="0"/>
              <w:adjustRightInd w:val="0"/>
              <w:spacing w:line="360" w:lineRule="auto"/>
              <w:ind w:left="0" w:leftChars="0" w:firstLine="0" w:firstLineChars="0"/>
              <w:jc w:val="left"/>
              <w:rPr>
                <w:rFonts w:hint="eastAsia" w:ascii="宋体" w:hAnsi="宋体" w:cs="宋体"/>
                <w:color w:val="FF0000"/>
                <w:kern w:val="0"/>
                <w:lang w:val="zh-CN"/>
              </w:rPr>
            </w:pPr>
            <w:r>
              <w:rPr>
                <w:rFonts w:hint="eastAsia" w:ascii="宋体" w:hAnsi="宋体" w:cs="宋体"/>
                <w:color w:val="FF0000"/>
                <w:kern w:val="0"/>
              </w:rPr>
              <w:t>202</w:t>
            </w:r>
            <w:r>
              <w:rPr>
                <w:rFonts w:hint="eastAsia" w:ascii="宋体" w:hAnsi="宋体" w:cs="宋体"/>
                <w:color w:val="FF0000"/>
                <w:kern w:val="0"/>
                <w:lang w:val="en-US" w:eastAsia="zh-CN"/>
              </w:rPr>
              <w:t>2</w:t>
            </w:r>
            <w:r>
              <w:rPr>
                <w:rFonts w:hint="eastAsia" w:ascii="宋体" w:hAnsi="宋体" w:cs="宋体"/>
                <w:color w:val="FF0000"/>
                <w:kern w:val="0"/>
                <w:lang w:val="zh-CN"/>
              </w:rPr>
              <w:t>年</w:t>
            </w:r>
            <w:r>
              <w:rPr>
                <w:rFonts w:hint="eastAsia" w:ascii="宋体" w:hAnsi="宋体" w:cs="宋体"/>
                <w:color w:val="FF0000"/>
                <w:kern w:val="0"/>
                <w:u w:val="dashDotHeavy"/>
                <w:lang w:val="en-US" w:eastAsia="zh-CN"/>
              </w:rPr>
              <w:t>5</w:t>
            </w:r>
            <w:r>
              <w:rPr>
                <w:rFonts w:hint="eastAsia" w:ascii="宋体" w:hAnsi="宋体" w:cs="宋体"/>
                <w:color w:val="FF0000"/>
                <w:kern w:val="0"/>
                <w:lang w:val="zh-CN"/>
              </w:rPr>
              <w:t>月</w:t>
            </w:r>
            <w:r>
              <w:rPr>
                <w:rFonts w:hint="eastAsia" w:ascii="宋体" w:hAnsi="宋体" w:cs="宋体"/>
                <w:color w:val="FF0000"/>
                <w:kern w:val="0"/>
                <w:lang w:val="en-US" w:eastAsia="zh-CN"/>
              </w:rPr>
              <w:t>31</w:t>
            </w:r>
            <w:r>
              <w:rPr>
                <w:rFonts w:hint="eastAsia" w:ascii="宋体" w:hAnsi="宋体" w:cs="宋体"/>
                <w:color w:val="FF0000"/>
                <w:kern w:val="0"/>
                <w:lang w:val="zh-CN"/>
              </w:rPr>
              <w:t>日</w:t>
            </w:r>
            <w:r>
              <w:rPr>
                <w:rFonts w:hint="eastAsia" w:ascii="宋体" w:hAnsi="宋体" w:cs="宋体"/>
                <w:color w:val="FF0000"/>
                <w:kern w:val="0"/>
                <w:u w:val="dashDotHeavy"/>
                <w:lang w:val="zh-CN"/>
              </w:rPr>
              <w:t>至</w:t>
            </w:r>
            <w:r>
              <w:rPr>
                <w:rFonts w:hint="eastAsia" w:ascii="宋体" w:hAnsi="宋体" w:cs="宋体"/>
                <w:color w:val="FF0000"/>
                <w:kern w:val="0"/>
                <w:u w:val="dashDotHeavy"/>
                <w:lang w:val="en-US" w:eastAsia="zh-CN"/>
              </w:rPr>
              <w:t>6</w:t>
            </w:r>
            <w:r>
              <w:rPr>
                <w:rFonts w:hint="eastAsia" w:ascii="宋体" w:hAnsi="宋体" w:cs="宋体"/>
                <w:color w:val="FF0000"/>
                <w:kern w:val="0"/>
                <w:lang w:val="zh-CN"/>
              </w:rPr>
              <w:t>月</w:t>
            </w:r>
            <w:r>
              <w:rPr>
                <w:rFonts w:hint="eastAsia" w:ascii="宋体" w:hAnsi="宋体" w:cs="宋体"/>
                <w:color w:val="FF0000"/>
                <w:kern w:val="0"/>
                <w:u w:val="dashDotHeavy"/>
                <w:lang w:val="en-US" w:eastAsia="zh-CN"/>
              </w:rPr>
              <w:t>7</w:t>
            </w:r>
            <w:r>
              <w:rPr>
                <w:rFonts w:hint="eastAsia" w:ascii="宋体" w:hAnsi="宋体" w:cs="宋体"/>
                <w:color w:val="FF0000"/>
                <w:kern w:val="0"/>
                <w:lang w:val="zh-CN"/>
              </w:rPr>
              <w:t>日，每天上午</w:t>
            </w:r>
            <w:r>
              <w:rPr>
                <w:rFonts w:hint="eastAsia" w:ascii="宋体" w:hAnsi="宋体" w:cs="宋体"/>
                <w:color w:val="FF0000"/>
                <w:kern w:val="0"/>
              </w:rPr>
              <w:t>9</w:t>
            </w:r>
            <w:r>
              <w:rPr>
                <w:rFonts w:hint="eastAsia" w:ascii="宋体" w:hAnsi="宋体" w:cs="宋体"/>
                <w:color w:val="FF0000"/>
                <w:kern w:val="0"/>
                <w:lang w:val="zh-CN"/>
              </w:rPr>
              <w:t>:</w:t>
            </w:r>
            <w:r>
              <w:rPr>
                <w:rFonts w:hint="eastAsia" w:ascii="宋体" w:hAnsi="宋体" w:cs="宋体"/>
                <w:color w:val="FF0000"/>
                <w:kern w:val="0"/>
              </w:rPr>
              <w:t>0</w:t>
            </w:r>
            <w:r>
              <w:rPr>
                <w:rFonts w:hint="eastAsia" w:ascii="宋体" w:hAnsi="宋体" w:cs="宋体"/>
                <w:color w:val="FF0000"/>
                <w:kern w:val="0"/>
                <w:lang w:val="zh-CN"/>
              </w:rPr>
              <w:t>0-12:00,下午2:30-</w:t>
            </w:r>
            <w:r>
              <w:rPr>
                <w:rFonts w:hint="eastAsia" w:ascii="宋体" w:hAnsi="宋体" w:cs="宋体"/>
                <w:color w:val="FF0000"/>
                <w:kern w:val="0"/>
              </w:rPr>
              <w:t>5</w:t>
            </w:r>
            <w:r>
              <w:rPr>
                <w:rFonts w:hint="eastAsia" w:ascii="宋体" w:hAnsi="宋体" w:cs="宋体"/>
                <w:color w:val="FF0000"/>
                <w:kern w:val="0"/>
                <w:lang w:val="zh-CN"/>
              </w:rPr>
              <w:t>:</w:t>
            </w:r>
            <w:r>
              <w:rPr>
                <w:rFonts w:hint="eastAsia" w:ascii="宋体" w:hAnsi="宋体" w:cs="宋体"/>
                <w:color w:val="FF0000"/>
                <w:kern w:val="0"/>
              </w:rPr>
              <w:t>3</w:t>
            </w:r>
            <w:r>
              <w:rPr>
                <w:rFonts w:hint="eastAsia" w:ascii="宋体" w:hAnsi="宋体" w:cs="宋体"/>
                <w:color w:val="FF0000"/>
                <w:kern w:val="0"/>
                <w:lang w:val="zh-CN"/>
              </w:rPr>
              <w:t>0；（节假日除外</w:t>
            </w:r>
            <w:r>
              <w:rPr>
                <w:rFonts w:hint="eastAsia" w:ascii="宋体" w:hAnsi="宋体" w:cs="宋体"/>
                <w:color w:val="FF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autoSpaceDE w:val="0"/>
              <w:autoSpaceDN w:val="0"/>
              <w:adjustRightInd w:val="0"/>
              <w:spacing w:line="360" w:lineRule="auto"/>
              <w:ind w:left="0" w:leftChars="0" w:firstLine="0" w:firstLineChars="0"/>
              <w:jc w:val="left"/>
              <w:rPr>
                <w:rFonts w:ascii="宋体" w:hAnsi="宋体" w:cs="宋体"/>
                <w:kern w:val="0"/>
              </w:rPr>
            </w:pPr>
            <w:r>
              <w:rPr>
                <w:rFonts w:hint="eastAsia" w:ascii="宋体" w:hAnsi="宋体" w:cs="宋体"/>
                <w:color w:val="000000"/>
                <w:kern w:val="0"/>
                <w:lang w:val="zh-CN"/>
              </w:rPr>
              <w:t>获取招标文件方式</w:t>
            </w:r>
          </w:p>
        </w:tc>
        <w:tc>
          <w:tcPr>
            <w:tcW w:w="7443" w:type="dxa"/>
            <w:noWrap w:val="0"/>
            <w:vAlign w:val="center"/>
          </w:tcPr>
          <w:p>
            <w:pPr>
              <w:rPr>
                <w:rFonts w:hint="default"/>
                <w:lang w:val="en-US" w:eastAsia="zh-CN"/>
              </w:rPr>
            </w:pPr>
            <w:r>
              <w:rPr>
                <w:rFonts w:hint="eastAsia" w:ascii="宋体" w:hAnsi="宋体" w:cs="宋体"/>
                <w:b/>
                <w:bCs/>
                <w:lang w:val="zh-CN" w:eastAsia="zh-CN"/>
              </w:rPr>
              <w:t>线上：</w:t>
            </w:r>
            <w:r>
              <w:rPr>
                <w:rFonts w:hint="eastAsia" w:ascii="宋体" w:hAnsi="宋体" w:cs="宋体"/>
                <w:b/>
                <w:bCs/>
                <w:lang w:val="en-US" w:eastAsia="zh-CN"/>
              </w:rPr>
              <w:t>政采云平台：https://www.zcygov.cn/在线上获取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autoSpaceDE w:val="0"/>
              <w:autoSpaceDN w:val="0"/>
              <w:adjustRightInd w:val="0"/>
              <w:spacing w:line="360" w:lineRule="auto"/>
              <w:ind w:left="0" w:leftChars="0" w:firstLine="0" w:firstLineChars="0"/>
              <w:jc w:val="left"/>
              <w:rPr>
                <w:rFonts w:hint="eastAsia" w:ascii="宋体" w:hAnsi="宋体" w:cs="宋体"/>
                <w:kern w:val="0"/>
              </w:rPr>
            </w:pPr>
            <w:r>
              <w:rPr>
                <w:rFonts w:hint="eastAsia" w:ascii="宋体" w:hAnsi="宋体" w:cs="宋体"/>
                <w:color w:val="000000"/>
                <w:kern w:val="0"/>
                <w:lang w:val="zh-CN"/>
              </w:rPr>
              <w:t>招标文件售价</w:t>
            </w:r>
          </w:p>
        </w:tc>
        <w:tc>
          <w:tcPr>
            <w:tcW w:w="7443" w:type="dxa"/>
            <w:noWrap w:val="0"/>
            <w:vAlign w:val="center"/>
          </w:tcPr>
          <w:p>
            <w:pPr>
              <w:pStyle w:val="7"/>
              <w:spacing w:line="360" w:lineRule="auto"/>
              <w:ind w:left="0" w:leftChars="0" w:firstLine="0" w:firstLineChars="0"/>
              <w:jc w:val="left"/>
              <w:rPr>
                <w:rFonts w:ascii="宋体" w:hAnsi="宋体" w:cs="宋体"/>
                <w:kern w:val="0"/>
              </w:rPr>
            </w:pPr>
            <w:r>
              <w:rPr>
                <w:rFonts w:hint="eastAsia" w:ascii="宋体" w:hAnsi="宋体" w:cs="宋体"/>
                <w:color w:val="000000"/>
                <w:kern w:val="0"/>
                <w:u w:val="dashDotHeavy"/>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autoSpaceDE w:val="0"/>
              <w:autoSpaceDN w:val="0"/>
              <w:adjustRightInd w:val="0"/>
              <w:spacing w:line="360" w:lineRule="auto"/>
              <w:ind w:left="0" w:leftChars="0" w:firstLine="0" w:firstLineChars="0"/>
              <w:jc w:val="both"/>
              <w:rPr>
                <w:rFonts w:hint="eastAsia" w:ascii="宋体" w:hAnsi="宋体" w:cs="宋体"/>
                <w:color w:val="000000"/>
                <w:kern w:val="0"/>
                <w:lang w:val="zh-CN"/>
              </w:rPr>
            </w:pPr>
            <w:r>
              <w:rPr>
                <w:rFonts w:hint="eastAsia" w:ascii="宋体" w:hAnsi="宋体" w:cs="宋体"/>
                <w:color w:val="000000"/>
                <w:kern w:val="0"/>
                <w:lang w:val="zh-CN"/>
              </w:rPr>
              <w:t>获取招标文件时应提供材料</w:t>
            </w:r>
          </w:p>
        </w:tc>
        <w:tc>
          <w:tcPr>
            <w:tcW w:w="7443" w:type="dxa"/>
            <w:noWrap w:val="0"/>
            <w:vAlign w:val="center"/>
          </w:tcPr>
          <w:p>
            <w:pPr>
              <w:pStyle w:val="34"/>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1"/>
                <w:szCs w:val="24"/>
                <w:lang w:val="zh-CN" w:eastAsia="zh-CN" w:bidi="ar-SA"/>
              </w:rPr>
              <w:t>营业执照副本复印件（加盖单位公章）、法定代表人证明书、法定代表人授权委托书（参考</w:t>
            </w:r>
            <w:r>
              <w:rPr>
                <w:rFonts w:hint="eastAsia" w:ascii="宋体" w:hAnsi="宋体" w:cs="宋体"/>
                <w:color w:val="auto"/>
                <w:kern w:val="0"/>
                <w:sz w:val="21"/>
                <w:szCs w:val="24"/>
                <w:lang w:val="zh-CN" w:eastAsia="zh-CN" w:bidi="ar-SA"/>
              </w:rPr>
              <w:t>招标</w:t>
            </w:r>
            <w:r>
              <w:rPr>
                <w:rFonts w:hint="eastAsia" w:ascii="宋体" w:hAnsi="宋体" w:eastAsia="宋体" w:cs="宋体"/>
                <w:color w:val="auto"/>
                <w:kern w:val="0"/>
                <w:sz w:val="21"/>
                <w:szCs w:val="24"/>
                <w:lang w:val="zh-CN" w:eastAsia="zh-CN" w:bidi="ar-SA"/>
              </w:rPr>
              <w:t>文件格式（</w:t>
            </w:r>
            <w:r>
              <w:rPr>
                <w:rFonts w:hint="eastAsia" w:ascii="宋体" w:hAnsi="宋体" w:eastAsia="宋体" w:cs="宋体"/>
                <w:color w:val="auto"/>
                <w:kern w:val="0"/>
                <w:sz w:val="21"/>
                <w:szCs w:val="24"/>
                <w:lang w:val="en-US" w:eastAsia="zh-CN" w:bidi="ar-SA"/>
              </w:rPr>
              <w:t>2、3</w:t>
            </w:r>
            <w:r>
              <w:rPr>
                <w:rFonts w:hint="eastAsia" w:ascii="宋体" w:hAnsi="宋体" w:eastAsia="宋体" w:cs="宋体"/>
                <w:color w:val="auto"/>
                <w:kern w:val="0"/>
                <w:sz w:val="21"/>
                <w:szCs w:val="24"/>
                <w:lang w:val="zh-CN" w:eastAsia="zh-CN" w:bidi="ar-SA"/>
              </w:rPr>
              <w:t>）及法定代表人身份证复印件、被授权人身份证复印件。以上资料除原件外均需加盖公章</w:t>
            </w:r>
            <w:r>
              <w:rPr>
                <w:rFonts w:hint="eastAsia" w:ascii="宋体" w:hAnsi="宋体" w:eastAsia="宋体" w:cs="宋体"/>
                <w:color w:val="auto"/>
                <w:kern w:val="0"/>
                <w:sz w:val="24"/>
                <w:highlight w:val="none"/>
              </w:rPr>
              <w:t>。</w:t>
            </w:r>
          </w:p>
          <w:p>
            <w:pPr>
              <w:pStyle w:val="7"/>
              <w:spacing w:line="360" w:lineRule="auto"/>
              <w:ind w:left="0" w:leftChars="0" w:firstLine="0" w:firstLineChars="0"/>
              <w:jc w:val="left"/>
              <w:rPr>
                <w:rFonts w:hint="eastAsia" w:ascii="宋体" w:hAnsi="宋体" w:cs="宋体"/>
                <w:color w:val="000000"/>
                <w:kern w:val="0"/>
                <w:u w:val="dashDotHeavy"/>
              </w:rPr>
            </w:pPr>
            <w:r>
              <w:rPr>
                <w:rFonts w:hint="eastAsia" w:ascii="宋体" w:hAnsi="宋体" w:cs="宋体"/>
                <w:color w:val="auto"/>
                <w:kern w:val="0"/>
                <w:lang w:val="zh-CN"/>
              </w:rPr>
              <w:t>（采购代理机构对以上资料留存备案。）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338" w:type="dxa"/>
            <w:noWrap w:val="0"/>
            <w:vAlign w:val="center"/>
          </w:tcPr>
          <w:p>
            <w:pPr>
              <w:autoSpaceDE w:val="0"/>
              <w:autoSpaceDN w:val="0"/>
              <w:adjustRightInd w:val="0"/>
              <w:spacing w:line="360" w:lineRule="auto"/>
              <w:ind w:firstLine="420" w:firstLineChars="200"/>
              <w:jc w:val="center"/>
              <w:rPr>
                <w:rFonts w:ascii="宋体" w:hAnsi="宋体" w:cs="宋体"/>
              </w:rPr>
            </w:pPr>
            <w:r>
              <w:rPr>
                <w:rFonts w:hint="eastAsia" w:ascii="宋体" w:hAnsi="宋体" w:eastAsia="宋体" w:cs="宋体"/>
                <w:color w:val="auto"/>
                <w:kern w:val="0"/>
                <w:sz w:val="21"/>
                <w:szCs w:val="24"/>
                <w:lang w:val="zh-CN" w:eastAsia="zh-CN" w:bidi="ar-SA"/>
              </w:rPr>
              <w:t>保证金信息</w:t>
            </w:r>
          </w:p>
        </w:tc>
        <w:tc>
          <w:tcPr>
            <w:tcW w:w="7443" w:type="dxa"/>
            <w:noWrap w:val="0"/>
            <w:vAlign w:val="top"/>
          </w:tcPr>
          <w:p>
            <w:pPr>
              <w:autoSpaceDE w:val="0"/>
              <w:autoSpaceDN w:val="0"/>
              <w:adjustRightInd w:val="0"/>
              <w:spacing w:line="360" w:lineRule="auto"/>
              <w:ind w:left="0" w:leftChars="0" w:firstLine="0" w:firstLineChars="0"/>
              <w:jc w:val="left"/>
              <w:rPr>
                <w:rFonts w:hint="eastAsia"/>
                <w:lang w:val="en-US" w:eastAsia="zh-CN"/>
              </w:rPr>
            </w:pPr>
            <w:r>
              <w:rPr>
                <w:rFonts w:hint="eastAsia"/>
              </w:rPr>
              <w:t>分包编号：南政采公招（</w:t>
            </w:r>
            <w:r>
              <w:rPr>
                <w:rFonts w:hint="eastAsia" w:ascii="宋体" w:hAnsi="宋体"/>
                <w:spacing w:val="-2"/>
                <w:kern w:val="16"/>
                <w:lang w:eastAsia="zh-CN"/>
              </w:rPr>
              <w:t>货物</w:t>
            </w:r>
            <w:r>
              <w:rPr>
                <w:rFonts w:hint="eastAsia"/>
              </w:rPr>
              <w:t>）</w:t>
            </w:r>
            <w:r>
              <w:rPr>
                <w:rFonts w:hint="eastAsia"/>
                <w:lang w:val="en-US" w:eastAsia="zh-CN"/>
              </w:rPr>
              <w:t>2022-2-2</w:t>
            </w:r>
          </w:p>
          <w:p>
            <w:pPr>
              <w:autoSpaceDE w:val="0"/>
              <w:autoSpaceDN w:val="0"/>
              <w:adjustRightInd w:val="0"/>
              <w:spacing w:line="360" w:lineRule="auto"/>
              <w:ind w:left="0" w:leftChars="0" w:firstLine="0" w:firstLineChars="0"/>
              <w:jc w:val="left"/>
              <w:rPr>
                <w:rFonts w:hint="eastAsia" w:ascii="宋体" w:hAnsi="宋体"/>
                <w:spacing w:val="-2"/>
                <w:kern w:val="16"/>
                <w:lang w:eastAsia="zh-CN"/>
              </w:rPr>
            </w:pPr>
            <w:r>
              <w:t>名称</w:t>
            </w:r>
            <w:r>
              <w:rPr>
                <w:rFonts w:hint="eastAsia"/>
              </w:rPr>
              <w:t>：</w:t>
            </w:r>
            <w:r>
              <w:rPr>
                <w:rFonts w:hint="eastAsia" w:ascii="宋体" w:hAnsi="宋体"/>
                <w:spacing w:val="-2"/>
                <w:kern w:val="16"/>
                <w:lang w:eastAsia="zh-CN"/>
              </w:rPr>
              <w:t>海南州职业技术学校校园信息化建设项目（（包二：智慧管理平台功能及智慧需求））分包二</w:t>
            </w:r>
          </w:p>
          <w:p>
            <w:pPr>
              <w:autoSpaceDE w:val="0"/>
              <w:autoSpaceDN w:val="0"/>
              <w:adjustRightInd w:val="0"/>
              <w:spacing w:line="360" w:lineRule="auto"/>
              <w:ind w:left="0" w:leftChars="0" w:firstLine="0" w:firstLineChars="0"/>
              <w:jc w:val="left"/>
            </w:pPr>
            <w:r>
              <w:t>保证金子账号：</w:t>
            </w:r>
          </w:p>
          <w:p>
            <w:pPr>
              <w:autoSpaceDE w:val="0"/>
              <w:autoSpaceDN w:val="0"/>
              <w:adjustRightInd w:val="0"/>
              <w:spacing w:line="360" w:lineRule="auto"/>
              <w:ind w:left="0" w:leftChars="0" w:firstLine="0" w:firstLineChars="0"/>
              <w:jc w:val="left"/>
            </w:pPr>
            <w:r>
              <w:t>[户名：海南州公共资源交易</w:t>
            </w:r>
            <w:r>
              <w:rPr>
                <w:rFonts w:hint="eastAsia"/>
                <w:lang w:eastAsia="zh-CN"/>
              </w:rPr>
              <w:t>有限责任公司</w:t>
            </w:r>
            <w:r>
              <w:t>保证金专户；</w:t>
            </w:r>
          </w:p>
          <w:p>
            <w:pPr>
              <w:autoSpaceDE w:val="0"/>
              <w:autoSpaceDN w:val="0"/>
              <w:adjustRightInd w:val="0"/>
              <w:spacing w:line="360" w:lineRule="auto"/>
              <w:ind w:left="0" w:leftChars="0" w:firstLine="0" w:firstLineChars="0"/>
              <w:jc w:val="left"/>
            </w:pPr>
            <w:r>
              <w:t>开户行：青海银行海南州分行；</w:t>
            </w:r>
          </w:p>
          <w:p>
            <w:pPr>
              <w:autoSpaceDE w:val="0"/>
              <w:autoSpaceDN w:val="0"/>
              <w:adjustRightInd w:val="0"/>
              <w:spacing w:line="360" w:lineRule="auto"/>
              <w:ind w:left="0" w:leftChars="0" w:firstLine="0" w:firstLineChars="0"/>
              <w:jc w:val="left"/>
            </w:pPr>
            <w:r>
              <w:t>子账号：7779905201000429580</w:t>
            </w:r>
          </w:p>
          <w:p>
            <w:pPr>
              <w:autoSpaceDE w:val="0"/>
              <w:autoSpaceDN w:val="0"/>
              <w:adjustRightInd w:val="0"/>
              <w:spacing w:line="360" w:lineRule="auto"/>
              <w:ind w:left="0" w:leftChars="0" w:firstLine="0" w:firstLineChars="0"/>
              <w:jc w:val="left"/>
              <w:rPr>
                <w:rFonts w:hint="eastAsia"/>
              </w:rPr>
            </w:pPr>
            <w:r>
              <w:rPr>
                <w:rFonts w:hint="eastAsia"/>
              </w:rPr>
              <w:t>金额：</w:t>
            </w:r>
            <w:r>
              <w:rPr>
                <w:rFonts w:hint="eastAsia"/>
                <w:lang w:val="en-US" w:eastAsia="zh-CN"/>
              </w:rPr>
              <w:t>52600</w:t>
            </w:r>
            <w:r>
              <w:rPr>
                <w:rFonts w:hint="eastAsia"/>
              </w:rPr>
              <w:t>（</w:t>
            </w:r>
            <w:r>
              <w:rPr>
                <w:rFonts w:hint="eastAsia"/>
                <w:lang w:eastAsia="zh-CN"/>
              </w:rPr>
              <w:t>伍万贰仟陆佰元整</w:t>
            </w:r>
            <w:r>
              <w:rPr>
                <w:rFonts w:hint="eastAsia"/>
              </w:rPr>
              <w:t>）</w:t>
            </w:r>
          </w:p>
          <w:p>
            <w:pPr>
              <w:autoSpaceDE w:val="0"/>
              <w:autoSpaceDN w:val="0"/>
              <w:adjustRightInd w:val="0"/>
              <w:spacing w:line="360" w:lineRule="auto"/>
              <w:ind w:left="0" w:leftChars="0"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338" w:type="dxa"/>
            <w:noWrap w:val="0"/>
            <w:vAlign w:val="center"/>
          </w:tcPr>
          <w:p>
            <w:pPr>
              <w:widowControl/>
              <w:spacing w:line="340" w:lineRule="exact"/>
              <w:ind w:firstLine="0" w:firstLineChars="0"/>
              <w:rPr>
                <w:rFonts w:hint="eastAsia"/>
                <w:color w:val="0000FF"/>
              </w:rPr>
            </w:pPr>
            <w:r>
              <w:rPr>
                <w:rFonts w:hint="eastAsia" w:ascii="宋体" w:hAnsi="宋体"/>
              </w:rPr>
              <w:t>答疑方式</w:t>
            </w:r>
          </w:p>
        </w:tc>
        <w:tc>
          <w:tcPr>
            <w:tcW w:w="7443" w:type="dxa"/>
            <w:noWrap w:val="0"/>
            <w:vAlign w:val="top"/>
          </w:tcPr>
          <w:p>
            <w:pPr>
              <w:widowControl/>
              <w:spacing w:line="340" w:lineRule="exact"/>
              <w:ind w:firstLine="0" w:firstLineChars="0"/>
              <w:jc w:val="left"/>
              <w:rPr>
                <w:rFonts w:hint="eastAsia"/>
                <w:color w:val="0000FF"/>
              </w:rPr>
            </w:pPr>
            <w:r>
              <w:rPr>
                <w:rFonts w:hint="eastAsia" w:ascii="宋体" w:hAnsi="宋体"/>
              </w:rPr>
              <w:t>评标委员会根据投标情况确定答疑时间，答疑或澄清采用</w:t>
            </w:r>
            <w:r>
              <w:rPr>
                <w:rFonts w:hint="eastAsia" w:ascii="宋体" w:hAnsi="宋体"/>
                <w:lang w:eastAsia="zh-CN"/>
              </w:rPr>
              <w:t>电话或现场答疑</w:t>
            </w:r>
            <w:r>
              <w:rPr>
                <w:rFonts w:hint="eastAsia" w:ascii="宋体" w:hAnsi="宋体"/>
              </w:rPr>
              <w:t>，如</w:t>
            </w:r>
            <w:r>
              <w:rPr>
                <w:rFonts w:hint="eastAsia" w:ascii="宋体" w:hAnsi="宋体" w:cs="宋体"/>
                <w:lang w:val="zh-CN"/>
              </w:rPr>
              <w:t>在规定的时间内联系无果，无法进行电话或答疑者，</w:t>
            </w:r>
            <w:r>
              <w:rPr>
                <w:rFonts w:hint="eastAsia" w:ascii="宋体" w:hAnsi="宋体"/>
              </w:rPr>
              <w:t>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338" w:type="dxa"/>
            <w:noWrap w:val="0"/>
            <w:vAlign w:val="center"/>
          </w:tcPr>
          <w:p>
            <w:pPr>
              <w:widowControl/>
              <w:spacing w:line="340" w:lineRule="exact"/>
              <w:ind w:firstLine="0" w:firstLineChars="0"/>
              <w:rPr>
                <w:rFonts w:ascii="宋体" w:hAnsi="宋体" w:cs="宋体"/>
                <w:kern w:val="0"/>
              </w:rPr>
            </w:pPr>
            <w:r>
              <w:rPr>
                <w:rFonts w:hint="eastAsia" w:ascii="宋体" w:hAnsi="宋体" w:cs="宋体"/>
              </w:rPr>
              <w:t>提交投标文件及投标方式</w:t>
            </w:r>
          </w:p>
        </w:tc>
        <w:tc>
          <w:tcPr>
            <w:tcW w:w="7443" w:type="dxa"/>
            <w:noWrap w:val="0"/>
            <w:vAlign w:val="top"/>
          </w:tcPr>
          <w:p>
            <w:pPr>
              <w:pStyle w:val="14"/>
              <w:rPr>
                <w:rFonts w:hint="eastAsia" w:ascii="宋体" w:hAnsi="宋体" w:eastAsiaTheme="minorEastAsia" w:cstheme="minorBidi"/>
                <w:kern w:val="2"/>
                <w:sz w:val="21"/>
                <w:szCs w:val="24"/>
                <w:lang w:val="zh-CN" w:eastAsia="zh-CN" w:bidi="ar-SA"/>
              </w:rPr>
            </w:pPr>
            <w:r>
              <w:rPr>
                <w:rFonts w:hint="eastAsia" w:ascii="宋体" w:hAnsi="宋体" w:eastAsiaTheme="minorEastAsia" w:cstheme="minorBidi"/>
                <w:kern w:val="2"/>
                <w:sz w:val="21"/>
                <w:szCs w:val="24"/>
                <w:lang w:val="zh-CN" w:eastAsia="zh-CN" w:bidi="ar-SA"/>
              </w:rPr>
              <w:t>线上：政采云平台https://www.zcygov.cn/</w:t>
            </w:r>
          </w:p>
          <w:p>
            <w:pPr>
              <w:ind w:left="0" w:leftChars="0" w:firstLine="0" w:firstLineChars="0"/>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zh-CN" w:eastAsia="zh-CN" w:bidi="ar-SA"/>
              </w:rPr>
              <w:t>线下：海南州公共资源交易有限责任公司开标室二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338" w:type="dxa"/>
            <w:noWrap w:val="0"/>
            <w:vAlign w:val="center"/>
          </w:tcPr>
          <w:p>
            <w:pPr>
              <w:autoSpaceDE w:val="0"/>
              <w:autoSpaceDN w:val="0"/>
              <w:adjustRightInd w:val="0"/>
              <w:spacing w:line="360" w:lineRule="auto"/>
              <w:ind w:left="0" w:leftChars="0" w:firstLine="0" w:firstLineChars="0"/>
              <w:jc w:val="both"/>
              <w:rPr>
                <w:rFonts w:ascii="宋体" w:hAnsi="宋体" w:cs="宋体"/>
                <w:kern w:val="0"/>
              </w:rPr>
            </w:pPr>
            <w:r>
              <w:rPr>
                <w:rFonts w:hint="eastAsia" w:ascii="宋体" w:hAnsi="宋体" w:cs="宋体"/>
                <w:color w:val="000000"/>
                <w:kern w:val="0"/>
                <w:lang w:val="zh-CN"/>
              </w:rPr>
              <w:t>投标截止</w:t>
            </w:r>
            <w:r>
              <w:rPr>
                <w:rFonts w:hint="eastAsia" w:ascii="宋体" w:hAnsi="宋体" w:cs="宋体"/>
                <w:color w:val="000000"/>
                <w:kern w:val="0"/>
              </w:rPr>
              <w:t>及</w:t>
            </w:r>
            <w:r>
              <w:rPr>
                <w:rFonts w:hint="eastAsia" w:ascii="宋体" w:hAnsi="宋体" w:cs="宋体"/>
                <w:color w:val="000000"/>
                <w:kern w:val="0"/>
                <w:lang w:val="zh-CN"/>
              </w:rPr>
              <w:t>开标时间</w:t>
            </w:r>
          </w:p>
        </w:tc>
        <w:tc>
          <w:tcPr>
            <w:tcW w:w="7443" w:type="dxa"/>
            <w:noWrap w:val="0"/>
            <w:vAlign w:val="center"/>
          </w:tcPr>
          <w:p>
            <w:pPr>
              <w:widowControl/>
              <w:spacing w:line="340" w:lineRule="exact"/>
              <w:ind w:firstLine="0" w:firstLineChars="0"/>
              <w:jc w:val="left"/>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color w:val="FF0000"/>
                <w:kern w:val="2"/>
                <w:sz w:val="21"/>
                <w:szCs w:val="24"/>
                <w:lang w:val="en-US" w:eastAsia="zh-CN" w:bidi="ar-SA"/>
              </w:rPr>
              <w:t>2022</w:t>
            </w:r>
            <w:r>
              <w:rPr>
                <w:rFonts w:hint="eastAsia" w:ascii="宋体" w:hAnsi="宋体" w:eastAsiaTheme="minorEastAsia" w:cstheme="minorBidi"/>
                <w:color w:val="FF0000"/>
                <w:kern w:val="2"/>
                <w:sz w:val="21"/>
                <w:szCs w:val="24"/>
                <w:lang w:val="zh-CN" w:eastAsia="zh-CN" w:bidi="ar-SA"/>
              </w:rPr>
              <w:t>年</w:t>
            </w:r>
            <w:r>
              <w:rPr>
                <w:rFonts w:hint="eastAsia" w:ascii="宋体" w:hAnsi="宋体" w:cstheme="minorBidi"/>
                <w:color w:val="FF0000"/>
                <w:kern w:val="2"/>
                <w:sz w:val="21"/>
                <w:szCs w:val="24"/>
                <w:lang w:val="en-US" w:eastAsia="zh-CN" w:bidi="ar-SA"/>
              </w:rPr>
              <w:t>6</w:t>
            </w:r>
            <w:r>
              <w:rPr>
                <w:rFonts w:hint="eastAsia" w:ascii="宋体" w:hAnsi="宋体" w:eastAsiaTheme="minorEastAsia" w:cstheme="minorBidi"/>
                <w:color w:val="FF0000"/>
                <w:kern w:val="2"/>
                <w:sz w:val="21"/>
                <w:szCs w:val="24"/>
                <w:lang w:val="zh-CN" w:eastAsia="zh-CN" w:bidi="ar-SA"/>
              </w:rPr>
              <w:t>月</w:t>
            </w:r>
            <w:r>
              <w:rPr>
                <w:rFonts w:hint="eastAsia" w:ascii="宋体" w:hAnsi="宋体" w:cstheme="minorBidi"/>
                <w:color w:val="FF0000"/>
                <w:kern w:val="2"/>
                <w:sz w:val="21"/>
                <w:szCs w:val="24"/>
                <w:lang w:val="en-US" w:eastAsia="zh-CN" w:bidi="ar-SA"/>
              </w:rPr>
              <w:t>21</w:t>
            </w:r>
            <w:r>
              <w:rPr>
                <w:rFonts w:hint="eastAsia" w:ascii="宋体" w:hAnsi="宋体" w:eastAsiaTheme="minorEastAsia" w:cstheme="minorBidi"/>
                <w:color w:val="FF0000"/>
                <w:kern w:val="2"/>
                <w:sz w:val="21"/>
                <w:szCs w:val="24"/>
                <w:lang w:val="zh-CN" w:eastAsia="zh-CN" w:bidi="ar-SA"/>
              </w:rPr>
              <w:t>日</w:t>
            </w:r>
            <w:r>
              <w:rPr>
                <w:rFonts w:hint="eastAsia" w:ascii="宋体" w:hAnsi="宋体" w:eastAsiaTheme="minorEastAsia" w:cstheme="minorBidi"/>
                <w:color w:val="FF0000"/>
                <w:kern w:val="2"/>
                <w:sz w:val="21"/>
                <w:szCs w:val="24"/>
                <w:lang w:val="en-US" w:eastAsia="zh-CN" w:bidi="ar-SA"/>
              </w:rPr>
              <w:t>14</w:t>
            </w:r>
            <w:r>
              <w:rPr>
                <w:rFonts w:hint="eastAsia" w:ascii="宋体" w:hAnsi="宋体" w:eastAsiaTheme="minorEastAsia" w:cstheme="minorBidi"/>
                <w:color w:val="FF0000"/>
                <w:kern w:val="2"/>
                <w:sz w:val="21"/>
                <w:szCs w:val="24"/>
                <w:lang w:val="zh-CN" w:eastAsia="zh-CN" w:bidi="ar-SA"/>
              </w:rPr>
              <w:t>时</w:t>
            </w:r>
            <w:r>
              <w:rPr>
                <w:rFonts w:hint="eastAsia" w:ascii="宋体" w:hAnsi="宋体" w:eastAsiaTheme="minorEastAsia" w:cstheme="minorBidi"/>
                <w:color w:val="FF0000"/>
                <w:kern w:val="2"/>
                <w:sz w:val="21"/>
                <w:szCs w:val="24"/>
                <w:lang w:val="en-US" w:eastAsia="zh-CN" w:bidi="ar-SA"/>
              </w:rPr>
              <w:t>30</w:t>
            </w:r>
            <w:r>
              <w:rPr>
                <w:rFonts w:hint="eastAsia" w:ascii="宋体" w:hAnsi="宋体" w:eastAsiaTheme="minorEastAsia" w:cstheme="minorBidi"/>
                <w:color w:val="FF0000"/>
                <w:kern w:val="2"/>
                <w:sz w:val="21"/>
                <w:szCs w:val="24"/>
                <w:lang w:val="zh-CN" w:eastAsia="zh-CN" w:bidi="ar-SA"/>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38" w:type="dxa"/>
            <w:noWrap w:val="0"/>
            <w:vAlign w:val="center"/>
          </w:tcPr>
          <w:p>
            <w:pPr>
              <w:autoSpaceDE w:val="0"/>
              <w:autoSpaceDN w:val="0"/>
              <w:adjustRightInd w:val="0"/>
              <w:spacing w:line="360" w:lineRule="auto"/>
              <w:ind w:left="0" w:leftChars="0" w:firstLine="0" w:firstLineChars="0"/>
              <w:jc w:val="both"/>
              <w:rPr>
                <w:rFonts w:ascii="宋体" w:hAnsi="宋体" w:cs="宋体"/>
                <w:kern w:val="0"/>
              </w:rPr>
            </w:pPr>
            <w:r>
              <w:rPr>
                <w:rFonts w:hint="eastAsia" w:ascii="宋体" w:hAnsi="宋体" w:cs="宋体"/>
                <w:color w:val="000000"/>
                <w:kern w:val="0"/>
                <w:lang w:val="zh-CN"/>
              </w:rPr>
              <w:t>投标及开标地点</w:t>
            </w:r>
          </w:p>
        </w:tc>
        <w:tc>
          <w:tcPr>
            <w:tcW w:w="7443" w:type="dxa"/>
            <w:noWrap w:val="0"/>
            <w:vAlign w:val="center"/>
          </w:tcPr>
          <w:p>
            <w:pPr>
              <w:pStyle w:val="14"/>
              <w:rPr>
                <w:rFonts w:hint="eastAsia" w:ascii="宋体" w:hAnsi="宋体" w:eastAsiaTheme="minorEastAsia" w:cstheme="minorBidi"/>
                <w:kern w:val="2"/>
                <w:sz w:val="21"/>
                <w:szCs w:val="24"/>
                <w:lang w:val="zh-CN" w:eastAsia="zh-CN" w:bidi="ar-SA"/>
              </w:rPr>
            </w:pPr>
            <w:r>
              <w:rPr>
                <w:rFonts w:hint="eastAsia" w:ascii="宋体" w:hAnsi="宋体" w:eastAsiaTheme="minorEastAsia" w:cstheme="minorBidi"/>
                <w:kern w:val="2"/>
                <w:sz w:val="21"/>
                <w:szCs w:val="24"/>
                <w:lang w:val="zh-CN" w:eastAsia="zh-CN" w:bidi="ar-SA"/>
              </w:rPr>
              <w:t>线上：政采云平台https://www.zcygov.cn/</w:t>
            </w:r>
          </w:p>
          <w:p>
            <w:pPr>
              <w:pStyle w:val="14"/>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zh-CN" w:eastAsia="zh-CN" w:bidi="ar-SA"/>
              </w:rPr>
              <w:t>线下：</w:t>
            </w:r>
            <w:r>
              <w:rPr>
                <w:rFonts w:hint="eastAsia" w:ascii="宋体" w:hAnsi="宋体" w:eastAsiaTheme="minorEastAsia" w:cstheme="minorBidi"/>
                <w:kern w:val="2"/>
                <w:sz w:val="21"/>
                <w:szCs w:val="24"/>
                <w:lang w:val="en-US" w:eastAsia="zh-CN" w:bidi="ar-SA"/>
              </w:rPr>
              <w:t>海南州公共资源交易有限责任公司2号开标室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widowControl/>
              <w:spacing w:line="340" w:lineRule="exact"/>
              <w:ind w:firstLine="0" w:firstLineChars="0"/>
              <w:rPr>
                <w:rFonts w:ascii="宋体" w:hAnsi="宋体" w:cs="宋体"/>
                <w:kern w:val="0"/>
              </w:rPr>
            </w:pPr>
            <w:r>
              <w:rPr>
                <w:rFonts w:ascii="宋体" w:hAnsi="宋体" w:cs="宋体"/>
                <w:kern w:val="0"/>
              </w:rPr>
              <w:t>开标地点</w:t>
            </w:r>
          </w:p>
        </w:tc>
        <w:tc>
          <w:tcPr>
            <w:tcW w:w="7443" w:type="dxa"/>
            <w:noWrap w:val="0"/>
            <w:vAlign w:val="top"/>
          </w:tcPr>
          <w:p>
            <w:pPr>
              <w:pStyle w:val="14"/>
              <w:rPr>
                <w:rFonts w:hint="eastAsia" w:ascii="宋体" w:hAnsi="宋体" w:eastAsiaTheme="minorEastAsia" w:cstheme="minorBidi"/>
                <w:kern w:val="2"/>
                <w:sz w:val="21"/>
                <w:szCs w:val="24"/>
                <w:lang w:val="zh-CN" w:eastAsia="zh-CN" w:bidi="ar-SA"/>
              </w:rPr>
            </w:pPr>
            <w:r>
              <w:rPr>
                <w:rFonts w:hint="eastAsia" w:ascii="宋体" w:hAnsi="宋体" w:eastAsiaTheme="minorEastAsia" w:cstheme="minorBidi"/>
                <w:kern w:val="2"/>
                <w:sz w:val="21"/>
                <w:szCs w:val="24"/>
                <w:lang w:val="zh-CN" w:eastAsia="zh-CN" w:bidi="ar-SA"/>
              </w:rPr>
              <w:t>线上：政采云平台https://www.zcygov.cn/</w:t>
            </w:r>
          </w:p>
          <w:p>
            <w:pPr>
              <w:ind w:left="0" w:leftChars="0" w:firstLine="0" w:firstLineChars="0"/>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zh-CN" w:eastAsia="zh-CN" w:bidi="ar-SA"/>
              </w:rPr>
              <w:t>线下：</w:t>
            </w:r>
            <w:r>
              <w:rPr>
                <w:rFonts w:hint="eastAsia" w:ascii="宋体" w:hAnsi="宋体" w:eastAsiaTheme="minorEastAsia" w:cstheme="minorBidi"/>
                <w:kern w:val="2"/>
                <w:sz w:val="21"/>
                <w:szCs w:val="24"/>
                <w:lang w:val="en-US" w:eastAsia="zh-CN" w:bidi="ar-SA"/>
              </w:rPr>
              <w:t>海南州公共资源交易有限责任公司2号开标室（海南州共和县城北新区政和路青海青海银行东侧）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widowControl/>
              <w:spacing w:line="340" w:lineRule="exact"/>
              <w:ind w:firstLine="0" w:firstLineChars="0"/>
              <w:rPr>
                <w:rFonts w:ascii="宋体" w:hAnsi="宋体" w:cs="宋体"/>
                <w:kern w:val="0"/>
              </w:rPr>
            </w:pPr>
            <w:r>
              <w:rPr>
                <w:rFonts w:hint="eastAsia" w:ascii="宋体" w:hAnsi="宋体" w:cs="宋体"/>
                <w:kern w:val="0"/>
                <w:lang w:eastAsia="zh-CN"/>
              </w:rPr>
              <w:t>其他事项</w:t>
            </w:r>
          </w:p>
        </w:tc>
        <w:tc>
          <w:tcPr>
            <w:tcW w:w="7443" w:type="dxa"/>
            <w:noWrap w:val="0"/>
            <w:vAlign w:val="top"/>
          </w:tcPr>
          <w:p>
            <w:pPr>
              <w:autoSpaceDE w:val="0"/>
              <w:autoSpaceDN w:val="0"/>
              <w:adjustRightInd w:val="0"/>
              <w:jc w:val="left"/>
              <w:rPr>
                <w:rFonts w:hint="eastAsia" w:ascii="宋体" w:hAnsi="宋体" w:cs="宋体" w:eastAsiaTheme="minorEastAsia"/>
                <w:b/>
                <w:bCs/>
                <w:color w:val="auto"/>
                <w:kern w:val="0"/>
                <w:sz w:val="24"/>
                <w:szCs w:val="24"/>
                <w:lang w:val="en-US" w:eastAsia="zh-CN" w:bidi="ar-SA"/>
              </w:rPr>
            </w:pPr>
            <w:r>
              <w:rPr>
                <w:rFonts w:hint="eastAsia" w:ascii="宋体" w:hAnsi="宋体" w:cs="宋体" w:eastAsiaTheme="minorEastAsia"/>
                <w:b/>
                <w:bCs/>
                <w:color w:val="auto"/>
                <w:kern w:val="0"/>
                <w:sz w:val="24"/>
                <w:szCs w:val="24"/>
                <w:lang w:val="en-US" w:eastAsia="zh-CN" w:bidi="ar-SA"/>
              </w:rPr>
              <w:t>1.本次招标采用线上和线下都提交投标文件的方式进行采购，线上投标文件和线下投标文件必须在投标文件递交截止时间前上传平台和送达开标地点，线上投标文件和线下投标文件内容必须保持一致。</w:t>
            </w:r>
          </w:p>
          <w:p>
            <w:pPr>
              <w:widowControl/>
              <w:spacing w:line="340" w:lineRule="exact"/>
              <w:ind w:firstLine="0" w:firstLineChars="0"/>
              <w:jc w:val="left"/>
              <w:rPr>
                <w:rFonts w:hint="eastAsia" w:ascii="宋体" w:hAnsi="宋体" w:cs="宋体"/>
                <w:b/>
                <w:bCs/>
                <w:lang w:val="zh-CN" w:eastAsia="zh-CN"/>
              </w:rPr>
            </w:pPr>
            <w:r>
              <w:rPr>
                <w:rFonts w:hint="eastAsia" w:ascii="宋体" w:hAnsi="宋体" w:cs="宋体" w:eastAsiaTheme="minorEastAsia"/>
                <w:b/>
                <w:bCs/>
                <w:color w:val="auto"/>
                <w:kern w:val="0"/>
                <w:sz w:val="24"/>
                <w:szCs w:val="24"/>
                <w:lang w:val="en-US" w:eastAsia="zh-CN" w:bidi="ar-SA"/>
              </w:rPr>
              <w:t>2.若对项目采购电子交易系统操作有疑问，可登录政采云（https://www.zcygov.cn/），点击右侧咨询小采，获取采小蜜智能服务管家帮助，或拨打政采云服务热线400-881-7190获取热线服务帮助。CA问题联系电话（人工）；天谷CA 400-087-8198。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autoSpaceDE w:val="0"/>
              <w:autoSpaceDN w:val="0"/>
              <w:adjustRightInd w:val="0"/>
              <w:spacing w:line="360" w:lineRule="auto"/>
              <w:ind w:left="0" w:leftChars="0" w:firstLine="0" w:firstLineChars="0"/>
              <w:rPr>
                <w:rFonts w:ascii="宋体" w:hAnsi="宋体" w:cs="宋体"/>
                <w:kern w:val="0"/>
              </w:rPr>
            </w:pPr>
            <w:r>
              <w:rPr>
                <w:rFonts w:hint="eastAsia" w:ascii="宋体" w:hAnsi="宋体" w:cs="宋体"/>
                <w:color w:val="000000"/>
                <w:kern w:val="0"/>
                <w:lang w:val="zh-CN"/>
              </w:rPr>
              <w:t>采购人联系</w:t>
            </w:r>
            <w:r>
              <w:rPr>
                <w:rFonts w:hint="eastAsia" w:ascii="宋体" w:hAnsi="宋体" w:cs="宋体"/>
                <w:color w:val="000000"/>
                <w:kern w:val="0"/>
              </w:rPr>
              <w:t>人</w:t>
            </w:r>
          </w:p>
        </w:tc>
        <w:tc>
          <w:tcPr>
            <w:tcW w:w="7443" w:type="dxa"/>
            <w:noWrap w:val="0"/>
            <w:vAlign w:val="center"/>
          </w:tcPr>
          <w:p>
            <w:pPr>
              <w:autoSpaceDE w:val="0"/>
              <w:autoSpaceDN w:val="0"/>
              <w:adjustRightInd w:val="0"/>
              <w:spacing w:line="360" w:lineRule="auto"/>
              <w:ind w:left="0" w:leftChars="0" w:firstLine="0" w:firstLineChars="0"/>
              <w:rPr>
                <w:rFonts w:hint="default" w:ascii="宋体" w:hAnsi="宋体" w:eastAsia="宋体" w:cs="宋体"/>
                <w:color w:val="000000"/>
                <w:kern w:val="0"/>
                <w:lang w:val="en-US" w:eastAsia="zh-CN"/>
              </w:rPr>
            </w:pPr>
            <w:r>
              <w:rPr>
                <w:rFonts w:hint="eastAsia" w:ascii="宋体" w:hAnsi="宋体" w:cs="宋体"/>
                <w:color w:val="000000"/>
                <w:kern w:val="0"/>
                <w:lang w:val="zh-CN"/>
              </w:rPr>
              <w:t>联系人：</w:t>
            </w:r>
            <w:r>
              <w:rPr>
                <w:rFonts w:hint="eastAsia" w:ascii="宋体" w:hAnsi="宋体" w:eastAsia="宋体" w:cs="宋体"/>
                <w:color w:val="000000"/>
                <w:kern w:val="0"/>
                <w:lang w:val="zh-CN"/>
              </w:rPr>
              <w:t>郑</w:t>
            </w:r>
            <w:r>
              <w:rPr>
                <w:rFonts w:hint="eastAsia" w:ascii="宋体" w:hAnsi="宋体" w:cs="宋体"/>
                <w:color w:val="000000"/>
                <w:kern w:val="0"/>
                <w:lang w:val="zh-CN" w:eastAsia="zh-CN"/>
              </w:rPr>
              <w:t>先生</w:t>
            </w:r>
            <w:r>
              <w:rPr>
                <w:rFonts w:hint="eastAsia" w:ascii="宋体" w:hAnsi="宋体" w:cs="宋体"/>
                <w:color w:val="000000"/>
                <w:kern w:val="0"/>
                <w:u w:val="dashDotHeavy"/>
              </w:rPr>
              <w:t xml:space="preserve">   </w:t>
            </w:r>
            <w:r>
              <w:rPr>
                <w:rFonts w:hint="eastAsia" w:ascii="宋体" w:hAnsi="宋体" w:cs="宋体"/>
                <w:color w:val="000000"/>
                <w:kern w:val="0"/>
                <w:lang w:val="zh-CN"/>
              </w:rPr>
              <w:t>联系电话：</w:t>
            </w:r>
            <w:r>
              <w:rPr>
                <w:rFonts w:hint="eastAsia" w:ascii="宋体" w:hAnsi="宋体" w:cs="宋体"/>
                <w:color w:val="000000"/>
                <w:kern w:val="0"/>
                <w:u w:val="dashDotHeavy"/>
                <w:lang w:val="en-US" w:eastAsia="zh-CN"/>
              </w:rPr>
              <w:t>18997346735</w:t>
            </w:r>
          </w:p>
          <w:p>
            <w:pPr>
              <w:autoSpaceDE w:val="0"/>
              <w:autoSpaceDN w:val="0"/>
              <w:adjustRightInd w:val="0"/>
              <w:spacing w:line="360" w:lineRule="auto"/>
              <w:ind w:left="0" w:leftChars="0" w:firstLine="0" w:firstLineChars="0"/>
              <w:rPr>
                <w:rFonts w:ascii="宋体" w:hAnsi="宋体" w:cs="宋体"/>
                <w:kern w:val="0"/>
              </w:rPr>
            </w:pPr>
            <w:r>
              <w:rPr>
                <w:rFonts w:hint="eastAsia" w:ascii="宋体" w:hAnsi="宋体" w:cs="宋体"/>
                <w:color w:val="000000"/>
                <w:kern w:val="0"/>
                <w:lang w:val="zh-CN"/>
              </w:rPr>
              <w:t>联系地址：</w:t>
            </w:r>
            <w:r>
              <w:rPr>
                <w:rFonts w:hint="eastAsia" w:ascii="宋体" w:hAnsi="宋体"/>
                <w:spacing w:val="-2"/>
                <w:kern w:val="16"/>
                <w:lang w:eastAsia="zh-CN"/>
              </w:rPr>
              <w:t>海南州职业技术学校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autoSpaceDE w:val="0"/>
              <w:autoSpaceDN w:val="0"/>
              <w:adjustRightInd w:val="0"/>
              <w:spacing w:line="360" w:lineRule="auto"/>
              <w:ind w:left="0" w:leftChars="0" w:firstLine="0" w:firstLineChars="0"/>
              <w:rPr>
                <w:rFonts w:ascii="宋体" w:hAnsi="宋体" w:cs="宋体"/>
                <w:kern w:val="0"/>
              </w:rPr>
            </w:pPr>
            <w:r>
              <w:rPr>
                <w:rFonts w:hint="eastAsia" w:ascii="宋体" w:hAnsi="宋体" w:cs="宋体"/>
                <w:color w:val="000000"/>
                <w:kern w:val="0"/>
                <w:lang w:val="zh-CN"/>
              </w:rPr>
              <w:t>集中采购机构联系人</w:t>
            </w:r>
          </w:p>
        </w:tc>
        <w:tc>
          <w:tcPr>
            <w:tcW w:w="7443" w:type="dxa"/>
            <w:noWrap w:val="0"/>
            <w:vAlign w:val="center"/>
          </w:tcPr>
          <w:p>
            <w:pPr>
              <w:pStyle w:val="7"/>
              <w:spacing w:line="360" w:lineRule="auto"/>
              <w:ind w:left="0" w:leftChars="0" w:firstLine="0" w:firstLineChars="0"/>
              <w:jc w:val="both"/>
              <w:rPr>
                <w:rFonts w:hint="eastAsia" w:ascii="宋体" w:hAnsi="宋体" w:cs="宋体"/>
                <w:color w:val="000000"/>
                <w:kern w:val="0"/>
                <w:lang w:val="zh-CN"/>
              </w:rPr>
            </w:pPr>
            <w:r>
              <w:rPr>
                <w:rFonts w:hint="eastAsia" w:ascii="宋体" w:hAnsi="宋体" w:cs="宋体"/>
                <w:color w:val="000000"/>
                <w:kern w:val="0"/>
                <w:lang w:val="zh-CN"/>
              </w:rPr>
              <w:t>联系人：</w:t>
            </w:r>
            <w:r>
              <w:rPr>
                <w:rFonts w:hint="eastAsia" w:ascii="宋体" w:hAnsi="宋体" w:cs="宋体"/>
                <w:color w:val="000000"/>
                <w:kern w:val="0"/>
                <w:u w:val="dashDotHeavy"/>
              </w:rPr>
              <w:t xml:space="preserve">李女士   </w:t>
            </w:r>
            <w:r>
              <w:rPr>
                <w:rFonts w:hint="eastAsia" w:ascii="宋体" w:hAnsi="宋体" w:cs="宋体"/>
                <w:color w:val="000000"/>
                <w:kern w:val="0"/>
              </w:rPr>
              <w:t xml:space="preserve">    电话</w:t>
            </w:r>
            <w:r>
              <w:rPr>
                <w:rFonts w:hint="eastAsia" w:ascii="宋体" w:hAnsi="宋体" w:cs="宋体"/>
                <w:color w:val="000000"/>
                <w:kern w:val="0"/>
                <w:lang w:val="zh-CN"/>
              </w:rPr>
              <w:t>：</w:t>
            </w:r>
            <w:r>
              <w:rPr>
                <w:rFonts w:hint="eastAsia" w:ascii="宋体" w:hAnsi="宋体" w:cs="宋体"/>
                <w:color w:val="000000"/>
                <w:kern w:val="0"/>
                <w:u w:val="dashDotHeavy"/>
              </w:rPr>
              <w:t>0974-755333</w:t>
            </w:r>
            <w:r>
              <w:rPr>
                <w:rFonts w:hint="eastAsia" w:ascii="宋体" w:hAnsi="宋体" w:cs="宋体"/>
                <w:color w:val="000000"/>
                <w:kern w:val="0"/>
                <w:u w:val="dashDotHeavy"/>
                <w:lang w:val="en-US" w:eastAsia="zh-CN"/>
              </w:rPr>
              <w:t>4</w:t>
            </w:r>
            <w:r>
              <w:rPr>
                <w:rFonts w:hint="eastAsia" w:ascii="宋体" w:hAnsi="宋体" w:cs="宋体"/>
                <w:color w:val="000000"/>
                <w:kern w:val="0"/>
                <w:lang w:val="zh-CN"/>
              </w:rPr>
              <w:t>，</w:t>
            </w:r>
          </w:p>
          <w:p>
            <w:pPr>
              <w:pStyle w:val="7"/>
              <w:spacing w:line="360" w:lineRule="auto"/>
              <w:ind w:left="0" w:leftChars="0" w:firstLine="0" w:firstLineChars="0"/>
              <w:jc w:val="both"/>
              <w:rPr>
                <w:rFonts w:ascii="宋体" w:hAnsi="宋体"/>
                <w:kern w:val="16"/>
              </w:rPr>
            </w:pPr>
            <w:r>
              <w:rPr>
                <w:rFonts w:hint="eastAsia" w:ascii="宋体" w:hAnsi="宋体" w:cs="宋体"/>
                <w:color w:val="000000"/>
                <w:kern w:val="0"/>
                <w:lang w:val="zh-CN"/>
              </w:rPr>
              <w:t>联系地址：</w:t>
            </w:r>
            <w:r>
              <w:rPr>
                <w:rFonts w:hint="eastAsia" w:cstheme="minorBidi"/>
                <w:b w:val="0"/>
                <w:bCs w:val="0"/>
                <w:kern w:val="2"/>
                <w:sz w:val="21"/>
                <w:szCs w:val="24"/>
                <w:lang w:val="en-US" w:eastAsia="zh-CN" w:bidi="ar-SA"/>
              </w:rPr>
              <w:t>海南州政府采购中心（海南州共和县城北新区和谐路12号海南州公共资源交易有限责任公司5楼509）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338" w:type="dxa"/>
            <w:noWrap w:val="0"/>
            <w:vAlign w:val="center"/>
          </w:tcPr>
          <w:p>
            <w:pPr>
              <w:widowControl/>
              <w:spacing w:line="340" w:lineRule="exact"/>
              <w:ind w:firstLine="0" w:firstLineChars="0"/>
              <w:rPr>
                <w:rFonts w:hint="eastAsia" w:ascii="宋体" w:hAnsi="宋体" w:eastAsia="宋体" w:cs="宋体"/>
                <w:color w:val="FF0000"/>
                <w:kern w:val="0"/>
                <w:lang w:eastAsia="zh-CN"/>
              </w:rPr>
            </w:pPr>
            <w:r>
              <w:rPr>
                <w:rFonts w:hint="eastAsia" w:ascii="宋体" w:hAnsi="宋体" w:cs="宋体" w:eastAsiaTheme="minorEastAsia"/>
                <w:color w:val="FF0000"/>
                <w:kern w:val="0"/>
                <w:sz w:val="21"/>
                <w:szCs w:val="24"/>
                <w:lang w:val="en-US" w:eastAsia="zh-CN" w:bidi="ar"/>
              </w:rPr>
              <w:t>交货期</w:t>
            </w:r>
          </w:p>
        </w:tc>
        <w:tc>
          <w:tcPr>
            <w:tcW w:w="7443" w:type="dxa"/>
            <w:noWrap w:val="0"/>
            <w:vAlign w:val="top"/>
          </w:tcPr>
          <w:p>
            <w:pPr>
              <w:widowControl/>
              <w:spacing w:line="340" w:lineRule="exact"/>
              <w:ind w:firstLine="0" w:firstLineChars="0"/>
              <w:jc w:val="left"/>
              <w:rPr>
                <w:rFonts w:hint="eastAsia" w:ascii="宋体" w:hAnsi="宋体" w:eastAsia="宋体" w:cs="宋体"/>
                <w:color w:val="FF0000"/>
                <w:kern w:val="0"/>
                <w:lang w:eastAsia="zh-CN"/>
              </w:rPr>
            </w:pPr>
            <w:r>
              <w:rPr>
                <w:rFonts w:hint="eastAsia" w:ascii="宋体" w:hAnsi="宋体" w:cs="宋体"/>
                <w:color w:val="FF0000"/>
                <w:kern w:val="0"/>
                <w:lang w:eastAsia="zh-CN"/>
              </w:rPr>
              <w:t>签订合同后三个月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widowControl/>
              <w:spacing w:line="340" w:lineRule="exact"/>
              <w:ind w:firstLine="0" w:firstLineChars="0"/>
              <w:rPr>
                <w:rFonts w:ascii="宋体" w:hAnsi="宋体" w:cs="宋体"/>
                <w:kern w:val="0"/>
              </w:rPr>
            </w:pPr>
            <w:r>
              <w:rPr>
                <w:rFonts w:ascii="宋体" w:hAnsi="宋体" w:cs="宋体"/>
                <w:kern w:val="0"/>
              </w:rPr>
              <w:t>财政</w:t>
            </w:r>
            <w:r>
              <w:rPr>
                <w:rFonts w:hint="eastAsia" w:ascii="宋体" w:hAnsi="宋体" w:cs="宋体"/>
                <w:kern w:val="0"/>
              </w:rPr>
              <w:t>监管</w:t>
            </w:r>
            <w:r>
              <w:rPr>
                <w:rFonts w:ascii="宋体" w:hAnsi="宋体" w:cs="宋体"/>
                <w:kern w:val="0"/>
              </w:rPr>
              <w:t>部门</w:t>
            </w:r>
            <w:r>
              <w:rPr>
                <w:rFonts w:hint="eastAsia" w:ascii="宋体" w:hAnsi="宋体" w:cs="宋体"/>
                <w:kern w:val="0"/>
              </w:rPr>
              <w:t>及</w:t>
            </w:r>
            <w:r>
              <w:rPr>
                <w:rFonts w:ascii="宋体" w:hAnsi="宋体" w:cs="宋体"/>
                <w:kern w:val="0"/>
              </w:rPr>
              <w:t>电话</w:t>
            </w:r>
          </w:p>
        </w:tc>
        <w:tc>
          <w:tcPr>
            <w:tcW w:w="7443" w:type="dxa"/>
            <w:noWrap w:val="0"/>
            <w:vAlign w:val="center"/>
          </w:tcPr>
          <w:p>
            <w:pPr>
              <w:widowControl/>
              <w:spacing w:line="340" w:lineRule="exact"/>
              <w:ind w:firstLine="0" w:firstLineChars="0"/>
              <w:rPr>
                <w:rFonts w:ascii="宋体" w:hAnsi="宋体" w:cs="宋体"/>
                <w:kern w:val="0"/>
              </w:rPr>
            </w:pPr>
            <w:r>
              <w:rPr>
                <w:rFonts w:hint="eastAsia" w:ascii="宋体" w:hAnsi="宋体" w:cs="宋体"/>
                <w:kern w:val="0"/>
                <w:lang w:eastAsia="zh-CN"/>
              </w:rPr>
              <w:t>海南州财政局</w:t>
            </w:r>
            <w:r>
              <w:rPr>
                <w:rFonts w:hint="eastAsia" w:ascii="宋体" w:hAnsi="宋体" w:cs="宋体"/>
                <w:kern w:val="0"/>
              </w:rPr>
              <w:t xml:space="preserve">   联系电话：</w:t>
            </w:r>
            <w:r>
              <w:rPr>
                <w:rFonts w:hint="eastAsia" w:ascii="宋体" w:cs="宋体"/>
                <w:kern w:val="0"/>
                <w:lang w:val="zh-CN"/>
              </w:rPr>
              <w:t>0974-85</w:t>
            </w:r>
            <w:r>
              <w:rPr>
                <w:rFonts w:hint="eastAsia" w:ascii="宋体" w:cs="宋体"/>
                <w:kern w:val="0"/>
                <w:lang w:val="en-US" w:eastAsia="zh-CN"/>
              </w:rPr>
              <w:t>20297</w:t>
            </w:r>
          </w:p>
        </w:tc>
      </w:tr>
    </w:tbl>
    <w:p>
      <w:pPr>
        <w:ind w:firstLine="0" w:firstLineChars="0"/>
        <w:rPr>
          <w:rFonts w:hint="eastAsia" w:ascii="宋体" w:hAnsi="宋体"/>
          <w:sz w:val="18"/>
          <w:szCs w:val="18"/>
        </w:rPr>
      </w:pPr>
    </w:p>
    <w:p>
      <w:pPr>
        <w:keepNext/>
        <w:keepLines/>
        <w:widowControl/>
        <w:snapToGrid w:val="0"/>
        <w:spacing w:line="400" w:lineRule="atLeast"/>
        <w:ind w:firstLine="0" w:firstLineChars="0"/>
        <w:jc w:val="center"/>
        <w:outlineLvl w:val="0"/>
        <w:rPr>
          <w:rFonts w:hint="eastAsia" w:ascii="宋体" w:hAnsi="宋体"/>
          <w:sz w:val="18"/>
          <w:szCs w:val="18"/>
        </w:rPr>
      </w:pPr>
      <w:bookmarkStart w:id="2" w:name="_Toc376936727"/>
      <w:r>
        <w:rPr>
          <w:rFonts w:ascii="宋体" w:hAnsi="宋体"/>
          <w:sz w:val="18"/>
          <w:szCs w:val="18"/>
        </w:rPr>
        <w:br w:type="page"/>
      </w:r>
    </w:p>
    <w:p>
      <w:pPr>
        <w:keepNext/>
        <w:keepLines/>
        <w:widowControl/>
        <w:snapToGrid w:val="0"/>
        <w:spacing w:line="400" w:lineRule="atLeast"/>
        <w:ind w:firstLine="0" w:firstLineChars="0"/>
        <w:jc w:val="center"/>
        <w:outlineLvl w:val="0"/>
        <w:rPr>
          <w:rFonts w:hint="eastAsia" w:ascii="宋体"/>
          <w:b/>
          <w:kern w:val="28"/>
          <w:sz w:val="36"/>
          <w:szCs w:val="20"/>
        </w:rPr>
      </w:pPr>
      <w:bookmarkStart w:id="3" w:name="_Toc67558556"/>
      <w:r>
        <w:rPr>
          <w:rFonts w:hint="eastAsia" w:ascii="宋体"/>
          <w:b/>
          <w:kern w:val="28"/>
          <w:sz w:val="36"/>
          <w:szCs w:val="20"/>
        </w:rPr>
        <w:t>第二部分  投标人须知</w:t>
      </w:r>
      <w:bookmarkEnd w:id="2"/>
      <w:bookmarkEnd w:id="3"/>
      <w:bookmarkStart w:id="4" w:name="_Toc325725997"/>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5" w:name="_Toc67558557"/>
      <w:bookmarkStart w:id="6" w:name="_Toc376936728"/>
      <w:r>
        <w:rPr>
          <w:rFonts w:hint="eastAsia" w:ascii="宋体" w:hAnsi="宋体"/>
          <w:b/>
          <w:bCs/>
          <w:kern w:val="0"/>
          <w:sz w:val="36"/>
          <w:szCs w:val="36"/>
        </w:rPr>
        <w:t>一、说  明</w:t>
      </w:r>
      <w:bookmarkEnd w:id="4"/>
      <w:bookmarkEnd w:id="5"/>
      <w:bookmarkEnd w:id="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 w:name="_Toc325725998"/>
      <w:bookmarkStart w:id="8" w:name="_Toc67558558"/>
      <w:bookmarkStart w:id="9" w:name="_Toc376936729"/>
      <w:r>
        <w:rPr>
          <w:rFonts w:hint="eastAsia" w:ascii="宋体" w:hAnsi="宋体"/>
          <w:b/>
          <w:bCs/>
          <w:kern w:val="0"/>
          <w:sz w:val="27"/>
          <w:szCs w:val="27"/>
        </w:rPr>
        <w:t>1.适用范围</w:t>
      </w:r>
      <w:bookmarkEnd w:id="7"/>
      <w:bookmarkEnd w:id="8"/>
      <w:bookmarkEnd w:id="9"/>
    </w:p>
    <w:p>
      <w:pPr>
        <w:tabs>
          <w:tab w:val="left" w:pos="840"/>
        </w:tabs>
        <w:ind w:firstLine="315" w:firstLineChars="150"/>
        <w:rPr>
          <w:rFonts w:hint="eastAsia" w:ascii="宋体" w:hAnsi="宋体"/>
          <w:color w:val="000000"/>
        </w:rPr>
      </w:pPr>
      <w:r>
        <w:rPr>
          <w:rFonts w:hint="eastAsia" w:ascii="宋体" w:hAnsi="宋体"/>
          <w:color w:val="000000"/>
        </w:rPr>
        <w:t>1.1本次招标依据</w:t>
      </w:r>
      <w:r>
        <w:rPr>
          <w:rFonts w:hint="eastAsia" w:ascii="宋体" w:hAnsi="宋体"/>
          <w:color w:val="000000"/>
          <w:lang w:eastAsia="zh-CN"/>
        </w:rPr>
        <w:t>海南州财政局</w:t>
      </w:r>
      <w:r>
        <w:rPr>
          <w:rFonts w:hint="eastAsia" w:ascii="宋体" w:hAnsi="宋体"/>
          <w:color w:val="000000"/>
        </w:rPr>
        <w:t>下达的采购计划，仅适用于本招标文件中所叙述的项目。</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 w:name="_Toc67558559"/>
      <w:bookmarkStart w:id="11" w:name="_Toc376936730"/>
      <w:bookmarkStart w:id="12" w:name="_Toc325725999"/>
      <w:r>
        <w:rPr>
          <w:rFonts w:hint="eastAsia" w:ascii="宋体" w:hAnsi="宋体"/>
          <w:b/>
          <w:bCs/>
          <w:kern w:val="0"/>
          <w:sz w:val="27"/>
          <w:szCs w:val="27"/>
        </w:rPr>
        <w:t>2.招标方式、合格的投标人</w:t>
      </w:r>
      <w:bookmarkEnd w:id="10"/>
      <w:bookmarkEnd w:id="11"/>
      <w:bookmarkEnd w:id="12"/>
    </w:p>
    <w:p>
      <w:pPr>
        <w:tabs>
          <w:tab w:val="left" w:pos="840"/>
        </w:tabs>
        <w:ind w:firstLine="315" w:firstLineChars="150"/>
        <w:rPr>
          <w:rFonts w:hint="eastAsia" w:ascii="宋体" w:hAnsi="宋体"/>
          <w:color w:val="000000"/>
        </w:rPr>
      </w:pPr>
      <w:r>
        <w:rPr>
          <w:rFonts w:hint="eastAsia" w:ascii="宋体" w:hAnsi="宋体"/>
          <w:color w:val="000000"/>
        </w:rPr>
        <w:t>2.1本次招标采取公开招标方式。</w:t>
      </w:r>
    </w:p>
    <w:p>
      <w:pPr>
        <w:tabs>
          <w:tab w:val="left" w:pos="840"/>
        </w:tabs>
        <w:ind w:firstLine="315" w:firstLineChars="150"/>
        <w:rPr>
          <w:rFonts w:hint="eastAsia" w:ascii="宋体" w:hAnsi="宋体"/>
          <w:color w:val="000000"/>
          <w:highlight w:val="yellow"/>
        </w:rPr>
      </w:pPr>
      <w:r>
        <w:rPr>
          <w:rFonts w:hint="eastAsia" w:ascii="宋体" w:hAnsi="宋体"/>
          <w:color w:val="000000"/>
        </w:rPr>
        <w:t>2.2合格的投标人：详见</w:t>
      </w:r>
      <w:r>
        <w:rPr>
          <w:rFonts w:hint="eastAsia"/>
        </w:rPr>
        <w:t>第一部分投标人须知前附表</w:t>
      </w:r>
      <w:r>
        <w:rPr>
          <w:rFonts w:hint="eastAsia" w:ascii="宋体" w:hAnsi="宋体"/>
          <w:color w:val="000000"/>
        </w:rPr>
        <w:t>“</w:t>
      </w:r>
      <w:r>
        <w:rPr>
          <w:rFonts w:ascii="宋体" w:hAnsi="宋体" w:cs="宋体"/>
          <w:kern w:val="0"/>
        </w:rPr>
        <w:t>供应商资格条件</w:t>
      </w:r>
      <w:r>
        <w:rPr>
          <w:rFonts w:hint="eastAsia" w:ascii="宋体" w:hAnsi="宋体"/>
          <w:color w:val="000000"/>
        </w:rPr>
        <w:t>”。</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3" w:name="_Toc325726000"/>
      <w:bookmarkStart w:id="14" w:name="_Toc67558560"/>
      <w:bookmarkStart w:id="15" w:name="_Toc376936731"/>
      <w:r>
        <w:rPr>
          <w:rFonts w:hint="eastAsia" w:ascii="宋体" w:hAnsi="宋体"/>
          <w:b/>
          <w:bCs/>
          <w:kern w:val="0"/>
          <w:sz w:val="27"/>
          <w:szCs w:val="27"/>
        </w:rPr>
        <w:t>3.投标费用</w:t>
      </w:r>
      <w:bookmarkEnd w:id="13"/>
      <w:bookmarkEnd w:id="14"/>
      <w:bookmarkEnd w:id="15"/>
    </w:p>
    <w:p>
      <w:pPr>
        <w:tabs>
          <w:tab w:val="left" w:pos="840"/>
        </w:tabs>
        <w:ind w:firstLine="315" w:firstLineChars="150"/>
        <w:rPr>
          <w:rFonts w:hint="eastAsia" w:ascii="宋体" w:hAnsi="宋体"/>
          <w:color w:val="000000"/>
        </w:rPr>
      </w:pPr>
      <w:r>
        <w:rPr>
          <w:rFonts w:hint="eastAsia" w:ascii="宋体" w:hAnsi="宋体"/>
          <w:color w:val="000000"/>
        </w:rPr>
        <w:t>投标人应承担准备和参加本次投标有关的所有费用。集中采购机构对投标人发生的费用均不承担任何责任。</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6" w:name="_Toc325726001"/>
      <w:bookmarkStart w:id="17" w:name="_Toc376936732"/>
      <w:bookmarkStart w:id="18" w:name="_Toc67558561"/>
      <w:r>
        <w:rPr>
          <w:rFonts w:hint="eastAsia" w:ascii="宋体" w:hAnsi="宋体"/>
          <w:b/>
          <w:bCs/>
          <w:kern w:val="0"/>
          <w:sz w:val="36"/>
          <w:szCs w:val="36"/>
        </w:rPr>
        <w:t>二、招标文件说明</w:t>
      </w:r>
      <w:bookmarkEnd w:id="16"/>
      <w:bookmarkEnd w:id="17"/>
      <w:bookmarkEnd w:id="18"/>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9" w:name="_Toc325726002"/>
      <w:bookmarkStart w:id="20" w:name="_Toc67558562"/>
      <w:bookmarkStart w:id="21" w:name="_Toc376936733"/>
      <w:r>
        <w:rPr>
          <w:rFonts w:hint="eastAsia" w:ascii="宋体" w:hAnsi="宋体"/>
          <w:b/>
          <w:bCs/>
          <w:kern w:val="0"/>
          <w:sz w:val="27"/>
          <w:szCs w:val="27"/>
        </w:rPr>
        <w:t>4.招标文件的构成</w:t>
      </w:r>
      <w:bookmarkEnd w:id="19"/>
      <w:bookmarkEnd w:id="20"/>
      <w:bookmarkEnd w:id="21"/>
    </w:p>
    <w:p>
      <w:pPr>
        <w:autoSpaceDE w:val="0"/>
        <w:autoSpaceDN w:val="0"/>
        <w:spacing w:line="360" w:lineRule="auto"/>
        <w:ind w:firstLine="315" w:firstLineChars="150"/>
        <w:rPr>
          <w:rFonts w:hint="eastAsia"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pPr>
        <w:ind w:firstLine="480"/>
        <w:rPr>
          <w:rFonts w:hint="eastAsia" w:ascii="宋体" w:hAnsi="宋体"/>
        </w:rPr>
      </w:pPr>
      <w:r>
        <w:rPr>
          <w:rFonts w:hint="eastAsia" w:ascii="宋体" w:hAnsi="宋体"/>
        </w:rPr>
        <w:t>（1）投标人须知前附表</w:t>
      </w:r>
    </w:p>
    <w:p>
      <w:pPr>
        <w:ind w:firstLine="480"/>
        <w:rPr>
          <w:rFonts w:hint="eastAsia" w:ascii="宋体" w:hAnsi="宋体"/>
        </w:rPr>
      </w:pPr>
      <w:r>
        <w:rPr>
          <w:rFonts w:hint="eastAsia" w:ascii="宋体" w:hAnsi="宋体"/>
        </w:rPr>
        <w:t>（2）投标人须知</w:t>
      </w:r>
    </w:p>
    <w:p>
      <w:pPr>
        <w:ind w:firstLine="480"/>
        <w:rPr>
          <w:rFonts w:hint="eastAsia" w:ascii="宋体" w:hAnsi="宋体"/>
        </w:rPr>
      </w:pPr>
      <w:r>
        <w:rPr>
          <w:rFonts w:hint="eastAsia" w:ascii="宋体" w:hAnsi="宋体"/>
        </w:rPr>
        <w:t>（3）政府采购项目合同书范本</w:t>
      </w:r>
    </w:p>
    <w:p>
      <w:pPr>
        <w:ind w:firstLine="480"/>
        <w:rPr>
          <w:rFonts w:hint="eastAsia" w:ascii="宋体" w:hAnsi="宋体"/>
        </w:rPr>
      </w:pPr>
      <w:r>
        <w:rPr>
          <w:rFonts w:hint="eastAsia" w:ascii="宋体" w:hAnsi="宋体"/>
        </w:rPr>
        <w:t>（4）投标文件格式（相关附件）</w:t>
      </w:r>
    </w:p>
    <w:p>
      <w:pPr>
        <w:ind w:firstLine="480"/>
        <w:rPr>
          <w:rFonts w:hint="eastAsia" w:ascii="宋体" w:hAnsi="宋体"/>
        </w:rPr>
      </w:pPr>
      <w:r>
        <w:rPr>
          <w:rFonts w:hint="eastAsia" w:ascii="宋体" w:hAnsi="宋体"/>
        </w:rPr>
        <w:t>（5）采购项目要求及技术参数</w:t>
      </w:r>
    </w:p>
    <w:p>
      <w:pPr>
        <w:ind w:firstLine="480"/>
        <w:rPr>
          <w:rFonts w:hint="eastAsia" w:ascii="宋体" w:hAnsi="宋体"/>
        </w:rPr>
      </w:pPr>
      <w:r>
        <w:rPr>
          <w:rFonts w:hint="eastAsia" w:ascii="宋体" w:hAnsi="宋体"/>
        </w:rPr>
        <w:t>（6）采购过程中发生的澄清、变更和补充文件</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ind w:firstLine="480"/>
        <w:rPr>
          <w:rFonts w:ascii="宋体" w:hAnsi="宋体"/>
        </w:rPr>
      </w:pPr>
      <w:r>
        <w:rPr>
          <w:rFonts w:hint="eastAsia" w:ascii="宋体" w:hAnsi="宋体"/>
        </w:rPr>
        <w:t>（1）投标一览表</w:t>
      </w:r>
    </w:p>
    <w:p>
      <w:pPr>
        <w:ind w:firstLine="480"/>
        <w:rPr>
          <w:rFonts w:ascii="宋体" w:hAnsi="宋体"/>
        </w:rPr>
      </w:pPr>
      <w:r>
        <w:rPr>
          <w:rFonts w:hint="eastAsia" w:ascii="宋体" w:hAnsi="宋体"/>
        </w:rPr>
        <w:t>（2）分项报价表</w:t>
      </w:r>
    </w:p>
    <w:p>
      <w:pPr>
        <w:ind w:firstLine="480"/>
        <w:rPr>
          <w:rFonts w:ascii="宋体" w:hAnsi="宋体"/>
        </w:rPr>
      </w:pPr>
      <w:r>
        <w:rPr>
          <w:rFonts w:hint="eastAsia" w:ascii="宋体" w:hAnsi="宋体"/>
        </w:rPr>
        <w:t>（3）评审对照表</w:t>
      </w:r>
    </w:p>
    <w:p>
      <w:pPr>
        <w:ind w:firstLine="480"/>
        <w:rPr>
          <w:rFonts w:hint="eastAsia" w:ascii="宋体" w:hAnsi="宋体"/>
        </w:rPr>
      </w:pPr>
      <w:r>
        <w:rPr>
          <w:rFonts w:hint="eastAsia" w:ascii="宋体" w:hAnsi="宋体"/>
        </w:rPr>
        <w:t>（4）评分对照表（如有）</w:t>
      </w:r>
    </w:p>
    <w:p>
      <w:pPr>
        <w:ind w:firstLine="480"/>
        <w:rPr>
          <w:rFonts w:hint="eastAsia" w:ascii="宋体" w:hAnsi="宋体"/>
        </w:rPr>
      </w:pPr>
      <w:r>
        <w:rPr>
          <w:rFonts w:hint="eastAsia" w:ascii="宋体" w:hAnsi="宋体"/>
        </w:rPr>
        <w:t>4.3</w:t>
      </w:r>
      <w:r>
        <w:rPr>
          <w:rFonts w:hint="eastAsia" w:ascii="Arial" w:hAnsi="Arial" w:cs="Arial"/>
          <w:kern w:val="0"/>
        </w:rPr>
        <w:t>投标人应当按照招标文件的要求编制投标文件。投标文件应当对招标文件提出的要求和条件作出明确响应。</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2" w:name="_Toc325726003"/>
      <w:bookmarkStart w:id="23" w:name="_Toc376936734"/>
      <w:bookmarkStart w:id="24" w:name="_Toc67558563"/>
      <w:r>
        <w:rPr>
          <w:rFonts w:hint="eastAsia" w:ascii="宋体" w:hAnsi="宋体"/>
          <w:b/>
          <w:bCs/>
          <w:kern w:val="0"/>
          <w:sz w:val="27"/>
          <w:szCs w:val="27"/>
        </w:rPr>
        <w:t>5.招标文件的</w:t>
      </w:r>
      <w:bookmarkEnd w:id="22"/>
      <w:bookmarkEnd w:id="23"/>
      <w:r>
        <w:rPr>
          <w:rFonts w:hint="eastAsia" w:ascii="宋体" w:hAnsi="宋体"/>
          <w:b/>
          <w:bCs/>
          <w:kern w:val="0"/>
          <w:sz w:val="27"/>
          <w:szCs w:val="27"/>
        </w:rPr>
        <w:t>质疑</w:t>
      </w:r>
      <w:bookmarkEnd w:id="24"/>
    </w:p>
    <w:p>
      <w:pPr>
        <w:ind w:firstLine="480"/>
        <w:rPr>
          <w:rFonts w:hint="eastAsia" w:ascii="宋体" w:hAnsi="宋体"/>
        </w:rPr>
      </w:pPr>
      <w:r>
        <w:rPr>
          <w:rFonts w:hint="eastAsia"/>
        </w:rPr>
        <w:t>投标人认为招标文件</w:t>
      </w:r>
      <w:r>
        <w:rPr>
          <w:rFonts w:ascii="Arial" w:hAnsi="Arial" w:cs="Arial"/>
          <w:color w:val="333333"/>
          <w:kern w:val="0"/>
          <w:szCs w:val="21"/>
        </w:rPr>
        <w:t>使自己的权益受到损害的</w:t>
      </w:r>
      <w:r>
        <w:rPr>
          <w:rFonts w:hint="eastAsia"/>
        </w:rPr>
        <w:t>，应在获取招标文件之日或者招标文件公告期限届满之日</w:t>
      </w:r>
      <w:r>
        <w:rPr>
          <w:rFonts w:hint="eastAsia" w:ascii="宋体" w:hAnsi="宋体"/>
        </w:rPr>
        <w:t>起7个工作日</w:t>
      </w:r>
      <w:r>
        <w:rPr>
          <w:rFonts w:hint="eastAsia"/>
        </w:rPr>
        <w:t>内以书面形式提出质疑（不接受匿名质疑），供应商须在法定质疑期内一次性提出针对同一采购程序环节的质疑。</w:t>
      </w:r>
      <w:bookmarkStart w:id="25" w:name="_Toc325726004"/>
      <w:bookmarkStart w:id="26" w:name="_Toc376936735"/>
      <w:r>
        <w:rPr>
          <w:rFonts w:hint="eastAsia" w:ascii="宋体" w:hAnsi="宋体"/>
        </w:rPr>
        <w:t>采购人、集中采购机构在收到供应商的书面质疑后7个工作日内予以答复，并将变更事宜在青海政府采购信息网上发布公告，告知本项目的所有潜在投标人。</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7" w:name="_Toc67558564"/>
      <w:r>
        <w:rPr>
          <w:rFonts w:hint="eastAsia" w:ascii="宋体" w:hAnsi="宋体"/>
          <w:b/>
          <w:bCs/>
          <w:kern w:val="0"/>
          <w:sz w:val="27"/>
          <w:szCs w:val="27"/>
        </w:rPr>
        <w:t>6.招标文件的修改</w:t>
      </w:r>
      <w:bookmarkEnd w:id="25"/>
      <w:bookmarkEnd w:id="26"/>
      <w:bookmarkEnd w:id="27"/>
    </w:p>
    <w:p>
      <w:pPr>
        <w:ind w:firstLine="480"/>
        <w:rPr>
          <w:rFonts w:hint="eastAsia" w:ascii="宋体" w:hAnsi="宋体"/>
        </w:rPr>
      </w:pPr>
      <w:r>
        <w:rPr>
          <w:rFonts w:hint="eastAsia" w:ascii="宋体" w:hAnsi="宋体"/>
        </w:rPr>
        <w:t>6.1 在投标截止期前，采购人、</w:t>
      </w:r>
      <w:r>
        <w:rPr>
          <w:rFonts w:hint="eastAsia" w:ascii="宋体" w:hAnsi="宋体"/>
          <w:color w:val="000000"/>
        </w:rPr>
        <w:t>集中采购机构</w:t>
      </w:r>
      <w:r>
        <w:rPr>
          <w:rFonts w:hint="eastAsia" w:ascii="宋体" w:hAnsi="宋体"/>
        </w:rPr>
        <w:t>可以对招标文件进行必要的修改或者澄清。</w:t>
      </w:r>
    </w:p>
    <w:p>
      <w:pPr>
        <w:ind w:firstLine="480"/>
        <w:rPr>
          <w:rFonts w:hint="eastAsia" w:ascii="宋体" w:hAnsi="宋体"/>
        </w:rPr>
      </w:pPr>
      <w:r>
        <w:rPr>
          <w:rFonts w:hint="eastAsia" w:ascii="宋体" w:hAnsi="宋体"/>
        </w:rPr>
        <w:t>6.2采购人、</w:t>
      </w:r>
      <w:r>
        <w:rPr>
          <w:rFonts w:hint="eastAsia" w:ascii="宋体" w:hAnsi="宋体"/>
          <w:color w:val="000000"/>
        </w:rPr>
        <w:t>集中采购机构</w:t>
      </w:r>
      <w:r>
        <w:rPr>
          <w:rFonts w:hint="eastAsia" w:ascii="宋体" w:hAnsi="宋体"/>
        </w:rPr>
        <w:t>对已发出招标文件进行必要的澄清或者修改的，在招标文件要求提交投标文件截止时间15日前，在青海政府采购信息网上发布公告；不足15日的，顺延提交投标文件的截止时间。该澄清或者修改的内容为招标文件的组成部分。</w:t>
      </w:r>
    </w:p>
    <w:p>
      <w:pPr>
        <w:ind w:firstLine="480"/>
        <w:rPr>
          <w:rFonts w:hint="eastAsia" w:ascii="宋体" w:hAnsi="宋体"/>
        </w:rPr>
      </w:pPr>
      <w:r>
        <w:rPr>
          <w:rFonts w:hint="eastAsia" w:ascii="宋体" w:hAnsi="宋体"/>
        </w:rPr>
        <w:t>6.3 在投标截止时间前，采购人、集中采购机构可以视采购具体情况，延长投标截止时间和开标时间，并在招标文件中要求的投标截止时间和开标时间的3日前，将变更公告发布在青海省政府采购信息网上。</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28" w:name="_Toc376936736"/>
      <w:bookmarkStart w:id="29" w:name="_Toc325726005"/>
      <w:bookmarkStart w:id="30" w:name="_Toc67558565"/>
      <w:r>
        <w:rPr>
          <w:rFonts w:hint="eastAsia" w:ascii="宋体" w:hAnsi="宋体"/>
          <w:b/>
          <w:bCs/>
          <w:kern w:val="0"/>
          <w:sz w:val="36"/>
          <w:szCs w:val="36"/>
        </w:rPr>
        <w:t>三、投标文件的编制</w:t>
      </w:r>
      <w:bookmarkEnd w:id="28"/>
      <w:bookmarkEnd w:id="29"/>
      <w:bookmarkEnd w:id="3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1" w:name="_Toc67558566"/>
      <w:bookmarkStart w:id="32" w:name="_Toc376936737"/>
      <w:bookmarkStart w:id="33" w:name="_Toc325726006"/>
      <w:r>
        <w:rPr>
          <w:rFonts w:hint="eastAsia" w:ascii="宋体" w:hAnsi="宋体"/>
          <w:b/>
          <w:bCs/>
          <w:kern w:val="0"/>
          <w:sz w:val="27"/>
          <w:szCs w:val="27"/>
        </w:rPr>
        <w:t>7.投标文件的语言及度量衡单位</w:t>
      </w:r>
      <w:bookmarkEnd w:id="31"/>
      <w:bookmarkEnd w:id="32"/>
      <w:bookmarkEnd w:id="33"/>
    </w:p>
    <w:p>
      <w:pPr>
        <w:ind w:firstLine="480"/>
        <w:rPr>
          <w:rFonts w:hint="eastAsia" w:ascii="宋体" w:hAnsi="宋体"/>
        </w:rPr>
      </w:pPr>
      <w:r>
        <w:rPr>
          <w:rFonts w:hint="eastAsia" w:ascii="宋体" w:hAnsi="宋体"/>
        </w:rPr>
        <w:t>7.1投标人提交的投标文件以及投标人与</w:t>
      </w:r>
      <w:r>
        <w:rPr>
          <w:rFonts w:hint="eastAsia" w:ascii="宋体" w:hAnsi="宋体"/>
          <w:color w:val="000000"/>
        </w:rPr>
        <w:t>集中采购机构</w:t>
      </w:r>
      <w:r>
        <w:rPr>
          <w:rFonts w:hint="eastAsia" w:ascii="宋体" w:hAnsi="宋体"/>
        </w:rPr>
        <w:t>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pPr>
        <w:ind w:firstLine="480"/>
        <w:rPr>
          <w:rFonts w:hint="eastAsia" w:ascii="宋体" w:hAnsi="宋体"/>
        </w:rPr>
      </w:pPr>
      <w:r>
        <w:rPr>
          <w:rFonts w:hint="eastAsia" w:ascii="宋体" w:hAnsi="宋体"/>
        </w:rPr>
        <w:t>7.2 除招标文件中另有规定外，投标文件所使用的度量衡单位，均须采用国家法定计量单位。</w:t>
      </w:r>
    </w:p>
    <w:p>
      <w:pPr>
        <w:ind w:firstLine="480"/>
        <w:rPr>
          <w:rFonts w:hint="eastAsia" w:ascii="宋体" w:hAnsi="宋体"/>
        </w:rPr>
      </w:pPr>
      <w:r>
        <w:rPr>
          <w:rFonts w:hint="eastAsia" w:ascii="宋体" w:hAnsi="宋体"/>
        </w:rPr>
        <w:t>7.3 附有外文资料的，须翻译成中文并加盖投标人公章，如果翻译的中文资料与外文资料存在差异和矛盾时，以中文资料为准。其准确性由投标人负责。</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4" w:name="_Toc325726007"/>
      <w:bookmarkStart w:id="35" w:name="_Toc376936738"/>
      <w:bookmarkStart w:id="36" w:name="_Toc67558567"/>
      <w:r>
        <w:rPr>
          <w:rFonts w:hint="eastAsia" w:ascii="宋体" w:hAnsi="宋体"/>
          <w:b/>
          <w:bCs/>
          <w:kern w:val="0"/>
          <w:sz w:val="27"/>
          <w:szCs w:val="27"/>
        </w:rPr>
        <w:t>8.投标报价及币种</w:t>
      </w:r>
      <w:bookmarkEnd w:id="34"/>
      <w:bookmarkEnd w:id="35"/>
      <w:bookmarkEnd w:id="36"/>
    </w:p>
    <w:p>
      <w:pPr>
        <w:ind w:firstLine="480"/>
        <w:rPr>
          <w:rFonts w:hint="eastAsia" w:ascii="宋体" w:hAnsi="宋体"/>
        </w:rPr>
      </w:pPr>
      <w:r>
        <w:rPr>
          <w:rFonts w:hint="eastAsia" w:ascii="宋体" w:hAnsi="宋体"/>
        </w:rPr>
        <w:t>8.l 投标总报价必须包括：产品费、检验费、手续费、包装费、运输费、保险费、安装调试费、税金及不可预见费等全部费用。投标人须按“投标报价一览表”格式填写投标总报价，不得出现两个或两个以上的报价方案。</w:t>
      </w:r>
    </w:p>
    <w:p>
      <w:pPr>
        <w:ind w:firstLine="480"/>
        <w:rPr>
          <w:rFonts w:hint="eastAsia" w:ascii="宋体" w:hAnsi="宋体"/>
        </w:rPr>
      </w:pPr>
      <w:r>
        <w:rPr>
          <w:rFonts w:hint="eastAsia" w:ascii="宋体" w:hAnsi="宋体"/>
        </w:rPr>
        <w:t>8.2 投标函中应注明投标有效期。</w:t>
      </w:r>
    </w:p>
    <w:p>
      <w:pPr>
        <w:ind w:firstLine="480"/>
        <w:rPr>
          <w:rFonts w:hint="eastAsia" w:ascii="宋体" w:hAnsi="宋体" w:cs="宋体"/>
          <w:color w:val="000000"/>
          <w:kern w:val="0"/>
          <w:shd w:val="pct10" w:color="auto" w:fill="FFFFFF"/>
        </w:rPr>
      </w:pPr>
      <w:r>
        <w:rPr>
          <w:rFonts w:hint="eastAsia" w:ascii="宋体" w:hAnsi="宋体"/>
        </w:rPr>
        <w:t>8.3 投标人应根据招标文件规定的格式完整填写所有内容，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ind w:firstLine="480"/>
        <w:rPr>
          <w:rFonts w:hint="eastAsia" w:ascii="宋体" w:hAnsi="宋体"/>
        </w:rPr>
      </w:pPr>
      <w:r>
        <w:rPr>
          <w:rFonts w:hint="eastAsia" w:ascii="宋体" w:hAnsi="宋体"/>
        </w:rPr>
        <w:t>8.4 投标报价为闭口价，即中标后在合同有效期内价格不变。</w:t>
      </w:r>
    </w:p>
    <w:p>
      <w:pPr>
        <w:ind w:firstLine="480"/>
        <w:rPr>
          <w:rFonts w:hint="eastAsia" w:ascii="宋体" w:hAnsi="宋体"/>
        </w:rPr>
      </w:pPr>
      <w:r>
        <w:rPr>
          <w:rFonts w:hint="eastAsia" w:ascii="宋体" w:hAnsi="宋体"/>
        </w:rPr>
        <w:t>8.5 投标币种为人民币。</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7" w:name="_Toc325726012"/>
      <w:bookmarkStart w:id="38" w:name="_Toc67558568"/>
      <w:bookmarkStart w:id="39" w:name="_Toc376936743"/>
      <w:r>
        <w:rPr>
          <w:rFonts w:hint="eastAsia" w:ascii="宋体" w:hAnsi="宋体"/>
          <w:b/>
          <w:bCs/>
          <w:kern w:val="0"/>
          <w:sz w:val="27"/>
          <w:szCs w:val="27"/>
        </w:rPr>
        <w:t>9.投标保证金</w:t>
      </w:r>
      <w:bookmarkEnd w:id="37"/>
      <w:bookmarkEnd w:id="38"/>
      <w:bookmarkEnd w:id="39"/>
    </w:p>
    <w:p>
      <w:pPr>
        <w:autoSpaceDE w:val="0"/>
        <w:autoSpaceDN w:val="0"/>
        <w:adjustRightInd w:val="0"/>
        <w:ind w:firstLine="464" w:firstLineChars="221"/>
        <w:rPr>
          <w:rFonts w:hint="eastAsia" w:ascii="宋体" w:hAnsi="宋体" w:cs="宋体"/>
          <w:color w:val="000000"/>
          <w:lang w:val="zh-CN"/>
        </w:rPr>
      </w:pPr>
      <w:r>
        <w:rPr>
          <w:rFonts w:hint="eastAsia" w:ascii="宋体" w:hAnsi="宋体" w:cs="宋体"/>
          <w:lang w:val="zh-CN"/>
        </w:rPr>
        <w:t>9.1 投标人须在投标截止期前按采购预算额度的2%缴纳投标保证金（具体数额以招标文件中确定的数额为准）。本次采购活动中未中标且投标人未发生违规行为的，</w:t>
      </w:r>
      <w:r>
        <w:rPr>
          <w:rFonts w:hint="eastAsia" w:ascii="宋体" w:hAnsi="宋体"/>
          <w:szCs w:val="20"/>
        </w:rPr>
        <w:t>由</w:t>
      </w:r>
      <w:r>
        <w:rPr>
          <w:rFonts w:hint="eastAsia" w:ascii="宋体" w:hAnsi="宋体" w:cs="宋体"/>
          <w:lang w:val="zh-CN"/>
        </w:rPr>
        <w:t>集中采购机构在规定的时间内退还投标保证金；</w:t>
      </w:r>
      <w:r>
        <w:rPr>
          <w:rFonts w:hint="eastAsia" w:ascii="宋体" w:hAnsi="宋体"/>
          <w:szCs w:val="20"/>
        </w:rPr>
        <w:t>中标供应商</w:t>
      </w:r>
      <w:r>
        <w:rPr>
          <w:rFonts w:hint="eastAsia" w:ascii="宋体" w:hAnsi="宋体"/>
          <w:color w:val="000000"/>
          <w:szCs w:val="20"/>
        </w:rPr>
        <w:t>的</w:t>
      </w:r>
      <w:r>
        <w:rPr>
          <w:rFonts w:hint="eastAsia" w:ascii="宋体" w:hAnsi="宋体" w:cs="宋体"/>
          <w:color w:val="000000"/>
          <w:lang w:val="zh-CN"/>
        </w:rPr>
        <w:t>投标保证金自采购合同签订后</w:t>
      </w:r>
      <w:r>
        <w:rPr>
          <w:rFonts w:hint="eastAsia" w:ascii="宋体" w:hAnsi="宋体"/>
          <w:color w:val="000000"/>
          <w:szCs w:val="20"/>
        </w:rPr>
        <w:t>在规定的时间内予以退还。</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0" w:name="_Toc67558569"/>
      <w:bookmarkStart w:id="41" w:name="_Toc325726013"/>
      <w:bookmarkStart w:id="42" w:name="_Toc376936744"/>
      <w:r>
        <w:rPr>
          <w:rFonts w:hint="eastAsia" w:ascii="宋体" w:hAnsi="宋体"/>
          <w:b/>
          <w:bCs/>
          <w:kern w:val="0"/>
          <w:sz w:val="27"/>
          <w:szCs w:val="27"/>
        </w:rPr>
        <w:t>10.投标有效期</w:t>
      </w:r>
      <w:bookmarkEnd w:id="40"/>
      <w:bookmarkEnd w:id="41"/>
      <w:bookmarkEnd w:id="42"/>
    </w:p>
    <w:p>
      <w:pPr>
        <w:ind w:firstLine="480"/>
        <w:rPr>
          <w:rFonts w:hint="eastAsia" w:ascii="宋体" w:hAnsi="宋体"/>
        </w:rPr>
      </w:pPr>
      <w:r>
        <w:rPr>
          <w:rFonts w:hint="eastAsia" w:ascii="宋体" w:hAnsi="宋体"/>
        </w:rPr>
        <w:t>投标有效期为自开标之日起60天。</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3" w:name="_Toc325726008"/>
      <w:bookmarkStart w:id="44" w:name="_Toc67558570"/>
      <w:bookmarkStart w:id="45" w:name="_Toc376936739"/>
      <w:r>
        <w:rPr>
          <w:rFonts w:hint="eastAsia" w:ascii="宋体" w:hAnsi="宋体"/>
          <w:b/>
          <w:bCs/>
          <w:kern w:val="0"/>
          <w:sz w:val="27"/>
          <w:szCs w:val="27"/>
        </w:rPr>
        <w:t>11.投标文件构成</w:t>
      </w:r>
      <w:bookmarkEnd w:id="43"/>
      <w:bookmarkEnd w:id="44"/>
      <w:bookmarkEnd w:id="45"/>
    </w:p>
    <w:p>
      <w:pPr>
        <w:ind w:firstLine="480"/>
        <w:rPr>
          <w:rFonts w:hint="eastAsia" w:ascii="宋体" w:hAnsi="宋体"/>
        </w:rPr>
      </w:pPr>
      <w:r>
        <w:rPr>
          <w:rFonts w:hint="eastAsia" w:ascii="宋体" w:hAnsi="宋体" w:cs="宋体"/>
          <w:lang w:val="zh-CN"/>
        </w:rPr>
        <w:t>11.1</w:t>
      </w:r>
      <w:r>
        <w:rPr>
          <w:rFonts w:hint="eastAsia" w:ascii="宋体" w:hAnsi="宋体"/>
        </w:rPr>
        <w:t>投标人应提交相关证明材料，作为其参加投标和中标后有能力履行合同的证明。编写的投标文件须包括以下内容（格式详见招标文件第四部分内容）：</w:t>
      </w:r>
    </w:p>
    <w:p>
      <w:pPr>
        <w:ind w:left="2" w:firstLine="369" w:firstLineChars="176"/>
        <w:rPr>
          <w:rFonts w:hint="eastAsia" w:ascii="宋体" w:hAnsi="宋体"/>
        </w:rPr>
      </w:pPr>
      <w:r>
        <w:rPr>
          <w:rFonts w:hint="eastAsia" w:ascii="宋体" w:hAnsi="宋体"/>
        </w:rPr>
        <w:t>11.1.1资格审查部分</w:t>
      </w:r>
    </w:p>
    <w:p>
      <w:pPr>
        <w:ind w:left="2" w:firstLine="369" w:firstLineChars="176"/>
        <w:rPr>
          <w:rFonts w:hint="eastAsia" w:ascii="宋体" w:hAnsi="宋体"/>
        </w:rPr>
      </w:pPr>
      <w:r>
        <w:rPr>
          <w:rFonts w:hint="eastAsia" w:ascii="宋体" w:hAnsi="宋体"/>
        </w:rPr>
        <w:t>（1）投标函</w:t>
      </w:r>
    </w:p>
    <w:p>
      <w:pPr>
        <w:ind w:left="2" w:firstLine="369" w:firstLineChars="176"/>
        <w:rPr>
          <w:rFonts w:hint="eastAsia" w:ascii="宋体" w:hAnsi="宋体"/>
        </w:rPr>
      </w:pPr>
      <w:r>
        <w:rPr>
          <w:rFonts w:hint="eastAsia" w:ascii="宋体" w:hAnsi="宋体"/>
        </w:rPr>
        <w:t>（2）法定代表人证明书</w:t>
      </w:r>
    </w:p>
    <w:p>
      <w:pPr>
        <w:ind w:left="2" w:firstLine="369" w:firstLineChars="176"/>
        <w:rPr>
          <w:rFonts w:hint="eastAsia" w:ascii="宋体" w:hAnsi="宋体"/>
        </w:rPr>
      </w:pPr>
      <w:r>
        <w:rPr>
          <w:rFonts w:hint="eastAsia" w:ascii="宋体" w:hAnsi="宋体"/>
        </w:rPr>
        <w:t>（3）法定代表人授权书</w:t>
      </w:r>
    </w:p>
    <w:p>
      <w:pPr>
        <w:ind w:left="2" w:firstLine="369" w:firstLineChars="176"/>
        <w:rPr>
          <w:rFonts w:hint="eastAsia" w:ascii="宋体" w:hAnsi="宋体"/>
        </w:rPr>
      </w:pPr>
      <w:r>
        <w:rPr>
          <w:rFonts w:hint="eastAsia" w:ascii="宋体" w:hAnsi="宋体"/>
        </w:rPr>
        <w:t>（4）投标人承诺函</w:t>
      </w:r>
    </w:p>
    <w:p>
      <w:pPr>
        <w:ind w:left="2" w:firstLine="369" w:firstLineChars="176"/>
        <w:rPr>
          <w:rFonts w:hint="eastAsia" w:ascii="宋体" w:hAnsi="宋体"/>
        </w:rPr>
      </w:pPr>
      <w:r>
        <w:rPr>
          <w:rFonts w:hint="eastAsia" w:ascii="宋体" w:hAnsi="宋体"/>
        </w:rPr>
        <w:t>（5）供应商诚信承诺书</w:t>
      </w:r>
    </w:p>
    <w:p>
      <w:pPr>
        <w:ind w:left="2" w:firstLine="369" w:firstLineChars="176"/>
        <w:rPr>
          <w:rFonts w:hint="eastAsia" w:ascii="宋体" w:hAnsi="宋体"/>
        </w:rPr>
      </w:pPr>
      <w:r>
        <w:rPr>
          <w:rFonts w:hint="eastAsia" w:ascii="宋体" w:hAnsi="宋体"/>
        </w:rPr>
        <w:t>（6）投标人资格证明文件</w:t>
      </w:r>
    </w:p>
    <w:p>
      <w:pPr>
        <w:ind w:left="2" w:firstLine="369" w:firstLineChars="176"/>
        <w:rPr>
          <w:rFonts w:hint="eastAsia" w:ascii="宋体" w:hAnsi="宋体"/>
        </w:rPr>
      </w:pPr>
      <w:r>
        <w:rPr>
          <w:rFonts w:hint="eastAsia" w:ascii="宋体" w:hAnsi="宋体"/>
        </w:rPr>
        <w:t>（7）财务状况、缴纳税收和社会保障资金证明</w:t>
      </w:r>
    </w:p>
    <w:p>
      <w:pPr>
        <w:ind w:left="2" w:firstLine="369" w:firstLineChars="176"/>
        <w:rPr>
          <w:rFonts w:hint="eastAsia" w:ascii="宋体" w:hAnsi="宋体"/>
        </w:rPr>
      </w:pPr>
      <w:r>
        <w:rPr>
          <w:rFonts w:hint="eastAsia" w:ascii="宋体" w:hAnsi="宋体"/>
        </w:rPr>
        <w:t>（8）无重大违法记录声明</w:t>
      </w:r>
    </w:p>
    <w:p>
      <w:pPr>
        <w:ind w:left="2" w:firstLine="369" w:firstLineChars="176"/>
        <w:rPr>
          <w:rFonts w:hint="eastAsia" w:ascii="宋体" w:hAnsi="宋体"/>
        </w:rPr>
      </w:pPr>
      <w:r>
        <w:rPr>
          <w:rFonts w:hint="eastAsia" w:ascii="宋体" w:hAnsi="宋体"/>
        </w:rPr>
        <w:t>11.1.2符合性审查部分</w:t>
      </w:r>
    </w:p>
    <w:p>
      <w:pPr>
        <w:ind w:left="2" w:firstLine="369" w:firstLineChars="176"/>
        <w:rPr>
          <w:rFonts w:hint="eastAsia" w:ascii="宋体" w:hAnsi="宋体"/>
        </w:rPr>
      </w:pPr>
      <w:r>
        <w:rPr>
          <w:rFonts w:hint="eastAsia" w:ascii="宋体" w:hAnsi="宋体"/>
        </w:rPr>
        <w:t>（9）投标报价一览表</w:t>
      </w:r>
    </w:p>
    <w:p>
      <w:pPr>
        <w:ind w:left="2" w:firstLine="369" w:firstLineChars="176"/>
        <w:rPr>
          <w:rFonts w:hint="eastAsia" w:ascii="宋体" w:hAnsi="宋体"/>
        </w:rPr>
      </w:pPr>
      <w:r>
        <w:rPr>
          <w:rFonts w:hint="eastAsia" w:ascii="宋体" w:hAnsi="宋体"/>
        </w:rPr>
        <w:t>（10）分项报价表</w:t>
      </w:r>
    </w:p>
    <w:p>
      <w:pPr>
        <w:ind w:left="2" w:firstLine="369" w:firstLineChars="176"/>
        <w:rPr>
          <w:rFonts w:hint="eastAsia" w:ascii="宋体" w:hAnsi="宋体"/>
        </w:rPr>
      </w:pPr>
      <w:r>
        <w:rPr>
          <w:rFonts w:hint="eastAsia" w:ascii="宋体" w:hAnsi="宋体"/>
        </w:rPr>
        <w:t>（11）技术规格响应表</w:t>
      </w:r>
    </w:p>
    <w:p>
      <w:pPr>
        <w:ind w:left="2" w:firstLine="369" w:firstLineChars="176"/>
        <w:rPr>
          <w:rFonts w:hint="eastAsia" w:ascii="宋体" w:hAnsi="宋体"/>
        </w:rPr>
      </w:pPr>
      <w:r>
        <w:rPr>
          <w:rFonts w:hint="eastAsia" w:ascii="宋体" w:hAnsi="宋体"/>
        </w:rPr>
        <w:t>（12）其他资格证明材料</w:t>
      </w:r>
    </w:p>
    <w:p>
      <w:pPr>
        <w:ind w:left="2" w:firstLine="369" w:firstLineChars="176"/>
        <w:rPr>
          <w:rFonts w:hint="eastAsia" w:ascii="宋体" w:hAnsi="宋体"/>
        </w:rPr>
      </w:pPr>
      <w:r>
        <w:rPr>
          <w:rFonts w:hint="eastAsia" w:ascii="宋体" w:hAnsi="宋体"/>
        </w:rPr>
        <w:t>（13）投标产品相关资料</w:t>
      </w:r>
    </w:p>
    <w:p>
      <w:pPr>
        <w:ind w:left="2" w:firstLine="369" w:firstLineChars="176"/>
        <w:rPr>
          <w:rFonts w:hint="eastAsia" w:ascii="宋体" w:hAnsi="宋体"/>
        </w:rPr>
      </w:pPr>
      <w:r>
        <w:rPr>
          <w:rFonts w:hint="eastAsia" w:ascii="宋体" w:hAnsi="宋体"/>
        </w:rPr>
        <w:t>（14）投标人类似业绩证明材料</w:t>
      </w:r>
    </w:p>
    <w:p>
      <w:pPr>
        <w:ind w:left="2" w:firstLine="369" w:firstLineChars="176"/>
        <w:rPr>
          <w:rFonts w:hint="eastAsia" w:ascii="宋体" w:hAnsi="宋体" w:eastAsiaTheme="minorEastAsia"/>
          <w:lang w:val="en-US" w:eastAsia="zh-CN"/>
        </w:rPr>
      </w:pPr>
      <w:r>
        <w:rPr>
          <w:rFonts w:hint="eastAsia" w:ascii="宋体" w:hAnsi="宋体"/>
        </w:rPr>
        <w:t>（15）中小企业声明函</w:t>
      </w:r>
      <w:r>
        <w:rPr>
          <w:rFonts w:hint="eastAsia" w:ascii="宋体" w:hAnsi="宋体"/>
          <w:lang w:val="en-US" w:eastAsia="zh-CN"/>
        </w:rPr>
        <w:t xml:space="preserve"> </w:t>
      </w:r>
    </w:p>
    <w:p>
      <w:pPr>
        <w:ind w:left="2" w:firstLine="369" w:firstLineChars="176"/>
        <w:rPr>
          <w:rFonts w:hint="eastAsia" w:ascii="宋体" w:hAnsi="宋体"/>
        </w:rPr>
      </w:pPr>
      <w:r>
        <w:rPr>
          <w:rFonts w:hint="eastAsia" w:ascii="宋体" w:hAnsi="宋体"/>
        </w:rPr>
        <w:t>（16）残疾人福利性单位声明函</w:t>
      </w:r>
    </w:p>
    <w:p>
      <w:pPr>
        <w:ind w:left="2" w:firstLine="369" w:firstLineChars="176"/>
        <w:rPr>
          <w:rFonts w:hint="eastAsia" w:ascii="宋体" w:hAnsi="宋体"/>
          <w:color w:val="000000"/>
        </w:rPr>
      </w:pPr>
      <w:r>
        <w:rPr>
          <w:rFonts w:hint="eastAsia" w:ascii="宋体" w:hAnsi="宋体"/>
          <w:color w:val="000000"/>
        </w:rPr>
        <w:t>（17）项目管理实施方案及售后服务</w:t>
      </w:r>
    </w:p>
    <w:p>
      <w:pPr>
        <w:ind w:left="2" w:firstLine="369" w:firstLineChars="176"/>
        <w:rPr>
          <w:rFonts w:hint="eastAsia" w:ascii="宋体" w:hAnsi="宋体"/>
          <w:color w:val="000000"/>
        </w:rPr>
      </w:pPr>
      <w:r>
        <w:rPr>
          <w:rFonts w:hint="eastAsia" w:ascii="宋体" w:hAnsi="宋体"/>
          <w:color w:val="000000"/>
        </w:rPr>
        <w:t>（18）投标人在其他方面有必要说明的事项</w:t>
      </w:r>
    </w:p>
    <w:p>
      <w:pPr>
        <w:ind w:left="2" w:firstLine="369" w:firstLineChars="176"/>
        <w:rPr>
          <w:rFonts w:hint="eastAsia" w:ascii="宋体" w:hAnsi="宋体"/>
          <w:color w:val="000000"/>
        </w:rPr>
      </w:pPr>
      <w:r>
        <w:rPr>
          <w:rFonts w:hint="eastAsia" w:ascii="宋体" w:hAnsi="宋体"/>
          <w:color w:val="000000"/>
        </w:rPr>
        <w:t>注：投标人须按上述内容、顺序和第12项“投标文件的格式及编制要求”格式编</w:t>
      </w:r>
      <w:r>
        <w:rPr>
          <w:rFonts w:hint="eastAsia" w:ascii="宋体" w:hAnsi="宋体"/>
        </w:rPr>
        <w:t>制。</w:t>
      </w:r>
    </w:p>
    <w:p>
      <w:pPr>
        <w:widowControl/>
        <w:spacing w:before="100" w:beforeAutospacing="1" w:after="100" w:afterAutospacing="1" w:line="240" w:lineRule="auto"/>
        <w:ind w:firstLine="542"/>
        <w:jc w:val="left"/>
        <w:outlineLvl w:val="2"/>
        <w:rPr>
          <w:rFonts w:hint="eastAsia" w:ascii="宋体" w:hAnsi="宋体"/>
          <w:b/>
          <w:bCs/>
          <w:color w:val="000000"/>
          <w:kern w:val="0"/>
          <w:sz w:val="27"/>
          <w:szCs w:val="27"/>
        </w:rPr>
      </w:pPr>
      <w:bookmarkStart w:id="46" w:name="_Toc325726014"/>
      <w:bookmarkStart w:id="47" w:name="_Toc376936745"/>
      <w:bookmarkStart w:id="48" w:name="_Toc67558571"/>
      <w:r>
        <w:rPr>
          <w:rFonts w:hint="eastAsia" w:ascii="宋体" w:hAnsi="宋体"/>
          <w:b/>
          <w:bCs/>
          <w:color w:val="000000"/>
          <w:kern w:val="0"/>
          <w:sz w:val="27"/>
          <w:szCs w:val="27"/>
        </w:rPr>
        <w:t>12.</w:t>
      </w:r>
      <w:bookmarkEnd w:id="46"/>
      <w:bookmarkStart w:id="49" w:name="_Toc325726015"/>
      <w:r>
        <w:rPr>
          <w:rFonts w:hint="eastAsia" w:ascii="宋体" w:hAnsi="宋体"/>
          <w:b/>
          <w:bCs/>
          <w:color w:val="000000"/>
          <w:kern w:val="0"/>
          <w:sz w:val="27"/>
          <w:szCs w:val="27"/>
        </w:rPr>
        <w:t xml:space="preserve"> 投标文件的格式及编制要求</w:t>
      </w:r>
      <w:bookmarkEnd w:id="47"/>
      <w:bookmarkEnd w:id="48"/>
    </w:p>
    <w:bookmarkEnd w:id="49"/>
    <w:p>
      <w:pPr>
        <w:autoSpaceDE w:val="0"/>
        <w:autoSpaceDN w:val="0"/>
        <w:spacing w:line="360" w:lineRule="auto"/>
        <w:ind w:firstLine="420" w:firstLineChars="200"/>
        <w:rPr>
          <w:rFonts w:hint="eastAsia" w:ascii="宋体" w:hAnsi="宋体" w:cs="宋体"/>
          <w:color w:val="000000"/>
          <w:kern w:val="0"/>
          <w:lang w:val="zh-CN"/>
        </w:rPr>
      </w:pPr>
      <w:bookmarkStart w:id="50" w:name="_Toc67558572"/>
      <w:bookmarkStart w:id="51" w:name="_Toc376936746"/>
      <w:bookmarkStart w:id="52" w:name="_Toc371090027"/>
      <w:r>
        <w:rPr>
          <w:rFonts w:hint="eastAsia" w:ascii="宋体" w:hAnsi="宋体" w:cs="宋体"/>
          <w:color w:val="000000"/>
          <w:kern w:val="0"/>
          <w:lang w:val="zh-CN"/>
        </w:rPr>
        <w:t>12.1</w:t>
      </w:r>
      <w:r>
        <w:rPr>
          <w:rFonts w:hint="eastAsia" w:ascii="宋体" w:hAnsi="宋体" w:cs="宋体"/>
          <w:color w:val="000000"/>
          <w:kern w:val="0"/>
        </w:rPr>
        <w:t xml:space="preserve"> </w:t>
      </w:r>
      <w:r>
        <w:rPr>
          <w:rFonts w:hint="eastAsia" w:ascii="宋体" w:hAnsi="宋体" w:cs="宋体"/>
          <w:color w:val="000000"/>
          <w:kern w:val="0"/>
          <w:lang w:val="zh-CN"/>
        </w:rPr>
        <w:t>投标人应按照招标文件所提供的投标文件格式，分别填写招标文件第四部分的内容，应分别注明所项目的名称、内容、数量和价格等内容；招标文件要求签字、盖章的地方必须由投标人的法定代表人或委托代理人按要求签字、盖章。</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12.2</w:t>
      </w:r>
      <w:r>
        <w:rPr>
          <w:rFonts w:hint="eastAsia" w:ascii="宋体" w:hAnsi="宋体" w:cs="宋体"/>
          <w:color w:val="000000"/>
          <w:kern w:val="0"/>
        </w:rPr>
        <w:t xml:space="preserve"> </w:t>
      </w:r>
      <w:r>
        <w:rPr>
          <w:rFonts w:hint="eastAsia" w:ascii="宋体" w:hAnsi="宋体" w:cs="宋体"/>
          <w:color w:val="000000"/>
          <w:kern w:val="0"/>
          <w:lang w:val="zh-CN"/>
        </w:rPr>
        <w:t>投标人应准备纸质投标文件正本1份</w:t>
      </w:r>
      <w:r>
        <w:rPr>
          <w:rFonts w:hint="eastAsia" w:ascii="宋体" w:hAnsi="宋体" w:cs="宋体"/>
          <w:color w:val="000000"/>
          <w:kern w:val="0"/>
        </w:rPr>
        <w:t>(上、下册)</w:t>
      </w:r>
      <w:r>
        <w:rPr>
          <w:rFonts w:hint="eastAsia" w:ascii="宋体" w:hAnsi="宋体" w:cs="宋体"/>
          <w:color w:val="000000"/>
          <w:kern w:val="0"/>
          <w:lang w:val="zh-CN"/>
        </w:rPr>
        <w:t>、副本</w:t>
      </w:r>
      <w:r>
        <w:rPr>
          <w:rFonts w:hint="eastAsia" w:ascii="宋体" w:hAnsi="宋体" w:cs="宋体"/>
          <w:color w:val="000000"/>
          <w:kern w:val="0"/>
          <w:u w:val="dashDotHeavy"/>
        </w:rPr>
        <w:t>4</w:t>
      </w:r>
      <w:r>
        <w:rPr>
          <w:rFonts w:hint="eastAsia" w:ascii="宋体" w:hAnsi="宋体" w:cs="宋体"/>
          <w:color w:val="000000"/>
          <w:kern w:val="0"/>
          <w:lang w:val="zh-CN"/>
        </w:rPr>
        <w:t>份</w:t>
      </w:r>
      <w:r>
        <w:rPr>
          <w:rFonts w:hint="eastAsia" w:ascii="宋体" w:hAnsi="宋体" w:cs="宋体"/>
          <w:color w:val="000000"/>
          <w:kern w:val="0"/>
        </w:rPr>
        <w:t>(上、下册)</w:t>
      </w:r>
      <w:r>
        <w:rPr>
          <w:rFonts w:hint="eastAsia" w:ascii="宋体" w:hAnsi="宋体" w:cs="宋体"/>
          <w:color w:val="000000"/>
          <w:kern w:val="0"/>
          <w:lang w:val="zh-CN"/>
        </w:rPr>
        <w:t>，电子文档1份</w:t>
      </w:r>
      <w:r>
        <w:rPr>
          <w:rFonts w:hint="eastAsia" w:ascii="宋体" w:hAnsi="宋体" w:cs="宋体"/>
          <w:color w:val="000000"/>
          <w:kern w:val="0"/>
        </w:rPr>
        <w:t>(上、下册)</w:t>
      </w:r>
      <w:r>
        <w:rPr>
          <w:rFonts w:hint="eastAsia" w:ascii="宋体" w:hAnsi="宋体" w:cs="宋体"/>
          <w:color w:val="000000"/>
          <w:kern w:val="0"/>
          <w:lang w:val="zh-CN"/>
        </w:rPr>
        <w:t>。若发生正本和副本不符，以正本为准。投标文件统一使用A4幅面的纸张印制，必须胶装成</w:t>
      </w:r>
      <w:r>
        <w:rPr>
          <w:rFonts w:hint="eastAsia" w:ascii="宋体" w:hAnsi="宋体" w:cs="宋体"/>
          <w:color w:val="000000"/>
          <w:kern w:val="0"/>
        </w:rPr>
        <w:t>上、下两</w:t>
      </w:r>
      <w:r>
        <w:rPr>
          <w:rFonts w:hint="eastAsia" w:ascii="宋体" w:hAnsi="宋体" w:cs="宋体"/>
          <w:color w:val="000000"/>
          <w:kern w:val="0"/>
          <w:lang w:val="zh-CN"/>
        </w:rPr>
        <w:t>册并编码，其他方式装订的投标文件一概不予接受。</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12.3 投标文件的正本</w:t>
      </w:r>
      <w:r>
        <w:rPr>
          <w:rFonts w:hint="eastAsia" w:ascii="宋体" w:hAnsi="宋体" w:cs="宋体"/>
          <w:color w:val="000000"/>
          <w:kern w:val="0"/>
        </w:rPr>
        <w:t>(上、下册)</w:t>
      </w:r>
      <w:r>
        <w:rPr>
          <w:rFonts w:hint="eastAsia" w:ascii="宋体" w:hAnsi="宋体" w:cs="宋体"/>
          <w:color w:val="000000"/>
          <w:kern w:val="0"/>
          <w:lang w:val="zh-CN"/>
        </w:rPr>
        <w:t>需打印或用不褪色、不变质的墨水书写，副本</w:t>
      </w:r>
      <w:r>
        <w:rPr>
          <w:rFonts w:hint="eastAsia" w:ascii="宋体" w:hAnsi="宋体" w:cs="宋体"/>
          <w:color w:val="000000"/>
          <w:kern w:val="0"/>
        </w:rPr>
        <w:t>(上、下册)</w:t>
      </w:r>
      <w:r>
        <w:rPr>
          <w:rFonts w:hint="eastAsia" w:ascii="宋体" w:hAnsi="宋体" w:cs="宋体"/>
          <w:color w:val="000000"/>
          <w:kern w:val="0"/>
          <w:lang w:val="zh-CN"/>
        </w:rPr>
        <w:t>可采用正本的复印件。电子文档</w:t>
      </w:r>
      <w:r>
        <w:rPr>
          <w:rFonts w:hint="eastAsia" w:ascii="宋体" w:hAnsi="宋体" w:cs="宋体"/>
          <w:color w:val="000000"/>
          <w:kern w:val="0"/>
        </w:rPr>
        <w:t>(上、下册)</w:t>
      </w:r>
      <w:r>
        <w:rPr>
          <w:rFonts w:hint="eastAsia" w:ascii="宋体" w:hAnsi="宋体" w:cs="宋体"/>
          <w:color w:val="000000"/>
          <w:kern w:val="0"/>
          <w:lang w:val="zh-CN"/>
        </w:rPr>
        <w:t>用光盘或U盘制作，采用不可修改文档格式（如：PDF格式），内容必须和纸质投标文件正本</w:t>
      </w:r>
      <w:r>
        <w:rPr>
          <w:rFonts w:hint="eastAsia" w:ascii="宋体" w:hAnsi="宋体" w:cs="宋体"/>
          <w:color w:val="000000"/>
          <w:kern w:val="0"/>
        </w:rPr>
        <w:t>(上、下册)</w:t>
      </w:r>
      <w:r>
        <w:rPr>
          <w:rFonts w:hint="eastAsia" w:ascii="宋体" w:hAnsi="宋体" w:cs="宋体"/>
          <w:color w:val="000000"/>
          <w:kern w:val="0"/>
          <w:lang w:val="zh-CN"/>
        </w:rPr>
        <w:t>完全一致，包括封面、页码、签字、盖章等。</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12.4 投标文件中不得行间插字、涂改或增删，如有修改错漏处，须由投标人法定代表人或其委托代理人签字、加盖公章。</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四、</w:t>
      </w:r>
      <w:r>
        <w:rPr>
          <w:rFonts w:hint="eastAsia" w:ascii="宋体" w:hAnsi="宋体" w:eastAsia="宋体" w:cs="Times New Roman"/>
          <w:b/>
          <w:bCs/>
          <w:kern w:val="0"/>
          <w:sz w:val="36"/>
          <w:szCs w:val="36"/>
        </w:rPr>
        <w:t xml:space="preserve"> </w:t>
      </w:r>
      <w:bookmarkEnd w:id="50"/>
      <w:bookmarkEnd w:id="51"/>
      <w:bookmarkEnd w:id="52"/>
      <w:r>
        <w:rPr>
          <w:rFonts w:hint="eastAsia" w:ascii="宋体" w:hAnsi="宋体" w:eastAsia="宋体" w:cs="Times New Roman"/>
          <w:b/>
          <w:bCs/>
          <w:kern w:val="0"/>
          <w:sz w:val="36"/>
          <w:szCs w:val="36"/>
          <w:lang w:val="zh-CN"/>
        </w:rPr>
        <w:t>投标文件的提交</w:t>
      </w:r>
    </w:p>
    <w:p>
      <w:pPr>
        <w:pStyle w:val="15"/>
        <w:spacing w:before="0" w:after="0" w:line="360" w:lineRule="auto"/>
        <w:jc w:val="left"/>
        <w:rPr>
          <w:rFonts w:hint="eastAsia" w:ascii="宋体" w:hAnsi="宋体" w:cs="宋体"/>
          <w:color w:val="000000"/>
          <w:lang w:val="zh-CN"/>
        </w:rPr>
      </w:pPr>
      <w:bookmarkStart w:id="53" w:name="_Toc515908185"/>
      <w:bookmarkStart w:id="54" w:name="_Toc67558574"/>
      <w:bookmarkStart w:id="55" w:name="_Toc371090029"/>
      <w:bookmarkStart w:id="56" w:name="_Toc376936748"/>
      <w:r>
        <w:rPr>
          <w:rFonts w:hint="eastAsia" w:ascii="宋体" w:hAnsi="宋体" w:cs="宋体"/>
          <w:color w:val="000000"/>
          <w:sz w:val="28"/>
          <w:szCs w:val="28"/>
          <w:lang w:val="zh-CN"/>
        </w:rPr>
        <w:t>13.投标文件的密封和标记</w:t>
      </w:r>
      <w:bookmarkEnd w:id="53"/>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13.1</w:t>
      </w:r>
      <w:r>
        <w:rPr>
          <w:rFonts w:hint="eastAsia" w:ascii="宋体" w:hAnsi="宋体" w:cs="宋体"/>
          <w:color w:val="000000"/>
          <w:kern w:val="0"/>
        </w:rPr>
        <w:t xml:space="preserve"> </w:t>
      </w:r>
      <w:r>
        <w:rPr>
          <w:rFonts w:hint="eastAsia" w:ascii="宋体" w:hAnsi="宋体" w:cs="宋体"/>
          <w:color w:val="000000"/>
          <w:kern w:val="0"/>
          <w:lang w:val="zh-CN"/>
        </w:rPr>
        <w:t>投标文件正本</w:t>
      </w:r>
      <w:r>
        <w:rPr>
          <w:rFonts w:hint="eastAsia" w:ascii="宋体" w:hAnsi="宋体" w:cs="宋体"/>
          <w:color w:val="000000"/>
          <w:kern w:val="0"/>
        </w:rPr>
        <w:t>(上、下册)</w:t>
      </w:r>
      <w:r>
        <w:rPr>
          <w:rFonts w:hint="eastAsia" w:ascii="宋体" w:hAnsi="宋体" w:cs="宋体"/>
          <w:color w:val="000000"/>
          <w:kern w:val="0"/>
          <w:lang w:val="zh-CN"/>
        </w:rPr>
        <w:t>、所有副本</w:t>
      </w:r>
      <w:r>
        <w:rPr>
          <w:rFonts w:hint="eastAsia" w:ascii="宋体" w:hAnsi="宋体" w:cs="宋体"/>
          <w:color w:val="000000"/>
          <w:kern w:val="0"/>
        </w:rPr>
        <w:t>(上、下册)</w:t>
      </w:r>
      <w:r>
        <w:rPr>
          <w:rFonts w:hint="eastAsia" w:ascii="宋体" w:hAnsi="宋体" w:cs="宋体"/>
          <w:color w:val="000000"/>
          <w:kern w:val="0"/>
          <w:lang w:val="zh-CN"/>
        </w:rPr>
        <w:t>、电子文档</w:t>
      </w:r>
      <w:r>
        <w:rPr>
          <w:rFonts w:hint="eastAsia" w:ascii="宋体" w:hAnsi="宋体" w:cs="宋体"/>
          <w:color w:val="000000"/>
          <w:kern w:val="0"/>
        </w:rPr>
        <w:t>(上、下册)</w:t>
      </w:r>
      <w:r>
        <w:rPr>
          <w:rFonts w:hint="eastAsia" w:ascii="宋体" w:hAnsi="宋体" w:cs="宋体"/>
          <w:color w:val="000000"/>
          <w:kern w:val="0"/>
          <w:lang w:val="zh-CN"/>
        </w:rPr>
        <w:t>，应分别封装于不同的密封袋内，密封袋上应分别标上“正本”、“副本”、“电子文档”字样，并注明投标人名称、采购项目编号、采购项目名称及分包号（如有分包）。</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13.2</w:t>
      </w:r>
      <w:r>
        <w:rPr>
          <w:rFonts w:hint="eastAsia" w:ascii="宋体" w:hAnsi="宋体" w:cs="宋体"/>
          <w:color w:val="000000"/>
          <w:kern w:val="0"/>
        </w:rPr>
        <w:t xml:space="preserve"> </w:t>
      </w:r>
      <w:r>
        <w:rPr>
          <w:rFonts w:hint="eastAsia" w:ascii="宋体" w:hAnsi="宋体" w:cs="宋体"/>
          <w:color w:val="000000"/>
          <w:kern w:val="0"/>
          <w:lang w:val="zh-CN"/>
        </w:rPr>
        <w:t>密封后的投标文件密封袋用“于</w:t>
      </w:r>
      <w:r>
        <w:rPr>
          <w:rFonts w:hint="eastAsia" w:ascii="宋体" w:hAnsi="宋体" w:cs="宋体"/>
          <w:color w:val="000000"/>
          <w:kern w:val="0"/>
          <w:u w:val="dashDotHeavy"/>
        </w:rPr>
        <w:t>开标时间</w:t>
      </w:r>
      <w:r>
        <w:rPr>
          <w:rFonts w:hint="eastAsia" w:ascii="宋体" w:hAnsi="宋体" w:cs="宋体"/>
          <w:color w:val="000000"/>
          <w:kern w:val="0"/>
          <w:lang w:val="zh-CN"/>
        </w:rPr>
        <w:t>之前不准启封”的标签密封。</w:t>
      </w:r>
    </w:p>
    <w:p>
      <w:pPr>
        <w:autoSpaceDE w:val="0"/>
        <w:autoSpaceDN w:val="0"/>
        <w:spacing w:line="360" w:lineRule="auto"/>
        <w:ind w:firstLine="420" w:firstLineChars="200"/>
        <w:rPr>
          <w:rFonts w:hint="eastAsia" w:ascii="宋体" w:hAnsi="宋体" w:cs="宋体"/>
          <w:color w:val="000000"/>
          <w:kern w:val="0"/>
        </w:rPr>
      </w:pPr>
      <w:r>
        <w:rPr>
          <w:rFonts w:hint="eastAsia" w:ascii="宋体" w:hAnsi="宋体" w:cs="宋体"/>
          <w:color w:val="000000"/>
          <w:kern w:val="0"/>
          <w:lang w:val="zh-CN"/>
        </w:rPr>
        <w:t>13.</w:t>
      </w:r>
      <w:r>
        <w:rPr>
          <w:rFonts w:hint="eastAsia" w:ascii="宋体" w:hAnsi="宋体" w:cs="宋体"/>
          <w:color w:val="000000"/>
          <w:kern w:val="0"/>
        </w:rPr>
        <w:t>3 投标人</w:t>
      </w:r>
      <w:r>
        <w:rPr>
          <w:rFonts w:hint="eastAsia" w:ascii="宋体" w:hAnsi="宋体" w:cs="宋体"/>
          <w:color w:val="000000"/>
        </w:rPr>
        <w:t>如投多个包，投标文件每包分别按上述规定装订（如果有）。</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r>
        <w:rPr>
          <w:rFonts w:hint="eastAsia" w:ascii="宋体" w:hAnsi="宋体"/>
          <w:b/>
          <w:bCs/>
          <w:kern w:val="0"/>
          <w:sz w:val="27"/>
          <w:szCs w:val="27"/>
        </w:rPr>
        <w:t>14.投标截止日期</w:t>
      </w:r>
      <w:bookmarkEnd w:id="54"/>
      <w:bookmarkEnd w:id="55"/>
      <w:bookmarkEnd w:id="56"/>
    </w:p>
    <w:p>
      <w:pPr>
        <w:ind w:firstLine="480"/>
        <w:rPr>
          <w:rFonts w:hint="eastAsia" w:ascii="宋体" w:hAnsi="宋体"/>
        </w:rPr>
      </w:pPr>
      <w:r>
        <w:rPr>
          <w:rFonts w:hint="eastAsia" w:ascii="宋体" w:hAnsi="宋体"/>
        </w:rPr>
        <w:t>14.1 若采购人、集中采购机构推迟投标截止期，采购人、集中采购机构和投标人受投标截止期约束的所有权利和义务均延长至新的投标截止期。</w:t>
      </w:r>
    </w:p>
    <w:p>
      <w:pPr>
        <w:ind w:firstLine="480"/>
        <w:rPr>
          <w:rFonts w:hint="eastAsia" w:ascii="宋体" w:hAnsi="宋体"/>
        </w:rPr>
      </w:pPr>
      <w:r>
        <w:rPr>
          <w:rFonts w:hint="eastAsia" w:ascii="宋体" w:hAnsi="宋体"/>
        </w:rPr>
        <w:t>14.2 采购人、集中采购机构按照“投标人须知”第6条规定，通过修改招标文件延长投标截止日期，在此情况下，采购人、集中采购机构、投标人受投标截止时间制约的所有权利和义务均延长至新的截止日期。</w:t>
      </w:r>
    </w:p>
    <w:p>
      <w:pPr>
        <w:pStyle w:val="15"/>
        <w:spacing w:before="0" w:after="0" w:line="360" w:lineRule="auto"/>
        <w:jc w:val="left"/>
        <w:rPr>
          <w:rFonts w:hint="eastAsia" w:ascii="宋体" w:hAnsi="宋体" w:cs="宋体"/>
          <w:color w:val="000000"/>
          <w:lang w:val="zh-CN"/>
        </w:rPr>
      </w:pPr>
      <w:bookmarkStart w:id="57" w:name="_Toc515908187"/>
      <w:bookmarkStart w:id="58" w:name="_Toc67558576"/>
      <w:bookmarkStart w:id="59" w:name="_Toc325726019"/>
      <w:bookmarkStart w:id="60" w:name="_Toc376936750"/>
      <w:r>
        <w:rPr>
          <w:rFonts w:hint="eastAsia" w:ascii="宋体" w:hAnsi="宋体" w:cs="宋体"/>
          <w:color w:val="000000"/>
          <w:sz w:val="28"/>
          <w:szCs w:val="28"/>
          <w:lang w:val="zh-CN"/>
        </w:rPr>
        <w:t>15.投标文件的补充、修改或者撤回</w:t>
      </w:r>
      <w:bookmarkEnd w:id="57"/>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五、开标</w:t>
      </w:r>
      <w:bookmarkEnd w:id="58"/>
      <w:bookmarkEnd w:id="59"/>
      <w:bookmarkEnd w:id="6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1" w:name="_Toc376936751"/>
      <w:bookmarkStart w:id="62" w:name="_Toc67558577"/>
      <w:bookmarkStart w:id="63" w:name="_Toc325726020"/>
      <w:r>
        <w:rPr>
          <w:rFonts w:hint="eastAsia" w:ascii="宋体" w:hAnsi="宋体"/>
          <w:b/>
          <w:bCs/>
          <w:kern w:val="0"/>
          <w:sz w:val="27"/>
          <w:szCs w:val="27"/>
        </w:rPr>
        <w:t>16.开标</w:t>
      </w:r>
      <w:bookmarkEnd w:id="61"/>
      <w:bookmarkEnd w:id="62"/>
      <w:bookmarkEnd w:id="63"/>
    </w:p>
    <w:p>
      <w:pPr>
        <w:pStyle w:val="15"/>
        <w:spacing w:before="0" w:after="0" w:line="360" w:lineRule="auto"/>
        <w:jc w:val="left"/>
        <w:rPr>
          <w:rFonts w:hint="eastAsia" w:ascii="宋体" w:hAnsi="宋体" w:cs="宋体"/>
          <w:color w:val="000000"/>
          <w:lang w:val="zh-CN"/>
        </w:rPr>
      </w:pPr>
      <w:bookmarkStart w:id="64" w:name="_Toc515908189"/>
      <w:bookmarkStart w:id="65" w:name="_Toc67558578"/>
      <w:bookmarkStart w:id="66" w:name="_Toc376936752"/>
      <w:bookmarkStart w:id="67" w:name="_Toc325726021"/>
      <w:r>
        <w:rPr>
          <w:rFonts w:hint="eastAsia" w:ascii="宋体" w:hAnsi="宋体" w:cs="宋体"/>
          <w:color w:val="000000"/>
          <w:sz w:val="28"/>
          <w:szCs w:val="28"/>
          <w:lang w:val="zh-CN"/>
        </w:rPr>
        <w:t>16.开标</w:t>
      </w:r>
      <w:bookmarkEnd w:id="64"/>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16.1</w:t>
      </w:r>
      <w:r>
        <w:rPr>
          <w:rFonts w:hint="eastAsia" w:ascii="宋体" w:hAnsi="宋体" w:cs="宋体"/>
          <w:color w:val="000000"/>
          <w:kern w:val="0"/>
        </w:rPr>
        <w:t xml:space="preserve"> </w:t>
      </w:r>
      <w:r>
        <w:rPr>
          <w:rFonts w:hint="eastAsia" w:ascii="宋体" w:hAnsi="宋体" w:cs="宋体"/>
          <w:color w:val="000000"/>
          <w:kern w:val="0"/>
          <w:lang w:val="zh-CN"/>
        </w:rPr>
        <w:t>开标应当在招标文件确定的提交投标文件截止时间的同一时间进行。</w:t>
      </w:r>
      <w:r>
        <w:rPr>
          <w:rFonts w:hint="eastAsia" w:ascii="宋体" w:hAnsi="宋体" w:cs="宋体"/>
          <w:color w:val="000000"/>
          <w:kern w:val="0"/>
          <w:u w:val="dashDotHeavy"/>
          <w:lang w:val="zh-CN"/>
        </w:rPr>
        <w:t>采购代理机构</w:t>
      </w:r>
      <w:r>
        <w:rPr>
          <w:rFonts w:hint="eastAsia" w:ascii="宋体" w:hAnsi="宋体" w:cs="宋体"/>
          <w:color w:val="000000"/>
          <w:kern w:val="0"/>
          <w:lang w:val="zh-CN"/>
        </w:rPr>
        <w:t>按本文件中确定的时间和地点组织开标活动。</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16.2</w:t>
      </w:r>
      <w:r>
        <w:rPr>
          <w:rFonts w:hint="eastAsia" w:ascii="宋体" w:hAnsi="宋体" w:cs="宋体"/>
          <w:color w:val="000000"/>
          <w:kern w:val="0"/>
        </w:rPr>
        <w:t xml:space="preserve"> </w:t>
      </w:r>
      <w:r>
        <w:rPr>
          <w:rFonts w:hint="eastAsia" w:ascii="宋体" w:hAnsi="宋体" w:cs="宋体"/>
          <w:color w:val="000000"/>
          <w:shd w:val="clear" w:color="auto" w:fill="FFFFFF"/>
        </w:rPr>
        <w:t>开标由</w:t>
      </w:r>
      <w:r>
        <w:rPr>
          <w:rFonts w:hint="eastAsia" w:ascii="宋体" w:hAnsi="宋体" w:cs="宋体"/>
          <w:color w:val="000000"/>
          <w:kern w:val="0"/>
          <w:u w:val="dashDotHeavy"/>
          <w:lang w:val="zh-CN"/>
        </w:rPr>
        <w:t>采购代理机构</w:t>
      </w:r>
      <w:r>
        <w:rPr>
          <w:rFonts w:hint="eastAsia" w:ascii="宋体" w:hAnsi="宋体" w:cs="宋体"/>
          <w:color w:val="000000"/>
          <w:shd w:val="clear" w:color="auto" w:fill="FFFFFF"/>
        </w:rPr>
        <w:t>主持，邀请投标人参加。评标委员会成员不得参加开标活动。</w:t>
      </w:r>
    </w:p>
    <w:p>
      <w:pPr>
        <w:autoSpaceDE w:val="0"/>
        <w:autoSpaceDN w:val="0"/>
        <w:spacing w:line="360" w:lineRule="auto"/>
        <w:ind w:firstLine="420" w:firstLineChars="200"/>
        <w:rPr>
          <w:rFonts w:hint="eastAsia" w:ascii="宋体" w:hAnsi="宋体" w:cs="宋体"/>
          <w:color w:val="000000"/>
          <w:shd w:val="clear" w:color="auto" w:fill="FFFFFF"/>
        </w:rPr>
      </w:pPr>
      <w:r>
        <w:rPr>
          <w:rFonts w:hint="eastAsia" w:ascii="宋体" w:hAnsi="宋体" w:cs="宋体"/>
          <w:color w:val="000000"/>
          <w:kern w:val="0"/>
          <w:lang w:val="zh-CN"/>
        </w:rPr>
        <w:t xml:space="preserve">16.3 </w:t>
      </w:r>
      <w:r>
        <w:rPr>
          <w:rFonts w:hint="eastAsia" w:ascii="宋体" w:hAnsi="宋体" w:cs="宋体"/>
          <w:color w:val="000000"/>
          <w:shd w:val="clear" w:color="auto" w:fill="FFFFFF"/>
        </w:rPr>
        <w:t>开标时，应当由投标人或者其推选的代表检查投标文件的密封情况；经确认无误后，由</w:t>
      </w:r>
      <w:r>
        <w:rPr>
          <w:rFonts w:hint="eastAsia" w:ascii="宋体" w:hAnsi="宋体" w:cs="宋体"/>
          <w:color w:val="000000"/>
          <w:kern w:val="0"/>
          <w:u w:val="dashDotHeavy"/>
          <w:lang w:val="zh-CN"/>
        </w:rPr>
        <w:t>采购代理机构</w:t>
      </w:r>
      <w:r>
        <w:rPr>
          <w:rFonts w:hint="eastAsia" w:ascii="宋体" w:hAnsi="宋体" w:cs="宋体"/>
          <w:color w:val="000000"/>
          <w:shd w:val="clear" w:color="auto" w:fill="FFFFFF"/>
        </w:rPr>
        <w:t>工作人员当众拆封，宣布投标人名称、投标价格和其他主要内容。</w:t>
      </w:r>
    </w:p>
    <w:p>
      <w:pPr>
        <w:autoSpaceDE w:val="0"/>
        <w:autoSpaceDN w:val="0"/>
        <w:spacing w:line="360" w:lineRule="auto"/>
        <w:ind w:firstLine="420" w:firstLineChars="200"/>
        <w:rPr>
          <w:rFonts w:hint="eastAsia" w:ascii="宋体" w:hAnsi="宋体" w:cs="宋体"/>
          <w:color w:val="000000"/>
          <w:shd w:val="clear" w:color="auto" w:fill="FFFFFF"/>
          <w:lang w:val="zh-CN"/>
        </w:rPr>
      </w:pPr>
      <w:r>
        <w:rPr>
          <w:rFonts w:hint="eastAsia" w:ascii="宋体" w:hAnsi="宋体" w:cs="宋体"/>
          <w:color w:val="000000"/>
          <w:shd w:val="clear" w:color="auto" w:fill="FFFFFF"/>
          <w:lang w:val="zh-CN"/>
        </w:rPr>
        <w:t>投标人不足3家的，不得开标。</w:t>
      </w:r>
    </w:p>
    <w:p>
      <w:pPr>
        <w:autoSpaceDE w:val="0"/>
        <w:autoSpaceDN w:val="0"/>
        <w:spacing w:line="360" w:lineRule="auto"/>
        <w:ind w:firstLine="420" w:firstLineChars="200"/>
        <w:rPr>
          <w:rFonts w:hint="eastAsia" w:ascii="宋体" w:hAnsi="宋体" w:cs="宋体"/>
          <w:color w:val="000000"/>
          <w:kern w:val="0"/>
        </w:rPr>
      </w:pPr>
      <w:r>
        <w:rPr>
          <w:rFonts w:hint="eastAsia" w:ascii="宋体" w:hAnsi="宋体" w:cs="宋体"/>
          <w:color w:val="000000"/>
          <w:kern w:val="0"/>
        </w:rPr>
        <w:t>16.4 开标过程由</w:t>
      </w:r>
      <w:r>
        <w:rPr>
          <w:rFonts w:hint="eastAsia" w:ascii="宋体" w:hAnsi="宋体" w:cs="宋体"/>
          <w:color w:val="000000"/>
          <w:kern w:val="0"/>
          <w:u w:val="dashDotHeavy"/>
          <w:lang w:val="zh-CN"/>
        </w:rPr>
        <w:t>采购代理机构</w:t>
      </w:r>
      <w:r>
        <w:rPr>
          <w:rFonts w:hint="eastAsia" w:ascii="宋体" w:hAnsi="宋体" w:cs="宋体"/>
          <w:color w:val="000000"/>
          <w:kern w:val="0"/>
        </w:rPr>
        <w:t>负责记录，由参加开标的各投标人代表和相关工作人员签字确认后</w:t>
      </w:r>
      <w:r>
        <w:rPr>
          <w:rFonts w:ascii="宋体" w:hAnsi="宋体" w:cs="宋体"/>
          <w:color w:val="000000"/>
          <w:kern w:val="0"/>
        </w:rPr>
        <w:t>随采购文件一并存档</w:t>
      </w:r>
      <w:r>
        <w:rPr>
          <w:rFonts w:hint="eastAsia" w:ascii="宋体" w:hAnsi="宋体" w:cs="宋体"/>
          <w:color w:val="000000"/>
          <w:kern w:val="0"/>
        </w:rPr>
        <w:t>。</w:t>
      </w:r>
    </w:p>
    <w:p>
      <w:pPr>
        <w:autoSpaceDE w:val="0"/>
        <w:autoSpaceDN w:val="0"/>
        <w:spacing w:line="360" w:lineRule="auto"/>
        <w:ind w:firstLine="420" w:firstLineChars="200"/>
        <w:rPr>
          <w:rFonts w:hint="eastAsia" w:ascii="宋体" w:hAnsi="宋体" w:cs="宋体"/>
          <w:color w:val="000000"/>
          <w:kern w:val="0"/>
        </w:rPr>
      </w:pPr>
      <w:r>
        <w:rPr>
          <w:rFonts w:hint="eastAsia" w:ascii="宋体" w:hAnsi="宋体" w:cs="宋体"/>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20" w:firstLineChars="200"/>
        <w:rPr>
          <w:rFonts w:hint="eastAsia" w:ascii="宋体" w:hAnsi="宋体" w:cs="宋体"/>
          <w:color w:val="000000"/>
          <w:kern w:val="0"/>
        </w:rPr>
      </w:pPr>
      <w:r>
        <w:rPr>
          <w:rFonts w:hint="eastAsia" w:ascii="宋体" w:hAnsi="宋体" w:cs="宋体"/>
          <w:color w:val="000000"/>
          <w:kern w:val="0"/>
        </w:rPr>
        <w:t>投标人未参加开标的，视同认可开标结果。</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六、资格审查程序及方法</w:t>
      </w:r>
      <w:bookmarkEnd w:id="65"/>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8" w:name="_Toc67558579"/>
      <w:r>
        <w:rPr>
          <w:rFonts w:hint="eastAsia" w:ascii="宋体" w:hAnsi="宋体"/>
          <w:b/>
          <w:bCs/>
          <w:kern w:val="0"/>
          <w:sz w:val="27"/>
          <w:szCs w:val="27"/>
        </w:rPr>
        <w:t>17. 资格审查程序</w:t>
      </w:r>
      <w:bookmarkEnd w:id="68"/>
    </w:p>
    <w:p>
      <w:pPr>
        <w:ind w:firstLine="480"/>
        <w:rPr>
          <w:rFonts w:hint="eastAsia" w:ascii="宋体" w:hAnsi="宋体"/>
        </w:rPr>
      </w:pPr>
      <w:r>
        <w:rPr>
          <w:rFonts w:hint="eastAsia" w:ascii="宋体" w:hAnsi="宋体"/>
        </w:rPr>
        <w:t>17.1 开标结束后，由采购人、集中采购机构依法对投标人的资格进行审查。</w:t>
      </w:r>
    </w:p>
    <w:p>
      <w:pPr>
        <w:ind w:firstLine="480"/>
        <w:rPr>
          <w:rFonts w:hint="eastAsia" w:ascii="Arial" w:hAnsi="Arial" w:cs="Arial"/>
          <w:kern w:val="0"/>
        </w:rPr>
      </w:pPr>
      <w:r>
        <w:rPr>
          <w:rFonts w:hint="eastAsia" w:ascii="宋体" w:hAnsi="宋体"/>
        </w:rPr>
        <w:t xml:space="preserve">17.2 </w:t>
      </w:r>
      <w:r>
        <w:rPr>
          <w:rFonts w:ascii="Arial" w:hAnsi="Arial" w:cs="Arial"/>
          <w:kern w:val="0"/>
        </w:rPr>
        <w:t>合格投标人不足</w:t>
      </w:r>
      <w:r>
        <w:rPr>
          <w:rFonts w:hint="eastAsia" w:ascii="Arial" w:hAnsi="Arial" w:cs="Arial"/>
          <w:kern w:val="0"/>
        </w:rPr>
        <w:t>3</w:t>
      </w:r>
      <w:r>
        <w:rPr>
          <w:rFonts w:ascii="Arial" w:hAnsi="Arial" w:cs="Arial"/>
          <w:kern w:val="0"/>
        </w:rPr>
        <w:t>家的，不得评标。</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9" w:name="_Toc67558580"/>
      <w:r>
        <w:rPr>
          <w:rFonts w:hint="eastAsia" w:ascii="宋体" w:hAnsi="宋体"/>
          <w:b/>
          <w:bCs/>
          <w:kern w:val="0"/>
          <w:sz w:val="27"/>
          <w:szCs w:val="27"/>
        </w:rPr>
        <w:t>18.资格审查不通过的情形</w:t>
      </w:r>
      <w:bookmarkEnd w:id="69"/>
    </w:p>
    <w:p>
      <w:pPr>
        <w:ind w:firstLine="480"/>
        <w:jc w:val="left"/>
        <w:rPr>
          <w:rFonts w:hint="eastAsia" w:ascii="宋体" w:hAnsi="宋体"/>
        </w:rPr>
      </w:pPr>
      <w:r>
        <w:rPr>
          <w:rFonts w:hint="eastAsia" w:ascii="宋体" w:hAnsi="宋体"/>
        </w:rPr>
        <w:t>资格审查时，投标人存在下列情况之一的，按无效投标处理：</w:t>
      </w:r>
    </w:p>
    <w:p>
      <w:pPr>
        <w:ind w:firstLine="480"/>
        <w:jc w:val="left"/>
        <w:rPr>
          <w:rFonts w:hint="eastAsia" w:ascii="宋体" w:hAnsi="宋体"/>
        </w:rPr>
      </w:pPr>
      <w:r>
        <w:rPr>
          <w:rFonts w:hint="eastAsia" w:ascii="宋体" w:hAnsi="宋体"/>
        </w:rPr>
        <w:t>18.1 不符合招标文件第一部分投标人须知前附表“供应商资格条件”的；</w:t>
      </w:r>
    </w:p>
    <w:p>
      <w:pPr>
        <w:ind w:firstLine="480"/>
        <w:jc w:val="left"/>
        <w:rPr>
          <w:rFonts w:hint="eastAsia" w:ascii="宋体" w:hAnsi="宋体"/>
        </w:rPr>
      </w:pPr>
      <w:r>
        <w:rPr>
          <w:rFonts w:hint="eastAsia" w:ascii="宋体" w:hAnsi="宋体"/>
        </w:rPr>
        <w:t>18.2 未按招标文件要求缴纳或未足额缴纳投标保证金的；</w:t>
      </w:r>
    </w:p>
    <w:p>
      <w:pPr>
        <w:ind w:firstLine="480"/>
        <w:jc w:val="left"/>
        <w:rPr>
          <w:rFonts w:hint="eastAsia" w:ascii="宋体" w:hAnsi="宋体"/>
        </w:rPr>
      </w:pPr>
      <w:r>
        <w:rPr>
          <w:rFonts w:hint="eastAsia" w:ascii="宋体" w:hAnsi="宋体"/>
        </w:rPr>
        <w:t>18.3 未按第11.1.1款（1）-（8）要求提供相关资料的；</w:t>
      </w:r>
    </w:p>
    <w:p>
      <w:pPr>
        <w:ind w:firstLine="480"/>
        <w:jc w:val="left"/>
        <w:rPr>
          <w:rFonts w:hint="eastAsia" w:ascii="宋体" w:hAnsi="宋体"/>
        </w:rPr>
      </w:pPr>
      <w:r>
        <w:rPr>
          <w:rFonts w:hint="eastAsia" w:ascii="宋体" w:hAnsi="宋体"/>
        </w:rPr>
        <w:t>18.4 资格性审查部分没有按招标文件规定和要求签字、盖章的；</w:t>
      </w:r>
    </w:p>
    <w:p>
      <w:pPr>
        <w:ind w:firstLine="480"/>
        <w:jc w:val="left"/>
        <w:rPr>
          <w:rFonts w:hint="eastAsia" w:ascii="宋体" w:hAnsi="宋体"/>
        </w:rPr>
      </w:pPr>
      <w:r>
        <w:rPr>
          <w:rFonts w:hint="eastAsia" w:ascii="宋体" w:hAnsi="宋体"/>
        </w:rPr>
        <w:t>18.5 擅自修改招标文件规定的投标文件格式以及编制要求的。</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70" w:name="_Toc67558581"/>
      <w:r>
        <w:rPr>
          <w:rFonts w:hint="eastAsia" w:ascii="宋体" w:hAnsi="宋体"/>
          <w:b/>
          <w:bCs/>
          <w:kern w:val="0"/>
          <w:sz w:val="36"/>
          <w:szCs w:val="36"/>
        </w:rPr>
        <w:t>七、评标程序及方法</w:t>
      </w:r>
      <w:bookmarkEnd w:id="66"/>
      <w:bookmarkEnd w:id="67"/>
      <w:bookmarkEnd w:id="7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1" w:name="_Toc376936753"/>
      <w:bookmarkStart w:id="72" w:name="_Toc67558582"/>
      <w:bookmarkStart w:id="73" w:name="_Toc325726022"/>
      <w:r>
        <w:rPr>
          <w:rFonts w:hint="eastAsia" w:ascii="宋体" w:hAnsi="宋体"/>
          <w:b/>
          <w:bCs/>
          <w:kern w:val="0"/>
          <w:sz w:val="27"/>
          <w:szCs w:val="27"/>
        </w:rPr>
        <w:t>19.评标委员会</w:t>
      </w:r>
      <w:bookmarkEnd w:id="71"/>
      <w:bookmarkEnd w:id="72"/>
      <w:bookmarkEnd w:id="73"/>
    </w:p>
    <w:p>
      <w:pPr>
        <w:ind w:firstLine="480"/>
        <w:jc w:val="left"/>
        <w:rPr>
          <w:rFonts w:hint="eastAsia" w:ascii="宋体" w:hAnsi="宋体"/>
        </w:rPr>
      </w:pPr>
      <w:r>
        <w:rPr>
          <w:rFonts w:hint="eastAsia" w:ascii="宋体" w:hAnsi="宋体"/>
        </w:rPr>
        <w:t>19.1 采购人、集中采购机构将根据采购项目的特点依法组建评标委员会，其成员由具有一定专业水平的技术、经济等方面的专家和采购人代表等五人以上单数组成。其中技术、经济等方面的专家不少于成员总数的三分之二。</w:t>
      </w:r>
    </w:p>
    <w:p>
      <w:pPr>
        <w:ind w:firstLine="480"/>
        <w:jc w:val="left"/>
        <w:rPr>
          <w:rFonts w:hint="eastAsia" w:ascii="宋体" w:hAnsi="宋体"/>
        </w:rPr>
      </w:pPr>
      <w:r>
        <w:rPr>
          <w:rFonts w:hint="eastAsia" w:ascii="宋体" w:hAnsi="宋体"/>
        </w:rPr>
        <w:t>19.2评标由采购人、集中采购机构负责组织，具体评标事务由依法组建的评标委员会负责，并独立履行下列职责：</w:t>
      </w:r>
    </w:p>
    <w:p>
      <w:pPr>
        <w:ind w:firstLine="480"/>
        <w:jc w:val="left"/>
        <w:rPr>
          <w:rFonts w:hint="eastAsia" w:ascii="宋体" w:hAnsi="宋体"/>
        </w:rPr>
      </w:pPr>
      <w:r>
        <w:rPr>
          <w:rFonts w:hint="eastAsia" w:ascii="宋体" w:hAnsi="宋体"/>
        </w:rPr>
        <w:t>（1）审查、评价投标文件是否符合招标文件的商务、技术等实质性要求；</w:t>
      </w:r>
    </w:p>
    <w:p>
      <w:pPr>
        <w:ind w:firstLine="480"/>
        <w:jc w:val="left"/>
        <w:rPr>
          <w:rFonts w:hint="eastAsia" w:ascii="宋体" w:hAnsi="宋体"/>
        </w:rPr>
      </w:pPr>
      <w:r>
        <w:rPr>
          <w:rFonts w:hint="eastAsia" w:ascii="宋体" w:hAnsi="宋体"/>
        </w:rPr>
        <w:t>（2）要求投标人对投标文件有关事项作出澄清或者说明；</w:t>
      </w:r>
    </w:p>
    <w:p>
      <w:pPr>
        <w:ind w:firstLine="480"/>
        <w:jc w:val="left"/>
        <w:rPr>
          <w:rFonts w:hint="eastAsia" w:ascii="宋体" w:hAnsi="宋体"/>
        </w:rPr>
      </w:pPr>
      <w:r>
        <w:rPr>
          <w:rFonts w:hint="eastAsia" w:ascii="宋体" w:hAnsi="宋体"/>
        </w:rPr>
        <w:t>（3）对投标文件进行比较和评价；</w:t>
      </w:r>
    </w:p>
    <w:p>
      <w:pPr>
        <w:ind w:firstLine="480"/>
        <w:jc w:val="left"/>
        <w:rPr>
          <w:rFonts w:hint="eastAsia" w:ascii="宋体" w:hAnsi="宋体"/>
        </w:rPr>
      </w:pPr>
      <w:r>
        <w:rPr>
          <w:rFonts w:hint="eastAsia" w:ascii="宋体" w:hAnsi="宋体"/>
        </w:rPr>
        <w:t>（4）确定中标候选人名单，以及根据采购人委托直接确定中标人；</w:t>
      </w:r>
    </w:p>
    <w:p>
      <w:pPr>
        <w:ind w:firstLine="480"/>
        <w:jc w:val="left"/>
        <w:rPr>
          <w:rFonts w:hint="eastAsia" w:ascii="宋体" w:hAnsi="宋体"/>
        </w:rPr>
      </w:pPr>
      <w:r>
        <w:rPr>
          <w:rFonts w:hint="eastAsia" w:ascii="宋体" w:hAnsi="宋体"/>
        </w:rPr>
        <w:t>（5）向采购人、集中采购机构或者有关部门报告评标中发现的违法行为。</w:t>
      </w:r>
    </w:p>
    <w:p>
      <w:pPr>
        <w:ind w:firstLine="480"/>
        <w:jc w:val="left"/>
        <w:rPr>
          <w:rFonts w:hint="eastAsia" w:ascii="宋体" w:hAnsi="宋体"/>
        </w:rPr>
      </w:pPr>
      <w:r>
        <w:rPr>
          <w:rFonts w:hint="eastAsia" w:ascii="宋体" w:hAnsi="宋体"/>
        </w:rPr>
        <w:t>19.3评标委员会应遵守并履行下列义务：</w:t>
      </w:r>
    </w:p>
    <w:p>
      <w:pPr>
        <w:ind w:firstLine="480"/>
        <w:jc w:val="left"/>
        <w:rPr>
          <w:rFonts w:hint="eastAsia" w:ascii="宋体" w:hAnsi="宋体"/>
        </w:rPr>
      </w:pPr>
      <w:r>
        <w:rPr>
          <w:rFonts w:hint="eastAsia" w:ascii="宋体" w:hAnsi="宋体"/>
        </w:rPr>
        <w:t>（1）遵纪守法，客观、公正、廉洁地履行职责；</w:t>
      </w:r>
    </w:p>
    <w:p>
      <w:pPr>
        <w:ind w:firstLine="480"/>
        <w:jc w:val="left"/>
        <w:rPr>
          <w:rFonts w:hint="eastAsia" w:ascii="宋体" w:hAnsi="宋体"/>
        </w:rPr>
      </w:pPr>
      <w:r>
        <w:rPr>
          <w:rFonts w:hint="eastAsia" w:ascii="宋体" w:hAnsi="宋体"/>
        </w:rPr>
        <w:t>（2）按照招标文件规定的评标方法和评标标准进行评审，对评审意见承担评标委员会成员责任；</w:t>
      </w:r>
    </w:p>
    <w:p>
      <w:pPr>
        <w:ind w:firstLine="480"/>
        <w:jc w:val="left"/>
        <w:rPr>
          <w:rFonts w:hint="eastAsia" w:ascii="宋体" w:hAnsi="宋体"/>
        </w:rPr>
      </w:pPr>
      <w:r>
        <w:rPr>
          <w:rFonts w:hint="eastAsia" w:ascii="宋体" w:hAnsi="宋体"/>
        </w:rPr>
        <w:t>（3）对评标文件、评标情况和评标中获悉的商业秘密保密；</w:t>
      </w:r>
    </w:p>
    <w:p>
      <w:pPr>
        <w:ind w:firstLine="480"/>
        <w:jc w:val="left"/>
        <w:rPr>
          <w:rFonts w:hint="eastAsia" w:ascii="宋体" w:hAnsi="宋体"/>
        </w:rPr>
      </w:pPr>
      <w:r>
        <w:rPr>
          <w:rFonts w:hint="eastAsia" w:ascii="宋体" w:hAnsi="宋体"/>
        </w:rPr>
        <w:t>（4）参与评标报告的起草；</w:t>
      </w:r>
    </w:p>
    <w:p>
      <w:pPr>
        <w:ind w:firstLine="480"/>
        <w:jc w:val="left"/>
        <w:rPr>
          <w:rFonts w:hint="eastAsia" w:ascii="宋体" w:hAnsi="宋体"/>
        </w:rPr>
      </w:pPr>
      <w:r>
        <w:rPr>
          <w:rFonts w:hint="eastAsia" w:ascii="宋体" w:hAnsi="宋体"/>
        </w:rPr>
        <w:t>（5）解答投标供应商及有关方面的质疑；</w:t>
      </w:r>
    </w:p>
    <w:p>
      <w:pPr>
        <w:ind w:firstLine="480"/>
        <w:jc w:val="left"/>
        <w:rPr>
          <w:rFonts w:hint="eastAsia" w:ascii="宋体" w:hAnsi="宋体"/>
        </w:rPr>
      </w:pPr>
      <w:r>
        <w:rPr>
          <w:rFonts w:hint="eastAsia" w:ascii="宋体" w:hAnsi="宋体"/>
        </w:rPr>
        <w:t>（6）配合监管部门进行投诉处理工作。</w:t>
      </w:r>
    </w:p>
    <w:p>
      <w:pPr>
        <w:ind w:firstLine="480"/>
        <w:jc w:val="left"/>
        <w:rPr>
          <w:rFonts w:hint="eastAsia" w:ascii="宋体" w:hAnsi="宋体"/>
        </w:rPr>
      </w:pPr>
      <w:r>
        <w:rPr>
          <w:rFonts w:hint="eastAsia" w:ascii="宋体" w:hAnsi="宋体"/>
        </w:rPr>
        <w:t>19.4评标工作在有关部门的监督下依法开展，任何单位和个人不得非法干预、影响评标工作和评标结果。</w:t>
      </w:r>
    </w:p>
    <w:p>
      <w:pPr>
        <w:autoSpaceDE w:val="0"/>
        <w:autoSpaceDN w:val="0"/>
        <w:adjustRightInd w:val="0"/>
        <w:ind w:firstLine="480"/>
        <w:jc w:val="left"/>
        <w:rPr>
          <w:rFonts w:hint="eastAsia" w:ascii="宋体" w:hAnsi="宋体"/>
          <w:color w:val="000000"/>
        </w:rPr>
      </w:pPr>
      <w:r>
        <w:rPr>
          <w:rFonts w:hint="eastAsia" w:ascii="宋体" w:hAnsi="宋体"/>
          <w:color w:val="000000"/>
        </w:rPr>
        <w:t>19.5 评标委员会应依据招标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adjustRightInd w:val="0"/>
        <w:ind w:firstLine="480"/>
        <w:jc w:val="left"/>
        <w:rPr>
          <w:rFonts w:ascii="宋体" w:hAnsi="宋体"/>
          <w:color w:val="000000"/>
        </w:rPr>
      </w:pPr>
      <w:r>
        <w:rPr>
          <w:rFonts w:hint="eastAsia" w:ascii="宋体" w:hAnsi="宋体" w:cs="宋体"/>
          <w:color w:val="000000"/>
        </w:rPr>
        <w:t>19.6 评标委员会发现招标文件存在歧义、重大缺陷导致评标工作无法进行，或者招标文件内容违反国家有关强制性规定的，应当停止评标工作，与采购人、集中采购机构沟通并作书面记录。采购人、集中采购机构确认后，应当修改招标文件，重新组织采购活动。</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4" w:name="_Toc67558583"/>
      <w:bookmarkStart w:id="75" w:name="_Toc376936754"/>
      <w:bookmarkStart w:id="76" w:name="_Toc325726023"/>
      <w:r>
        <w:rPr>
          <w:rFonts w:hint="eastAsia" w:ascii="宋体" w:hAnsi="宋体"/>
          <w:b/>
          <w:bCs/>
          <w:kern w:val="0"/>
          <w:sz w:val="27"/>
          <w:szCs w:val="27"/>
        </w:rPr>
        <w:t>20.评标工作程序</w:t>
      </w:r>
      <w:bookmarkEnd w:id="74"/>
      <w:bookmarkEnd w:id="75"/>
      <w:bookmarkEnd w:id="76"/>
    </w:p>
    <w:p>
      <w:pPr>
        <w:ind w:firstLine="480"/>
        <w:jc w:val="left"/>
        <w:rPr>
          <w:rFonts w:hint="eastAsia" w:ascii="宋体" w:hAnsi="宋体"/>
          <w:color w:val="000000"/>
        </w:rPr>
      </w:pPr>
      <w:r>
        <w:rPr>
          <w:rFonts w:hint="eastAsia" w:ascii="宋体" w:hAnsi="Courier New"/>
          <w:szCs w:val="20"/>
        </w:rPr>
        <w:t>20.1</w:t>
      </w:r>
      <w:r>
        <w:rPr>
          <w:rFonts w:hint="eastAsia" w:ascii="宋体" w:hAnsi="宋体"/>
          <w:color w:val="000000"/>
        </w:rPr>
        <w:t>进入符合性评标阶段后，由评标委员会独立开展评标工作，负责审议资格性审查通过的所有投标文件，并对投标文件进行评审、评分。</w:t>
      </w:r>
    </w:p>
    <w:p>
      <w:pPr>
        <w:ind w:firstLine="480"/>
        <w:jc w:val="left"/>
        <w:rPr>
          <w:rFonts w:hint="eastAsia" w:ascii="宋体" w:hAnsi="宋体"/>
          <w:color w:val="000000"/>
          <w:highlight w:val="yellow"/>
        </w:rPr>
      </w:pPr>
      <w:r>
        <w:rPr>
          <w:rFonts w:hint="eastAsia" w:ascii="宋体" w:hAnsi="宋体"/>
          <w:color w:val="000000"/>
        </w:rPr>
        <w:t>20.2 符合性审查时，存在下列情况之一的，按无效投标处理：</w:t>
      </w:r>
    </w:p>
    <w:p>
      <w:pPr>
        <w:ind w:firstLine="480"/>
        <w:jc w:val="left"/>
        <w:rPr>
          <w:rFonts w:hint="eastAsia" w:ascii="宋体" w:hAnsi="宋体"/>
          <w:color w:val="000000"/>
        </w:rPr>
      </w:pPr>
      <w:r>
        <w:rPr>
          <w:rFonts w:hint="eastAsia" w:ascii="宋体" w:hAnsi="宋体"/>
          <w:color w:val="000000"/>
        </w:rPr>
        <w:t>（1）</w:t>
      </w:r>
      <w:r>
        <w:rPr>
          <w:rFonts w:hint="eastAsia" w:ascii="宋体" w:hAnsi="宋体" w:cs="楷体_GB2312"/>
          <w:color w:val="000000"/>
          <w:lang w:val="zh-CN"/>
        </w:rPr>
        <w:t>未按第11</w:t>
      </w:r>
      <w:r>
        <w:rPr>
          <w:rFonts w:hint="eastAsia" w:ascii="宋体" w:hAnsi="宋体"/>
          <w:color w:val="000000"/>
        </w:rPr>
        <w:t>.</w:t>
      </w:r>
      <w:r>
        <w:rPr>
          <w:rFonts w:hint="eastAsia" w:ascii="宋体" w:hAnsi="宋体" w:cs="楷体_GB2312"/>
          <w:color w:val="000000"/>
          <w:lang w:val="zh-CN"/>
        </w:rPr>
        <w:t>1.2款（9）-（13）要求提供相关资料的；</w:t>
      </w:r>
    </w:p>
    <w:p>
      <w:pPr>
        <w:ind w:firstLine="480"/>
        <w:jc w:val="left"/>
        <w:rPr>
          <w:rFonts w:hint="eastAsia" w:ascii="宋体" w:hAnsi="宋体"/>
          <w:color w:val="000000"/>
        </w:rPr>
      </w:pPr>
      <w:r>
        <w:rPr>
          <w:rFonts w:hint="eastAsia" w:ascii="宋体" w:hAnsi="宋体"/>
          <w:color w:val="000000"/>
        </w:rPr>
        <w:t>（2）符合性审查部分没有按招标文件规定和要求签字、盖章的；</w:t>
      </w:r>
    </w:p>
    <w:p>
      <w:pPr>
        <w:ind w:firstLine="480"/>
        <w:jc w:val="left"/>
        <w:rPr>
          <w:rFonts w:hint="eastAsia" w:ascii="宋体" w:hAnsi="宋体"/>
          <w:color w:val="000000"/>
        </w:rPr>
      </w:pPr>
      <w:r>
        <w:rPr>
          <w:rFonts w:hint="eastAsia" w:ascii="宋体" w:hAnsi="宋体"/>
          <w:color w:val="000000"/>
        </w:rPr>
        <w:t>（3）投标人</w:t>
      </w:r>
      <w:r>
        <w:rPr>
          <w:rFonts w:hint="eastAsia" w:ascii="宋体" w:hAnsi="宋体"/>
          <w:color w:val="000000"/>
          <w:lang w:eastAsia="zh-CN"/>
        </w:rPr>
        <w:t>报价一栏标</w:t>
      </w:r>
      <w:r>
        <w:rPr>
          <w:rFonts w:hint="eastAsia" w:ascii="宋体" w:hAnsi="宋体"/>
          <w:color w:val="000000"/>
        </w:rPr>
        <w:t>与投标文件报价不一致的；或出现两个或两个以上报价方案的；</w:t>
      </w:r>
    </w:p>
    <w:p>
      <w:pPr>
        <w:ind w:firstLine="480"/>
        <w:jc w:val="left"/>
        <w:rPr>
          <w:rFonts w:hint="eastAsia" w:ascii="宋体" w:hAnsi="宋体"/>
          <w:color w:val="000000"/>
        </w:rPr>
      </w:pPr>
      <w:r>
        <w:rPr>
          <w:rFonts w:hint="eastAsia" w:ascii="宋体" w:hAnsi="宋体"/>
          <w:color w:val="000000"/>
        </w:rPr>
        <w:t>（4）产品交货期、质保期、投标有效期不能满足招标文件要求的；</w:t>
      </w:r>
    </w:p>
    <w:p>
      <w:pPr>
        <w:ind w:firstLine="480"/>
        <w:jc w:val="left"/>
        <w:rPr>
          <w:rFonts w:hint="eastAsia" w:ascii="宋体" w:hAnsi="宋体"/>
          <w:color w:val="000000"/>
          <w:szCs w:val="20"/>
        </w:rPr>
      </w:pPr>
      <w:r>
        <w:rPr>
          <w:rFonts w:hint="eastAsia" w:ascii="宋体" w:hAnsi="宋体"/>
          <w:color w:val="000000"/>
          <w:szCs w:val="20"/>
        </w:rPr>
        <w:t>（5）</w:t>
      </w:r>
      <w:r>
        <w:rPr>
          <w:rFonts w:hint="eastAsia" w:ascii="宋体" w:hAnsi="宋体"/>
          <w:color w:val="000000"/>
        </w:rPr>
        <w:t>投标总报价超过招标文件规定的采购预算额度或者最高限价的；</w:t>
      </w:r>
    </w:p>
    <w:p>
      <w:pPr>
        <w:ind w:firstLine="480"/>
        <w:jc w:val="left"/>
        <w:rPr>
          <w:rFonts w:hint="eastAsia" w:ascii="宋体" w:hAnsi="宋体"/>
          <w:color w:val="000000"/>
        </w:rPr>
      </w:pPr>
      <w:r>
        <w:rPr>
          <w:rFonts w:hint="eastAsia" w:ascii="宋体" w:hAnsi="宋体"/>
          <w:color w:val="000000"/>
        </w:rPr>
        <w:t>（6）投标产品的技术规格、技术标准明显不符合采购项目要求的；</w:t>
      </w:r>
    </w:p>
    <w:p>
      <w:pPr>
        <w:ind w:firstLine="480"/>
        <w:jc w:val="left"/>
        <w:rPr>
          <w:rFonts w:hint="eastAsia" w:ascii="宋体" w:hAnsi="宋体"/>
          <w:color w:val="000000"/>
        </w:rPr>
      </w:pPr>
      <w:r>
        <w:rPr>
          <w:rFonts w:hint="eastAsia" w:ascii="宋体" w:hAnsi="宋体"/>
          <w:color w:val="000000"/>
        </w:rPr>
        <w:t>（7）投标产品未完全满足招标文件确定的重要技术指标、参数的；</w:t>
      </w:r>
    </w:p>
    <w:p>
      <w:pPr>
        <w:ind w:firstLine="480"/>
        <w:rPr>
          <w:rFonts w:hint="eastAsia" w:ascii="宋体" w:hAnsi="宋体"/>
          <w:color w:val="000000"/>
        </w:rPr>
      </w:pPr>
      <w:r>
        <w:rPr>
          <w:rFonts w:hint="eastAsia" w:ascii="宋体" w:hAnsi="宋体"/>
          <w:color w:val="000000"/>
        </w:rPr>
        <w:t>（8）</w:t>
      </w:r>
      <w:r>
        <w:rPr>
          <w:rFonts w:hint="eastAsia" w:ascii="宋体" w:hAnsi="宋体"/>
          <w:color w:val="000000"/>
          <w:szCs w:val="20"/>
        </w:rPr>
        <w:t>投标文件含有采购人不能接受的附加条件的；</w:t>
      </w:r>
    </w:p>
    <w:p>
      <w:pPr>
        <w:ind w:firstLine="480"/>
        <w:rPr>
          <w:rFonts w:hint="eastAsia" w:ascii="宋体" w:hAnsi="宋体"/>
          <w:color w:val="000000"/>
        </w:rPr>
      </w:pPr>
      <w:r>
        <w:rPr>
          <w:rFonts w:hint="eastAsia" w:ascii="宋体" w:hAnsi="宋体"/>
          <w:color w:val="000000"/>
        </w:rPr>
        <w:t>（9）评标委员会认为应按无效投标处理的其他情况；</w:t>
      </w:r>
    </w:p>
    <w:p>
      <w:pPr>
        <w:ind w:firstLine="480"/>
        <w:rPr>
          <w:rFonts w:hint="eastAsia" w:ascii="宋体" w:hAnsi="宋体"/>
          <w:color w:val="000000"/>
        </w:rPr>
      </w:pPr>
      <w:r>
        <w:rPr>
          <w:rFonts w:hint="eastAsia" w:ascii="宋体" w:hAnsi="宋体"/>
          <w:color w:val="000000"/>
        </w:rPr>
        <w:t>（10）法律、法规规定的其他情形。</w:t>
      </w:r>
    </w:p>
    <w:p>
      <w:pPr>
        <w:autoSpaceDE w:val="0"/>
        <w:autoSpaceDN w:val="0"/>
        <w:adjustRightInd w:val="0"/>
        <w:ind w:firstLine="480"/>
        <w:jc w:val="left"/>
        <w:rPr>
          <w:rFonts w:hint="eastAsia" w:ascii="宋体" w:hAnsi="宋体"/>
          <w:color w:val="000000"/>
        </w:rPr>
      </w:pPr>
      <w:r>
        <w:rPr>
          <w:rFonts w:hint="eastAsia" w:ascii="宋体" w:hAnsi="宋体"/>
          <w:color w:val="000000"/>
        </w:rPr>
        <w:t>20.3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jc w:val="left"/>
        <w:rPr>
          <w:rFonts w:hint="eastAsia" w:ascii="Arial"/>
        </w:rPr>
      </w:pPr>
      <w:r>
        <w:rPr>
          <w:rFonts w:hint="eastAsia" w:ascii="宋体" w:hAnsi="宋体"/>
          <w:color w:val="000000"/>
        </w:rPr>
        <w:t>20.4 在项目评标时，单一产品采购项目，</w:t>
      </w:r>
      <w:r>
        <w:rPr>
          <w:rFonts w:ascii="Arial"/>
        </w:rPr>
        <w:t>提供相同品牌产品且通过资格审查、符合性审查的不同投标人参加同一合同项</w:t>
      </w:r>
      <w:r>
        <w:rPr>
          <w:rFonts w:hint="eastAsia" w:ascii="Arial"/>
        </w:rPr>
        <w:t>(或同一包)</w:t>
      </w:r>
      <w:r>
        <w:rPr>
          <w:rFonts w:ascii="Arial"/>
        </w:rPr>
        <w:t>下投标的，按一家投标人计算，评审后得分最高的同品牌投标人获得中标人推荐资格；评审得分相同的</w:t>
      </w:r>
      <w:r>
        <w:rPr>
          <w:rFonts w:hint="eastAsia" w:ascii="Arial"/>
        </w:rPr>
        <w:t>，</w:t>
      </w:r>
      <w:r>
        <w:rPr>
          <w:rFonts w:ascii="Arial"/>
        </w:rPr>
        <w:t>采取</w:t>
      </w:r>
      <w:r>
        <w:rPr>
          <w:rFonts w:hint="eastAsia" w:ascii="Arial"/>
        </w:rPr>
        <w:t>评标委员会</w:t>
      </w:r>
      <w:r>
        <w:rPr>
          <w:rFonts w:ascii="Arial"/>
        </w:rPr>
        <w:t>随机抽取</w:t>
      </w:r>
      <w:r>
        <w:rPr>
          <w:rFonts w:hint="eastAsia" w:ascii="Arial"/>
        </w:rPr>
        <w:t>或推荐的方式确</w:t>
      </w:r>
      <w:r>
        <w:rPr>
          <w:rFonts w:ascii="Arial"/>
        </w:rPr>
        <w:t>定，其他同品牌投标人不作为中标候选人。</w:t>
      </w:r>
    </w:p>
    <w:p>
      <w:pPr>
        <w:ind w:firstLine="480"/>
        <w:jc w:val="left"/>
        <w:rPr>
          <w:rFonts w:hint="eastAsia" w:ascii="Arial"/>
        </w:rPr>
      </w:pPr>
      <w:r>
        <w:rPr>
          <w:rFonts w:ascii="Arial"/>
        </w:rPr>
        <w:t>非单一产品采购项目，采购人根据采购项目技术构成、产品价格比重等合理确定核心产品</w:t>
      </w:r>
      <w:r>
        <w:rPr>
          <w:rFonts w:hint="eastAsia" w:ascii="Arial"/>
        </w:rPr>
        <w:t>（具体内容详见“采购一览表及技术参数”中规定的核心产品），提供</w:t>
      </w:r>
      <w:r>
        <w:rPr>
          <w:rFonts w:ascii="Arial"/>
        </w:rPr>
        <w:t>核心产品品牌相同且通过资格审查、符合性审查的不同投标人参加同一合同项</w:t>
      </w:r>
      <w:r>
        <w:rPr>
          <w:rFonts w:hint="eastAsia" w:ascii="Arial"/>
        </w:rPr>
        <w:t>(或同一包)</w:t>
      </w:r>
      <w:r>
        <w:rPr>
          <w:rFonts w:ascii="Arial"/>
        </w:rPr>
        <w:t>下投标的，</w:t>
      </w:r>
      <w:r>
        <w:rPr>
          <w:rFonts w:hint="eastAsia" w:ascii="Arial"/>
        </w:rPr>
        <w:t>按一家投标人计算</w:t>
      </w:r>
      <w:r>
        <w:rPr>
          <w:rFonts w:hint="eastAsia" w:ascii="宋体" w:hAnsi="宋体"/>
          <w:color w:val="000000"/>
        </w:rPr>
        <w:t xml:space="preserve"> ，</w:t>
      </w:r>
      <w:r>
        <w:rPr>
          <w:rFonts w:ascii="Arial"/>
        </w:rPr>
        <w:t>评审后得分最高的同核心产品投标人获得中标人推荐资格；评审得分相同的</w:t>
      </w:r>
      <w:r>
        <w:rPr>
          <w:rFonts w:hint="eastAsia" w:ascii="Arial"/>
        </w:rPr>
        <w:t>，</w:t>
      </w:r>
      <w:r>
        <w:rPr>
          <w:rFonts w:ascii="Arial"/>
        </w:rPr>
        <w:t>采取</w:t>
      </w:r>
      <w:r>
        <w:rPr>
          <w:rFonts w:hint="eastAsia" w:ascii="Arial"/>
        </w:rPr>
        <w:t>评标委员会</w:t>
      </w:r>
      <w:r>
        <w:rPr>
          <w:rFonts w:ascii="Arial"/>
        </w:rPr>
        <w:t>随机抽取</w:t>
      </w:r>
      <w:r>
        <w:rPr>
          <w:rFonts w:hint="eastAsia" w:ascii="Arial"/>
        </w:rPr>
        <w:t>或推荐的方式确</w:t>
      </w:r>
      <w:r>
        <w:rPr>
          <w:rFonts w:ascii="Arial"/>
        </w:rPr>
        <w:t>定，其他</w:t>
      </w:r>
      <w:r>
        <w:rPr>
          <w:rFonts w:hint="eastAsia" w:ascii="Arial"/>
        </w:rPr>
        <w:t>核心产品品牌相同的</w:t>
      </w:r>
      <w:r>
        <w:rPr>
          <w:rFonts w:ascii="Arial"/>
        </w:rPr>
        <w:t>投标人不作为中标候选人</w:t>
      </w:r>
      <w:r>
        <w:rPr>
          <w:rFonts w:hint="eastAsia" w:ascii="Arial"/>
        </w:rPr>
        <w:t>。</w:t>
      </w:r>
    </w:p>
    <w:p>
      <w:pPr>
        <w:ind w:firstLine="0" w:firstLineChars="0"/>
        <w:jc w:val="left"/>
        <w:rPr>
          <w:rFonts w:hint="eastAsia" w:ascii="宋体" w:hAnsi="宋体"/>
          <w:color w:val="000000"/>
        </w:rPr>
      </w:pP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7" w:name="_Toc67558584"/>
      <w:r>
        <w:rPr>
          <w:rFonts w:hint="eastAsia" w:ascii="宋体" w:hAnsi="宋体"/>
          <w:b/>
          <w:bCs/>
          <w:kern w:val="0"/>
          <w:sz w:val="27"/>
          <w:szCs w:val="27"/>
        </w:rPr>
        <w:t>21.答疑的方式和情形</w:t>
      </w:r>
      <w:bookmarkEnd w:id="77"/>
    </w:p>
    <w:p>
      <w:pPr>
        <w:ind w:firstLine="480"/>
        <w:jc w:val="left"/>
        <w:rPr>
          <w:rFonts w:hint="eastAsia" w:ascii="宋体" w:hAnsi="宋体"/>
          <w:color w:val="000000"/>
        </w:rPr>
      </w:pPr>
      <w:r>
        <w:rPr>
          <w:rFonts w:hint="eastAsia" w:ascii="宋体" w:hAnsi="宋体"/>
        </w:rPr>
        <w:t xml:space="preserve">21.1 </w:t>
      </w:r>
      <w:r>
        <w:rPr>
          <w:rFonts w:hint="eastAsia" w:ascii="宋体" w:hAnsi="宋体"/>
          <w:color w:val="000000"/>
        </w:rPr>
        <w:t>答疑方式：详见第一部分投标人须知前附表“答疑方式”。</w:t>
      </w:r>
    </w:p>
    <w:p>
      <w:pPr>
        <w:ind w:firstLine="480"/>
        <w:jc w:val="left"/>
        <w:rPr>
          <w:rFonts w:hint="eastAsia" w:ascii="宋体" w:hAnsi="宋体"/>
          <w:color w:val="000000"/>
        </w:rPr>
      </w:pPr>
      <w:r>
        <w:rPr>
          <w:rFonts w:hint="eastAsia" w:ascii="宋体" w:hAnsi="宋体"/>
          <w:color w:val="000000"/>
        </w:rPr>
        <w:t xml:space="preserve">21.2 </w:t>
      </w:r>
      <w:r>
        <w:rPr>
          <w:rFonts w:ascii="宋体" w:hAnsi="宋体"/>
        </w:rPr>
        <w:t>对</w:t>
      </w:r>
      <w:r>
        <w:rPr>
          <w:rFonts w:ascii="Arial" w:hAnsi="Arial" w:cs="Arial"/>
          <w:kern w:val="0"/>
        </w:rPr>
        <w:t>于投标文件中含义不明确、同类问题表述不一致或者有明显文字和计算错误的内容，评标委员会</w:t>
      </w:r>
      <w:r>
        <w:rPr>
          <w:rFonts w:hint="eastAsia" w:ascii="Arial" w:hAnsi="Arial" w:cs="Arial"/>
          <w:kern w:val="0"/>
        </w:rPr>
        <w:t>应当</w:t>
      </w:r>
      <w:r>
        <w:rPr>
          <w:rFonts w:ascii="Arial" w:hAnsi="Arial" w:cs="Arial"/>
          <w:kern w:val="0"/>
        </w:rPr>
        <w:t>要求投标人作出必要的澄清、说明或者补正。投标人的澄清、说明或者补正</w:t>
      </w:r>
      <w:r>
        <w:rPr>
          <w:rFonts w:hint="eastAsia" w:ascii="宋体" w:hAnsi="宋体"/>
          <w:color w:val="000000"/>
        </w:rPr>
        <w:t>不得超出投标文件的范围或者改变投标文件的实质性内容，并作为投标文件的组成部分。</w:t>
      </w:r>
    </w:p>
    <w:p>
      <w:pPr>
        <w:ind w:firstLine="480"/>
        <w:jc w:val="left"/>
        <w:rPr>
          <w:rFonts w:hint="eastAsia" w:ascii="宋体" w:hAnsi="宋体"/>
          <w:color w:val="000000"/>
        </w:rPr>
      </w:pPr>
      <w:r>
        <w:rPr>
          <w:rFonts w:hint="eastAsia" w:ascii="宋体" w:hAnsi="宋体"/>
          <w:color w:val="000000"/>
        </w:rPr>
        <w:t>21.3 答疑期间，投标人存在以下情况的，</w:t>
      </w:r>
      <w:r>
        <w:rPr>
          <w:rFonts w:ascii="宋体" w:hAnsi="宋体"/>
          <w:color w:val="000000"/>
        </w:rPr>
        <w:t>澄清</w:t>
      </w:r>
      <w:r>
        <w:rPr>
          <w:rFonts w:hint="eastAsia" w:ascii="宋体" w:hAnsi="宋体"/>
          <w:color w:val="000000"/>
        </w:rPr>
        <w:t>、</w:t>
      </w:r>
      <w:r>
        <w:rPr>
          <w:rFonts w:ascii="宋体" w:hAnsi="宋体"/>
          <w:color w:val="000000"/>
        </w:rPr>
        <w:t>说明</w:t>
      </w:r>
      <w:r>
        <w:rPr>
          <w:rFonts w:hint="eastAsia" w:ascii="宋体" w:hAnsi="宋体"/>
          <w:color w:val="000000"/>
        </w:rPr>
        <w:t>的内容将不予接受，评标委员会将按照招标文件的要求对现有的投标资料做出评审意见：</w:t>
      </w:r>
    </w:p>
    <w:p>
      <w:pPr>
        <w:ind w:firstLine="480"/>
        <w:jc w:val="left"/>
        <w:rPr>
          <w:rFonts w:hint="eastAsia" w:ascii="宋体" w:hAnsi="宋体"/>
          <w:color w:val="000000"/>
        </w:rPr>
      </w:pPr>
      <w:r>
        <w:rPr>
          <w:rFonts w:hint="eastAsia" w:ascii="宋体" w:hAnsi="宋体"/>
          <w:color w:val="000000"/>
        </w:rPr>
        <w:t>（1）拒绝或在规定的时间内未做出澄清、说明；</w:t>
      </w:r>
    </w:p>
    <w:p>
      <w:pPr>
        <w:ind w:firstLine="480"/>
        <w:jc w:val="left"/>
        <w:rPr>
          <w:rFonts w:hint="eastAsia" w:ascii="宋体" w:hAnsi="宋体"/>
          <w:color w:val="000000"/>
        </w:rPr>
      </w:pPr>
      <w:r>
        <w:rPr>
          <w:rFonts w:hint="eastAsia" w:ascii="宋体" w:hAnsi="宋体"/>
          <w:color w:val="000000"/>
        </w:rPr>
        <w:t>（2）</w:t>
      </w:r>
      <w:r>
        <w:rPr>
          <w:rFonts w:ascii="Arial" w:hAnsi="Arial" w:cs="Arial"/>
          <w:kern w:val="0"/>
        </w:rPr>
        <w:t>投标人的澄清、说明或者补正</w:t>
      </w:r>
      <w:r>
        <w:rPr>
          <w:rFonts w:hint="eastAsia" w:ascii="宋体" w:hAnsi="宋体"/>
          <w:color w:val="000000"/>
        </w:rPr>
        <w:t>超出投标文件的范围或者改变投标文件的实质性内容；</w:t>
      </w:r>
    </w:p>
    <w:p>
      <w:pPr>
        <w:ind w:firstLine="480"/>
        <w:jc w:val="left"/>
        <w:rPr>
          <w:rFonts w:hint="eastAsia" w:ascii="宋体" w:hAnsi="宋体"/>
          <w:color w:val="000000"/>
        </w:rPr>
      </w:pPr>
      <w:r>
        <w:rPr>
          <w:rFonts w:hint="eastAsia" w:ascii="宋体" w:hAnsi="宋体"/>
          <w:color w:val="000000"/>
        </w:rPr>
        <w:t>（3）澄清、说明的内容仍不能说明问题的；</w:t>
      </w:r>
    </w:p>
    <w:p>
      <w:pPr>
        <w:ind w:firstLine="480"/>
        <w:jc w:val="left"/>
        <w:rPr>
          <w:rFonts w:hint="eastAsia" w:ascii="宋体" w:hAnsi="宋体"/>
          <w:color w:val="000000"/>
        </w:rPr>
      </w:pPr>
      <w:r>
        <w:rPr>
          <w:rFonts w:hint="eastAsia" w:ascii="宋体" w:hAnsi="宋体"/>
          <w:color w:val="000000"/>
        </w:rPr>
        <w:t>（4）</w:t>
      </w:r>
      <w:r>
        <w:rPr>
          <w:rFonts w:ascii="宋体" w:hAnsi="宋体"/>
          <w:color w:val="000000"/>
        </w:rPr>
        <w:t>投标人主动提出的澄清</w:t>
      </w:r>
      <w:r>
        <w:rPr>
          <w:rFonts w:hint="eastAsia" w:ascii="宋体" w:hAnsi="宋体"/>
          <w:color w:val="000000"/>
        </w:rPr>
        <w:t>、</w:t>
      </w:r>
      <w:r>
        <w:rPr>
          <w:rFonts w:ascii="宋体" w:hAnsi="宋体"/>
          <w:color w:val="000000"/>
        </w:rPr>
        <w:t>说明</w:t>
      </w:r>
      <w:r>
        <w:rPr>
          <w:rFonts w:hint="eastAsia" w:ascii="宋体" w:hAnsi="宋体"/>
          <w:color w:val="000000"/>
        </w:rPr>
        <w:t>的内容；</w:t>
      </w:r>
    </w:p>
    <w:p>
      <w:pPr>
        <w:ind w:firstLine="480"/>
        <w:jc w:val="left"/>
        <w:rPr>
          <w:rFonts w:hint="eastAsia" w:ascii="宋体" w:hAnsi="宋体"/>
          <w:color w:val="000000"/>
        </w:rPr>
      </w:pPr>
      <w:r>
        <w:rPr>
          <w:rFonts w:hint="eastAsia" w:ascii="宋体" w:hAnsi="宋体"/>
          <w:color w:val="000000"/>
        </w:rPr>
        <w:t>（5）评标委员会认为应不予接受的其他情况。</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8" w:name="_Toc376936755"/>
      <w:bookmarkStart w:id="79" w:name="_Toc67558585"/>
      <w:bookmarkStart w:id="80" w:name="_Toc325726024"/>
      <w:r>
        <w:rPr>
          <w:rFonts w:hint="eastAsia" w:ascii="宋体" w:hAnsi="宋体"/>
          <w:b/>
          <w:bCs/>
          <w:kern w:val="0"/>
          <w:sz w:val="27"/>
          <w:szCs w:val="27"/>
        </w:rPr>
        <w:t>22.评标办法</w:t>
      </w:r>
      <w:bookmarkEnd w:id="78"/>
      <w:bookmarkEnd w:id="79"/>
      <w:bookmarkEnd w:id="80"/>
    </w:p>
    <w:p>
      <w:pPr>
        <w:ind w:firstLine="480"/>
        <w:jc w:val="left"/>
        <w:rPr>
          <w:rFonts w:hint="eastAsia" w:ascii="宋体" w:hAnsi="宋体"/>
        </w:rPr>
      </w:pPr>
      <w:r>
        <w:rPr>
          <w:rFonts w:hint="eastAsia" w:ascii="宋体" w:hAnsi="宋体"/>
          <w:color w:val="000000"/>
        </w:rPr>
        <w:t>22.1依照《中华人民共和国政府采购法》、《中华人民共和国政府采购法实施条例》、财政部《政府采购货物和服务招标投标管理办法》的规定，结合该项目的特点制定本评标办法，</w:t>
      </w:r>
      <w:r>
        <w:rPr>
          <w:rFonts w:hint="eastAsia" w:ascii="宋体" w:hAnsi="宋体"/>
        </w:rPr>
        <w:t>本次评标采用综合评分法。</w:t>
      </w:r>
    </w:p>
    <w:p>
      <w:pPr>
        <w:ind w:firstLine="480"/>
        <w:jc w:val="left"/>
        <w:rPr>
          <w:rFonts w:hint="eastAsia" w:ascii="宋体" w:hAnsi="宋体"/>
          <w:b/>
          <w:color w:val="000000"/>
        </w:rPr>
      </w:pPr>
      <w:r>
        <w:rPr>
          <w:rFonts w:hint="eastAsia" w:ascii="宋体" w:hAnsi="宋体"/>
          <w:color w:val="000000"/>
        </w:rPr>
        <w:t>本次综合评分的主要因素是：投标报价、技术水平、履约及售后服务能力等。评标过程中，在同等条件下，优先采购具有环境标志、节能、自主创新的产品。</w:t>
      </w:r>
    </w:p>
    <w:p>
      <w:pPr>
        <w:ind w:firstLine="480"/>
        <w:jc w:val="left"/>
        <w:rPr>
          <w:rFonts w:hint="eastAsia" w:ascii="宋体" w:hAnsi="宋体"/>
          <w:b/>
          <w:color w:val="000000"/>
        </w:rPr>
      </w:pPr>
      <w:r>
        <w:rPr>
          <w:rFonts w:hint="eastAsia" w:ascii="宋体" w:hAnsi="宋体"/>
          <w:color w:val="000000"/>
        </w:rPr>
        <w:t>根据《政府采购促进中小企业发展管理办法》，属中小企业制造的货物（产品），投标人须提供《中小企业声明函》（详见附件15），其划型标准严格按照国家工信部、国家统计局、国家发改委、财政部出台的《中小企业划型标准规定》（工信部联企业[2011]300号）执行。</w:t>
      </w:r>
      <w:r>
        <w:rPr>
          <w:rFonts w:hint="eastAsia" w:ascii="宋体" w:hAnsi="宋体"/>
          <w:b/>
          <w:color w:val="000000"/>
        </w:rPr>
        <w:t>投标人提供的《中小企业声明函》资料必须真实</w:t>
      </w:r>
      <w:r>
        <w:rPr>
          <w:rFonts w:hint="eastAsia" w:ascii="宋体" w:hAnsi="宋体"/>
          <w:b/>
        </w:rPr>
        <w:t>，如有虚假，将依法承担相应责任。</w:t>
      </w:r>
    </w:p>
    <w:p>
      <w:pPr>
        <w:ind w:firstLine="480"/>
        <w:jc w:val="left"/>
        <w:rPr>
          <w:rFonts w:hint="eastAsia" w:ascii="宋体" w:hAnsi="宋体"/>
          <w:b/>
          <w:color w:val="000000"/>
        </w:rPr>
      </w:pPr>
      <w:r>
        <w:rPr>
          <w:rFonts w:hint="eastAsia" w:ascii="宋体" w:hAnsi="宋体"/>
          <w:color w:val="000000"/>
        </w:rPr>
        <w:t>根据财政部、民政部、中国残疾人联合会出台的《关于促进残疾人就业政府采购政策的通知》（财库[2017]141号），属残疾人福利性单位的，投标人须提供《残疾人福利性单位声明函》（详见附件16），并由投标人加盖公章，残疾人福利性单位视同小微型企业，享受预留份额、评标中价格扣除等促进中小企业发展的政府采购政策。向残疾人福利性单位采购的金额，计入面向中小企业采购的统计数据。</w:t>
      </w:r>
      <w:r>
        <w:rPr>
          <w:rFonts w:hint="eastAsia" w:ascii="宋体" w:hAnsi="宋体"/>
          <w:b/>
          <w:color w:val="000000"/>
        </w:rPr>
        <w:t>投标人提供的《残疾人福利性单位声明函》资料必须真实，</w:t>
      </w:r>
      <w:r>
        <w:rPr>
          <w:rFonts w:hint="eastAsia" w:ascii="宋体" w:hAnsi="宋体"/>
          <w:b/>
        </w:rPr>
        <w:t>如有虚假，将依法承担相应责任。</w:t>
      </w:r>
    </w:p>
    <w:p>
      <w:pPr>
        <w:ind w:firstLine="480"/>
        <w:jc w:val="left"/>
        <w:rPr>
          <w:rFonts w:hint="eastAsia" w:ascii="宋体" w:hAnsi="宋体"/>
          <w:color w:val="000000"/>
        </w:rPr>
      </w:pPr>
      <w:r>
        <w:rPr>
          <w:rFonts w:hint="eastAsia" w:ascii="宋体" w:hAnsi="宋体" w:cs="宋体"/>
          <w:color w:val="000000"/>
        </w:rPr>
        <w:t>22.2 比较与评价：评标委员会将按招标文件中规定的评标办法和标准，对符合性审查合格的投标文件进行综合比较与评价。即在最大限度地满足招标文件实质性要求的前提下，按照招标文件中规定的各项因素进行综合评审，以评标总得分由高到低排序推荐预中标候选人。若得分相同时，按投标报价由低到高顺序排列；得分相同且报价相同的，按技术指标优劣顺序排列。</w:t>
      </w:r>
    </w:p>
    <w:p>
      <w:pPr>
        <w:ind w:firstLine="480"/>
        <w:jc w:val="left"/>
        <w:rPr>
          <w:rFonts w:hint="eastAsia" w:ascii="宋体" w:hAnsi="宋体" w:cs="宋体"/>
          <w:color w:val="000000"/>
        </w:rPr>
      </w:pPr>
      <w:r>
        <w:rPr>
          <w:rFonts w:hint="eastAsia" w:ascii="宋体" w:hAnsi="宋体" w:cs="宋体"/>
          <w:color w:val="000000"/>
        </w:rPr>
        <w:t>评标标准和分值分配：</w:t>
      </w:r>
    </w:p>
    <w:p>
      <w:pPr>
        <w:rPr>
          <w:rFonts w:ascii="黑体" w:hAnsi="黑体" w:eastAsia="黑体"/>
          <w:sz w:val="28"/>
          <w:szCs w:val="28"/>
        </w:rPr>
      </w:pPr>
      <w:r>
        <w:rPr>
          <w:rFonts w:hint="eastAsia" w:ascii="黑体" w:hAnsi="黑体" w:eastAsia="黑体"/>
          <w:sz w:val="28"/>
          <w:szCs w:val="28"/>
        </w:rPr>
        <w:t>1</w:t>
      </w:r>
      <w:r>
        <w:rPr>
          <w:rFonts w:ascii="黑体" w:hAnsi="黑体" w:eastAsia="黑体"/>
          <w:sz w:val="28"/>
          <w:szCs w:val="28"/>
        </w:rPr>
        <w:t>.</w:t>
      </w:r>
      <w:r>
        <w:rPr>
          <w:rFonts w:hint="eastAsia" w:ascii="黑体" w:hAnsi="黑体" w:eastAsia="黑体"/>
          <w:sz w:val="28"/>
          <w:szCs w:val="28"/>
        </w:rPr>
        <w:t>评分标准</w:t>
      </w:r>
    </w:p>
    <w:tbl>
      <w:tblPr>
        <w:tblStyle w:val="40"/>
        <w:tblW w:w="8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455"/>
        <w:gridCol w:w="524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41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bCs/>
                <w:kern w:val="0"/>
                <w:sz w:val="20"/>
                <w:szCs w:val="21"/>
              </w:rPr>
            </w:pPr>
            <w:r>
              <w:rPr>
                <w:rFonts w:hint="eastAsia" w:ascii="宋体" w:hAnsi="宋体" w:eastAsia="宋体" w:cs="宋体"/>
                <w:b/>
                <w:bCs/>
                <w:kern w:val="0"/>
                <w:sz w:val="20"/>
                <w:szCs w:val="21"/>
              </w:rPr>
              <w:t>评分因素</w:t>
            </w:r>
          </w:p>
        </w:tc>
        <w:tc>
          <w:tcPr>
            <w:tcW w:w="145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bCs/>
                <w:kern w:val="0"/>
                <w:sz w:val="20"/>
                <w:szCs w:val="21"/>
              </w:rPr>
            </w:pPr>
            <w:r>
              <w:rPr>
                <w:rFonts w:hint="eastAsia" w:ascii="宋体" w:hAnsi="宋体" w:eastAsia="宋体" w:cs="宋体"/>
                <w:b/>
                <w:bCs/>
                <w:kern w:val="0"/>
                <w:sz w:val="20"/>
                <w:szCs w:val="21"/>
              </w:rPr>
              <w:t>分项</w:t>
            </w:r>
          </w:p>
        </w:tc>
        <w:tc>
          <w:tcPr>
            <w:tcW w:w="524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bCs/>
                <w:kern w:val="0"/>
                <w:sz w:val="20"/>
                <w:szCs w:val="21"/>
              </w:rPr>
            </w:pPr>
            <w:r>
              <w:rPr>
                <w:rFonts w:hint="eastAsia" w:ascii="宋体" w:hAnsi="宋体" w:eastAsia="宋体" w:cs="宋体"/>
                <w:b/>
                <w:bCs/>
                <w:kern w:val="0"/>
                <w:sz w:val="20"/>
                <w:szCs w:val="21"/>
              </w:rPr>
              <w:t>评分标准</w:t>
            </w:r>
          </w:p>
        </w:tc>
        <w:tc>
          <w:tcPr>
            <w:tcW w:w="709"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bCs/>
                <w:kern w:val="0"/>
                <w:sz w:val="20"/>
                <w:szCs w:val="21"/>
              </w:rPr>
            </w:pPr>
            <w:r>
              <w:rPr>
                <w:rFonts w:hint="eastAsia" w:ascii="宋体" w:hAnsi="宋体" w:eastAsia="宋体" w:cs="宋体"/>
                <w:b/>
                <w:bCs/>
                <w:kern w:val="0"/>
                <w:sz w:val="2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dxa"/>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kern w:val="0"/>
                <w:sz w:val="20"/>
                <w:szCs w:val="21"/>
              </w:rPr>
            </w:pPr>
            <w:r>
              <w:rPr>
                <w:rFonts w:hint="eastAsia" w:ascii="宋体" w:hAnsi="宋体" w:eastAsia="宋体" w:cs="宋体"/>
                <w:kern w:val="0"/>
                <w:sz w:val="20"/>
                <w:szCs w:val="21"/>
              </w:rPr>
              <w:t>价格部分</w:t>
            </w:r>
            <w:r>
              <w:rPr>
                <w:rFonts w:hint="eastAsia" w:ascii="宋体" w:hAnsi="宋体" w:eastAsia="宋体" w:cs="宋体"/>
                <w:kern w:val="0"/>
                <w:sz w:val="20"/>
                <w:szCs w:val="21"/>
              </w:rPr>
              <w:br w:type="textWrapping"/>
            </w:r>
            <w:r>
              <w:rPr>
                <w:rFonts w:hint="eastAsia" w:ascii="宋体" w:hAnsi="宋体" w:eastAsia="宋体" w:cs="宋体"/>
                <w:kern w:val="0"/>
                <w:sz w:val="20"/>
                <w:szCs w:val="21"/>
              </w:rPr>
              <w:t>（20分）</w:t>
            </w:r>
          </w:p>
        </w:tc>
        <w:tc>
          <w:tcPr>
            <w:tcW w:w="145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 w:val="20"/>
                <w:szCs w:val="21"/>
              </w:rPr>
            </w:pPr>
            <w:r>
              <w:rPr>
                <w:rFonts w:hint="eastAsia" w:ascii="宋体" w:hAnsi="宋体" w:eastAsia="宋体" w:cs="宋体"/>
                <w:kern w:val="0"/>
                <w:sz w:val="20"/>
                <w:szCs w:val="21"/>
              </w:rPr>
              <w:t>价格</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 w:val="20"/>
                <w:szCs w:val="21"/>
              </w:rPr>
            </w:pPr>
            <w:r>
              <w:rPr>
                <w:rFonts w:hint="eastAsia" w:ascii="宋体" w:hAnsi="宋体" w:eastAsia="宋体" w:cs="宋体"/>
                <w:kern w:val="0"/>
                <w:sz w:val="20"/>
                <w:szCs w:val="21"/>
              </w:rPr>
              <w:t>（20分）</w:t>
            </w:r>
          </w:p>
        </w:tc>
        <w:tc>
          <w:tcPr>
            <w:tcW w:w="5245" w:type="dxa"/>
            <w:vAlign w:val="center"/>
          </w:tcPr>
          <w:p>
            <w:pPr>
              <w:ind w:firstLine="480"/>
              <w:jc w:val="left"/>
              <w:rPr>
                <w:rFonts w:hint="eastAsia" w:ascii="宋体" w:hAnsi="宋体" w:cs="宋体"/>
                <w:color w:val="000000"/>
                <w:lang w:val="zh-CN"/>
              </w:rPr>
            </w:pPr>
            <w:r>
              <w:rPr>
                <w:rFonts w:hint="eastAsia" w:ascii="宋体" w:hAnsi="宋体" w:cs="宋体"/>
                <w:color w:val="000000"/>
                <w:lang w:val="zh-CN"/>
              </w:rPr>
              <w:t>在所有的有效投标报价中，以最低投标报价为基准价，其价格分为满分。其他投标人的报价分统一按下列公式计算：投标报价得分=(评标基准价／投标报价)×价格权值（</w:t>
            </w:r>
            <w:r>
              <w:rPr>
                <w:rFonts w:hint="eastAsia" w:ascii="宋体" w:hAnsi="宋体" w:cs="宋体"/>
                <w:color w:val="000000"/>
                <w:lang w:val="en-US" w:eastAsia="zh-CN"/>
              </w:rPr>
              <w:t>20</w:t>
            </w:r>
            <w:r>
              <w:rPr>
                <w:rFonts w:hint="eastAsia" w:ascii="宋体" w:hAnsi="宋体" w:cs="宋体"/>
                <w:color w:val="000000"/>
                <w:lang w:val="zh-CN"/>
              </w:rPr>
              <w:t>%）×100（四舍五入后保留小数点后两位）。</w:t>
            </w:r>
          </w:p>
          <w:p>
            <w:pPr>
              <w:keepNext w:val="0"/>
              <w:keepLines w:val="0"/>
              <w:widowControl/>
              <w:suppressLineNumbers w:val="0"/>
              <w:spacing w:before="0" w:beforeAutospacing="0" w:after="0" w:afterAutospacing="0" w:line="400" w:lineRule="exact"/>
              <w:ind w:left="0" w:right="0"/>
              <w:rPr>
                <w:rFonts w:hint="eastAsia" w:ascii="宋体" w:hAnsi="宋体" w:eastAsia="宋体" w:cs="宋体"/>
                <w:kern w:val="0"/>
                <w:sz w:val="20"/>
                <w:szCs w:val="21"/>
              </w:rPr>
            </w:pPr>
            <w:r>
              <w:rPr>
                <w:rFonts w:hint="eastAsia" w:ascii="宋体" w:hAnsi="宋体" w:cs="宋体"/>
                <w:color w:val="000000"/>
                <w:lang w:val="zh-CN"/>
              </w:rPr>
              <w:t>注：根据《政府采购促进中小企业发展暂行办法》的相关规定，对小型和微型企业制造（生产）产品的价格给予6%的扣除，用扣除后的价格参与评审。</w:t>
            </w:r>
          </w:p>
        </w:tc>
        <w:tc>
          <w:tcPr>
            <w:tcW w:w="709" w:type="dxa"/>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kern w:val="0"/>
                <w:sz w:val="20"/>
                <w:szCs w:val="21"/>
              </w:rPr>
            </w:pPr>
            <w:r>
              <w:rPr>
                <w:rFonts w:hint="eastAsia" w:ascii="宋体" w:hAnsi="宋体" w:eastAsia="宋体" w:cs="宋体"/>
                <w:kern w:val="0"/>
                <w:sz w:val="2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1413" w:type="dxa"/>
            <w:vMerge w:val="restart"/>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kern w:val="0"/>
                <w:sz w:val="20"/>
                <w:szCs w:val="21"/>
              </w:rPr>
            </w:pPr>
            <w:r>
              <w:rPr>
                <w:rFonts w:hint="eastAsia" w:ascii="宋体" w:hAnsi="宋体" w:eastAsia="宋体" w:cs="宋体"/>
                <w:kern w:val="0"/>
                <w:sz w:val="20"/>
                <w:szCs w:val="21"/>
              </w:rPr>
              <w:t>商务部分</w:t>
            </w:r>
          </w:p>
          <w:p>
            <w:pPr>
              <w:keepNext w:val="0"/>
              <w:keepLines w:val="0"/>
              <w:suppressLineNumbers w:val="0"/>
              <w:spacing w:before="0" w:beforeAutospacing="0" w:after="0" w:afterAutospacing="0" w:line="400" w:lineRule="exact"/>
              <w:ind w:left="0" w:right="0"/>
              <w:rPr>
                <w:rFonts w:hint="eastAsia" w:ascii="宋体" w:hAnsi="宋体" w:eastAsia="宋体" w:cs="宋体"/>
                <w:kern w:val="0"/>
                <w:sz w:val="20"/>
                <w:szCs w:val="21"/>
              </w:rPr>
            </w:pPr>
            <w:r>
              <w:rPr>
                <w:rFonts w:hint="eastAsia" w:ascii="宋体" w:hAnsi="宋体" w:eastAsia="宋体" w:cs="宋体"/>
                <w:kern w:val="0"/>
                <w:sz w:val="20"/>
                <w:szCs w:val="21"/>
              </w:rPr>
              <w:t>（15分）</w:t>
            </w:r>
          </w:p>
        </w:tc>
        <w:tc>
          <w:tcPr>
            <w:tcW w:w="145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 w:val="20"/>
                <w:szCs w:val="21"/>
              </w:rPr>
            </w:pPr>
            <w:r>
              <w:rPr>
                <w:rFonts w:hint="eastAsia" w:ascii="宋体" w:hAnsi="宋体" w:eastAsia="宋体"/>
                <w:sz w:val="21"/>
                <w:szCs w:val="21"/>
                <w:lang w:eastAsia="zh-CN"/>
              </w:rPr>
              <w:t>产品研发能力</w:t>
            </w:r>
            <w:r>
              <w:rPr>
                <w:rFonts w:hint="eastAsia" w:ascii="宋体" w:hAnsi="宋体" w:eastAsia="宋体" w:cs="宋体"/>
                <w:kern w:val="0"/>
                <w:sz w:val="20"/>
                <w:szCs w:val="21"/>
                <w:lang w:val="en-US" w:eastAsia="zh-CN"/>
              </w:rPr>
              <w:t>3</w:t>
            </w:r>
            <w:r>
              <w:rPr>
                <w:rFonts w:hint="eastAsia" w:ascii="宋体" w:hAnsi="宋体" w:eastAsia="宋体" w:cs="宋体"/>
                <w:kern w:val="0"/>
                <w:sz w:val="20"/>
                <w:szCs w:val="21"/>
              </w:rPr>
              <w:t>分）</w:t>
            </w:r>
          </w:p>
        </w:tc>
        <w:tc>
          <w:tcPr>
            <w:tcW w:w="5245" w:type="dxa"/>
            <w:vAlign w:val="center"/>
          </w:tcPr>
          <w:p>
            <w:pPr>
              <w:pStyle w:val="2"/>
              <w:numPr>
                <w:ilvl w:val="0"/>
                <w:numId w:val="2"/>
              </w:numPr>
              <w:rPr>
                <w:rFonts w:hint="eastAsia"/>
                <w:lang w:val="en-US" w:eastAsia="zh-CN"/>
              </w:rPr>
            </w:pPr>
            <w:r>
              <w:rPr>
                <w:rFonts w:hint="eastAsia"/>
                <w:lang w:val="en-US" w:eastAsia="zh-CN"/>
              </w:rPr>
              <w:t>提供软件企业相关证书符合得1分，否则不得分。</w:t>
            </w:r>
          </w:p>
          <w:p>
            <w:pPr>
              <w:pStyle w:val="3"/>
              <w:numPr>
                <w:ilvl w:val="0"/>
                <w:numId w:val="2"/>
              </w:numPr>
              <w:rPr>
                <w:rFonts w:hint="default"/>
                <w:lang w:val="en-US" w:eastAsia="zh-CN"/>
              </w:rPr>
            </w:pPr>
            <w:r>
              <w:rPr>
                <w:rFonts w:hint="eastAsia"/>
                <w:lang w:val="en-US" w:eastAsia="zh-CN"/>
              </w:rPr>
              <w:t>提供软件开发相关证书符合得1分，否则不得分。</w:t>
            </w:r>
          </w:p>
          <w:p>
            <w:pPr>
              <w:pStyle w:val="3"/>
              <w:numPr>
                <w:ilvl w:val="0"/>
                <w:numId w:val="2"/>
              </w:numPr>
              <w:rPr>
                <w:rFonts w:hint="default"/>
                <w:lang w:val="en-US" w:eastAsia="zh-CN"/>
              </w:rPr>
            </w:pPr>
            <w:r>
              <w:rPr>
                <w:rFonts w:hint="eastAsia"/>
                <w:lang w:val="en-US" w:eastAsia="zh-CN"/>
              </w:rPr>
              <w:t>投标产品属自主知识产权的，得1分，否则不得分。</w:t>
            </w:r>
          </w:p>
        </w:tc>
        <w:tc>
          <w:tcPr>
            <w:tcW w:w="709" w:type="dxa"/>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kern w:val="0"/>
                <w:sz w:val="20"/>
                <w:szCs w:val="21"/>
                <w:lang w:eastAsia="zh-CN"/>
              </w:rPr>
            </w:pPr>
            <w:r>
              <w:rPr>
                <w:rFonts w:hint="eastAsia" w:ascii="宋体" w:hAnsi="宋体" w:eastAsia="宋体" w:cs="宋体"/>
                <w:kern w:val="0"/>
                <w:sz w:val="2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1413" w:type="dxa"/>
            <w:vMerge w:val="continue"/>
            <w:vAlign w:val="center"/>
          </w:tcPr>
          <w:p>
            <w:pPr>
              <w:keepNext w:val="0"/>
              <w:keepLines w:val="0"/>
              <w:widowControl/>
              <w:suppressLineNumbers w:val="0"/>
              <w:spacing w:before="0" w:beforeAutospacing="0" w:after="0" w:afterAutospacing="0"/>
              <w:ind w:left="0" w:right="0"/>
              <w:jc w:val="left"/>
              <w:rPr>
                <w:rFonts w:hint="eastAsia"/>
                <w:lang w:val="zh-CN"/>
              </w:rPr>
            </w:pPr>
          </w:p>
        </w:tc>
        <w:tc>
          <w:tcPr>
            <w:tcW w:w="1455" w:type="dxa"/>
            <w:vAlign w:val="center"/>
          </w:tcPr>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类似业绩 （</w:t>
            </w:r>
            <w:r>
              <w:rPr>
                <w:rFonts w:hint="eastAsia"/>
                <w:lang w:val="en-US" w:eastAsia="zh-CN"/>
              </w:rPr>
              <w:t>8</w:t>
            </w:r>
            <w:r>
              <w:rPr>
                <w:rFonts w:hint="eastAsia"/>
                <w:lang w:val="zh-CN"/>
              </w:rPr>
              <w:t>分）</w:t>
            </w:r>
          </w:p>
        </w:tc>
        <w:tc>
          <w:tcPr>
            <w:tcW w:w="5245" w:type="dxa"/>
            <w:vAlign w:val="center"/>
          </w:tcPr>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提供自2019年以来软件开发类项目业绩证明材料，每提供1份得</w:t>
            </w:r>
            <w:r>
              <w:rPr>
                <w:rFonts w:hint="eastAsia"/>
                <w:lang w:val="en-US" w:eastAsia="zh-CN"/>
              </w:rPr>
              <w:t>2</w:t>
            </w:r>
            <w:r>
              <w:rPr>
                <w:rFonts w:hint="eastAsia"/>
                <w:lang w:val="zh-CN"/>
              </w:rPr>
              <w:t>分,满分</w:t>
            </w:r>
            <w:r>
              <w:rPr>
                <w:rFonts w:hint="eastAsia"/>
                <w:lang w:val="en-US" w:eastAsia="zh-CN"/>
              </w:rPr>
              <w:t>8</w:t>
            </w:r>
            <w:r>
              <w:rPr>
                <w:rFonts w:hint="eastAsia"/>
                <w:lang w:val="zh-CN"/>
              </w:rPr>
              <w:t>分，不提供不得分。（提供包含合同首页、标的及金额所在页、供货合同签字盖章页的扫描或复印件证明。签订合同时原件备查）。</w:t>
            </w:r>
          </w:p>
        </w:tc>
        <w:tc>
          <w:tcPr>
            <w:tcW w:w="709" w:type="dxa"/>
            <w:vAlign w:val="center"/>
          </w:tcPr>
          <w:p>
            <w:pPr>
              <w:keepNext w:val="0"/>
              <w:keepLines w:val="0"/>
              <w:widowControl/>
              <w:suppressLineNumbers w:val="0"/>
              <w:spacing w:before="0" w:beforeAutospacing="0" w:after="0" w:afterAutospacing="0"/>
              <w:ind w:left="0" w:right="0"/>
              <w:jc w:val="left"/>
              <w:rPr>
                <w:rFonts w:hint="eastAsia"/>
                <w:lang w:val="zh-CN" w:eastAsia="zh-CN"/>
              </w:rPr>
            </w:pPr>
            <w:r>
              <w:rPr>
                <w:rFonts w:hint="eastAsia"/>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1413" w:type="dxa"/>
            <w:vMerge w:val="continue"/>
            <w:vAlign w:val="center"/>
          </w:tcPr>
          <w:p>
            <w:pPr>
              <w:keepNext w:val="0"/>
              <w:keepLines w:val="0"/>
              <w:widowControl/>
              <w:suppressLineNumbers w:val="0"/>
              <w:spacing w:before="0" w:beforeAutospacing="0" w:after="0" w:afterAutospacing="0"/>
              <w:ind w:left="0" w:right="0"/>
              <w:jc w:val="left"/>
              <w:rPr>
                <w:rFonts w:hint="eastAsia"/>
                <w:lang w:val="zh-CN"/>
              </w:rPr>
            </w:pPr>
          </w:p>
        </w:tc>
        <w:tc>
          <w:tcPr>
            <w:tcW w:w="1455" w:type="dxa"/>
            <w:vAlign w:val="center"/>
          </w:tcPr>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快速服务能力（4分）</w:t>
            </w:r>
          </w:p>
        </w:tc>
        <w:tc>
          <w:tcPr>
            <w:tcW w:w="5245" w:type="dxa"/>
            <w:vAlign w:val="center"/>
          </w:tcPr>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根据投标人到现场进行服务的时间、服务能力进行比较，方案优秀得</w:t>
            </w:r>
            <w:r>
              <w:rPr>
                <w:rFonts w:hint="eastAsia"/>
                <w:lang w:val="en-US" w:eastAsia="zh-CN"/>
              </w:rPr>
              <w:t>4-3</w:t>
            </w:r>
            <w:r>
              <w:rPr>
                <w:rFonts w:hint="eastAsia"/>
                <w:lang w:val="zh-CN"/>
              </w:rPr>
              <w:t>分，良好得</w:t>
            </w:r>
            <w:r>
              <w:rPr>
                <w:rFonts w:hint="eastAsia"/>
                <w:lang w:val="en-US" w:eastAsia="zh-CN"/>
              </w:rPr>
              <w:t>2-1</w:t>
            </w:r>
            <w:r>
              <w:rPr>
                <w:rFonts w:hint="eastAsia"/>
                <w:lang w:val="zh-CN"/>
              </w:rPr>
              <w:t>分，一般得</w:t>
            </w:r>
            <w:r>
              <w:rPr>
                <w:rFonts w:hint="eastAsia"/>
                <w:lang w:val="en-US" w:eastAsia="zh-CN"/>
              </w:rPr>
              <w:t>0.5</w:t>
            </w:r>
            <w:r>
              <w:rPr>
                <w:rFonts w:hint="eastAsia"/>
                <w:lang w:val="zh-CN"/>
              </w:rPr>
              <w:t>分，差或未提供不得分。</w:t>
            </w:r>
          </w:p>
        </w:tc>
        <w:tc>
          <w:tcPr>
            <w:tcW w:w="709" w:type="dxa"/>
            <w:vAlign w:val="center"/>
          </w:tcPr>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13" w:type="dxa"/>
            <w:vMerge w:val="restart"/>
            <w:vAlign w:val="center"/>
          </w:tcPr>
          <w:p>
            <w:pPr>
              <w:keepNext w:val="0"/>
              <w:keepLines w:val="0"/>
              <w:widowControl/>
              <w:suppressLineNumbers w:val="0"/>
              <w:spacing w:before="0" w:beforeAutospacing="0" w:after="0" w:afterAutospacing="0"/>
              <w:ind w:left="0" w:right="0"/>
              <w:jc w:val="left"/>
              <w:rPr>
                <w:rFonts w:hint="eastAsia"/>
                <w:lang w:val="zh-CN"/>
              </w:rPr>
            </w:pPr>
          </w:p>
          <w:p>
            <w:pPr>
              <w:keepNext w:val="0"/>
              <w:keepLines w:val="0"/>
              <w:widowControl/>
              <w:suppressLineNumbers w:val="0"/>
              <w:spacing w:before="0" w:beforeAutospacing="0" w:after="0" w:afterAutospacing="0"/>
              <w:ind w:left="0" w:right="0"/>
              <w:jc w:val="left"/>
              <w:rPr>
                <w:rFonts w:hint="eastAsia"/>
                <w:lang w:val="zh-CN"/>
              </w:rPr>
            </w:pPr>
          </w:p>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技术部分</w:t>
            </w:r>
          </w:p>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（65分）</w:t>
            </w:r>
          </w:p>
          <w:p>
            <w:pPr>
              <w:keepNext w:val="0"/>
              <w:keepLines w:val="0"/>
              <w:widowControl/>
              <w:suppressLineNumbers w:val="0"/>
              <w:spacing w:before="0" w:beforeAutospacing="0" w:after="0" w:afterAutospacing="0"/>
              <w:ind w:left="0" w:right="0"/>
              <w:jc w:val="left"/>
              <w:rPr>
                <w:rFonts w:hint="eastAsia"/>
                <w:lang w:val="zh-CN"/>
              </w:rPr>
            </w:pPr>
          </w:p>
        </w:tc>
        <w:tc>
          <w:tcPr>
            <w:tcW w:w="1455" w:type="dxa"/>
            <w:vAlign w:val="center"/>
          </w:tcPr>
          <w:p>
            <w:pPr>
              <w:keepNext w:val="0"/>
              <w:keepLines w:val="0"/>
              <w:widowControl/>
              <w:suppressLineNumbers w:val="0"/>
              <w:spacing w:before="0" w:beforeAutospacing="0" w:after="0" w:afterAutospacing="0"/>
              <w:ind w:left="0" w:right="0"/>
              <w:jc w:val="left"/>
              <w:rPr>
                <w:rFonts w:hint="eastAsia"/>
                <w:lang w:val="en-US" w:eastAsia="zh-CN"/>
              </w:rPr>
            </w:pPr>
            <w:r>
              <w:rPr>
                <w:rFonts w:hint="eastAsia"/>
                <w:lang w:val="en-US" w:eastAsia="zh-CN"/>
              </w:rPr>
              <w:t>录屏展示</w:t>
            </w:r>
          </w:p>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（38分）</w:t>
            </w:r>
          </w:p>
        </w:tc>
        <w:tc>
          <w:tcPr>
            <w:tcW w:w="5245" w:type="dxa"/>
          </w:tcPr>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投标人需要对本次投标项目所涉及系统的以下技术指标进行</w:t>
            </w:r>
            <w:r>
              <w:rPr>
                <w:rFonts w:hint="eastAsia"/>
                <w:lang w:val="en-US" w:eastAsia="zh-CN"/>
              </w:rPr>
              <w:t>录屏并讲解</w:t>
            </w:r>
            <w:r>
              <w:rPr>
                <w:rFonts w:hint="eastAsia"/>
                <w:lang w:val="zh-CN"/>
              </w:rPr>
              <w:t>，</w:t>
            </w:r>
            <w:r>
              <w:rPr>
                <w:rFonts w:hint="eastAsia"/>
                <w:lang w:val="en-US" w:eastAsia="zh-CN"/>
              </w:rPr>
              <w:t>录屏时间限制在15分钟内，录屏过程中不得介绍公司以及出现讲解人员的视频，涉及投标人公司信息的需进行模糊化处理。演示的系统</w:t>
            </w:r>
            <w:r>
              <w:rPr>
                <w:rFonts w:hint="eastAsia"/>
                <w:lang w:val="zh-CN"/>
              </w:rPr>
              <w:t>必须</w:t>
            </w:r>
            <w:r>
              <w:rPr>
                <w:rFonts w:hint="eastAsia"/>
                <w:lang w:val="en-US" w:eastAsia="zh-CN"/>
              </w:rPr>
              <w:t>基于</w:t>
            </w:r>
            <w:r>
              <w:rPr>
                <w:rFonts w:hint="eastAsia"/>
                <w:lang w:val="zh-CN"/>
              </w:rPr>
              <w:t>真实系统。全部满足的得3</w:t>
            </w:r>
            <w:r>
              <w:rPr>
                <w:rFonts w:hint="eastAsia"/>
                <w:lang w:val="en-US" w:eastAsia="zh-CN"/>
              </w:rPr>
              <w:t>8</w:t>
            </w:r>
            <w:r>
              <w:rPr>
                <w:rFonts w:hint="eastAsia"/>
                <w:lang w:val="zh-CN"/>
              </w:rPr>
              <w:t>分；共</w:t>
            </w:r>
            <w:r>
              <w:rPr>
                <w:rFonts w:hint="eastAsia"/>
                <w:lang w:val="en-US" w:eastAsia="zh-CN"/>
              </w:rPr>
              <w:t>19小项，</w:t>
            </w:r>
            <w:r>
              <w:rPr>
                <w:rFonts w:hint="eastAsia"/>
                <w:lang w:val="zh-CN" w:eastAsia="zh-CN"/>
              </w:rPr>
              <w:t>负偏</w:t>
            </w:r>
            <w:r>
              <w:rPr>
                <w:rFonts w:hint="eastAsia"/>
                <w:lang w:val="zh-CN"/>
              </w:rPr>
              <w:t>每</w:t>
            </w:r>
            <w:r>
              <w:rPr>
                <w:rFonts w:hint="eastAsia"/>
                <w:lang w:val="zh-CN" w:eastAsia="zh-CN"/>
              </w:rPr>
              <w:t>一</w:t>
            </w:r>
            <w:r>
              <w:rPr>
                <w:rFonts w:hint="eastAsia"/>
                <w:lang w:val="zh-CN"/>
              </w:rPr>
              <w:t>个小项2分，扣完为止。</w:t>
            </w:r>
          </w:p>
          <w:p>
            <w:pPr>
              <w:keepNext w:val="0"/>
              <w:keepLines w:val="0"/>
              <w:widowControl/>
              <w:suppressLineNumbers w:val="0"/>
              <w:spacing w:before="0" w:beforeAutospacing="0" w:after="0" w:afterAutospacing="0"/>
              <w:ind w:left="0" w:right="0"/>
              <w:jc w:val="left"/>
              <w:rPr>
                <w:rFonts w:hint="eastAsia"/>
                <w:b/>
                <w:bCs/>
                <w:lang w:val="zh-CN"/>
              </w:rPr>
            </w:pPr>
            <w:r>
              <w:rPr>
                <w:rFonts w:hint="eastAsia"/>
                <w:b/>
                <w:bCs/>
                <w:lang w:val="zh-CN"/>
              </w:rPr>
              <w:t>（一）演示流程管理: （此模块共</w:t>
            </w:r>
            <w:r>
              <w:rPr>
                <w:rFonts w:hint="eastAsia"/>
                <w:b/>
                <w:bCs/>
                <w:lang w:val="en-US" w:eastAsia="zh-CN"/>
              </w:rPr>
              <w:t>4小项</w:t>
            </w:r>
            <w:r>
              <w:rPr>
                <w:rFonts w:hint="eastAsia"/>
                <w:b/>
                <w:bCs/>
                <w:lang w:val="zh-CN"/>
              </w:rPr>
              <w:t>）</w:t>
            </w:r>
          </w:p>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（1）根据需求，进行流程与表单的自定义设计, 提供用户表单设计器和流程设计器，无需</w:t>
            </w:r>
            <w:r>
              <w:rPr>
                <w:rFonts w:hint="eastAsia"/>
                <w:lang w:val="zh-CN" w:eastAsia="zh-CN"/>
              </w:rPr>
              <w:t>任何</w:t>
            </w:r>
            <w:r>
              <w:rPr>
                <w:rFonts w:hint="eastAsia"/>
                <w:lang w:val="zh-CN"/>
              </w:rPr>
              <w:t>额外的编码工作。拥有“流程管理” “流程授权”等系列功能。</w:t>
            </w:r>
          </w:p>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（2）支持流程授权，支持按部门、用户、姓名、职工号对被授权人分类进行选择，可以人员多选，以勾选的形式对被授权人指定流程以及选择流程的类型：申请或者审批，指定有效的截止日期或永久授权。</w:t>
            </w:r>
          </w:p>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（3）支持用户流程的自定义设置，通过提供的工具集选择相应的图标（图标包含：开始、任务、分支、合并、结束）进行拖拽式设计，设置并连接相应流程节点，保存并发布流程。</w:t>
            </w:r>
          </w:p>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4）支持用户表单的自定义设计，控件箱提供Form工具，包含：纯本文、文本框控件、多行文本框、下拉框控件、单选按钮、复选按钮、上传控件、按钮控件、表格控件、子表控件、日期控件、富文本控件、流程日志控件。对这些工具进行拖拉、选择、复制、拷贝即可实现表单制作。</w:t>
            </w:r>
          </w:p>
          <w:p>
            <w:pPr>
              <w:keepNext w:val="0"/>
              <w:keepLines w:val="0"/>
              <w:widowControl/>
              <w:suppressLineNumbers w:val="0"/>
              <w:spacing w:before="0" w:beforeAutospacing="0" w:after="0" w:afterAutospacing="0"/>
              <w:ind w:left="0" w:right="0"/>
              <w:jc w:val="left"/>
              <w:rPr>
                <w:rFonts w:hint="eastAsia"/>
                <w:b/>
                <w:bCs/>
                <w:lang w:val="zh-CN"/>
              </w:rPr>
            </w:pPr>
            <w:r>
              <w:rPr>
                <w:rFonts w:hint="eastAsia"/>
                <w:b/>
                <w:bCs/>
                <w:lang w:val="zh-CN"/>
              </w:rPr>
              <w:t>（二）演示教务调课：（此模块共</w:t>
            </w:r>
            <w:r>
              <w:rPr>
                <w:rFonts w:hint="eastAsia"/>
                <w:b/>
                <w:bCs/>
                <w:lang w:val="en-US" w:eastAsia="zh-CN"/>
              </w:rPr>
              <w:t>4小项</w:t>
            </w:r>
            <w:r>
              <w:rPr>
                <w:rFonts w:hint="eastAsia"/>
                <w:b/>
                <w:bCs/>
                <w:lang w:val="zh-CN"/>
              </w:rPr>
              <w:t>）</w:t>
            </w:r>
          </w:p>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w:t>
            </w:r>
            <w:r>
              <w:rPr>
                <w:rFonts w:hint="eastAsia"/>
                <w:lang w:val="en-US" w:eastAsia="zh-CN"/>
              </w:rPr>
              <w:t>1</w:t>
            </w:r>
            <w:r>
              <w:rPr>
                <w:rFonts w:hint="eastAsia"/>
                <w:lang w:val="zh-CN"/>
              </w:rPr>
              <w:t>）在手机上发起调课、代课的申请和审批。审批通过的调课显示在PC端的调课任务列表中，调课员可从任务列表一键进入调课操作功能区。</w:t>
            </w:r>
          </w:p>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w:t>
            </w:r>
            <w:r>
              <w:rPr>
                <w:rFonts w:hint="eastAsia"/>
                <w:lang w:val="en-US" w:eastAsia="zh-CN"/>
              </w:rPr>
              <w:t>2</w:t>
            </w:r>
            <w:r>
              <w:rPr>
                <w:rFonts w:hint="eastAsia"/>
                <w:lang w:val="zh-CN"/>
              </w:rPr>
              <w:t>）调课时，可以同时显示班级课表、调课老师课表和被调课老师课表。系统自动判断冲突，通过颜色区分可调课的位置。</w:t>
            </w:r>
          </w:p>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w:t>
            </w:r>
            <w:r>
              <w:rPr>
                <w:rFonts w:hint="eastAsia"/>
                <w:lang w:val="en-US" w:eastAsia="zh-CN"/>
              </w:rPr>
              <w:t>3</w:t>
            </w:r>
            <w:r>
              <w:rPr>
                <w:rFonts w:hint="eastAsia"/>
                <w:lang w:val="zh-CN"/>
              </w:rPr>
              <w:t>）多节连排课、多人共同上课类型的调课处理，可任意时间段调课或单次临时调课。</w:t>
            </w:r>
          </w:p>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（4）详细展示年级、班级、课程、老师的调课明细和课时统计。</w:t>
            </w:r>
          </w:p>
          <w:p>
            <w:pPr>
              <w:keepNext w:val="0"/>
              <w:keepLines w:val="0"/>
              <w:widowControl/>
              <w:suppressLineNumbers w:val="0"/>
              <w:spacing w:before="0" w:beforeAutospacing="0" w:after="0" w:afterAutospacing="0"/>
              <w:ind w:left="0" w:right="0"/>
              <w:jc w:val="left"/>
              <w:rPr>
                <w:rFonts w:hint="eastAsia"/>
                <w:b/>
                <w:bCs/>
                <w:lang w:val="zh-CN"/>
              </w:rPr>
            </w:pPr>
            <w:r>
              <w:rPr>
                <w:rFonts w:hint="eastAsia"/>
                <w:b/>
                <w:bCs/>
                <w:lang w:val="en-US" w:eastAsia="zh-CN"/>
              </w:rPr>
              <w:t>(三）</w:t>
            </w:r>
            <w:r>
              <w:rPr>
                <w:rFonts w:hint="eastAsia"/>
                <w:b/>
                <w:bCs/>
                <w:lang w:val="zh-CN"/>
              </w:rPr>
              <w:t>演示招生管理：（此模块共</w:t>
            </w:r>
            <w:r>
              <w:rPr>
                <w:rFonts w:hint="eastAsia"/>
                <w:b/>
                <w:bCs/>
                <w:lang w:val="en-US" w:eastAsia="zh-CN"/>
              </w:rPr>
              <w:t>3小项</w:t>
            </w:r>
            <w:r>
              <w:rPr>
                <w:rFonts w:hint="eastAsia"/>
                <w:b/>
                <w:bCs/>
                <w:lang w:val="zh-CN"/>
              </w:rPr>
              <w:t>）</w:t>
            </w:r>
          </w:p>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w:t>
            </w:r>
            <w:r>
              <w:rPr>
                <w:rFonts w:hint="eastAsia"/>
                <w:lang w:val="en-US" w:eastAsia="zh-CN"/>
              </w:rPr>
              <w:t>1</w:t>
            </w:r>
            <w:r>
              <w:rPr>
                <w:rFonts w:hint="eastAsia"/>
                <w:lang w:val="zh-CN"/>
              </w:rPr>
              <w:t>）制定招生计划：制定招生</w:t>
            </w:r>
            <w:r>
              <w:rPr>
                <w:rFonts w:hint="eastAsia"/>
                <w:lang w:val="zh-CN" w:eastAsia="zh-Hans"/>
              </w:rPr>
              <w:t>批次</w:t>
            </w:r>
            <w:r>
              <w:rPr>
                <w:rFonts w:hint="eastAsia"/>
                <w:lang w:val="zh-CN"/>
              </w:rPr>
              <w:t>、设置招生专业、招生人数、开设班级数等信息。</w:t>
            </w:r>
            <w:r>
              <w:rPr>
                <w:rFonts w:hint="eastAsia"/>
                <w:lang w:val="zh-CN" w:eastAsia="zh-Hans"/>
              </w:rPr>
              <w:t>设置</w:t>
            </w:r>
            <w:r>
              <w:rPr>
                <w:rFonts w:hint="eastAsia"/>
                <w:lang w:val="zh-CN"/>
              </w:rPr>
              <w:t>缴费</w:t>
            </w:r>
            <w:r>
              <w:rPr>
                <w:rFonts w:hint="eastAsia"/>
                <w:lang w:val="zh-CN" w:eastAsia="zh-Hans"/>
              </w:rPr>
              <w:t>项目，</w:t>
            </w:r>
            <w:r>
              <w:rPr>
                <w:rFonts w:hint="eastAsia"/>
                <w:lang w:val="zh-CN"/>
              </w:rPr>
              <w:t>可设置多个种类缴费项目，</w:t>
            </w:r>
            <w:r>
              <w:rPr>
                <w:rFonts w:hint="eastAsia"/>
                <w:lang w:val="zh-CN" w:eastAsia="zh-Hans"/>
              </w:rPr>
              <w:t>学生可按</w:t>
            </w:r>
            <w:r>
              <w:rPr>
                <w:rFonts w:hint="eastAsia"/>
                <w:lang w:val="zh-CN"/>
              </w:rPr>
              <w:t>种类单独</w:t>
            </w:r>
            <w:r>
              <w:rPr>
                <w:rFonts w:hint="eastAsia"/>
                <w:lang w:val="zh-CN" w:eastAsia="zh-Hans"/>
              </w:rPr>
              <w:t>分批缴费，招生老师可以进行缴费情况跟踪</w:t>
            </w:r>
            <w:r>
              <w:rPr>
                <w:rFonts w:hint="eastAsia"/>
                <w:lang w:val="zh-CN"/>
              </w:rPr>
              <w:t>。</w:t>
            </w:r>
          </w:p>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w:t>
            </w:r>
            <w:r>
              <w:rPr>
                <w:rFonts w:hint="eastAsia"/>
                <w:lang w:val="en-US" w:eastAsia="zh-CN"/>
              </w:rPr>
              <w:t>2</w:t>
            </w:r>
            <w:r>
              <w:rPr>
                <w:rFonts w:hint="eastAsia"/>
                <w:lang w:val="zh-CN"/>
              </w:rPr>
              <w:t>）学生报名：可通过扫码方式进行报名填写个人基本信息，选择专业、填写毕业学校、选择招生老师。招生老师可以看到个人招生情况：包括未交费学生、部分缴费学生、全部缴费学生。</w:t>
            </w:r>
          </w:p>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（3）招生部门可在手机上查看招生数据线上直播，通过线状图表显示实时的分专业分区域报名情况、招生计划完成进度、每天的新增报名人数情况。</w:t>
            </w:r>
          </w:p>
          <w:p>
            <w:pPr>
              <w:keepNext w:val="0"/>
              <w:keepLines w:val="0"/>
              <w:widowControl/>
              <w:suppressLineNumbers w:val="0"/>
              <w:spacing w:before="0" w:beforeAutospacing="0" w:after="0" w:afterAutospacing="0"/>
              <w:ind w:left="0" w:right="0"/>
              <w:jc w:val="left"/>
              <w:rPr>
                <w:rFonts w:hint="eastAsia"/>
                <w:b/>
                <w:bCs/>
                <w:lang w:val="zh-CN"/>
              </w:rPr>
            </w:pPr>
            <w:r>
              <w:rPr>
                <w:rFonts w:hint="eastAsia"/>
                <w:b/>
                <w:bCs/>
                <w:lang w:val="zh-CN" w:eastAsia="zh-CN"/>
              </w:rPr>
              <w:t>（四）</w:t>
            </w:r>
            <w:r>
              <w:rPr>
                <w:rFonts w:hint="eastAsia"/>
                <w:b/>
                <w:bCs/>
                <w:lang w:val="zh-CN"/>
              </w:rPr>
              <w:t>演示寝室管理：（此模块共</w:t>
            </w:r>
            <w:r>
              <w:rPr>
                <w:rFonts w:hint="eastAsia"/>
                <w:b/>
                <w:bCs/>
                <w:lang w:val="en-US" w:eastAsia="zh-CN"/>
              </w:rPr>
              <w:t>4小项</w:t>
            </w:r>
            <w:r>
              <w:rPr>
                <w:rFonts w:hint="eastAsia"/>
                <w:b/>
                <w:bCs/>
                <w:lang w:val="zh-CN"/>
              </w:rPr>
              <w:t>）</w:t>
            </w:r>
          </w:p>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（1）任务安排：对寝室考勤和检查任务安排到精确时间、楼栋或楼层和人员。</w:t>
            </w:r>
          </w:p>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（2）考勤：考勤人员通过手机在系统上对照学生照片比对人员信息实现精准考勤。完成考勤后，班主任可实时查看考勤异常情况，可直接通过系统打电话联系学生或家长。</w:t>
            </w:r>
          </w:p>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（3）检查：设置检查项及对应分值，检查结果拍照记录，并将扣分项目关联到具体学生。</w:t>
            </w:r>
          </w:p>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（4）数据大屏：展示</w:t>
            </w:r>
            <w:r>
              <w:rPr>
                <w:rFonts w:hint="eastAsia"/>
                <w:lang w:val="zh-CN" w:eastAsia="zh-Hans"/>
              </w:rPr>
              <w:t>寝室的考勤</w:t>
            </w:r>
            <w:r>
              <w:rPr>
                <w:rFonts w:hint="eastAsia"/>
                <w:lang w:val="zh-CN"/>
              </w:rPr>
              <w:t>异常情况</w:t>
            </w:r>
            <w:r>
              <w:rPr>
                <w:rFonts w:hint="eastAsia"/>
                <w:lang w:val="zh-CN" w:eastAsia="zh-Hans"/>
              </w:rPr>
              <w:t>、</w:t>
            </w:r>
            <w:r>
              <w:rPr>
                <w:rFonts w:hint="eastAsia"/>
                <w:lang w:val="zh-CN"/>
              </w:rPr>
              <w:t>寝室检查明细、实时人员在寝情况、</w:t>
            </w:r>
            <w:r>
              <w:rPr>
                <w:rFonts w:hint="eastAsia"/>
                <w:lang w:val="zh-CN" w:eastAsia="zh-Hans"/>
              </w:rPr>
              <w:t>值班信息</w:t>
            </w:r>
            <w:r>
              <w:rPr>
                <w:rFonts w:hint="eastAsia"/>
                <w:lang w:val="zh-CN"/>
              </w:rPr>
              <w:t>、通知公告</w:t>
            </w:r>
            <w:r>
              <w:rPr>
                <w:rFonts w:hint="eastAsia"/>
                <w:lang w:val="zh-CN" w:eastAsia="zh-Hans"/>
              </w:rPr>
              <w:t>等</w:t>
            </w:r>
            <w:r>
              <w:rPr>
                <w:rFonts w:hint="eastAsia"/>
                <w:lang w:val="zh-CN"/>
              </w:rPr>
              <w:t>。</w:t>
            </w:r>
          </w:p>
          <w:p>
            <w:pPr>
              <w:keepNext w:val="0"/>
              <w:keepLines w:val="0"/>
              <w:widowControl/>
              <w:suppressLineNumbers w:val="0"/>
              <w:spacing w:before="0" w:beforeAutospacing="0" w:after="0" w:afterAutospacing="0"/>
              <w:ind w:left="0" w:right="0"/>
              <w:jc w:val="left"/>
              <w:rPr>
                <w:rFonts w:hint="eastAsia"/>
                <w:b/>
                <w:bCs/>
                <w:lang w:val="zh-CN"/>
              </w:rPr>
            </w:pPr>
            <w:r>
              <w:rPr>
                <w:rFonts w:hint="eastAsia"/>
                <w:b/>
                <w:bCs/>
                <w:lang w:val="zh-CN"/>
              </w:rPr>
              <w:t>（五）演示学生日常管理：（此模块共</w:t>
            </w:r>
            <w:r>
              <w:rPr>
                <w:rFonts w:hint="eastAsia"/>
                <w:b/>
                <w:bCs/>
                <w:lang w:val="en-US" w:eastAsia="zh-CN"/>
              </w:rPr>
              <w:t>4小项</w:t>
            </w:r>
            <w:r>
              <w:rPr>
                <w:rFonts w:hint="eastAsia"/>
                <w:b/>
                <w:bCs/>
                <w:lang w:val="zh-CN"/>
              </w:rPr>
              <w:t>）</w:t>
            </w:r>
          </w:p>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移动端个人首页自定义，包含首页功能区卡片式管理，自定义功能卡片位置；学生日常管理及其他服务可以自定义添加和删除、可以拖拽调整顺序；对学生违纪服务设置手势密码。</w:t>
            </w:r>
          </w:p>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学生出门单服务，学生出示系统自动生成的二维码出门单，门卫扫码后可查看学生照片、班级及相关信息验证学生的身份，进行放行处理。</w:t>
            </w:r>
          </w:p>
          <w:p>
            <w:pPr>
              <w:keepNext w:val="0"/>
              <w:keepLines w:val="0"/>
              <w:widowControl/>
              <w:suppressLineNumbers w:val="0"/>
              <w:spacing w:before="0" w:beforeAutospacing="0" w:after="0" w:afterAutospacing="0"/>
              <w:ind w:left="0" w:right="0"/>
              <w:jc w:val="left"/>
              <w:rPr>
                <w:rFonts w:hint="eastAsia"/>
                <w:lang w:val="zh-CN" w:eastAsia="zh-Hans"/>
              </w:rPr>
            </w:pPr>
            <w:r>
              <w:rPr>
                <w:rFonts w:hint="eastAsia"/>
                <w:lang w:val="zh-CN"/>
              </w:rPr>
              <w:t>学生违纪：自定义学生违纪管理指标规范，设定违纪项目和分值。</w:t>
            </w:r>
            <w:r>
              <w:rPr>
                <w:rFonts w:hint="eastAsia"/>
                <w:lang w:val="zh-CN" w:eastAsia="zh-Hans"/>
              </w:rPr>
              <w:t>通过文字、图片</w:t>
            </w:r>
            <w:r>
              <w:rPr>
                <w:rFonts w:hint="eastAsia"/>
                <w:lang w:val="zh-CN"/>
              </w:rPr>
              <w:t>记录</w:t>
            </w:r>
            <w:r>
              <w:rPr>
                <w:rFonts w:hint="eastAsia"/>
                <w:lang w:val="zh-CN" w:eastAsia="zh-Hans"/>
              </w:rPr>
              <w:t>学生的违纪行为具体情况</w:t>
            </w:r>
            <w:r>
              <w:rPr>
                <w:rFonts w:hint="eastAsia"/>
                <w:lang w:val="zh-CN"/>
              </w:rPr>
              <w:t>。班主任对违纪信息进行审核，政教处对非本班班主任反馈的违纪进行审核。提供学生违纪行为汇总统计</w:t>
            </w:r>
            <w:r>
              <w:rPr>
                <w:rFonts w:hint="eastAsia"/>
                <w:lang w:val="zh-CN" w:eastAsia="zh-Hans"/>
              </w:rPr>
              <w:t>。</w:t>
            </w:r>
          </w:p>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（4）荣誉墙：</w:t>
            </w:r>
            <w:r>
              <w:rPr>
                <w:rFonts w:hint="eastAsia"/>
                <w:lang w:val="zh-CN" w:eastAsia="zh-Hans"/>
              </w:rPr>
              <w:t>学生</w:t>
            </w:r>
            <w:r>
              <w:rPr>
                <w:rFonts w:hint="eastAsia"/>
                <w:lang w:val="zh-CN"/>
              </w:rPr>
              <w:t>通过系统</w:t>
            </w:r>
            <w:r>
              <w:rPr>
                <w:rFonts w:hint="eastAsia"/>
                <w:lang w:val="zh-CN" w:eastAsia="zh-Hans"/>
              </w:rPr>
              <w:t>提交获奖信息，班主任进行审核</w:t>
            </w:r>
            <w:r>
              <w:rPr>
                <w:rFonts w:hint="eastAsia"/>
                <w:lang w:val="zh-CN"/>
              </w:rPr>
              <w:t>，并</w:t>
            </w:r>
            <w:r>
              <w:rPr>
                <w:rFonts w:hint="eastAsia"/>
                <w:lang w:val="zh-CN" w:eastAsia="zh-Hans"/>
              </w:rPr>
              <w:t>将优秀的获奖荣誉</w:t>
            </w:r>
            <w:r>
              <w:rPr>
                <w:rFonts w:hint="eastAsia"/>
                <w:lang w:val="zh-CN"/>
              </w:rPr>
              <w:t>进行发布</w:t>
            </w:r>
            <w:r>
              <w:rPr>
                <w:rFonts w:hint="eastAsia"/>
                <w:lang w:val="zh-CN" w:eastAsia="zh-Hans"/>
              </w:rPr>
              <w:t>，</w:t>
            </w:r>
            <w:r>
              <w:rPr>
                <w:rFonts w:hint="eastAsia"/>
                <w:lang w:val="zh-CN"/>
              </w:rPr>
              <w:t>发布</w:t>
            </w:r>
            <w:r>
              <w:rPr>
                <w:rFonts w:hint="eastAsia"/>
                <w:lang w:val="zh-CN" w:eastAsia="zh-Hans"/>
              </w:rPr>
              <w:t>后在荣誉墙上</w:t>
            </w:r>
            <w:r>
              <w:rPr>
                <w:rFonts w:hint="eastAsia"/>
                <w:lang w:val="zh-CN"/>
              </w:rPr>
              <w:t>展示班级和个人荣誉。</w:t>
            </w:r>
          </w:p>
        </w:tc>
        <w:tc>
          <w:tcPr>
            <w:tcW w:w="709" w:type="dxa"/>
            <w:vAlign w:val="center"/>
          </w:tcPr>
          <w:p>
            <w:pPr>
              <w:keepNext w:val="0"/>
              <w:keepLines w:val="0"/>
              <w:widowControl/>
              <w:suppressLineNumbers w:val="0"/>
              <w:spacing w:before="0" w:beforeAutospacing="0" w:after="0" w:afterAutospacing="0"/>
              <w:ind w:left="0" w:right="0"/>
              <w:jc w:val="left"/>
              <w:rPr>
                <w:rFonts w:hint="eastAsia"/>
                <w:lang w:val="zh-CN"/>
              </w:rPr>
            </w:pPr>
          </w:p>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413" w:type="dxa"/>
            <w:vMerge w:val="continue"/>
            <w:vAlign w:val="center"/>
          </w:tcPr>
          <w:p>
            <w:pPr>
              <w:keepNext w:val="0"/>
              <w:keepLines w:val="0"/>
              <w:widowControl/>
              <w:suppressLineNumbers w:val="0"/>
              <w:spacing w:before="0" w:beforeAutospacing="0" w:after="0" w:afterAutospacing="0"/>
              <w:ind w:left="0" w:right="0"/>
              <w:jc w:val="left"/>
              <w:rPr>
                <w:rFonts w:hint="eastAsia"/>
                <w:lang w:val="zh-CN"/>
              </w:rPr>
            </w:pPr>
          </w:p>
        </w:tc>
        <w:tc>
          <w:tcPr>
            <w:tcW w:w="1455"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项目经理要求</w:t>
            </w:r>
          </w:p>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（2分）</w:t>
            </w:r>
          </w:p>
        </w:tc>
        <w:tc>
          <w:tcPr>
            <w:tcW w:w="5245"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投标人拟派项目经理需具有信息系统项目管理师证书</w:t>
            </w:r>
            <w:r>
              <w:rPr>
                <w:rFonts w:hint="eastAsia"/>
                <w:lang w:val="en-US" w:eastAsia="zh-CN"/>
              </w:rPr>
              <w:t>或</w:t>
            </w:r>
            <w:r>
              <w:rPr>
                <w:rFonts w:hint="eastAsia"/>
                <w:lang w:val="zh-CN"/>
              </w:rPr>
              <w:t>PMP项目管理专业人士资格认证证书，满足得2分；不提供不得分（提供相关证书及近半年本单位连续缴纳的社保证明）。</w:t>
            </w:r>
          </w:p>
        </w:tc>
        <w:tc>
          <w:tcPr>
            <w:tcW w:w="709"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13" w:type="dxa"/>
            <w:vMerge w:val="continue"/>
            <w:vAlign w:val="center"/>
          </w:tcPr>
          <w:p>
            <w:pPr>
              <w:keepNext w:val="0"/>
              <w:keepLines w:val="0"/>
              <w:widowControl/>
              <w:suppressLineNumbers w:val="0"/>
              <w:spacing w:before="0" w:beforeAutospacing="0" w:after="0" w:afterAutospacing="0"/>
              <w:ind w:left="0" w:right="0"/>
              <w:jc w:val="left"/>
              <w:rPr>
                <w:rFonts w:hint="eastAsia"/>
                <w:lang w:val="zh-CN"/>
              </w:rPr>
            </w:pPr>
          </w:p>
        </w:tc>
        <w:tc>
          <w:tcPr>
            <w:tcW w:w="1455" w:type="dxa"/>
            <w:tcBorders>
              <w:top w:val="single" w:color="000000" w:sz="2" w:space="0"/>
              <w:left w:val="single" w:color="000000" w:sz="2" w:space="0"/>
              <w:right w:val="single" w:color="000000" w:sz="2" w:space="0"/>
            </w:tcBorders>
            <w:vAlign w:val="center"/>
          </w:tcPr>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项目团队要求</w:t>
            </w:r>
          </w:p>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（3分）</w:t>
            </w:r>
          </w:p>
        </w:tc>
        <w:tc>
          <w:tcPr>
            <w:tcW w:w="5245" w:type="dxa"/>
            <w:tcBorders>
              <w:top w:val="single" w:color="000000" w:sz="2" w:space="0"/>
              <w:left w:val="single" w:color="000000" w:sz="2" w:space="0"/>
              <w:right w:val="single" w:color="000000" w:sz="2" w:space="0"/>
            </w:tcBorders>
            <w:vAlign w:val="center"/>
          </w:tcPr>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投标人拟派项目团队成员不少于10人，根据人员结构和项目经验情况进行</w:t>
            </w:r>
            <w:r>
              <w:rPr>
                <w:rFonts w:hint="eastAsia"/>
                <w:lang w:val="en-US" w:eastAsia="zh-CN"/>
              </w:rPr>
              <w:t>横向比较</w:t>
            </w:r>
            <w:r>
              <w:rPr>
                <w:rFonts w:hint="eastAsia"/>
                <w:lang w:val="zh-CN"/>
              </w:rPr>
              <w:t>评分，满分3分，不提供不得分（提供近半年本单位连续为其缴纳的社保证明）。</w:t>
            </w:r>
          </w:p>
        </w:tc>
        <w:tc>
          <w:tcPr>
            <w:tcW w:w="709"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413" w:type="dxa"/>
            <w:vMerge w:val="continue"/>
            <w:vAlign w:val="center"/>
          </w:tcPr>
          <w:p>
            <w:pPr>
              <w:keepNext w:val="0"/>
              <w:keepLines w:val="0"/>
              <w:widowControl/>
              <w:suppressLineNumbers w:val="0"/>
              <w:spacing w:before="0" w:beforeAutospacing="0" w:after="0" w:afterAutospacing="0"/>
              <w:ind w:left="0" w:right="0"/>
              <w:jc w:val="left"/>
              <w:rPr>
                <w:rFonts w:hint="eastAsia"/>
                <w:lang w:val="zh-CN"/>
              </w:rPr>
            </w:pPr>
          </w:p>
        </w:tc>
        <w:tc>
          <w:tcPr>
            <w:tcW w:w="1455"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方案指标响应</w:t>
            </w:r>
          </w:p>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（10分）</w:t>
            </w:r>
          </w:p>
        </w:tc>
        <w:tc>
          <w:tcPr>
            <w:tcW w:w="5245"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投标人须根据招标文件要求的技术指标进行响应，智慧管理平台功能及技术需求中标注“★”的技术</w:t>
            </w:r>
            <w:r>
              <w:rPr>
                <w:rFonts w:hint="eastAsia"/>
                <w:lang w:val="en-US" w:eastAsia="zh-CN"/>
              </w:rPr>
              <w:t>需求</w:t>
            </w:r>
            <w:r>
              <w:rPr>
                <w:rFonts w:hint="eastAsia"/>
                <w:lang w:val="zh-CN"/>
              </w:rPr>
              <w:t>需要提供系统截图</w:t>
            </w:r>
            <w:r>
              <w:rPr>
                <w:rFonts w:hint="eastAsia"/>
                <w:lang w:val="zh-CN" w:eastAsia="zh-CN"/>
              </w:rPr>
              <w:t>（</w:t>
            </w:r>
            <w:r>
              <w:rPr>
                <w:rFonts w:hint="eastAsia"/>
                <w:lang w:val="en-US" w:eastAsia="zh-CN"/>
              </w:rPr>
              <w:t>可提供系列截图</w:t>
            </w:r>
            <w:r>
              <w:rPr>
                <w:rFonts w:hint="eastAsia"/>
                <w:lang w:val="zh-CN" w:eastAsia="zh-CN"/>
              </w:rPr>
              <w:t>）</w:t>
            </w:r>
            <w:r>
              <w:rPr>
                <w:rFonts w:hint="eastAsia"/>
                <w:lang w:val="zh-CN"/>
              </w:rPr>
              <w:t>作为证明材料。技术</w:t>
            </w:r>
            <w:r>
              <w:rPr>
                <w:rFonts w:hint="eastAsia"/>
                <w:lang w:val="en-US" w:eastAsia="zh-CN"/>
              </w:rPr>
              <w:t>需求</w:t>
            </w:r>
            <w:r>
              <w:rPr>
                <w:rFonts w:hint="eastAsia"/>
                <w:lang w:val="zh-CN"/>
              </w:rPr>
              <w:t>中标注“★”每一条不满足扣 2 分</w:t>
            </w:r>
            <w:r>
              <w:rPr>
                <w:rFonts w:hint="eastAsia"/>
                <w:lang w:val="zh-CN" w:eastAsia="zh-CN"/>
              </w:rPr>
              <w:t>；</w:t>
            </w:r>
            <w:r>
              <w:rPr>
                <w:rFonts w:hint="eastAsia"/>
                <w:lang w:val="zh-CN"/>
              </w:rPr>
              <w:t>未标注项</w:t>
            </w:r>
            <w:r>
              <w:rPr>
                <w:rFonts w:hint="eastAsia"/>
                <w:lang w:val="en-US" w:eastAsia="zh-CN"/>
              </w:rPr>
              <w:t>按技术偏离表进行扣分，</w:t>
            </w:r>
            <w:r>
              <w:rPr>
                <w:rFonts w:hint="eastAsia"/>
                <w:lang w:val="zh-CN"/>
              </w:rPr>
              <w:t>每一条不满足扣1分，扣完为止。</w:t>
            </w:r>
          </w:p>
        </w:tc>
        <w:tc>
          <w:tcPr>
            <w:tcW w:w="709"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1413" w:type="dxa"/>
            <w:vMerge w:val="continue"/>
            <w:vAlign w:val="center"/>
          </w:tcPr>
          <w:p>
            <w:pPr>
              <w:keepNext w:val="0"/>
              <w:keepLines w:val="0"/>
              <w:widowControl/>
              <w:suppressLineNumbers w:val="0"/>
              <w:spacing w:before="0" w:beforeAutospacing="0" w:after="0" w:afterAutospacing="0"/>
              <w:ind w:left="0" w:right="0"/>
              <w:jc w:val="left"/>
              <w:rPr>
                <w:rFonts w:hint="eastAsia"/>
                <w:lang w:val="zh-CN"/>
              </w:rPr>
            </w:pPr>
          </w:p>
        </w:tc>
        <w:tc>
          <w:tcPr>
            <w:tcW w:w="1455"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实施方案</w:t>
            </w:r>
          </w:p>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（8分）</w:t>
            </w:r>
          </w:p>
        </w:tc>
        <w:tc>
          <w:tcPr>
            <w:tcW w:w="5245"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投标人根据本项目采购需求，编制详细的项目实施方案，包括但不限于①实施计划②实施进度③质量控制措施④系统部署方案。方案完全符合要求且思路清晰、科学、完整，阐述详实，符合采购需求的得7-8分；方案较为可行，阐述基本充分的得5-6分；方案一般，阐述不够充分的得3-4分；未提供方案不得分。</w:t>
            </w:r>
          </w:p>
        </w:tc>
        <w:tc>
          <w:tcPr>
            <w:tcW w:w="709"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spacing w:before="0" w:beforeAutospacing="0" w:after="0" w:afterAutospacing="0"/>
              <w:ind w:left="0" w:right="0"/>
              <w:jc w:val="left"/>
              <w:rPr>
                <w:rFonts w:hint="eastAsia"/>
                <w:lang w:val="zh-CN"/>
              </w:rPr>
            </w:pPr>
          </w:p>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413" w:type="dxa"/>
            <w:vMerge w:val="continue"/>
            <w:vAlign w:val="center"/>
          </w:tcPr>
          <w:p>
            <w:pPr>
              <w:keepNext w:val="0"/>
              <w:keepLines w:val="0"/>
              <w:widowControl/>
              <w:suppressLineNumbers w:val="0"/>
              <w:spacing w:before="0" w:beforeAutospacing="0" w:after="0" w:afterAutospacing="0"/>
              <w:ind w:left="0" w:right="0"/>
              <w:jc w:val="left"/>
              <w:rPr>
                <w:rFonts w:hint="eastAsia"/>
                <w:lang w:val="zh-CN"/>
              </w:rPr>
            </w:pPr>
          </w:p>
        </w:tc>
        <w:tc>
          <w:tcPr>
            <w:tcW w:w="1455" w:type="dxa"/>
            <w:vAlign w:val="center"/>
          </w:tcPr>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培训方案</w:t>
            </w:r>
          </w:p>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（4分）</w:t>
            </w:r>
          </w:p>
        </w:tc>
        <w:tc>
          <w:tcPr>
            <w:tcW w:w="5245" w:type="dxa"/>
            <w:vAlign w:val="center"/>
          </w:tcPr>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提供详细的培训方案，包括培训内容、培训人数、课程时间、授课讲师专业程度、培训地点等内容。</w:t>
            </w:r>
          </w:p>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培训方案内容全面，满足本项目培训要求的得4分；培训方案较全面，基本满足培训要求的得3分；培训方案一般的得2分；未提供的不得分。</w:t>
            </w:r>
          </w:p>
        </w:tc>
        <w:tc>
          <w:tcPr>
            <w:tcW w:w="709" w:type="dxa"/>
            <w:vAlign w:val="center"/>
          </w:tcPr>
          <w:p>
            <w:pPr>
              <w:keepNext w:val="0"/>
              <w:keepLines w:val="0"/>
              <w:widowControl/>
              <w:suppressLineNumbers w:val="0"/>
              <w:spacing w:before="0" w:beforeAutospacing="0" w:after="0" w:afterAutospacing="0"/>
              <w:ind w:left="0" w:right="0"/>
              <w:jc w:val="left"/>
              <w:rPr>
                <w:rFonts w:hint="eastAsia"/>
                <w:lang w:val="zh-CN"/>
              </w:rPr>
            </w:pPr>
          </w:p>
          <w:p>
            <w:pPr>
              <w:keepNext w:val="0"/>
              <w:keepLines w:val="0"/>
              <w:widowControl/>
              <w:suppressLineNumbers w:val="0"/>
              <w:spacing w:before="0" w:beforeAutospacing="0" w:after="0" w:afterAutospacing="0"/>
              <w:ind w:left="0" w:right="0"/>
              <w:jc w:val="left"/>
              <w:rPr>
                <w:rFonts w:hint="eastAsia"/>
                <w:lang w:val="zh-CN"/>
              </w:rPr>
            </w:pPr>
            <w:r>
              <w:rPr>
                <w:rFonts w:hint="eastAsia"/>
                <w:lang w:val="zh-CN"/>
              </w:rPr>
              <w:t>4</w:t>
            </w:r>
          </w:p>
          <w:p>
            <w:pPr>
              <w:keepNext w:val="0"/>
              <w:keepLines w:val="0"/>
              <w:widowControl/>
              <w:suppressLineNumbers w:val="0"/>
              <w:spacing w:before="0" w:beforeAutospacing="0" w:after="0" w:afterAutospacing="0"/>
              <w:ind w:left="0" w:right="0"/>
              <w:jc w:val="left"/>
              <w:rPr>
                <w:rFonts w:hint="eastAsia"/>
                <w:lang w:val="zh-CN"/>
              </w:rPr>
            </w:pPr>
          </w:p>
        </w:tc>
      </w:tr>
    </w:tbl>
    <w:p>
      <w:pPr>
        <w:keepNext w:val="0"/>
        <w:keepLines w:val="0"/>
        <w:widowControl/>
        <w:suppressLineNumbers w:val="0"/>
        <w:spacing w:before="0" w:beforeAutospacing="0" w:after="0" w:afterAutospacing="0"/>
        <w:ind w:left="0" w:right="0"/>
        <w:jc w:val="left"/>
        <w:rPr>
          <w:rFonts w:hint="eastAsia"/>
          <w:lang w:val="zh-CN"/>
        </w:rPr>
      </w:pPr>
    </w:p>
    <w:p>
      <w:pPr>
        <w:rPr>
          <w:rFonts w:ascii="宋体" w:hAnsi="宋体" w:eastAsia="宋体" w:cs="宋体"/>
          <w:color w:val="FF0000"/>
          <w:sz w:val="20"/>
        </w:rPr>
      </w:pPr>
    </w:p>
    <w:p>
      <w:pPr>
        <w:rPr>
          <w:rFonts w:ascii="宋体" w:hAnsi="宋体" w:eastAsia="宋体" w:cs="宋体"/>
          <w:color w:val="000000"/>
          <w:sz w:val="20"/>
        </w:rPr>
        <w:sectPr>
          <w:pgSz w:w="11906" w:h="16838"/>
          <w:pgMar w:top="1440" w:right="1800" w:bottom="1440" w:left="1800" w:header="851" w:footer="992" w:gutter="0"/>
          <w:cols w:space="425" w:num="1"/>
          <w:docGrid w:type="lines" w:linePitch="312" w:charSpace="0"/>
        </w:sectPr>
      </w:pPr>
    </w:p>
    <w:p>
      <w:pPr>
        <w:pStyle w:val="2"/>
        <w:rPr>
          <w:rFonts w:hint="eastAsia"/>
        </w:rPr>
      </w:pPr>
    </w:p>
    <w:p>
      <w:pPr>
        <w:widowControl/>
        <w:spacing w:before="624" w:beforeLines="200" w:after="624" w:afterLines="200" w:line="240" w:lineRule="auto"/>
        <w:ind w:firstLine="3253" w:firstLineChars="900"/>
        <w:jc w:val="both"/>
        <w:outlineLvl w:val="1"/>
        <w:rPr>
          <w:rFonts w:hint="eastAsia" w:ascii="宋体" w:hAnsi="宋体"/>
          <w:b/>
          <w:bCs/>
          <w:kern w:val="0"/>
          <w:sz w:val="36"/>
          <w:szCs w:val="36"/>
        </w:rPr>
      </w:pPr>
      <w:bookmarkStart w:id="81" w:name="_Toc325726025"/>
      <w:bookmarkStart w:id="82" w:name="_Toc376936756"/>
      <w:bookmarkStart w:id="83" w:name="_Toc67558586"/>
      <w:r>
        <w:rPr>
          <w:rFonts w:hint="eastAsia" w:ascii="宋体" w:hAnsi="宋体"/>
          <w:b/>
          <w:bCs/>
          <w:kern w:val="0"/>
          <w:sz w:val="36"/>
          <w:szCs w:val="36"/>
        </w:rPr>
        <w:t>八、定 标</w:t>
      </w:r>
      <w:bookmarkEnd w:id="81"/>
      <w:bookmarkEnd w:id="82"/>
      <w:bookmarkEnd w:id="83"/>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4" w:name="_Toc376936757"/>
      <w:bookmarkStart w:id="85" w:name="_Toc325726026"/>
      <w:bookmarkStart w:id="86" w:name="_Toc67558587"/>
      <w:r>
        <w:rPr>
          <w:rFonts w:hint="eastAsia" w:ascii="宋体" w:hAnsi="宋体"/>
          <w:b/>
          <w:bCs/>
          <w:kern w:val="0"/>
          <w:sz w:val="27"/>
          <w:szCs w:val="27"/>
        </w:rPr>
        <w:t>23.推荐并确定中标</w:t>
      </w:r>
      <w:bookmarkEnd w:id="84"/>
      <w:bookmarkEnd w:id="85"/>
      <w:r>
        <w:rPr>
          <w:rFonts w:hint="eastAsia" w:ascii="宋体" w:hAnsi="宋体"/>
          <w:b/>
          <w:bCs/>
          <w:kern w:val="0"/>
          <w:sz w:val="27"/>
          <w:szCs w:val="27"/>
        </w:rPr>
        <w:t>供应商</w:t>
      </w:r>
      <w:bookmarkEnd w:id="86"/>
    </w:p>
    <w:p>
      <w:pPr>
        <w:ind w:firstLine="480"/>
        <w:jc w:val="left"/>
        <w:rPr>
          <w:rFonts w:hint="eastAsia" w:ascii="宋体" w:hAnsi="宋体"/>
        </w:rPr>
      </w:pPr>
      <w:r>
        <w:rPr>
          <w:rFonts w:hint="eastAsia" w:ascii="宋体" w:hAnsi="宋体"/>
        </w:rPr>
        <w:t>23.1评标委员会根据</w:t>
      </w:r>
      <w:r>
        <w:rPr>
          <w:rFonts w:hint="eastAsia" w:ascii="宋体" w:hAnsi="宋体" w:cs="宋体"/>
          <w:color w:val="000000"/>
        </w:rPr>
        <w:t>评标总得分由高到低排序推荐预中标候选人，并由采购人按顺序确定中标供应商</w:t>
      </w:r>
      <w:r>
        <w:rPr>
          <w:rFonts w:hint="eastAsia" w:ascii="宋体" w:hAnsi="宋体"/>
        </w:rPr>
        <w:t>。</w:t>
      </w:r>
    </w:p>
    <w:p>
      <w:pPr>
        <w:ind w:firstLine="480"/>
        <w:jc w:val="left"/>
        <w:rPr>
          <w:rFonts w:hint="eastAsia" w:ascii="宋体" w:hAnsi="宋体"/>
        </w:rPr>
      </w:pPr>
      <w:r>
        <w:rPr>
          <w:rFonts w:hint="eastAsia" w:ascii="宋体" w:hAnsi="宋体"/>
        </w:rPr>
        <w:t>23.2中标</w:t>
      </w:r>
      <w:r>
        <w:rPr>
          <w:rFonts w:hint="eastAsia" w:ascii="宋体" w:hAnsi="宋体" w:cs="宋体"/>
          <w:color w:val="000000"/>
        </w:rPr>
        <w:t>供应商</w:t>
      </w:r>
      <w:r>
        <w:rPr>
          <w:rFonts w:hint="eastAsia" w:ascii="宋体" w:hAnsi="宋体"/>
        </w:rPr>
        <w:t>因不可抗力或自身原因不能履行合同时，采购人可以按照评审报告推荐的预中标候选人名单排序，确定下一候选人为中标</w:t>
      </w:r>
      <w:r>
        <w:rPr>
          <w:rFonts w:hint="eastAsia" w:ascii="宋体" w:hAnsi="宋体" w:cs="宋体"/>
          <w:color w:val="000000"/>
        </w:rPr>
        <w:t>供应商</w:t>
      </w:r>
      <w:r>
        <w:rPr>
          <w:rFonts w:hint="eastAsia" w:ascii="宋体" w:hAnsi="宋体"/>
        </w:rPr>
        <w:t>，也可重新开展政府采购活动。</w:t>
      </w:r>
      <w:bookmarkStart w:id="87" w:name="_Toc325726027"/>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8" w:name="_Toc325726028"/>
      <w:bookmarkStart w:id="89" w:name="_Toc67558588"/>
      <w:bookmarkStart w:id="90" w:name="_Toc376936759"/>
      <w:r>
        <w:rPr>
          <w:rFonts w:hint="eastAsia" w:ascii="宋体" w:hAnsi="宋体"/>
          <w:b/>
          <w:bCs/>
          <w:kern w:val="0"/>
          <w:sz w:val="27"/>
          <w:szCs w:val="27"/>
        </w:rPr>
        <w:t>24.中标通知</w:t>
      </w:r>
      <w:bookmarkEnd w:id="88"/>
      <w:bookmarkEnd w:id="89"/>
      <w:bookmarkEnd w:id="90"/>
    </w:p>
    <w:p>
      <w:pPr>
        <w:ind w:firstLine="480"/>
        <w:jc w:val="left"/>
        <w:rPr>
          <w:rFonts w:hint="eastAsia" w:ascii="宋体" w:hAnsi="宋体"/>
          <w:shd w:val="pct10" w:color="auto" w:fill="FFFFFF"/>
        </w:rPr>
      </w:pPr>
      <w:r>
        <w:rPr>
          <w:rFonts w:hint="eastAsia" w:ascii="宋体" w:hAnsi="宋体"/>
        </w:rPr>
        <w:t>24.1集中采购机构自中标供应商确定之日起2个工作日内，在青海政府采购信息网上公告中标结果，公告期限为1个工作日。在公告中标结果的同时，集中采购机构应当向中标人发出中标通知书；对未通过资格审查的供应商，告知其未通过的原因；采用综合评分法的，评审结束后，供应商可自行在</w:t>
      </w:r>
      <w:r>
        <w:rPr>
          <w:rFonts w:hint="eastAsia" w:ascii="宋体" w:hAnsi="宋体" w:cs="宋体"/>
          <w:kern w:val="0"/>
        </w:rPr>
        <w:t>青海省政府采购电子化平台上查询</w:t>
      </w:r>
      <w:r>
        <w:rPr>
          <w:rFonts w:hint="eastAsia" w:ascii="宋体" w:hAnsi="宋体"/>
        </w:rPr>
        <w:t>本人的评审得分与排序，如有疑问，可致电097</w:t>
      </w:r>
      <w:r>
        <w:rPr>
          <w:rFonts w:hint="eastAsia" w:ascii="宋体" w:hAnsi="宋体"/>
          <w:lang w:val="en-US" w:eastAsia="zh-CN"/>
        </w:rPr>
        <w:t>4</w:t>
      </w:r>
      <w:r>
        <w:rPr>
          <w:rFonts w:hint="eastAsia" w:ascii="宋体" w:hAnsi="宋体"/>
        </w:rPr>
        <w:t>-</w:t>
      </w:r>
      <w:r>
        <w:rPr>
          <w:rFonts w:hint="eastAsia" w:ascii="宋体" w:hAnsi="宋体"/>
          <w:lang w:val="en-US" w:eastAsia="zh-CN"/>
        </w:rPr>
        <w:t>7553334</w:t>
      </w:r>
      <w:r>
        <w:rPr>
          <w:rFonts w:hint="eastAsia" w:ascii="宋体" w:hAnsi="宋体"/>
        </w:rPr>
        <w:t xml:space="preserve">。  </w:t>
      </w:r>
    </w:p>
    <w:p>
      <w:pPr>
        <w:ind w:firstLine="480"/>
        <w:jc w:val="left"/>
        <w:rPr>
          <w:rFonts w:hint="eastAsia" w:ascii="宋体" w:hAnsi="宋体"/>
        </w:rPr>
      </w:pPr>
      <w:r>
        <w:rPr>
          <w:rFonts w:hint="eastAsia" w:ascii="宋体" w:hAnsi="宋体"/>
        </w:rPr>
        <w:t>24.2《中标通知书》发出后，采购人改变中标结果的，或者中标供应商无正当理由放弃中标项目的，依法承担法律责任。</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91" w:name="_Toc376936758"/>
      <w:bookmarkStart w:id="92" w:name="_Toc67558589"/>
      <w:r>
        <w:rPr>
          <w:rFonts w:hint="eastAsia" w:ascii="宋体" w:hAnsi="宋体"/>
          <w:b/>
          <w:bCs/>
          <w:kern w:val="0"/>
          <w:sz w:val="36"/>
          <w:szCs w:val="36"/>
        </w:rPr>
        <w:t>九、授予合同</w:t>
      </w:r>
      <w:bookmarkEnd w:id="87"/>
      <w:bookmarkEnd w:id="91"/>
      <w:bookmarkEnd w:id="92"/>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3" w:name="_Toc67558590"/>
      <w:bookmarkStart w:id="94" w:name="_Toc376936760"/>
      <w:bookmarkStart w:id="95" w:name="_Toc325726029"/>
      <w:r>
        <w:rPr>
          <w:rFonts w:hint="eastAsia" w:ascii="宋体" w:hAnsi="宋体"/>
          <w:b/>
          <w:bCs/>
          <w:kern w:val="0"/>
          <w:sz w:val="27"/>
          <w:szCs w:val="27"/>
        </w:rPr>
        <w:t>25.签订合同</w:t>
      </w:r>
      <w:bookmarkEnd w:id="93"/>
      <w:bookmarkEnd w:id="94"/>
      <w:bookmarkEnd w:id="95"/>
    </w:p>
    <w:p>
      <w:pPr>
        <w:ind w:firstLine="480"/>
        <w:jc w:val="left"/>
        <w:rPr>
          <w:rFonts w:hint="eastAsia" w:ascii="宋体" w:hAnsi="宋体"/>
        </w:rPr>
      </w:pPr>
      <w:r>
        <w:rPr>
          <w:rFonts w:hint="eastAsia" w:ascii="宋体" w:hAnsi="宋体"/>
        </w:rPr>
        <w:t>25.1采购人与中标供应商双方应当自《中标通知书》发出之日起30日内，按照招标文件确定的合同文本以及采购标的、规格型号、采购金额、采购数量、技术和服务要求等事项签订采购合同，并报</w:t>
      </w:r>
      <w:r>
        <w:rPr>
          <w:rFonts w:hint="eastAsia" w:ascii="宋体" w:hAnsi="宋体"/>
          <w:lang w:eastAsia="zh-CN"/>
        </w:rPr>
        <w:t>海南州</w:t>
      </w:r>
      <w:r>
        <w:rPr>
          <w:rFonts w:hint="eastAsia" w:ascii="宋体" w:hAnsi="宋体"/>
        </w:rPr>
        <w:t>政府采购中心审核备案。</w:t>
      </w:r>
    </w:p>
    <w:p>
      <w:pPr>
        <w:ind w:firstLine="480"/>
        <w:rPr>
          <w:rFonts w:hint="eastAsia" w:ascii="宋体" w:hAnsi="宋体"/>
          <w:szCs w:val="20"/>
        </w:rPr>
      </w:pPr>
      <w:r>
        <w:rPr>
          <w:rFonts w:hint="eastAsia" w:ascii="宋体" w:hAnsi="宋体"/>
        </w:rPr>
        <w:t>25.2</w:t>
      </w:r>
      <w:r>
        <w:rPr>
          <w:rFonts w:hint="eastAsia" w:ascii="宋体" w:hAnsi="宋体"/>
          <w:szCs w:val="20"/>
        </w:rPr>
        <w:t>签订合同时，中标供应商应按规定向采购人提交履约保证金</w:t>
      </w:r>
      <w:r>
        <w:rPr>
          <w:rFonts w:hint="eastAsia" w:ascii="宋体" w:hAnsi="宋体" w:cs="宋体"/>
          <w:lang w:val="zh-CN"/>
        </w:rPr>
        <w:t>（履约保证金的数额由采购人与中标供应商商定，但数额不得超出采购合同总金额的10%）</w:t>
      </w:r>
      <w:r>
        <w:rPr>
          <w:rFonts w:hint="eastAsia" w:ascii="宋体" w:hAnsi="宋体"/>
          <w:szCs w:val="20"/>
        </w:rPr>
        <w:t>，履约保证金须缴纳到采购人指定的账户。</w:t>
      </w:r>
    </w:p>
    <w:p>
      <w:pPr>
        <w:ind w:firstLine="480"/>
        <w:jc w:val="left"/>
        <w:rPr>
          <w:rFonts w:hint="eastAsia" w:ascii="宋体" w:hAnsi="宋体"/>
        </w:rPr>
      </w:pPr>
      <w:r>
        <w:rPr>
          <w:rFonts w:hint="eastAsia" w:ascii="宋体" w:hAnsi="宋体"/>
        </w:rPr>
        <w:t>25.3中标供应商在法定期限内无正当理由拒签合同的，按违约处理。同时，集中采购机构和采购人可依评标排序重新确定中标供应商，并协调双方签订采购合同。</w:t>
      </w:r>
    </w:p>
    <w:p>
      <w:pPr>
        <w:ind w:firstLine="480"/>
        <w:jc w:val="left"/>
        <w:rPr>
          <w:rFonts w:hint="eastAsia" w:ascii="宋体" w:hAnsi="宋体"/>
        </w:rPr>
      </w:pPr>
      <w:r>
        <w:rPr>
          <w:rFonts w:hint="eastAsia" w:ascii="宋体" w:hAnsi="宋体"/>
        </w:rPr>
        <w:t>25.4采购人不得向中标供应商提出任何不合理的要求作为订立合同的条件，采购人和中标供应商不得私下订立背离合同实质性内容的协议。</w:t>
      </w:r>
    </w:p>
    <w:p>
      <w:pPr>
        <w:ind w:firstLine="480"/>
        <w:jc w:val="left"/>
        <w:rPr>
          <w:rFonts w:hint="eastAsia" w:ascii="宋体" w:hAnsi="宋体"/>
        </w:rPr>
      </w:pPr>
      <w:r>
        <w:rPr>
          <w:rFonts w:hint="eastAsia" w:ascii="宋体" w:hAnsi="宋体"/>
        </w:rPr>
        <w:t>25.5招标文件、中标供应商的投标文件、《中标通知书》及其澄清、说明文件等，均为签订采购合同的依据。</w:t>
      </w:r>
      <w:bookmarkStart w:id="96" w:name="_Toc376936761"/>
      <w:bookmarkStart w:id="97" w:name="_Toc325726030"/>
    </w:p>
    <w:p>
      <w:pPr>
        <w:ind w:firstLine="480"/>
        <w:jc w:val="left"/>
        <w:rPr>
          <w:rFonts w:hint="eastAsia" w:ascii="宋体" w:hAnsi="宋体"/>
        </w:rPr>
      </w:pPr>
      <w:r>
        <w:rPr>
          <w:rFonts w:hint="eastAsia" w:ascii="宋体" w:hAnsi="宋体"/>
        </w:rPr>
        <w:t>25.6采购人或集中采购机构应当自采购合同签订之日起2个工作日内，将采购合同在青海政府采购信息网上公告，但政府采购合同中涉及国家秘密、商业秘密的内容除外。</w:t>
      </w:r>
    </w:p>
    <w:p>
      <w:pPr>
        <w:ind w:firstLine="480"/>
        <w:jc w:val="left"/>
        <w:rPr>
          <w:rFonts w:hint="eastAsia" w:ascii="宋体" w:hAnsi="宋体"/>
        </w:rPr>
      </w:pPr>
      <w:r>
        <w:rPr>
          <w:rFonts w:hint="eastAsia" w:ascii="宋体" w:hAnsi="宋体"/>
        </w:rPr>
        <w:t>25.7采购人与中标人应当根据合同的约定依法履行合同义务。政府采购合同的履行、违约责任和解决争议的方法等适用《中华人民共和国民法典》。</w:t>
      </w:r>
    </w:p>
    <w:p>
      <w:pPr>
        <w:ind w:firstLine="480"/>
        <w:jc w:val="left"/>
        <w:rPr>
          <w:rFonts w:hint="eastAsia" w:ascii="宋体" w:hAnsi="宋体"/>
        </w:rPr>
      </w:pPr>
      <w:r>
        <w:rPr>
          <w:rFonts w:hint="eastAsia" w:ascii="宋体" w:hAnsi="宋体"/>
        </w:rPr>
        <w:t>25.8</w:t>
      </w:r>
      <w:r>
        <w:rPr>
          <w:rFonts w:ascii="宋体" w:hAnsi="宋体"/>
        </w:rPr>
        <w:t xml:space="preserve"> </w:t>
      </w:r>
      <w:r>
        <w:rPr>
          <w:rFonts w:hint="eastAsia" w:ascii="宋体" w:hAnsi="宋体"/>
        </w:rPr>
        <w:t>采购人应当按照政府采购合同规定的技术、服务、安全标准组织对供应商履约情况进行验收，并出具验收书。验收书应当包括每一项技术、服务、安全标准的履约情况。</w:t>
      </w:r>
    </w:p>
    <w:p>
      <w:pPr>
        <w:autoSpaceDE w:val="0"/>
        <w:autoSpaceDN w:val="0"/>
        <w:ind w:firstLine="480"/>
        <w:rPr>
          <w:rFonts w:ascii="宋体" w:hAnsi="宋体"/>
        </w:rPr>
      </w:pPr>
      <w:r>
        <w:rPr>
          <w:rFonts w:hint="eastAsia" w:ascii="宋体" w:hAnsi="宋体"/>
        </w:rPr>
        <w:t>25.9</w:t>
      </w:r>
      <w:r>
        <w:rPr>
          <w:rFonts w:ascii="宋体" w:hAnsi="宋体"/>
        </w:rPr>
        <w:t xml:space="preserve"> </w:t>
      </w:r>
      <w:r>
        <w:rPr>
          <w:rFonts w:hint="eastAsia" w:ascii="宋体" w:hAnsi="宋体"/>
        </w:rPr>
        <w:t>采购人应当加强对中标人的履约管理，并按照采购合同约定，及时向中标人支付采购资金。对于中标人违反采购合同约定的行为，采购人应当及时处理，依法追究其违约责任。</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98" w:name="_Toc67558591"/>
      <w:r>
        <w:rPr>
          <w:rFonts w:hint="eastAsia" w:ascii="宋体" w:hAnsi="宋体"/>
          <w:b/>
          <w:bCs/>
          <w:kern w:val="0"/>
          <w:sz w:val="36"/>
          <w:szCs w:val="36"/>
        </w:rPr>
        <w:t>十、串通投标的认定及处理办法</w:t>
      </w:r>
      <w:bookmarkEnd w:id="98"/>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9" w:name="_Toc67558592"/>
      <w:r>
        <w:rPr>
          <w:rFonts w:hint="eastAsia" w:ascii="宋体" w:hAnsi="宋体"/>
          <w:b/>
          <w:bCs/>
          <w:kern w:val="0"/>
          <w:sz w:val="27"/>
          <w:szCs w:val="27"/>
        </w:rPr>
        <w:t>26.串通投标的情形</w:t>
      </w:r>
      <w:bookmarkEnd w:id="99"/>
    </w:p>
    <w:p>
      <w:pPr>
        <w:ind w:firstLine="480"/>
        <w:jc w:val="left"/>
        <w:rPr>
          <w:rFonts w:ascii="宋体" w:hAnsi="宋体"/>
        </w:rPr>
      </w:pPr>
      <w:r>
        <w:rPr>
          <w:rFonts w:hint="eastAsia" w:ascii="宋体" w:hAnsi="宋体"/>
        </w:rPr>
        <w:t>26.1</w:t>
      </w:r>
      <w:r>
        <w:rPr>
          <w:rFonts w:ascii="宋体" w:hAnsi="宋体"/>
        </w:rPr>
        <w:t>投标人应当遵循公平竞争的原则，不得恶意串通，不得妨碍其他投标人的竞争行为，不得损害采购人或者其他投标人的合法权益。</w:t>
      </w:r>
    </w:p>
    <w:p>
      <w:pPr>
        <w:ind w:firstLine="480"/>
        <w:jc w:val="left"/>
        <w:rPr>
          <w:rFonts w:ascii="宋体" w:hAnsi="宋体"/>
        </w:rPr>
      </w:pPr>
      <w:r>
        <w:rPr>
          <w:rFonts w:hint="eastAsia" w:ascii="宋体" w:hAnsi="宋体"/>
        </w:rPr>
        <w:t xml:space="preserve">26.2 </w:t>
      </w:r>
      <w:r>
        <w:rPr>
          <w:rFonts w:ascii="宋体" w:hAnsi="宋体"/>
        </w:rPr>
        <w:t>有下列情形之一的，视为投标人串通投标，其投标无效：</w:t>
      </w:r>
    </w:p>
    <w:p>
      <w:pPr>
        <w:ind w:firstLine="480"/>
        <w:jc w:val="left"/>
        <w:rPr>
          <w:rFonts w:ascii="宋体" w:hAnsi="宋体"/>
        </w:rPr>
      </w:pPr>
      <w:r>
        <w:rPr>
          <w:rFonts w:hint="eastAsia" w:ascii="宋体" w:hAnsi="宋体"/>
        </w:rPr>
        <w:t>（1）</w:t>
      </w:r>
      <w:r>
        <w:rPr>
          <w:rFonts w:ascii="宋体" w:hAnsi="宋体"/>
        </w:rPr>
        <w:t>不同投标人的投标文件由同一单位或者个人编制；</w:t>
      </w:r>
    </w:p>
    <w:p>
      <w:pPr>
        <w:ind w:firstLine="480"/>
        <w:jc w:val="left"/>
        <w:rPr>
          <w:rFonts w:ascii="宋体" w:hAnsi="宋体"/>
        </w:rPr>
      </w:pPr>
      <w:r>
        <w:rPr>
          <w:rFonts w:hint="eastAsia" w:ascii="宋体" w:hAnsi="宋体"/>
        </w:rPr>
        <w:t>（2）</w:t>
      </w:r>
      <w:r>
        <w:rPr>
          <w:rFonts w:ascii="宋体" w:hAnsi="宋体"/>
        </w:rPr>
        <w:t>不同投标人委托同一单位或者个人办理投标事宜；</w:t>
      </w:r>
    </w:p>
    <w:p>
      <w:pPr>
        <w:ind w:firstLine="480"/>
        <w:jc w:val="left"/>
        <w:rPr>
          <w:rFonts w:ascii="宋体" w:hAnsi="宋体"/>
        </w:rPr>
      </w:pPr>
      <w:r>
        <w:rPr>
          <w:rFonts w:hint="eastAsia" w:ascii="宋体" w:hAnsi="宋体"/>
        </w:rPr>
        <w:t>（3）</w:t>
      </w:r>
      <w:r>
        <w:rPr>
          <w:rFonts w:ascii="宋体" w:hAnsi="宋体"/>
        </w:rPr>
        <w:t>不同投标人的投标文件载明的项目管理成员或者联系人员为同一人；</w:t>
      </w:r>
    </w:p>
    <w:p>
      <w:pPr>
        <w:ind w:firstLine="480"/>
        <w:jc w:val="left"/>
        <w:rPr>
          <w:rFonts w:ascii="宋体" w:hAnsi="宋体"/>
        </w:rPr>
      </w:pPr>
      <w:r>
        <w:rPr>
          <w:rFonts w:hint="eastAsia" w:ascii="宋体" w:hAnsi="宋体"/>
        </w:rPr>
        <w:t>（4）</w:t>
      </w:r>
      <w:r>
        <w:rPr>
          <w:rFonts w:ascii="宋体" w:hAnsi="宋体"/>
        </w:rPr>
        <w:t>不同投标人的投标文件异常一致或者投标报价呈规律性差异；</w:t>
      </w:r>
    </w:p>
    <w:p>
      <w:pPr>
        <w:ind w:firstLine="480"/>
        <w:jc w:val="left"/>
        <w:rPr>
          <w:rFonts w:ascii="宋体" w:hAnsi="宋体"/>
        </w:rPr>
      </w:pPr>
      <w:r>
        <w:rPr>
          <w:rFonts w:hint="eastAsia" w:ascii="宋体" w:hAnsi="宋体"/>
        </w:rPr>
        <w:t>（5）</w:t>
      </w:r>
      <w:r>
        <w:rPr>
          <w:rFonts w:ascii="宋体" w:hAnsi="宋体"/>
        </w:rPr>
        <w:t>不同投标人的投标文件相互混装；</w:t>
      </w:r>
    </w:p>
    <w:p>
      <w:pPr>
        <w:ind w:firstLine="480"/>
        <w:jc w:val="left"/>
        <w:rPr>
          <w:rFonts w:ascii="宋体" w:hAnsi="宋体"/>
        </w:rPr>
      </w:pPr>
      <w:r>
        <w:rPr>
          <w:rFonts w:hint="eastAsia" w:ascii="宋体" w:hAnsi="宋体"/>
        </w:rPr>
        <w:t>（6）</w:t>
      </w:r>
      <w:r>
        <w:rPr>
          <w:rFonts w:ascii="宋体" w:hAnsi="宋体"/>
        </w:rPr>
        <w:t>不同投标人的投标保证金从同一单位或者个人的账户转出。</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00" w:name="_Toc67558593"/>
      <w:r>
        <w:rPr>
          <w:rFonts w:hint="eastAsia" w:ascii="宋体" w:hAnsi="宋体"/>
          <w:b/>
          <w:bCs/>
          <w:kern w:val="0"/>
          <w:sz w:val="36"/>
          <w:szCs w:val="36"/>
        </w:rPr>
        <w:t>十一、废标</w:t>
      </w:r>
      <w:bookmarkEnd w:id="96"/>
      <w:bookmarkEnd w:id="97"/>
      <w:bookmarkEnd w:id="10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1" w:name="_Toc67558594"/>
      <w:bookmarkStart w:id="102" w:name="_Toc325726031"/>
      <w:bookmarkStart w:id="103" w:name="_Toc376936762"/>
      <w:r>
        <w:rPr>
          <w:rFonts w:hint="eastAsia" w:ascii="宋体" w:hAnsi="宋体"/>
          <w:b/>
          <w:bCs/>
          <w:kern w:val="0"/>
          <w:sz w:val="27"/>
          <w:szCs w:val="27"/>
        </w:rPr>
        <w:t>27. 废标情形</w:t>
      </w:r>
      <w:bookmarkEnd w:id="101"/>
    </w:p>
    <w:p>
      <w:pPr>
        <w:ind w:firstLine="480"/>
        <w:jc w:val="left"/>
        <w:rPr>
          <w:rFonts w:hint="eastAsia" w:ascii="宋体" w:hAnsi="宋体"/>
        </w:rPr>
      </w:pPr>
      <w:r>
        <w:rPr>
          <w:rFonts w:hint="eastAsia" w:ascii="宋体" w:hAnsi="宋体"/>
        </w:rPr>
        <w:t>27.1在招标采购中，出现下列情形之一的，应予废标：</w:t>
      </w:r>
      <w:bookmarkEnd w:id="102"/>
      <w:bookmarkEnd w:id="103"/>
    </w:p>
    <w:p>
      <w:pPr>
        <w:ind w:firstLine="480"/>
        <w:jc w:val="left"/>
        <w:rPr>
          <w:rFonts w:hint="eastAsia" w:ascii="宋体" w:hAnsi="宋体"/>
        </w:rPr>
      </w:pPr>
      <w:r>
        <w:rPr>
          <w:rFonts w:hint="eastAsia" w:ascii="宋体" w:hAnsi="宋体"/>
        </w:rPr>
        <w:t>（1）符合投标条件的供应商或者对招标文件作实质响应的供应商不足三家的；</w:t>
      </w:r>
    </w:p>
    <w:p>
      <w:pPr>
        <w:ind w:firstLine="480"/>
        <w:jc w:val="left"/>
        <w:rPr>
          <w:rFonts w:hint="eastAsia" w:ascii="宋体" w:hAnsi="宋体"/>
        </w:rPr>
      </w:pPr>
      <w:r>
        <w:rPr>
          <w:rFonts w:hint="eastAsia" w:ascii="宋体" w:hAnsi="宋体"/>
        </w:rPr>
        <w:t>（2）出现影响采购活动正常推进的违法、违规行为的；</w:t>
      </w:r>
    </w:p>
    <w:p>
      <w:pPr>
        <w:ind w:firstLine="480"/>
        <w:jc w:val="left"/>
        <w:rPr>
          <w:rFonts w:hint="eastAsia" w:ascii="宋体" w:hAnsi="宋体"/>
        </w:rPr>
      </w:pPr>
      <w:r>
        <w:rPr>
          <w:rFonts w:hint="eastAsia" w:ascii="宋体" w:hAnsi="宋体"/>
        </w:rPr>
        <w:t>（3）投标人的报价均超出采购预算额度，采购人不能支付的；</w:t>
      </w:r>
    </w:p>
    <w:p>
      <w:pPr>
        <w:ind w:firstLine="480"/>
        <w:jc w:val="left"/>
        <w:rPr>
          <w:rFonts w:hint="eastAsia" w:ascii="宋体" w:hAnsi="宋体"/>
        </w:rPr>
      </w:pPr>
      <w:r>
        <w:rPr>
          <w:rFonts w:hint="eastAsia" w:ascii="宋体" w:hAnsi="宋体"/>
        </w:rPr>
        <w:t>（4）因重大变故，采购任务取消的。</w:t>
      </w:r>
    </w:p>
    <w:p>
      <w:pPr>
        <w:ind w:firstLine="480"/>
        <w:rPr>
          <w:rFonts w:hint="eastAsia" w:ascii="宋体" w:hAnsi="Courier New"/>
          <w:szCs w:val="20"/>
        </w:rPr>
      </w:pPr>
      <w:r>
        <w:rPr>
          <w:rFonts w:hint="eastAsia" w:ascii="宋体" w:hAnsi="宋体"/>
        </w:rPr>
        <w:t>27.2</w:t>
      </w:r>
      <w:r>
        <w:rPr>
          <w:rFonts w:hint="eastAsia" w:ascii="宋体" w:hAnsi="Courier New"/>
          <w:szCs w:val="20"/>
        </w:rPr>
        <w:t>废标后，由</w:t>
      </w:r>
      <w:r>
        <w:rPr>
          <w:rFonts w:hint="eastAsia" w:ascii="宋体" w:hAnsi="宋体"/>
        </w:rPr>
        <w:t>集中采购机构</w:t>
      </w:r>
      <w:r>
        <w:rPr>
          <w:rFonts w:hint="eastAsia" w:ascii="宋体" w:hAnsi="Courier New" w:cs="宋体"/>
          <w:szCs w:val="20"/>
        </w:rPr>
        <w:t>发布废标公告</w:t>
      </w:r>
      <w:r>
        <w:rPr>
          <w:rFonts w:hint="eastAsia" w:ascii="宋体" w:hAnsi="Courier New"/>
          <w:szCs w:val="20"/>
        </w:rPr>
        <w:t>。</w:t>
      </w:r>
      <w:bookmarkStart w:id="104" w:name="_Toc325726032"/>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05" w:name="_Toc376936763"/>
      <w:bookmarkStart w:id="106" w:name="_Toc67558595"/>
      <w:r>
        <w:rPr>
          <w:rFonts w:hint="eastAsia" w:ascii="宋体" w:hAnsi="宋体"/>
          <w:b/>
          <w:bCs/>
          <w:kern w:val="0"/>
          <w:sz w:val="36"/>
          <w:szCs w:val="36"/>
        </w:rPr>
        <w:t>十二、处罚</w:t>
      </w:r>
      <w:bookmarkEnd w:id="104"/>
      <w:bookmarkEnd w:id="105"/>
      <w:bookmarkEnd w:id="10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7" w:name="_Toc376936764"/>
      <w:bookmarkStart w:id="108" w:name="_Toc325726033"/>
      <w:bookmarkStart w:id="109" w:name="_Toc67558596"/>
      <w:r>
        <w:rPr>
          <w:rFonts w:hint="eastAsia" w:ascii="宋体" w:hAnsi="宋体"/>
          <w:b/>
          <w:bCs/>
          <w:kern w:val="0"/>
          <w:sz w:val="27"/>
          <w:szCs w:val="27"/>
        </w:rPr>
        <w:t>28.处罚情形</w:t>
      </w:r>
      <w:bookmarkEnd w:id="107"/>
      <w:bookmarkEnd w:id="108"/>
      <w:bookmarkEnd w:id="109"/>
    </w:p>
    <w:p>
      <w:pPr>
        <w:ind w:firstLine="480"/>
        <w:jc w:val="left"/>
        <w:rPr>
          <w:rFonts w:hint="eastAsia" w:ascii="宋体" w:hAnsi="宋体"/>
        </w:rPr>
      </w:pPr>
      <w:r>
        <w:rPr>
          <w:rFonts w:hint="eastAsia" w:ascii="宋体" w:hAnsi="宋体"/>
        </w:rPr>
        <w:t>28.1有下列情形之一的，投标人的投标保证金不予退还；中标供应商的中标结果无效，履约保证金不予退还。</w:t>
      </w:r>
    </w:p>
    <w:p>
      <w:pPr>
        <w:ind w:firstLine="480"/>
        <w:jc w:val="left"/>
        <w:rPr>
          <w:rFonts w:hint="eastAsia" w:ascii="宋体" w:hAnsi="宋体"/>
        </w:rPr>
      </w:pPr>
      <w:r>
        <w:rPr>
          <w:rFonts w:hint="eastAsia" w:ascii="宋体" w:hAnsi="宋体"/>
        </w:rPr>
        <w:t>（1）投标人在投标截止期后撤回其投标的；</w:t>
      </w:r>
    </w:p>
    <w:p>
      <w:pPr>
        <w:ind w:firstLine="480"/>
        <w:jc w:val="left"/>
        <w:rPr>
          <w:rFonts w:hint="eastAsia" w:ascii="宋体" w:hAnsi="宋体"/>
        </w:rPr>
      </w:pPr>
      <w:r>
        <w:rPr>
          <w:rFonts w:hint="eastAsia" w:ascii="宋体" w:hAnsi="宋体"/>
        </w:rPr>
        <w:t>（2）提供虚假材料谋取中标的；</w:t>
      </w:r>
    </w:p>
    <w:p>
      <w:pPr>
        <w:ind w:firstLine="480"/>
        <w:jc w:val="left"/>
        <w:rPr>
          <w:rFonts w:hint="eastAsia" w:ascii="宋体" w:hAnsi="宋体"/>
        </w:rPr>
      </w:pPr>
      <w:r>
        <w:rPr>
          <w:rFonts w:hint="eastAsia" w:ascii="宋体" w:hAnsi="宋体"/>
        </w:rPr>
        <w:t>（3）采取不正当手段诋毁、排挤其他供应商的；</w:t>
      </w:r>
    </w:p>
    <w:p>
      <w:pPr>
        <w:ind w:firstLine="384" w:firstLineChars="183"/>
        <w:jc w:val="left"/>
        <w:rPr>
          <w:rFonts w:hint="eastAsia" w:ascii="宋体" w:hAnsi="宋体"/>
        </w:rPr>
      </w:pPr>
      <w:r>
        <w:rPr>
          <w:rFonts w:hint="eastAsia" w:ascii="宋体" w:hAnsi="宋体"/>
        </w:rPr>
        <w:t>（4）有恶意串通等不正当竞争行为的；</w:t>
      </w:r>
    </w:p>
    <w:p>
      <w:pPr>
        <w:ind w:firstLine="480"/>
        <w:jc w:val="left"/>
        <w:rPr>
          <w:rFonts w:hint="eastAsia" w:ascii="宋体" w:hAnsi="宋体"/>
        </w:rPr>
      </w:pPr>
      <w:r>
        <w:rPr>
          <w:rFonts w:hint="eastAsia" w:ascii="宋体" w:hAnsi="宋体"/>
        </w:rPr>
        <w:t>（5）中标后无正当理由拒不与采购人签订采购合同的；</w:t>
      </w:r>
    </w:p>
    <w:p>
      <w:pPr>
        <w:ind w:firstLine="480"/>
        <w:jc w:val="left"/>
        <w:rPr>
          <w:rFonts w:hint="eastAsia" w:ascii="宋体" w:hAnsi="宋体"/>
        </w:rPr>
      </w:pPr>
      <w:r>
        <w:rPr>
          <w:rFonts w:hint="eastAsia" w:ascii="宋体" w:hAnsi="宋体"/>
        </w:rPr>
        <w:t>（6）未按照招、投标文件确定的事项签订采购合同的；</w:t>
      </w:r>
    </w:p>
    <w:p>
      <w:pPr>
        <w:ind w:firstLine="480"/>
        <w:jc w:val="left"/>
        <w:rPr>
          <w:rFonts w:hint="eastAsia" w:ascii="宋体" w:hAnsi="宋体"/>
        </w:rPr>
      </w:pPr>
      <w:r>
        <w:rPr>
          <w:rFonts w:hint="eastAsia" w:ascii="宋体" w:hAnsi="宋体"/>
        </w:rPr>
        <w:t>（7）将采购合同转包的；</w:t>
      </w:r>
    </w:p>
    <w:p>
      <w:pPr>
        <w:ind w:firstLine="480"/>
        <w:jc w:val="left"/>
        <w:rPr>
          <w:rFonts w:hint="eastAsia" w:ascii="宋体" w:hAnsi="宋体"/>
        </w:rPr>
      </w:pPr>
      <w:r>
        <w:rPr>
          <w:rFonts w:hint="eastAsia" w:ascii="宋体" w:hAnsi="宋体"/>
        </w:rPr>
        <w:t>（8）提供假冒伪劣产品的；</w:t>
      </w:r>
    </w:p>
    <w:p>
      <w:pPr>
        <w:ind w:firstLine="480"/>
        <w:jc w:val="left"/>
        <w:rPr>
          <w:rFonts w:hint="eastAsia" w:ascii="宋体" w:hAnsi="宋体"/>
        </w:rPr>
      </w:pPr>
      <w:r>
        <w:rPr>
          <w:rFonts w:hint="eastAsia" w:ascii="宋体" w:hAnsi="宋体"/>
        </w:rPr>
        <w:t>（9）擅自变更、中止或者终止政府采购合同的；</w:t>
      </w:r>
    </w:p>
    <w:p>
      <w:pPr>
        <w:ind w:firstLine="480"/>
        <w:jc w:val="left"/>
        <w:rPr>
          <w:rFonts w:hint="eastAsia" w:ascii="宋体" w:hAnsi="宋体"/>
        </w:rPr>
      </w:pPr>
      <w:r>
        <w:rPr>
          <w:rFonts w:hint="eastAsia" w:ascii="宋体" w:hAnsi="宋体"/>
        </w:rPr>
        <w:t>（10）中标供应商签订合同后，因种种原因不能履约或无故拖延履约期的；</w:t>
      </w:r>
    </w:p>
    <w:p>
      <w:pPr>
        <w:ind w:firstLine="480"/>
        <w:jc w:val="left"/>
        <w:rPr>
          <w:rFonts w:hint="eastAsia" w:ascii="宋体" w:hAnsi="宋体"/>
        </w:rPr>
      </w:pPr>
      <w:r>
        <w:rPr>
          <w:rFonts w:hint="eastAsia" w:ascii="宋体" w:hAnsi="宋体"/>
        </w:rPr>
        <w:t>（11）法律、法规规定的其他情形的。</w:t>
      </w:r>
    </w:p>
    <w:p>
      <w:pPr>
        <w:ind w:firstLine="480"/>
        <w:jc w:val="left"/>
        <w:rPr>
          <w:rFonts w:hint="eastAsia" w:ascii="宋体" w:hAnsi="宋体"/>
        </w:rPr>
      </w:pPr>
      <w:r>
        <w:rPr>
          <w:rFonts w:hint="eastAsia" w:ascii="宋体" w:hAnsi="宋体"/>
        </w:rPr>
        <w:t>28.2出现上述情况，情节严重的，报省财政厅依法进行处理。</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10" w:name="_Toc325726034"/>
      <w:bookmarkStart w:id="111" w:name="_Toc67558597"/>
      <w:bookmarkStart w:id="112" w:name="_Toc376936765"/>
      <w:r>
        <w:rPr>
          <w:rFonts w:hint="eastAsia" w:ascii="宋体" w:hAnsi="宋体"/>
          <w:b/>
          <w:bCs/>
          <w:kern w:val="0"/>
          <w:sz w:val="36"/>
          <w:szCs w:val="36"/>
        </w:rPr>
        <w:t>十三、其他</w:t>
      </w:r>
      <w:bookmarkEnd w:id="110"/>
      <w:bookmarkEnd w:id="111"/>
      <w:bookmarkEnd w:id="112"/>
    </w:p>
    <w:p>
      <w:pPr>
        <w:ind w:firstLine="480"/>
        <w:jc w:val="left"/>
        <w:rPr>
          <w:rFonts w:hint="eastAsia" w:ascii="宋体" w:hAnsi="宋体"/>
        </w:rPr>
      </w:pPr>
      <w:r>
        <w:rPr>
          <w:rFonts w:hint="eastAsia" w:ascii="宋体" w:hAnsi="宋体"/>
        </w:rPr>
        <w:t>其他未尽事宜，按照《中华人民共和国政府采购法》、《中华人民共和国民法典》、《中华人民共和国政府采购法实施条例》等法律法规及中华人民共和国财政部《政府采购货物和服务招标投标管理办法》的有关条款执行。</w:t>
      </w:r>
    </w:p>
    <w:p>
      <w:pPr>
        <w:ind w:firstLine="0" w:firstLineChars="0"/>
        <w:jc w:val="center"/>
        <w:rPr>
          <w:rFonts w:hint="eastAsia" w:ascii="宋体"/>
          <w:b/>
          <w:kern w:val="28"/>
          <w:sz w:val="36"/>
          <w:szCs w:val="20"/>
        </w:rPr>
      </w:pPr>
      <w:bookmarkStart w:id="113" w:name="_Toc376936766"/>
      <w:r>
        <w:rPr>
          <w:rFonts w:ascii="宋体"/>
          <w:b/>
          <w:kern w:val="28"/>
          <w:sz w:val="36"/>
          <w:szCs w:val="20"/>
        </w:rPr>
        <w:br w:type="page"/>
      </w:r>
      <w:bookmarkEnd w:id="113"/>
      <w:r>
        <w:rPr>
          <w:rFonts w:hint="eastAsia" w:ascii="宋体"/>
          <w:b/>
          <w:kern w:val="28"/>
          <w:sz w:val="36"/>
          <w:szCs w:val="20"/>
        </w:rPr>
        <w:t>第三部分 青海省政府采购项目合同书范本（货物类）</w:t>
      </w:r>
    </w:p>
    <w:p>
      <w:pPr>
        <w:ind w:firstLine="0" w:firstLineChars="0"/>
        <w:rPr>
          <w:rFonts w:hint="eastAsia"/>
        </w:rPr>
      </w:pPr>
      <w:bookmarkStart w:id="114" w:name="_Toc375576842"/>
      <w:bookmarkStart w:id="115" w:name="_Toc373954603"/>
      <w:bookmarkStart w:id="116" w:name="_Toc373936315"/>
    </w:p>
    <w:p>
      <w:pPr>
        <w:pStyle w:val="4"/>
        <w:ind w:firstLine="686" w:firstLineChars="286"/>
        <w:jc w:val="both"/>
        <w:rPr>
          <w:rFonts w:hint="eastAsia" w:ascii="Times New Roman"/>
          <w:b w:val="0"/>
          <w:kern w:val="2"/>
          <w:sz w:val="24"/>
          <w:szCs w:val="24"/>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pStyle w:val="4"/>
        <w:ind w:firstLine="1378" w:firstLineChars="286"/>
        <w:jc w:val="both"/>
        <w:rPr>
          <w:rFonts w:hint="eastAsia"/>
          <w:sz w:val="48"/>
          <w:szCs w:val="48"/>
        </w:rPr>
      </w:pPr>
      <w:bookmarkStart w:id="117" w:name="_Toc82441621"/>
      <w:r>
        <w:rPr>
          <w:rFonts w:hint="eastAsia"/>
          <w:sz w:val="48"/>
          <w:szCs w:val="48"/>
        </w:rPr>
        <w:t>青海省政府采购项目合同</w:t>
      </w:r>
      <w:bookmarkEnd w:id="114"/>
      <w:bookmarkEnd w:id="115"/>
      <w:bookmarkEnd w:id="116"/>
      <w:r>
        <w:rPr>
          <w:rFonts w:hint="eastAsia"/>
          <w:sz w:val="48"/>
          <w:szCs w:val="48"/>
        </w:rPr>
        <w:t>书</w:t>
      </w:r>
      <w:bookmarkEnd w:id="117"/>
    </w:p>
    <w:p>
      <w:pPr>
        <w:ind w:firstLine="0" w:firstLineChars="0"/>
        <w:rPr>
          <w:rFonts w:hint="eastAsia"/>
        </w:rPr>
      </w:pPr>
    </w:p>
    <w:p>
      <w:pPr>
        <w:ind w:firstLine="0" w:firstLineChars="0"/>
        <w:rPr>
          <w:rFonts w:hint="eastAsia"/>
        </w:rPr>
      </w:pPr>
    </w:p>
    <w:p>
      <w:pPr>
        <w:ind w:firstLine="0" w:firstLineChars="0"/>
        <w:rPr>
          <w:rFonts w:hint="eastAsia"/>
        </w:rPr>
      </w:pPr>
    </w:p>
    <w:p>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pPr>
        <w:spacing w:line="360" w:lineRule="auto"/>
        <w:ind w:firstLine="602"/>
        <w:rPr>
          <w:rFonts w:hint="eastAsia"/>
          <w:b/>
          <w:sz w:val="30"/>
          <w:szCs w:val="30"/>
        </w:rPr>
      </w:pPr>
      <w:r>
        <w:rPr>
          <w:rFonts w:hint="eastAsia"/>
          <w:b/>
          <w:sz w:val="30"/>
          <w:szCs w:val="30"/>
        </w:rPr>
        <w:t>采购项目编号：</w:t>
      </w:r>
      <w:r>
        <w:rPr>
          <w:rFonts w:hint="eastAsia"/>
          <w:b/>
          <w:sz w:val="30"/>
          <w:szCs w:val="30"/>
          <w:u w:val="single"/>
        </w:rPr>
        <w:t xml:space="preserve">                                  </w:t>
      </w:r>
      <w:r>
        <w:rPr>
          <w:rFonts w:hint="eastAsia"/>
          <w:b/>
          <w:sz w:val="30"/>
          <w:szCs w:val="30"/>
        </w:rPr>
        <w:t xml:space="preserve"> </w:t>
      </w:r>
    </w:p>
    <w:p>
      <w:pPr>
        <w:spacing w:line="360" w:lineRule="auto"/>
        <w:ind w:firstLine="602"/>
        <w:rPr>
          <w:rFonts w:hint="eastAsia"/>
          <w:bCs/>
          <w:sz w:val="22"/>
          <w:szCs w:val="22"/>
          <w:u w:val="thick"/>
        </w:rPr>
      </w:pPr>
      <w:r>
        <w:rPr>
          <w:rFonts w:hint="eastAsia"/>
          <w:b/>
          <w:sz w:val="30"/>
          <w:szCs w:val="30"/>
        </w:rPr>
        <w:t>采购合同编号：</w:t>
      </w:r>
      <w:r>
        <w:rPr>
          <w:rFonts w:hint="eastAsia"/>
          <w:b/>
          <w:sz w:val="30"/>
          <w:szCs w:val="30"/>
          <w:u w:val="single"/>
        </w:rPr>
        <w:t xml:space="preserve">      2022-（货物）</w:t>
      </w:r>
      <w:r>
        <w:rPr>
          <w:rFonts w:hint="eastAsia"/>
          <w:b/>
          <w:sz w:val="30"/>
          <w:szCs w:val="30"/>
          <w:u w:val="single"/>
          <w:lang w:val="en-US" w:eastAsia="zh-CN"/>
        </w:rPr>
        <w:t>02</w:t>
      </w:r>
      <w:r>
        <w:rPr>
          <w:rFonts w:hint="eastAsia"/>
          <w:b/>
          <w:sz w:val="30"/>
          <w:szCs w:val="30"/>
          <w:u w:val="single"/>
        </w:rPr>
        <w:t xml:space="preserve">         </w:t>
      </w:r>
      <w:r>
        <w:rPr>
          <w:rFonts w:hint="eastAsia"/>
          <w:b/>
          <w:sz w:val="30"/>
          <w:szCs w:val="30"/>
        </w:rPr>
        <w:t xml:space="preserve"> </w:t>
      </w:r>
    </w:p>
    <w:p>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p>
    <w:p>
      <w:pPr>
        <w:spacing w:line="360" w:lineRule="auto"/>
        <w:ind w:firstLine="602"/>
        <w:jc w:val="left"/>
        <w:rPr>
          <w:b/>
          <w:sz w:val="30"/>
          <w:szCs w:val="30"/>
        </w:rPr>
      </w:pPr>
      <w:r>
        <w:rPr>
          <w:rFonts w:hint="eastAsia"/>
          <w:b/>
          <w:sz w:val="30"/>
          <w:szCs w:val="30"/>
        </w:rPr>
        <w:t>采购单位（甲方）：</w:t>
      </w:r>
      <w:r>
        <w:rPr>
          <w:rFonts w:hint="eastAsia"/>
          <w:b/>
          <w:sz w:val="30"/>
          <w:szCs w:val="30"/>
          <w:u w:val="single"/>
        </w:rPr>
        <w:t xml:space="preserve">                        </w:t>
      </w:r>
      <w:r>
        <w:rPr>
          <w:rFonts w:hint="eastAsia"/>
          <w:b/>
          <w:sz w:val="30"/>
          <w:szCs w:val="30"/>
        </w:rPr>
        <w:t>（盖章）</w:t>
      </w:r>
    </w:p>
    <w:p>
      <w:pPr>
        <w:spacing w:line="360" w:lineRule="auto"/>
        <w:ind w:firstLine="602"/>
        <w:jc w:val="left"/>
        <w:rPr>
          <w:rFonts w:hint="eastAsia"/>
          <w:b/>
          <w:sz w:val="30"/>
          <w:szCs w:val="30"/>
          <w:u w:val="single"/>
        </w:rPr>
      </w:pPr>
      <w:r>
        <w:rPr>
          <w:rFonts w:hint="eastAsia"/>
          <w:b/>
          <w:sz w:val="30"/>
          <w:szCs w:val="30"/>
        </w:rPr>
        <w:t>中标供应商（乙方）：</w:t>
      </w:r>
      <w:r>
        <w:rPr>
          <w:rFonts w:hint="eastAsia"/>
          <w:b/>
          <w:sz w:val="30"/>
          <w:szCs w:val="30"/>
          <w:u w:val="single"/>
        </w:rPr>
        <w:t xml:space="preserve">                      </w:t>
      </w:r>
      <w:r>
        <w:rPr>
          <w:rFonts w:hint="eastAsia"/>
          <w:b/>
          <w:sz w:val="30"/>
          <w:szCs w:val="30"/>
        </w:rPr>
        <w:t>（盖章）</w:t>
      </w:r>
    </w:p>
    <w:p>
      <w:pPr>
        <w:spacing w:line="360" w:lineRule="auto"/>
        <w:ind w:firstLine="602"/>
        <w:rPr>
          <w:b/>
          <w:sz w:val="30"/>
          <w:szCs w:val="30"/>
        </w:rPr>
      </w:pPr>
      <w:r>
        <w:rPr>
          <w:rFonts w:hint="eastAsia"/>
          <w:b/>
          <w:sz w:val="30"/>
          <w:szCs w:val="30"/>
        </w:rPr>
        <w:t>采购日期：</w:t>
      </w:r>
      <w:r>
        <w:rPr>
          <w:rFonts w:hint="eastAsia"/>
          <w:b/>
          <w:sz w:val="30"/>
          <w:szCs w:val="30"/>
          <w:u w:val="single"/>
        </w:rPr>
        <w:t xml:space="preserve">                                      </w:t>
      </w: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482"/>
        <w:rPr>
          <w:rFonts w:hint="eastAsia" w:ascii="宋体" w:hAnsi="宋体"/>
          <w:b/>
          <w:bCs/>
        </w:rPr>
      </w:pPr>
    </w:p>
    <w:p>
      <w:pPr>
        <w:ind w:firstLine="482"/>
        <w:rPr>
          <w:rFonts w:hint="eastAsia" w:ascii="宋体" w:hAnsi="宋体"/>
          <w:b/>
          <w:bCs/>
        </w:rPr>
      </w:pPr>
    </w:p>
    <w:p>
      <w:pPr>
        <w:ind w:firstLine="482"/>
        <w:rPr>
          <w:rFonts w:hint="eastAsia" w:ascii="宋体" w:hAnsi="宋体"/>
          <w:b/>
          <w:bCs/>
        </w:rPr>
      </w:pPr>
    </w:p>
    <w:p>
      <w:pPr>
        <w:ind w:firstLine="482"/>
        <w:rPr>
          <w:rFonts w:hint="eastAsia" w:ascii="宋体" w:hAnsi="宋体"/>
          <w:b/>
          <w:bCs/>
        </w:rPr>
      </w:pPr>
    </w:p>
    <w:p>
      <w:pPr>
        <w:ind w:firstLine="482"/>
        <w:rPr>
          <w:rFonts w:hint="eastAsia" w:ascii="宋体" w:hAnsi="宋体"/>
          <w:b/>
          <w:bCs/>
        </w:rPr>
      </w:pPr>
    </w:p>
    <w:p>
      <w:pPr>
        <w:ind w:firstLine="482"/>
        <w:rPr>
          <w:rFonts w:hint="eastAsia" w:ascii="宋体" w:hAnsi="宋体"/>
          <w:b/>
          <w:bCs/>
        </w:rPr>
      </w:pPr>
    </w:p>
    <w:p>
      <w:pPr>
        <w:ind w:firstLine="482"/>
        <w:rPr>
          <w:rFonts w:hint="eastAsia" w:ascii="宋体" w:hAnsi="宋体"/>
          <w:b/>
          <w:bCs/>
        </w:rPr>
      </w:pPr>
      <w:r>
        <w:rPr>
          <w:rFonts w:hint="eastAsia" w:ascii="宋体" w:hAnsi="宋体"/>
          <w:b/>
          <w:bCs/>
        </w:rPr>
        <w:t>采 购 人（以下简称甲方）：</w:t>
      </w:r>
    </w:p>
    <w:p>
      <w:pPr>
        <w:ind w:firstLine="482"/>
        <w:rPr>
          <w:rFonts w:hint="eastAsia" w:ascii="宋体" w:hAnsi="宋体"/>
          <w:bCs/>
        </w:rPr>
      </w:pPr>
      <w:r>
        <w:rPr>
          <w:rFonts w:hint="eastAsia" w:ascii="宋体" w:hAnsi="宋体"/>
          <w:b/>
          <w:bCs/>
        </w:rPr>
        <w:t>供 应 商（以下简称乙方）：</w:t>
      </w:r>
    </w:p>
    <w:p>
      <w:pPr>
        <w:ind w:firstLine="630" w:firstLineChars="300"/>
        <w:rPr>
          <w:rFonts w:hint="eastAsia" w:ascii="宋体" w:hAnsi="宋体"/>
          <w:bCs/>
        </w:rPr>
      </w:pPr>
      <w:r>
        <w:rPr>
          <w:rFonts w:hint="eastAsia" w:ascii="宋体" w:hAnsi="宋体"/>
          <w:bCs/>
        </w:rPr>
        <w:t>甲、乙双方根据2022年*月*日</w:t>
      </w:r>
      <w:r>
        <w:rPr>
          <w:rFonts w:hint="eastAsia" w:ascii="宋体" w:hAnsi="宋体"/>
          <w:bCs/>
          <w:u w:val="single"/>
        </w:rPr>
        <w:t xml:space="preserve">             </w:t>
      </w:r>
      <w:r>
        <w:rPr>
          <w:rFonts w:hint="eastAsia" w:ascii="宋体" w:hAnsi="宋体"/>
          <w:bCs/>
        </w:rPr>
        <w:t>项目（</w:t>
      </w:r>
      <w:r>
        <w:rPr>
          <w:rFonts w:hint="eastAsia" w:ascii="宋体" w:hAnsi="宋体"/>
          <w:bCs/>
          <w:lang w:eastAsia="zh-CN"/>
        </w:rPr>
        <w:t>南</w:t>
      </w:r>
      <w:r>
        <w:rPr>
          <w:rFonts w:hint="eastAsia" w:ascii="宋体" w:hAnsi="宋体"/>
          <w:bCs/>
        </w:rPr>
        <w:t>政采公招（货物）2022-</w:t>
      </w:r>
      <w:r>
        <w:rPr>
          <w:rFonts w:hint="eastAsia" w:ascii="宋体" w:hAnsi="宋体"/>
          <w:bCs/>
          <w:lang w:val="en-US" w:eastAsia="zh-CN"/>
        </w:rPr>
        <w:t>02</w:t>
      </w:r>
      <w:r>
        <w:rPr>
          <w:rFonts w:hint="eastAsia" w:ascii="宋体" w:hAnsi="宋体"/>
          <w:bCs/>
        </w:rPr>
        <w:t>号）的招标文件要求和采购机构出具的《中标通知书》，并经双方协商一致，达成合同总价款为</w:t>
      </w:r>
      <w:r>
        <w:rPr>
          <w:rFonts w:hint="eastAsia" w:ascii="宋体" w:hAnsi="宋体"/>
          <w:bCs/>
          <w:u w:val="single"/>
        </w:rPr>
        <w:t xml:space="preserve">               </w:t>
      </w:r>
      <w:r>
        <w:rPr>
          <w:rFonts w:hint="eastAsia" w:ascii="宋体" w:hAnsi="宋体"/>
          <w:bCs/>
        </w:rPr>
        <w:t>的</w:t>
      </w:r>
      <w:r>
        <w:rPr>
          <w:rFonts w:hint="eastAsia" w:ascii="宋体" w:hAnsi="宋体"/>
          <w:bCs/>
          <w:u w:val="single"/>
        </w:rPr>
        <w:t xml:space="preserve">          </w:t>
      </w:r>
      <w:r>
        <w:rPr>
          <w:rFonts w:hint="eastAsia" w:ascii="宋体" w:hAnsi="宋体"/>
          <w:bCs/>
        </w:rPr>
        <w:t>项目</w:t>
      </w:r>
      <w:r>
        <w:rPr>
          <w:rFonts w:hint="eastAsia" w:ascii="宋体" w:hAnsi="宋体"/>
        </w:rPr>
        <w:t>采购</w:t>
      </w:r>
      <w:r>
        <w:rPr>
          <w:rFonts w:hint="eastAsia" w:ascii="宋体" w:hAnsi="宋体"/>
          <w:bCs/>
        </w:rPr>
        <w:t>合同：</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一、签订本政府采购合同的依据</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本政府采购合同所附下列文件是构成本政府采购合同不可分割的部分：</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1.招标文件；</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2.招标文件的</w:t>
      </w:r>
      <w:r>
        <w:rPr>
          <w:rFonts w:hint="eastAsia" w:ascii="宋体" w:hAnsi="宋体" w:cs="宋体"/>
          <w:color w:val="000000"/>
          <w:kern w:val="0"/>
          <w:lang w:val="zh-CN"/>
        </w:rPr>
        <w:t>澄清</w:t>
      </w:r>
      <w:r>
        <w:rPr>
          <w:rFonts w:hint="eastAsia" w:ascii="宋体" w:hAnsi="Calibri" w:cs="宋体"/>
          <w:kern w:val="0"/>
          <w:lang w:val="zh-CN"/>
        </w:rPr>
        <w:t>、变更公告；</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3.中标人提交的投标文件；</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4.招标文件中规定的政府采购合同通用条款；</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5.中标通知书；</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6.履约保证金缴费证明；</w:t>
      </w:r>
    </w:p>
    <w:p>
      <w:pPr>
        <w:autoSpaceDE w:val="0"/>
        <w:autoSpaceDN w:val="0"/>
        <w:adjustRightInd w:val="0"/>
        <w:ind w:firstLine="480"/>
        <w:rPr>
          <w:rFonts w:ascii="宋体" w:hAnsi="Calibri" w:cs="宋体"/>
          <w:kern w:val="0"/>
          <w:lang w:val="zh-CN"/>
        </w:rPr>
      </w:pPr>
      <w:r>
        <w:rPr>
          <w:rFonts w:hint="eastAsia" w:ascii="宋体" w:hAnsi="Calibri" w:cs="宋体"/>
          <w:kern w:val="0"/>
        </w:rPr>
        <w:t>7.</w:t>
      </w:r>
      <w:r>
        <w:rPr>
          <w:rFonts w:ascii="宋体" w:hAnsi="Calibri" w:cs="宋体"/>
          <w:kern w:val="0"/>
          <w:lang w:val="zh-CN"/>
        </w:rPr>
        <w:t>省级预算单位政府采购计划备案表</w:t>
      </w:r>
      <w:r>
        <w:rPr>
          <w:rFonts w:hint="eastAsia" w:ascii="宋体" w:hAnsi="Calibri" w:cs="宋体"/>
          <w:kern w:val="0"/>
          <w:lang w:val="zh-CN"/>
        </w:rPr>
        <w:t>。</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二、合同标的及金额                                       单位：元</w:t>
      </w:r>
    </w:p>
    <w:tbl>
      <w:tblPr>
        <w:tblStyle w:val="16"/>
        <w:tblW w:w="891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927"/>
        <w:gridCol w:w="910"/>
        <w:gridCol w:w="1356"/>
        <w:gridCol w:w="953"/>
        <w:gridCol w:w="710"/>
        <w:gridCol w:w="851"/>
        <w:gridCol w:w="8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0" w:firstLineChars="0"/>
              <w:jc w:val="center"/>
              <w:rPr>
                <w:rFonts w:hint="eastAsia" w:ascii="宋体" w:hAnsi="宋体"/>
              </w:rPr>
            </w:pPr>
            <w:r>
              <w:rPr>
                <w:rFonts w:hint="eastAsia" w:ascii="宋体" w:hAnsi="宋体"/>
              </w:rPr>
              <w:t>序号</w:t>
            </w:r>
          </w:p>
        </w:tc>
        <w:tc>
          <w:tcPr>
            <w:tcW w:w="1704" w:type="dxa"/>
            <w:vAlign w:val="center"/>
          </w:tcPr>
          <w:p>
            <w:pPr>
              <w:ind w:firstLine="0" w:firstLineChars="0"/>
              <w:jc w:val="center"/>
              <w:rPr>
                <w:rFonts w:hint="eastAsia" w:ascii="宋体" w:hAnsi="宋体"/>
              </w:rPr>
            </w:pPr>
            <w:r>
              <w:rPr>
                <w:rFonts w:hint="eastAsia" w:ascii="宋体" w:hAnsi="宋体"/>
              </w:rPr>
              <w:t>产品名称</w:t>
            </w:r>
          </w:p>
        </w:tc>
        <w:tc>
          <w:tcPr>
            <w:tcW w:w="927" w:type="dxa"/>
            <w:vAlign w:val="center"/>
          </w:tcPr>
          <w:p>
            <w:pPr>
              <w:ind w:firstLine="0" w:firstLineChars="0"/>
              <w:jc w:val="center"/>
              <w:rPr>
                <w:rFonts w:hint="eastAsia" w:ascii="宋体" w:hAnsi="宋体"/>
              </w:rPr>
            </w:pPr>
            <w:r>
              <w:rPr>
                <w:rFonts w:hint="eastAsia" w:ascii="宋体" w:hAnsi="宋体"/>
              </w:rPr>
              <w:t>品牌</w:t>
            </w:r>
          </w:p>
        </w:tc>
        <w:tc>
          <w:tcPr>
            <w:tcW w:w="910" w:type="dxa"/>
            <w:vAlign w:val="center"/>
          </w:tcPr>
          <w:p>
            <w:pPr>
              <w:ind w:firstLine="0" w:firstLineChars="0"/>
              <w:jc w:val="center"/>
              <w:rPr>
                <w:rFonts w:hint="eastAsia" w:ascii="宋体" w:hAnsi="宋体"/>
                <w:color w:val="FF0000"/>
              </w:rPr>
            </w:pPr>
            <w:r>
              <w:rPr>
                <w:rFonts w:hint="eastAsia" w:ascii="宋体" w:hAnsi="宋体"/>
              </w:rPr>
              <w:t>规格或型号</w:t>
            </w:r>
          </w:p>
        </w:tc>
        <w:tc>
          <w:tcPr>
            <w:tcW w:w="1356" w:type="dxa"/>
            <w:vAlign w:val="center"/>
          </w:tcPr>
          <w:p>
            <w:pPr>
              <w:ind w:firstLine="0" w:firstLineChars="0"/>
              <w:jc w:val="center"/>
              <w:rPr>
                <w:rFonts w:hint="eastAsia" w:ascii="宋体" w:hAnsi="宋体"/>
              </w:rPr>
            </w:pPr>
            <w:r>
              <w:rPr>
                <w:rFonts w:hint="eastAsia" w:ascii="宋体" w:hAnsi="宋体"/>
              </w:rPr>
              <w:t>生产厂家</w:t>
            </w:r>
          </w:p>
        </w:tc>
        <w:tc>
          <w:tcPr>
            <w:tcW w:w="953" w:type="dxa"/>
            <w:vAlign w:val="center"/>
          </w:tcPr>
          <w:p>
            <w:pPr>
              <w:ind w:firstLine="0" w:firstLineChars="0"/>
              <w:jc w:val="center"/>
              <w:rPr>
                <w:rFonts w:hint="eastAsia" w:ascii="宋体" w:hAnsi="宋体"/>
              </w:rPr>
            </w:pPr>
            <w:r>
              <w:rPr>
                <w:rFonts w:hint="eastAsia" w:ascii="宋体" w:hAnsi="宋体"/>
              </w:rPr>
              <w:t>数量及单位</w:t>
            </w:r>
          </w:p>
        </w:tc>
        <w:tc>
          <w:tcPr>
            <w:tcW w:w="710" w:type="dxa"/>
            <w:vAlign w:val="center"/>
          </w:tcPr>
          <w:p>
            <w:pPr>
              <w:ind w:firstLine="0" w:firstLineChars="0"/>
              <w:jc w:val="center"/>
              <w:rPr>
                <w:rFonts w:hint="eastAsia" w:ascii="宋体" w:hAnsi="宋体"/>
              </w:rPr>
            </w:pPr>
            <w:r>
              <w:rPr>
                <w:rFonts w:hint="eastAsia" w:ascii="宋体" w:hAnsi="宋体"/>
              </w:rPr>
              <w:t>单价</w:t>
            </w:r>
          </w:p>
        </w:tc>
        <w:tc>
          <w:tcPr>
            <w:tcW w:w="851" w:type="dxa"/>
            <w:vAlign w:val="center"/>
          </w:tcPr>
          <w:p>
            <w:pPr>
              <w:ind w:firstLine="0" w:firstLineChars="0"/>
              <w:jc w:val="center"/>
              <w:rPr>
                <w:rFonts w:hint="eastAsia" w:ascii="宋体" w:hAnsi="宋体"/>
              </w:rPr>
            </w:pPr>
            <w:r>
              <w:rPr>
                <w:rFonts w:hint="eastAsia" w:ascii="宋体" w:hAnsi="宋体"/>
              </w:rPr>
              <w:t>总价</w:t>
            </w:r>
          </w:p>
        </w:tc>
        <w:tc>
          <w:tcPr>
            <w:tcW w:w="850" w:type="dxa"/>
            <w:vAlign w:val="center"/>
          </w:tcPr>
          <w:p>
            <w:pPr>
              <w:ind w:firstLine="0" w:firstLineChars="0"/>
              <w:jc w:val="center"/>
              <w:rPr>
                <w:rFonts w:hint="eastAsia" w:ascii="宋体" w:hAnsi="宋体"/>
              </w:rPr>
            </w:pPr>
            <w:r>
              <w:rPr>
                <w:rFonts w:hint="eastAsia" w:ascii="宋体" w:hAnsi="宋体"/>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hint="eastAsia" w:ascii="宋体" w:hAnsi="宋体"/>
              </w:rPr>
            </w:pPr>
            <w:r>
              <w:rPr>
                <w:rFonts w:hint="eastAsia" w:ascii="宋体" w:hAnsi="宋体"/>
              </w:rPr>
              <w:t>1</w:t>
            </w:r>
          </w:p>
        </w:tc>
        <w:tc>
          <w:tcPr>
            <w:tcW w:w="1704" w:type="dxa"/>
            <w:vAlign w:val="center"/>
          </w:tcPr>
          <w:p>
            <w:pPr>
              <w:ind w:firstLine="480"/>
              <w:jc w:val="center"/>
              <w:rPr>
                <w:rFonts w:hint="eastAsia" w:ascii="宋体" w:hAnsi="宋体"/>
              </w:rPr>
            </w:pPr>
          </w:p>
        </w:tc>
        <w:tc>
          <w:tcPr>
            <w:tcW w:w="927" w:type="dxa"/>
            <w:vAlign w:val="center"/>
          </w:tcPr>
          <w:p>
            <w:pPr>
              <w:ind w:firstLine="480"/>
              <w:jc w:val="center"/>
              <w:rPr>
                <w:rFonts w:hint="eastAsia" w:ascii="宋体" w:hAnsi="宋体"/>
              </w:rPr>
            </w:pPr>
          </w:p>
        </w:tc>
        <w:tc>
          <w:tcPr>
            <w:tcW w:w="910"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hint="eastAsia" w:ascii="宋体" w:hAnsi="宋体"/>
              </w:rPr>
            </w:pPr>
            <w:r>
              <w:rPr>
                <w:rFonts w:hint="eastAsia" w:ascii="宋体" w:hAnsi="宋体"/>
              </w:rPr>
              <w:t>2</w:t>
            </w:r>
          </w:p>
        </w:tc>
        <w:tc>
          <w:tcPr>
            <w:tcW w:w="1704" w:type="dxa"/>
            <w:vAlign w:val="center"/>
          </w:tcPr>
          <w:p>
            <w:pPr>
              <w:ind w:firstLine="480"/>
              <w:jc w:val="center"/>
              <w:rPr>
                <w:rFonts w:hint="eastAsia" w:ascii="宋体" w:hAnsi="宋体"/>
              </w:rPr>
            </w:pPr>
          </w:p>
        </w:tc>
        <w:tc>
          <w:tcPr>
            <w:tcW w:w="927" w:type="dxa"/>
            <w:vAlign w:val="center"/>
          </w:tcPr>
          <w:p>
            <w:pPr>
              <w:ind w:firstLine="480"/>
              <w:jc w:val="center"/>
              <w:rPr>
                <w:rFonts w:hint="eastAsia" w:ascii="宋体" w:hAnsi="宋体"/>
              </w:rPr>
            </w:pPr>
          </w:p>
        </w:tc>
        <w:tc>
          <w:tcPr>
            <w:tcW w:w="910"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hint="eastAsia" w:ascii="宋体" w:hAnsi="宋体"/>
              </w:rPr>
            </w:pPr>
            <w:r>
              <w:rPr>
                <w:rFonts w:hint="eastAsia" w:ascii="宋体" w:hAnsi="宋体"/>
              </w:rPr>
              <w:t>3</w:t>
            </w:r>
          </w:p>
        </w:tc>
        <w:tc>
          <w:tcPr>
            <w:tcW w:w="1704" w:type="dxa"/>
            <w:vAlign w:val="center"/>
          </w:tcPr>
          <w:p>
            <w:pPr>
              <w:ind w:firstLine="480"/>
              <w:jc w:val="center"/>
              <w:rPr>
                <w:rFonts w:hint="eastAsia" w:ascii="宋体" w:hAnsi="宋体"/>
              </w:rPr>
            </w:pPr>
          </w:p>
        </w:tc>
        <w:tc>
          <w:tcPr>
            <w:tcW w:w="927" w:type="dxa"/>
            <w:vAlign w:val="center"/>
          </w:tcPr>
          <w:p>
            <w:pPr>
              <w:ind w:firstLine="480"/>
              <w:jc w:val="center"/>
              <w:rPr>
                <w:rFonts w:hint="eastAsia" w:ascii="宋体" w:hAnsi="宋体"/>
              </w:rPr>
            </w:pPr>
          </w:p>
        </w:tc>
        <w:tc>
          <w:tcPr>
            <w:tcW w:w="910"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hint="eastAsia" w:ascii="宋体" w:hAnsi="宋体"/>
              </w:rPr>
            </w:pPr>
            <w:r>
              <w:rPr>
                <w:rFonts w:hint="eastAsia" w:ascii="宋体" w:hAnsi="宋体"/>
              </w:rPr>
              <w:t>4</w:t>
            </w:r>
          </w:p>
        </w:tc>
        <w:tc>
          <w:tcPr>
            <w:tcW w:w="1704" w:type="dxa"/>
            <w:vAlign w:val="center"/>
          </w:tcPr>
          <w:p>
            <w:pPr>
              <w:ind w:firstLine="480"/>
              <w:jc w:val="center"/>
              <w:rPr>
                <w:rFonts w:hint="eastAsia" w:ascii="宋体" w:hAnsi="宋体"/>
              </w:rPr>
            </w:pPr>
          </w:p>
        </w:tc>
        <w:tc>
          <w:tcPr>
            <w:tcW w:w="927" w:type="dxa"/>
            <w:vAlign w:val="center"/>
          </w:tcPr>
          <w:p>
            <w:pPr>
              <w:ind w:firstLine="480"/>
              <w:jc w:val="center"/>
              <w:rPr>
                <w:rFonts w:hint="eastAsia" w:ascii="宋体" w:hAnsi="宋体"/>
              </w:rPr>
            </w:pPr>
          </w:p>
        </w:tc>
        <w:tc>
          <w:tcPr>
            <w:tcW w:w="910"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hint="eastAsia" w:ascii="宋体" w:hAnsi="宋体"/>
              </w:rPr>
            </w:pPr>
            <w:r>
              <w:rPr>
                <w:rFonts w:ascii="宋体" w:hAnsi="宋体"/>
              </w:rPr>
              <w:t>…</w:t>
            </w:r>
          </w:p>
        </w:tc>
        <w:tc>
          <w:tcPr>
            <w:tcW w:w="1704" w:type="dxa"/>
            <w:vAlign w:val="center"/>
          </w:tcPr>
          <w:p>
            <w:pPr>
              <w:ind w:firstLine="480"/>
              <w:jc w:val="center"/>
              <w:rPr>
                <w:rFonts w:hint="eastAsia" w:ascii="宋体" w:hAnsi="宋体"/>
              </w:rPr>
            </w:pPr>
          </w:p>
        </w:tc>
        <w:tc>
          <w:tcPr>
            <w:tcW w:w="927" w:type="dxa"/>
            <w:vAlign w:val="center"/>
          </w:tcPr>
          <w:p>
            <w:pPr>
              <w:ind w:firstLine="480"/>
              <w:jc w:val="center"/>
              <w:rPr>
                <w:rFonts w:hint="eastAsia" w:ascii="宋体" w:hAnsi="宋体"/>
              </w:rPr>
            </w:pPr>
          </w:p>
        </w:tc>
        <w:tc>
          <w:tcPr>
            <w:tcW w:w="910"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bl>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根据上述政府采购合同文件要求，本政府采购合同的总金额为人民币</w:t>
      </w:r>
      <w:r>
        <w:rPr>
          <w:rFonts w:hint="eastAsia" w:ascii="宋体" w:hAnsi="Calibri" w:cs="宋体"/>
          <w:kern w:val="0"/>
          <w:u w:val="single"/>
          <w:lang w:val="zh-CN"/>
        </w:rPr>
        <w:t xml:space="preserve">       </w:t>
      </w:r>
      <w:r>
        <w:rPr>
          <w:rFonts w:hint="eastAsia" w:ascii="宋体" w:hAnsi="Calibri" w:cs="宋体"/>
          <w:kern w:val="0"/>
          <w:lang w:val="zh-CN"/>
        </w:rPr>
        <w:t xml:space="preserve"> （大写）</w:t>
      </w:r>
      <w:r>
        <w:rPr>
          <w:rFonts w:hint="eastAsia" w:ascii="宋体" w:hAnsi="Calibri" w:cs="宋体"/>
          <w:kern w:val="0"/>
          <w:u w:val="single"/>
          <w:lang w:val="zh-CN"/>
        </w:rPr>
        <w:t xml:space="preserve">                 </w:t>
      </w:r>
      <w:r>
        <w:rPr>
          <w:rFonts w:hint="eastAsia" w:ascii="宋体" w:hAnsi="Calibri" w:cs="宋体"/>
          <w:kern w:val="0"/>
          <w:lang w:val="zh-CN"/>
        </w:rPr>
        <w:t>元。</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本合同以人民币进行结算，合同总价包括：产品费、检验费、手续费、包装费、运输费、保险费、安装调试费、税金及不可预见费等全部费用。</w:t>
      </w:r>
    </w:p>
    <w:p>
      <w:pPr>
        <w:autoSpaceDE w:val="0"/>
        <w:autoSpaceDN w:val="0"/>
        <w:adjustRightInd w:val="0"/>
        <w:ind w:firstLine="480"/>
        <w:rPr>
          <w:rFonts w:ascii="Calibri" w:hAnsi="Calibri" w:cs="Calibri"/>
          <w:kern w:val="0"/>
        </w:rPr>
      </w:pPr>
      <w:r>
        <w:rPr>
          <w:rFonts w:hint="eastAsia" w:ascii="宋体" w:hAnsi="Calibri" w:cs="宋体"/>
          <w:kern w:val="0"/>
          <w:lang w:val="zh-CN"/>
        </w:rPr>
        <w:t>三、交付时间、地点和要求</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交货时间：签订合同后</w:t>
      </w:r>
      <w:r>
        <w:rPr>
          <w:rFonts w:hint="eastAsia" w:ascii="宋体" w:hAnsi="Calibri" w:cs="宋体"/>
          <w:kern w:val="0"/>
          <w:u w:val="single"/>
          <w:lang w:val="zh-CN"/>
        </w:rPr>
        <w:t xml:space="preserve">    </w:t>
      </w:r>
      <w:r>
        <w:rPr>
          <w:rFonts w:hint="eastAsia" w:ascii="宋体" w:hAnsi="Calibri" w:cs="宋体"/>
          <w:kern w:val="0"/>
          <w:lang w:val="zh-CN"/>
        </w:rPr>
        <w:t>个工作日交付使用；交货地点：</w:t>
      </w:r>
      <w:r>
        <w:rPr>
          <w:rFonts w:hint="eastAsia" w:ascii="宋体" w:hAnsi="Calibri" w:cs="宋体"/>
          <w:kern w:val="0"/>
          <w:u w:val="single"/>
          <w:lang w:val="zh-CN"/>
        </w:rPr>
        <w:t xml:space="preserve">                 </w:t>
      </w:r>
      <w:r>
        <w:rPr>
          <w:rFonts w:hint="eastAsia" w:ascii="宋体" w:hAnsi="Calibri" w:cs="宋体"/>
          <w:kern w:val="0"/>
          <w:lang w:val="zh-CN"/>
        </w:rPr>
        <w:t>。</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乙方提供不符合招投标文件和本合同规定的产品，甲方有权拒绝接受。</w:t>
      </w:r>
    </w:p>
    <w:p>
      <w:pPr>
        <w:autoSpaceDE w:val="0"/>
        <w:autoSpaceDN w:val="0"/>
        <w:adjustRightInd w:val="0"/>
        <w:ind w:firstLine="480"/>
        <w:rPr>
          <w:rFonts w:ascii="Calibri" w:hAnsi="Calibri" w:cs="Calibri"/>
          <w:kern w:val="0"/>
        </w:rPr>
      </w:pPr>
    </w:p>
    <w:p>
      <w:pPr>
        <w:autoSpaceDE w:val="0"/>
        <w:autoSpaceDN w:val="0"/>
        <w:adjustRightInd w:val="0"/>
        <w:ind w:firstLine="480"/>
        <w:rPr>
          <w:rFonts w:ascii="Calibri" w:hAnsi="Calibri" w:cs="Calibri"/>
          <w:kern w:val="0"/>
        </w:rPr>
      </w:pPr>
      <w:r>
        <w:rPr>
          <w:rFonts w:hint="eastAsia" w:ascii="Calibri" w:hAnsi="Calibri" w:cs="Calibri"/>
          <w:kern w:val="0"/>
        </w:rPr>
        <w:t>3</w:t>
      </w:r>
      <w:r>
        <w:rPr>
          <w:rFonts w:ascii="Calibri" w:hAnsi="Calibri" w:cs="Calibri"/>
          <w:kern w:val="0"/>
        </w:rPr>
        <w:t>.</w:t>
      </w:r>
      <w:r>
        <w:rPr>
          <w:rFonts w:hint="eastAsia" w:ascii="宋体" w:hAnsi="Calibri" w:cs="宋体"/>
          <w:kern w:val="0"/>
          <w:lang w:val="zh-CN"/>
        </w:rPr>
        <w:t>具体验收由甲乙双方商定。</w:t>
      </w:r>
    </w:p>
    <w:p>
      <w:pPr>
        <w:autoSpaceDE w:val="0"/>
        <w:autoSpaceDN w:val="0"/>
        <w:adjustRightInd w:val="0"/>
        <w:ind w:firstLine="480"/>
        <w:rPr>
          <w:rFonts w:ascii="Calibri" w:hAnsi="Calibri" w:cs="Calibri"/>
          <w:kern w:val="0"/>
        </w:rPr>
      </w:pPr>
      <w:r>
        <w:rPr>
          <w:rFonts w:hint="eastAsia" w:ascii="Calibri" w:hAnsi="Calibri" w:cs="Calibri"/>
          <w:kern w:val="0"/>
        </w:rPr>
        <w:t>4</w:t>
      </w:r>
      <w:r>
        <w:rPr>
          <w:rFonts w:ascii="Calibri" w:hAnsi="Calibri" w:cs="Calibri"/>
          <w:kern w:val="0"/>
        </w:rPr>
        <w:t>.</w:t>
      </w:r>
      <w:r>
        <w:rPr>
          <w:rFonts w:hint="eastAsia" w:ascii="宋体" w:hAnsi="Calibri" w:cs="宋体"/>
          <w:kern w:val="0"/>
          <w:lang w:val="zh-CN"/>
        </w:rPr>
        <w:t xml:space="preserve"> 甲方在验收过程中发现乙方有违约问题，可按招、投标文件的规定要求乙方及时予以解决。</w:t>
      </w:r>
    </w:p>
    <w:p>
      <w:pPr>
        <w:ind w:firstLine="480"/>
        <w:rPr>
          <w:rFonts w:hint="eastAsia" w:ascii="宋体" w:hAnsi="宋体"/>
        </w:rPr>
      </w:pPr>
      <w:r>
        <w:rPr>
          <w:rFonts w:hint="eastAsia" w:ascii="Calibri" w:hAnsi="Calibri" w:cs="Calibri"/>
          <w:kern w:val="0"/>
        </w:rPr>
        <w:t>5</w:t>
      </w:r>
      <w:r>
        <w:rPr>
          <w:rFonts w:ascii="Calibri" w:hAnsi="Calibri" w:cs="Calibri"/>
          <w:kern w:val="0"/>
        </w:rPr>
        <w:t>.</w:t>
      </w:r>
      <w:r>
        <w:rPr>
          <w:rFonts w:hint="eastAsia" w:ascii="宋体" w:hAnsi="Calibri" w:cs="宋体"/>
          <w:kern w:val="0"/>
          <w:lang w:val="zh-CN"/>
        </w:rPr>
        <w:t>乙方向甲方提供产品相关完税销售发票。</w:t>
      </w:r>
    </w:p>
    <w:p>
      <w:pPr>
        <w:ind w:firstLine="480"/>
        <w:rPr>
          <w:rFonts w:hint="eastAsia" w:ascii="宋体" w:hAnsi="宋体"/>
        </w:rPr>
      </w:pPr>
      <w:r>
        <w:rPr>
          <w:rFonts w:hint="eastAsia" w:ascii="宋体" w:hAnsi="宋体"/>
        </w:rPr>
        <w:t>四、付款方式</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乙方所交付的产品由甲方验收，验收合格后由甲方申请资金拨付，按合同金额向乙方支付合同总价款的100%（付款方式及金额由采购人根据项目情况确定），即人民币（大写）：</w:t>
      </w:r>
      <w:r>
        <w:rPr>
          <w:rFonts w:hint="eastAsia" w:ascii="宋体" w:hAnsi="Calibri" w:cs="宋体"/>
          <w:kern w:val="0"/>
          <w:u w:val="single"/>
          <w:lang w:val="zh-CN"/>
        </w:rPr>
        <w:t xml:space="preserve">            </w:t>
      </w:r>
      <w:r>
        <w:rPr>
          <w:rFonts w:hint="eastAsia" w:ascii="宋体" w:hAnsi="Calibri" w:cs="宋体"/>
          <w:kern w:val="0"/>
          <w:lang w:val="zh-CN"/>
        </w:rPr>
        <w:t xml:space="preserve"> 元。</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 xml:space="preserve">乙方向甲方提交的履约保证金计（大写） </w:t>
      </w:r>
      <w:r>
        <w:rPr>
          <w:rFonts w:hint="eastAsia" w:ascii="宋体" w:hAnsi="Calibri" w:cs="宋体"/>
          <w:kern w:val="0"/>
          <w:u w:val="single"/>
          <w:lang w:val="zh-CN"/>
        </w:rPr>
        <w:t xml:space="preserve">      </w:t>
      </w:r>
      <w:r>
        <w:rPr>
          <w:rFonts w:hint="eastAsia" w:ascii="宋体" w:hAnsi="Calibri" w:cs="宋体"/>
          <w:kern w:val="0"/>
          <w:lang w:val="zh-CN"/>
        </w:rPr>
        <w:t xml:space="preserve"> 元转为质量保证金。质量保证金待约定的免费质保期满 </w:t>
      </w:r>
      <w:r>
        <w:rPr>
          <w:rFonts w:hint="eastAsia" w:ascii="宋体" w:hAnsi="Calibri" w:cs="宋体"/>
          <w:kern w:val="0"/>
          <w:u w:val="single"/>
          <w:lang w:val="zh-CN"/>
        </w:rPr>
        <w:t xml:space="preserve">    </w:t>
      </w:r>
      <w:r>
        <w:rPr>
          <w:rFonts w:hint="eastAsia" w:ascii="宋体" w:hAnsi="Calibri" w:cs="宋体"/>
          <w:kern w:val="0"/>
          <w:lang w:val="zh-CN"/>
        </w:rPr>
        <w:t>（年）且产品无质量问题后，由乙方提出书面申请，甲方以转账方式予以退还。</w:t>
      </w:r>
    </w:p>
    <w:p>
      <w:pPr>
        <w:autoSpaceDE w:val="0"/>
        <w:autoSpaceDN w:val="0"/>
        <w:adjustRightInd w:val="0"/>
        <w:ind w:firstLine="480"/>
        <w:rPr>
          <w:rFonts w:ascii="Calibri" w:hAnsi="Calibri" w:cs="Calibri"/>
          <w:kern w:val="0"/>
        </w:rPr>
      </w:pPr>
      <w:r>
        <w:rPr>
          <w:rFonts w:hint="eastAsia" w:ascii="宋体" w:hAnsi="Calibri" w:cs="宋体"/>
          <w:kern w:val="0"/>
          <w:lang w:val="zh-CN"/>
        </w:rPr>
        <w:t>五、合同的变更、终止与转让</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除《中华人民共和国政府采购法》第</w:t>
      </w:r>
      <w:r>
        <w:rPr>
          <w:rFonts w:ascii="Calibri" w:hAnsi="Calibri" w:cs="Calibri"/>
          <w:kern w:val="0"/>
        </w:rPr>
        <w:t>50</w:t>
      </w:r>
      <w:r>
        <w:rPr>
          <w:rFonts w:hint="eastAsia" w:ascii="宋体" w:hAnsi="Calibri" w:cs="宋体"/>
          <w:kern w:val="0"/>
          <w:lang w:val="zh-CN"/>
        </w:rPr>
        <w:t>条规定的情形外，本合同一经签订，甲乙双方不得擅自变更、中止或终止。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乙方不得转让其应履行的合同义务。</w:t>
      </w:r>
    </w:p>
    <w:p>
      <w:pPr>
        <w:autoSpaceDE w:val="0"/>
        <w:autoSpaceDN w:val="0"/>
        <w:adjustRightInd w:val="0"/>
        <w:ind w:firstLine="480"/>
        <w:rPr>
          <w:rFonts w:ascii="Calibri" w:hAnsi="Calibri" w:cs="Calibri"/>
          <w:kern w:val="0"/>
        </w:rPr>
      </w:pPr>
      <w:r>
        <w:rPr>
          <w:rFonts w:hint="eastAsia" w:ascii="宋体" w:hAnsi="Calibri" w:cs="宋体"/>
          <w:kern w:val="0"/>
          <w:lang w:val="zh-CN"/>
        </w:rPr>
        <w:t>六、违约责任：</w:t>
      </w:r>
    </w:p>
    <w:p>
      <w:pPr>
        <w:autoSpaceDE w:val="0"/>
        <w:autoSpaceDN w:val="0"/>
        <w:adjustRightInd w:val="0"/>
        <w:ind w:firstLine="480"/>
        <w:rPr>
          <w:rFonts w:ascii="Calibri" w:hAnsi="Calibri" w:cs="Calibri"/>
          <w:kern w:val="0"/>
        </w:rPr>
      </w:pPr>
      <w:r>
        <w:rPr>
          <w:rFonts w:hint="eastAsia" w:ascii="宋体" w:hAnsi="Calibri" w:cs="宋体"/>
          <w:kern w:val="0"/>
          <w:lang w:val="zh-CN"/>
        </w:rPr>
        <w:t>七、不可抗力：</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不可抗力使合同的某些内容有变更必要的，双方应通过协商在</w:t>
      </w:r>
      <w:r>
        <w:rPr>
          <w:rFonts w:ascii="Calibri" w:hAnsi="Calibri" w:cs="Calibri"/>
          <w:kern w:val="0"/>
          <w:u w:val="single"/>
        </w:rPr>
        <w:t xml:space="preserve">   </w:t>
      </w:r>
      <w:r>
        <w:rPr>
          <w:rFonts w:hint="eastAsia" w:ascii="宋体" w:hAnsi="Calibri" w:cs="宋体"/>
          <w:kern w:val="0"/>
          <w:lang w:val="zh-CN"/>
        </w:rPr>
        <w:t>天内达成进一步履行合同的协议，因不可抗力致使合同不能履行的，合同终止。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除法律、法规规定的不可抗力情形外，双方约定出现</w:t>
      </w:r>
      <w:r>
        <w:rPr>
          <w:rFonts w:ascii="Calibri" w:hAnsi="Calibri" w:cs="Calibri"/>
          <w:kern w:val="0"/>
          <w:u w:val="single"/>
        </w:rPr>
        <w:t xml:space="preserve">         </w:t>
      </w:r>
      <w:r>
        <w:rPr>
          <w:rFonts w:hint="eastAsia" w:ascii="宋体" w:hAnsi="Calibri" w:cs="宋体"/>
          <w:kern w:val="0"/>
          <w:lang w:val="zh-CN"/>
        </w:rPr>
        <w:t>情况亦视为不可抗力。</w:t>
      </w:r>
    </w:p>
    <w:p>
      <w:pPr>
        <w:autoSpaceDE w:val="0"/>
        <w:autoSpaceDN w:val="0"/>
        <w:adjustRightInd w:val="0"/>
        <w:ind w:firstLine="480"/>
        <w:rPr>
          <w:rFonts w:ascii="Calibri" w:hAnsi="Calibri" w:cs="Calibri"/>
          <w:kern w:val="0"/>
        </w:rPr>
      </w:pPr>
      <w:r>
        <w:rPr>
          <w:rFonts w:hint="eastAsia" w:ascii="宋体" w:hAnsi="Calibri" w:cs="宋体"/>
          <w:kern w:val="0"/>
          <w:lang w:val="zh-CN"/>
        </w:rPr>
        <w:t>八、知识产权：</w:t>
      </w:r>
    </w:p>
    <w:p>
      <w:pPr>
        <w:autoSpaceDE w:val="0"/>
        <w:autoSpaceDN w:val="0"/>
        <w:adjustRightInd w:val="0"/>
        <w:ind w:firstLine="480"/>
        <w:rPr>
          <w:rFonts w:ascii="Calibri" w:hAnsi="Calibri" w:cs="Calibri"/>
          <w:kern w:val="0"/>
        </w:rPr>
      </w:pPr>
      <w:r>
        <w:rPr>
          <w:rFonts w:hint="eastAsia" w:ascii="宋体" w:hAnsi="Calibri" w:cs="宋体"/>
          <w:kern w:val="0"/>
          <w:lang w:val="zh-CN"/>
        </w:rPr>
        <w:t>九、其他约定：</w:t>
      </w:r>
    </w:p>
    <w:p>
      <w:pPr>
        <w:autoSpaceDE w:val="0"/>
        <w:autoSpaceDN w:val="0"/>
        <w:adjustRightInd w:val="0"/>
        <w:ind w:firstLine="480"/>
        <w:rPr>
          <w:rFonts w:ascii="Calibri" w:hAnsi="Calibri" w:cs="Calibri"/>
          <w:kern w:val="0"/>
        </w:rPr>
      </w:pPr>
      <w:r>
        <w:rPr>
          <w:rFonts w:hint="eastAsia" w:ascii="宋体" w:hAnsi="Calibri" w:cs="宋体"/>
          <w:kern w:val="0"/>
          <w:lang w:val="zh-CN"/>
        </w:rPr>
        <w:t>十、合同争议解决</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诉讼期间，本合同继续履行。</w:t>
      </w:r>
    </w:p>
    <w:p>
      <w:pPr>
        <w:autoSpaceDE w:val="0"/>
        <w:autoSpaceDN w:val="0"/>
        <w:adjustRightInd w:val="0"/>
        <w:ind w:firstLine="480"/>
        <w:rPr>
          <w:rFonts w:ascii="Calibri" w:hAnsi="Calibri" w:cs="Calibri"/>
          <w:kern w:val="0"/>
        </w:rPr>
      </w:pPr>
      <w:r>
        <w:rPr>
          <w:rFonts w:hint="eastAsia" w:ascii="宋体" w:hAnsi="Calibri" w:cs="宋体"/>
          <w:kern w:val="0"/>
          <w:lang w:val="zh-CN"/>
        </w:rPr>
        <w:t>十一、合同生效及其它</w:t>
      </w:r>
      <w:r>
        <w:rPr>
          <w:rFonts w:hint="eastAsia" w:ascii="宋体" w:hAnsi="Calibri" w:cs="宋体"/>
          <w:kern w:val="0"/>
        </w:rPr>
        <w:t>：</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本合同一式六份，经双方签字，并加盖公章即为生效。</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本合同未尽事宜，按《</w:t>
      </w:r>
      <w:r>
        <w:rPr>
          <w:rFonts w:hint="eastAsia" w:ascii="宋体" w:hAnsi="宋体"/>
        </w:rPr>
        <w:t>中华人民共和国民法典</w:t>
      </w:r>
      <w:r>
        <w:rPr>
          <w:rFonts w:hint="eastAsia" w:ascii="宋体" w:hAnsi="Calibri" w:cs="宋体"/>
          <w:kern w:val="0"/>
          <w:lang w:val="zh-CN"/>
        </w:rPr>
        <w:t>》有关规定处理。</w:t>
      </w:r>
    </w:p>
    <w:p>
      <w:pPr>
        <w:ind w:firstLine="0" w:firstLineChars="0"/>
        <w:rPr>
          <w:rFonts w:hint="eastAsia" w:ascii="宋体" w:hAnsi="宋体"/>
        </w:rPr>
      </w:pPr>
    </w:p>
    <w:p>
      <w:pPr>
        <w:ind w:firstLine="482"/>
        <w:rPr>
          <w:rFonts w:hint="eastAsia" w:ascii="宋体" w:hAnsi="宋体"/>
          <w:b/>
        </w:rPr>
      </w:pPr>
      <w:r>
        <w:rPr>
          <w:rFonts w:hint="eastAsia" w:ascii="宋体" w:hAnsi="宋体"/>
          <w:b/>
        </w:rPr>
        <w:t>甲方（盖章）：                       乙方（盖章）：</w:t>
      </w:r>
    </w:p>
    <w:p>
      <w:pPr>
        <w:ind w:firstLine="482"/>
        <w:rPr>
          <w:rFonts w:hint="eastAsia" w:ascii="宋体" w:hAnsi="宋体"/>
          <w:b/>
        </w:rPr>
      </w:pPr>
      <w:r>
        <w:rPr>
          <w:rFonts w:hint="eastAsia" w:ascii="宋体" w:hAnsi="宋体"/>
          <w:b/>
        </w:rPr>
        <w:t>地址：                              地址：</w:t>
      </w:r>
    </w:p>
    <w:p>
      <w:pPr>
        <w:ind w:firstLine="482"/>
        <w:rPr>
          <w:rFonts w:hint="eastAsia" w:ascii="宋体" w:hAnsi="宋体"/>
          <w:b/>
        </w:rPr>
      </w:pPr>
      <w:r>
        <w:rPr>
          <w:rFonts w:hint="eastAsia" w:ascii="宋体" w:hAnsi="宋体"/>
          <w:b/>
        </w:rPr>
        <w:t>法定代表人或</w:t>
      </w:r>
      <w:r>
        <w:rPr>
          <w:rFonts w:hint="eastAsia"/>
          <w:b/>
        </w:rPr>
        <w:t>委托代理人</w:t>
      </w:r>
      <w:r>
        <w:rPr>
          <w:rFonts w:hint="eastAsia" w:ascii="宋体" w:hAnsi="宋体"/>
          <w:b/>
        </w:rPr>
        <w:t>：            法定代表人或</w:t>
      </w:r>
      <w:r>
        <w:rPr>
          <w:rFonts w:hint="eastAsia"/>
          <w:b/>
        </w:rPr>
        <w:t>委托代理人</w:t>
      </w:r>
      <w:r>
        <w:rPr>
          <w:rFonts w:hint="eastAsia" w:ascii="宋体" w:hAnsi="宋体"/>
          <w:b/>
        </w:rPr>
        <w:t>：</w:t>
      </w:r>
    </w:p>
    <w:p>
      <w:pPr>
        <w:ind w:firstLine="482"/>
        <w:rPr>
          <w:rFonts w:hint="eastAsia"/>
          <w:b/>
        </w:rPr>
      </w:pPr>
      <w:r>
        <w:rPr>
          <w:rFonts w:hint="eastAsia"/>
          <w:b/>
        </w:rPr>
        <w:t xml:space="preserve">                                    开户银行：</w:t>
      </w:r>
    </w:p>
    <w:p>
      <w:pPr>
        <w:ind w:firstLine="482"/>
        <w:rPr>
          <w:rFonts w:hint="eastAsia"/>
          <w:b/>
        </w:rPr>
      </w:pPr>
      <w:r>
        <w:rPr>
          <w:rFonts w:hint="eastAsia"/>
          <w:b/>
        </w:rPr>
        <w:t>联系电话：                          账号：</w:t>
      </w:r>
    </w:p>
    <w:p>
      <w:pPr>
        <w:ind w:firstLine="482"/>
        <w:rPr>
          <w:rFonts w:hint="eastAsia"/>
          <w:b/>
        </w:rPr>
      </w:pPr>
      <w:r>
        <w:rPr>
          <w:rFonts w:hint="eastAsia"/>
          <w:b/>
        </w:rPr>
        <w:t xml:space="preserve">                                    联系电话：</w:t>
      </w:r>
    </w:p>
    <w:p>
      <w:pPr>
        <w:ind w:firstLine="2319" w:firstLineChars="1100"/>
        <w:rPr>
          <w:rFonts w:hint="eastAsia"/>
          <w:b/>
        </w:rPr>
      </w:pPr>
      <w:r>
        <w:rPr>
          <w:rFonts w:hint="eastAsia"/>
          <w:b/>
        </w:rPr>
        <w:t>签订合同时间：  年  月  日</w:t>
      </w:r>
    </w:p>
    <w:p>
      <w:pPr>
        <w:ind w:firstLine="0" w:firstLineChars="0"/>
        <w:rPr>
          <w:rFonts w:hint="eastAsia"/>
          <w:b/>
        </w:rPr>
      </w:pPr>
    </w:p>
    <w:p>
      <w:pPr>
        <w:ind w:firstLine="482"/>
        <w:rPr>
          <w:rFonts w:hint="eastAsia"/>
          <w:b/>
        </w:rPr>
      </w:pPr>
      <w:r>
        <w:rPr>
          <w:rFonts w:hint="eastAsia"/>
          <w:b/>
        </w:rPr>
        <w:t xml:space="preserve">合同备案部门：青海省政府采购中心       </w:t>
      </w:r>
    </w:p>
    <w:p>
      <w:pPr>
        <w:ind w:firstLine="482"/>
        <w:rPr>
          <w:rFonts w:hint="eastAsia"/>
          <w:b/>
        </w:rPr>
      </w:pPr>
      <w:r>
        <w:rPr>
          <w:rFonts w:hint="eastAsia"/>
          <w:b/>
        </w:rPr>
        <w:t>负责人：                                经办人：</w:t>
      </w:r>
    </w:p>
    <w:p>
      <w:pPr>
        <w:adjustRightInd w:val="0"/>
        <w:spacing w:line="360" w:lineRule="auto"/>
        <w:ind w:firstLine="2178" w:firstLineChars="1033"/>
        <w:textAlignment w:val="baseline"/>
        <w:rPr>
          <w:rFonts w:hint="eastAsia"/>
          <w:b/>
        </w:rPr>
      </w:pPr>
    </w:p>
    <w:p>
      <w:pPr>
        <w:adjustRightInd w:val="0"/>
        <w:spacing w:line="360" w:lineRule="auto"/>
        <w:ind w:firstLine="2178" w:firstLineChars="1033"/>
        <w:textAlignment w:val="baseline"/>
        <w:rPr>
          <w:rFonts w:hint="eastAsia" w:ascii="宋体" w:hAnsi="宋体"/>
          <w:b/>
        </w:rPr>
      </w:pPr>
      <w:r>
        <w:rPr>
          <w:rFonts w:hint="eastAsia" w:ascii="宋体" w:hAnsi="宋体"/>
          <w:b/>
        </w:rPr>
        <w:t xml:space="preserve">合同备案时间：     年  </w:t>
      </w:r>
      <w:r>
        <w:rPr>
          <w:rFonts w:hint="eastAsia"/>
          <w:b/>
        </w:rPr>
        <w:t>月  日</w:t>
      </w:r>
    </w:p>
    <w:p>
      <w:pPr>
        <w:ind w:firstLine="3253" w:firstLineChars="900"/>
        <w:rPr>
          <w:rFonts w:hint="eastAsia" w:ascii="宋体" w:hAnsi="宋体"/>
          <w:b/>
          <w:sz w:val="36"/>
          <w:szCs w:val="36"/>
        </w:rPr>
      </w:pPr>
    </w:p>
    <w:p>
      <w:pPr>
        <w:ind w:firstLine="0" w:firstLineChars="0"/>
        <w:rPr>
          <w:rFonts w:hint="eastAsia" w:ascii="宋体" w:hAnsi="宋体"/>
          <w:b/>
          <w:sz w:val="36"/>
          <w:szCs w:val="36"/>
        </w:rPr>
      </w:pPr>
    </w:p>
    <w:p>
      <w:pPr>
        <w:ind w:firstLine="0" w:firstLineChars="0"/>
        <w:rPr>
          <w:rFonts w:hint="eastAsia" w:ascii="宋体" w:hAnsi="宋体"/>
          <w:b/>
          <w:sz w:val="36"/>
          <w:szCs w:val="36"/>
        </w:rPr>
      </w:pPr>
    </w:p>
    <w:p>
      <w:pPr>
        <w:ind w:firstLine="0" w:firstLineChars="0"/>
        <w:rPr>
          <w:rFonts w:hint="eastAsia" w:ascii="宋体" w:hAnsi="宋体"/>
          <w:b/>
          <w:sz w:val="36"/>
          <w:szCs w:val="36"/>
        </w:rPr>
      </w:pPr>
    </w:p>
    <w:p>
      <w:pPr>
        <w:ind w:firstLine="3253" w:firstLineChars="900"/>
        <w:rPr>
          <w:rFonts w:hint="eastAsia" w:ascii="宋体" w:hAnsi="宋体"/>
          <w:b/>
          <w:sz w:val="36"/>
          <w:szCs w:val="36"/>
        </w:rPr>
      </w:pPr>
      <w:r>
        <w:rPr>
          <w:rFonts w:hint="eastAsia" w:ascii="宋体" w:hAnsi="宋体"/>
          <w:b/>
          <w:sz w:val="36"/>
          <w:szCs w:val="36"/>
        </w:rPr>
        <w:t>合同通用条款</w:t>
      </w:r>
    </w:p>
    <w:p>
      <w:pPr>
        <w:spacing w:line="360" w:lineRule="auto"/>
        <w:ind w:firstLine="480"/>
        <w:rPr>
          <w:rFonts w:hint="eastAsia" w:ascii="宋体" w:hAnsi="宋体"/>
        </w:rPr>
      </w:pPr>
    </w:p>
    <w:p>
      <w:pPr>
        <w:spacing w:line="360" w:lineRule="auto"/>
        <w:ind w:firstLine="480"/>
        <w:rPr>
          <w:rFonts w:ascii="宋体" w:hAnsi="宋体"/>
        </w:rPr>
      </w:pPr>
      <w:r>
        <w:rPr>
          <w:rFonts w:hint="eastAsia" w:ascii="宋体" w:hAnsi="宋体"/>
        </w:rPr>
        <w:t>根据《中华人民共和国民法典》、《中华人民共和国政府采购法》的规定，合同双方经协商达成一致，自愿订立本合同，遵循公平原则明确双方的权利、义务，确保双方诚实守信地履行合同。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hint="eastAsia"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本合同条款下提交货物的技术规格要求应等于或优于招投标文件技术规格要求。若技术规格要求中无相应规定，则应符合相应的国家有关部门最新颁布的相应正式标准。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hint="eastAsia"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0"/>
        <w:rPr>
          <w:rFonts w:hint="eastAsia" w:ascii="宋体" w:hAnsi="宋体"/>
        </w:rPr>
      </w:pPr>
      <w:r>
        <w:rPr>
          <w:rFonts w:hint="eastAsia" w:ascii="宋体" w:hAnsi="宋体"/>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6.2.2任何对方的技术措施、技术方案、软件应用及开发，硬件设备的品种、质量、数量、品牌等；</w:t>
      </w:r>
    </w:p>
    <w:p>
      <w:pPr>
        <w:spacing w:line="360" w:lineRule="auto"/>
        <w:ind w:firstLine="480"/>
        <w:rPr>
          <w:rFonts w:ascii="宋体" w:hAnsi="宋体"/>
        </w:rPr>
      </w:pPr>
      <w:r>
        <w:rPr>
          <w:rFonts w:hint="eastAsia" w:ascii="宋体" w:hAnsi="宋体"/>
        </w:rPr>
        <w:t>6.2.3任何对方的技术秘密或专有知识、文件 、报告、数据、客户软件、流程图、数据库、发明、知识、贸易秘密。</w:t>
      </w:r>
    </w:p>
    <w:p>
      <w:pPr>
        <w:spacing w:line="360" w:lineRule="auto"/>
        <w:ind w:firstLine="480"/>
        <w:rPr>
          <w:rFonts w:ascii="宋体" w:hAnsi="宋体"/>
        </w:rPr>
      </w:pPr>
      <w:r>
        <w:rPr>
          <w:rFonts w:hint="eastAsia" w:ascii="宋体" w:hAnsi="宋体"/>
        </w:rPr>
        <w:t>6.3乙方应根据甲方的要求签署相应的保密协议，保密协议与本条款存在不一致的，以保密协议为准。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hint="eastAsia"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方须保证所提供的货物经正确安装、正常运转和保养，在其使用寿命期内须具有符合质量要求和产品说明书的性能。在货物质量保证期之内，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方须对由于设计、工艺或材料的缺陷而发生的任何不足或故障负责</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0"/>
        <w:rPr>
          <w:rFonts w:hint="eastAsia" w:ascii="宋体" w:hAnsi="宋体"/>
        </w:rPr>
      </w:pPr>
      <w:r>
        <w:rPr>
          <w:rFonts w:hint="eastAsia" w:ascii="宋体" w:hAnsi="宋体"/>
        </w:rPr>
        <w:t>7.2辅助服务质量保证</w:t>
      </w:r>
    </w:p>
    <w:p>
      <w:pPr>
        <w:spacing w:line="360" w:lineRule="auto"/>
        <w:ind w:firstLine="480"/>
        <w:rPr>
          <w:rFonts w:ascii="宋体" w:hAnsi="宋体"/>
        </w:rPr>
      </w:pPr>
      <w:r>
        <w:rPr>
          <w:rFonts w:hint="eastAsia" w:ascii="宋体" w:hAnsi="宋体"/>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spacing w:line="360" w:lineRule="auto"/>
        <w:ind w:firstLine="480"/>
        <w:rPr>
          <w:rFonts w:ascii="宋体" w:hAnsi="宋体"/>
        </w:rPr>
      </w:pPr>
      <w:r>
        <w:rPr>
          <w:rFonts w:hint="eastAsia" w:ascii="宋体" w:hAnsi="宋体"/>
        </w:rPr>
        <w:t>7.2.2乙方应保证合同条款下所提供的服务包括培训、安装指导、单机调试、系统联调和试验等，按合同规定方式进行，并保证不存在因乙方工作人员的过失、错误或疏忽而产生的缺陷。</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hint="eastAsia" w:ascii="宋体" w:hAnsi="宋体"/>
        </w:rPr>
      </w:pPr>
      <w:r>
        <w:rPr>
          <w:rFonts w:hint="eastAsia" w:ascii="宋体" w:hAnsi="宋体"/>
        </w:rPr>
        <w:t>8.4 乙方所提供货物必须附有</w:t>
      </w:r>
      <w:r>
        <w:rPr>
          <w:rFonts w:hint="eastAsia" w:ascii="宋体" w:hAnsi="宋体" w:cs="宋体"/>
        </w:rPr>
        <w:t>质量合格证，</w:t>
      </w:r>
      <w:r>
        <w:rPr>
          <w:rFonts w:hint="eastAsia" w:ascii="宋体" w:hAnsi="宋体"/>
        </w:rPr>
        <w:t>装箱清单，主机、附件、各种零部件和消耗品，有清楚的与装箱单相对应的名称和编号。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pPr>
        <w:spacing w:line="360" w:lineRule="auto"/>
        <w:ind w:firstLine="480"/>
        <w:rPr>
          <w:rFonts w:hint="eastAsia" w:ascii="宋体" w:hAnsi="宋体"/>
        </w:rPr>
      </w:pPr>
      <w:r>
        <w:rPr>
          <w:rFonts w:hint="eastAsia" w:ascii="宋体" w:hAnsi="宋体"/>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hint="eastAsia" w:ascii="宋体" w:hAnsi="宋体"/>
        </w:rPr>
      </w:pPr>
      <w:r>
        <w:rPr>
          <w:rFonts w:hint="eastAsia" w:ascii="宋体" w:hAnsi="宋体"/>
        </w:rPr>
        <w:t xml:space="preserve">9.3检验费用 </w:t>
      </w:r>
    </w:p>
    <w:p>
      <w:pPr>
        <w:spacing w:line="360" w:lineRule="auto"/>
        <w:ind w:firstLine="480"/>
        <w:rPr>
          <w:rFonts w:hint="eastAsia" w:ascii="宋体" w:hAnsi="宋体"/>
        </w:rPr>
      </w:pPr>
      <w:r>
        <w:rPr>
          <w:rFonts w:hint="eastAsia" w:ascii="宋体" w:hAnsi="宋体"/>
        </w:rPr>
        <w:t>9.3.1 乙方必须负担本条款下属于乙方负责的检验、测试、调试、试运行和验收的所有费用，并负责乙方派往买方组织的检验、测试和验收人员的所有费用。</w:t>
      </w:r>
    </w:p>
    <w:p>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ascii="宋体" w:hAnsi="宋体"/>
        </w:rPr>
      </w:pPr>
      <w:r>
        <w:rPr>
          <w:rFonts w:hint="eastAsia" w:ascii="宋体" w:hAnsi="宋体"/>
        </w:rPr>
        <w:t>交货日期：所有货物运抵现场并经双方开箱验收合格之日。</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hint="eastAsia" w:ascii="宋体" w:hAnsi="宋体"/>
        </w:rPr>
      </w:pPr>
      <w:r>
        <w:rPr>
          <w:rFonts w:hint="eastAsia" w:ascii="宋体" w:hAnsi="宋体"/>
        </w:rPr>
        <w:t>11.2  检验验收</w:t>
      </w:r>
    </w:p>
    <w:p>
      <w:pPr>
        <w:spacing w:line="360" w:lineRule="auto"/>
        <w:ind w:firstLine="480"/>
        <w:rPr>
          <w:rFonts w:hint="eastAsia" w:ascii="宋体" w:hAnsi="宋体"/>
        </w:rPr>
      </w:pPr>
      <w:r>
        <w:rPr>
          <w:rFonts w:hint="eastAsia" w:ascii="宋体" w:hAnsi="宋体"/>
        </w:rPr>
        <w:t>11.2.1 交货完成后，乙方应及时组装、调试、试运行，按照合同专用条款规定的试运行完成后，双方及时组织对货物检验验收。合同双方均须派人参加合同要求双方参加的试验、检验。</w:t>
      </w:r>
    </w:p>
    <w:p>
      <w:pPr>
        <w:spacing w:line="360" w:lineRule="auto"/>
        <w:ind w:firstLine="480"/>
        <w:rPr>
          <w:rFonts w:hint="eastAsia" w:ascii="宋体" w:hAnsi="宋体"/>
        </w:rPr>
      </w:pPr>
      <w:r>
        <w:rPr>
          <w:rFonts w:hint="eastAsia" w:ascii="宋体" w:hAnsi="宋体"/>
        </w:rPr>
        <w:t>11.2.2 在具体实施合同规定的检验验收之前，乙方需提前提交相应的测试计划（包括测试程序、测试内容和检验标准、试验时间安排等）供甲方确认。</w:t>
      </w:r>
    </w:p>
    <w:p>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hint="eastAsia" w:ascii="宋体" w:hAnsi="宋体"/>
        </w:rPr>
      </w:pPr>
      <w:r>
        <w:rPr>
          <w:rFonts w:hint="eastAsia" w:ascii="宋体" w:hAnsi="宋体"/>
        </w:rPr>
        <w:t>b.要求乙方对货物进行免费更换，然后重新测试直至合格为止；</w:t>
      </w:r>
    </w:p>
    <w:p>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hint="eastAsia" w:ascii="宋体" w:hAnsi="宋体"/>
        </w:rPr>
      </w:pPr>
      <w:r>
        <w:rPr>
          <w:rFonts w:hint="eastAsia" w:ascii="宋体" w:hAnsi="宋体"/>
        </w:rPr>
        <w:t>11.3  使用过程检验</w:t>
      </w:r>
    </w:p>
    <w:p>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（招标文件中另有约定的除外）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pPr>
        <w:spacing w:line="360" w:lineRule="auto"/>
        <w:ind w:firstLine="480"/>
        <w:rPr>
          <w:rFonts w:ascii="宋体" w:hAnsi="宋体"/>
        </w:rPr>
      </w:pPr>
      <w:r>
        <w:rPr>
          <w:rFonts w:hint="eastAsia" w:ascii="宋体" w:hAnsi="宋体"/>
        </w:rPr>
        <w:t>13.3.2</w:t>
      </w:r>
      <w:r>
        <w:rPr>
          <w:rFonts w:ascii="宋体" w:hAnsi="宋体"/>
        </w:rPr>
        <w:t>支票、汇票、本票或者金融机构、担保机构出具的保函等非现金形式提交。</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hint="eastAsia"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spacing w:line="360" w:lineRule="auto"/>
        <w:ind w:firstLine="480"/>
        <w:rPr>
          <w:rFonts w:hint="eastAsia" w:ascii="宋体"/>
          <w:b/>
          <w:kern w:val="28"/>
          <w:sz w:val="36"/>
          <w:szCs w:val="20"/>
        </w:rPr>
      </w:pPr>
      <w:r>
        <w:rPr>
          <w:rFonts w:ascii="宋体" w:hAnsi="宋体"/>
        </w:rPr>
        <w:br w:type="page"/>
      </w:r>
      <w:bookmarkStart w:id="118" w:name="_Toc376936767"/>
      <w:bookmarkStart w:id="119" w:name="_Toc325726036"/>
    </w:p>
    <w:p>
      <w:pPr>
        <w:keepNext/>
        <w:keepLines/>
        <w:widowControl/>
        <w:snapToGrid w:val="0"/>
        <w:spacing w:line="400" w:lineRule="atLeast"/>
        <w:ind w:firstLine="2187" w:firstLineChars="605"/>
        <w:outlineLvl w:val="0"/>
        <w:rPr>
          <w:rFonts w:hint="eastAsia" w:ascii="宋体"/>
          <w:b/>
          <w:kern w:val="28"/>
          <w:sz w:val="36"/>
          <w:szCs w:val="20"/>
        </w:rPr>
      </w:pPr>
      <w:bookmarkStart w:id="120" w:name="_Toc67558599"/>
      <w:r>
        <w:rPr>
          <w:rFonts w:hint="eastAsia" w:ascii="宋体"/>
          <w:b/>
          <w:kern w:val="28"/>
          <w:sz w:val="36"/>
          <w:szCs w:val="20"/>
        </w:rPr>
        <w:t>第四部分</w:t>
      </w:r>
      <w:r>
        <w:rPr>
          <w:rFonts w:ascii="宋体"/>
          <w:b/>
          <w:kern w:val="28"/>
          <w:sz w:val="36"/>
          <w:szCs w:val="20"/>
        </w:rPr>
        <w:t xml:space="preserve">  </w:t>
      </w:r>
      <w:bookmarkEnd w:id="118"/>
      <w:bookmarkEnd w:id="119"/>
      <w:r>
        <w:rPr>
          <w:rFonts w:hint="eastAsia" w:ascii="宋体"/>
          <w:b/>
          <w:kern w:val="28"/>
          <w:sz w:val="36"/>
          <w:szCs w:val="20"/>
        </w:rPr>
        <w:t>投标文件格式</w:t>
      </w:r>
      <w:bookmarkEnd w:id="120"/>
    </w:p>
    <w:p>
      <w:pPr>
        <w:keepNext/>
        <w:keepLines/>
        <w:widowControl/>
        <w:snapToGrid w:val="0"/>
        <w:spacing w:line="400" w:lineRule="atLeast"/>
        <w:ind w:firstLine="0" w:firstLineChars="0"/>
        <w:outlineLvl w:val="0"/>
        <w:rPr>
          <w:rFonts w:hint="eastAsia" w:ascii="宋体"/>
          <w:b/>
          <w:kern w:val="28"/>
          <w:sz w:val="36"/>
          <w:szCs w:val="20"/>
        </w:rPr>
      </w:pPr>
    </w:p>
    <w:p>
      <w:pPr>
        <w:keepNext/>
        <w:keepLines/>
        <w:widowControl/>
        <w:snapToGrid w:val="0"/>
        <w:spacing w:line="400" w:lineRule="atLeast"/>
        <w:ind w:firstLine="0" w:firstLineChars="0"/>
        <w:jc w:val="center"/>
        <w:outlineLvl w:val="0"/>
        <w:rPr>
          <w:rFonts w:hint="eastAsia" w:ascii="宋体"/>
          <w:b/>
          <w:kern w:val="28"/>
          <w:sz w:val="36"/>
          <w:szCs w:val="20"/>
        </w:rPr>
      </w:pPr>
      <w:bookmarkStart w:id="121" w:name="_Toc67558600"/>
      <w:r>
        <w:rPr>
          <w:rFonts w:hint="eastAsia" w:ascii="宋体"/>
          <w:b/>
          <w:kern w:val="28"/>
          <w:sz w:val="36"/>
          <w:szCs w:val="20"/>
        </w:rPr>
        <w:t>投标文件的组成</w:t>
      </w:r>
      <w:bookmarkEnd w:id="121"/>
    </w:p>
    <w:p>
      <w:pPr>
        <w:spacing w:line="500" w:lineRule="exact"/>
        <w:ind w:firstLine="480"/>
        <w:rPr>
          <w:rFonts w:hint="eastAsia" w:ascii="宋体" w:hAnsi="宋体"/>
        </w:rPr>
      </w:pPr>
      <w:r>
        <w:rPr>
          <w:rFonts w:hint="eastAsia" w:ascii="宋体" w:hAnsi="宋体"/>
        </w:rPr>
        <w:t>（一）资格审查部分</w:t>
      </w:r>
    </w:p>
    <w:p>
      <w:pPr>
        <w:spacing w:line="500" w:lineRule="exact"/>
        <w:ind w:firstLine="480"/>
        <w:rPr>
          <w:rFonts w:hint="eastAsia" w:ascii="宋体" w:hAnsi="宋体"/>
        </w:rPr>
      </w:pPr>
      <w:r>
        <w:rPr>
          <w:rFonts w:hint="eastAsia" w:ascii="宋体" w:hAnsi="宋体"/>
        </w:rPr>
        <w:t>1、投标函……………………………………………………………（附件1）</w:t>
      </w:r>
    </w:p>
    <w:p>
      <w:pPr>
        <w:spacing w:line="500" w:lineRule="exact"/>
        <w:ind w:firstLine="480"/>
        <w:rPr>
          <w:rFonts w:hint="eastAsia" w:ascii="宋体" w:hAnsi="宋体"/>
        </w:rPr>
      </w:pPr>
      <w:r>
        <w:rPr>
          <w:rFonts w:hint="eastAsia" w:ascii="宋体" w:hAnsi="宋体"/>
        </w:rPr>
        <w:t>2、法定代表人证明书………………………………………………（附件2）</w:t>
      </w:r>
    </w:p>
    <w:p>
      <w:pPr>
        <w:spacing w:line="500" w:lineRule="exact"/>
        <w:ind w:firstLine="480"/>
        <w:rPr>
          <w:rFonts w:hint="eastAsia" w:ascii="宋体" w:hAnsi="宋体"/>
        </w:rPr>
      </w:pPr>
      <w:r>
        <w:rPr>
          <w:rFonts w:hint="eastAsia" w:ascii="宋体" w:hAnsi="宋体"/>
        </w:rPr>
        <w:t>3、法定代表人授权书………………………………………………（附件3）</w:t>
      </w:r>
    </w:p>
    <w:p>
      <w:pPr>
        <w:spacing w:line="500" w:lineRule="exact"/>
        <w:ind w:firstLine="480"/>
        <w:rPr>
          <w:rFonts w:hint="eastAsia" w:ascii="宋体" w:hAnsi="宋体"/>
        </w:rPr>
      </w:pPr>
      <w:r>
        <w:rPr>
          <w:rFonts w:hint="eastAsia" w:ascii="宋体" w:hAnsi="宋体"/>
        </w:rPr>
        <w:t>4、投标人承诺函……………………………………………………（附件4）</w:t>
      </w:r>
    </w:p>
    <w:p>
      <w:pPr>
        <w:spacing w:line="500" w:lineRule="exact"/>
        <w:ind w:firstLine="480"/>
        <w:rPr>
          <w:rFonts w:hint="eastAsia" w:ascii="宋体" w:hAnsi="宋体"/>
        </w:rPr>
      </w:pPr>
      <w:r>
        <w:rPr>
          <w:rFonts w:hint="eastAsia" w:ascii="宋体" w:hAnsi="宋体"/>
        </w:rPr>
        <w:t>5、供应商诚信承诺书………………………………………………（附件5）</w:t>
      </w:r>
    </w:p>
    <w:p>
      <w:pPr>
        <w:spacing w:line="500" w:lineRule="exact"/>
        <w:ind w:firstLine="480"/>
        <w:rPr>
          <w:rFonts w:hint="eastAsia" w:ascii="宋体" w:hAnsi="宋体"/>
        </w:rPr>
      </w:pPr>
      <w:r>
        <w:rPr>
          <w:rFonts w:hint="eastAsia" w:ascii="宋体" w:hAnsi="宋体"/>
        </w:rPr>
        <w:t>6、投标人资格证明文件……………………………………………（附件6）</w:t>
      </w:r>
    </w:p>
    <w:p>
      <w:pPr>
        <w:spacing w:line="500" w:lineRule="exact"/>
        <w:ind w:firstLine="480"/>
        <w:rPr>
          <w:rFonts w:hint="eastAsia" w:ascii="宋体" w:hAnsi="宋体"/>
        </w:rPr>
      </w:pPr>
      <w:r>
        <w:rPr>
          <w:rFonts w:hint="eastAsia" w:ascii="宋体" w:hAnsi="宋体"/>
        </w:rPr>
        <w:t>7、财务状况、缴纳税收和社会保障资金证明……………………（附件7）</w:t>
      </w:r>
    </w:p>
    <w:p>
      <w:pPr>
        <w:spacing w:line="500" w:lineRule="exact"/>
        <w:ind w:firstLine="480"/>
        <w:rPr>
          <w:rFonts w:hint="eastAsia" w:ascii="宋体" w:hAnsi="宋体"/>
        </w:rPr>
      </w:pPr>
      <w:r>
        <w:rPr>
          <w:rFonts w:hint="eastAsia" w:ascii="宋体" w:hAnsi="宋体"/>
        </w:rPr>
        <w:t>8、无重大违法记录声明……………………………………………（附件8）</w:t>
      </w:r>
    </w:p>
    <w:p>
      <w:pPr>
        <w:spacing w:line="500" w:lineRule="exact"/>
        <w:ind w:firstLine="480"/>
        <w:rPr>
          <w:rFonts w:hint="eastAsia" w:ascii="宋体" w:hAnsi="宋体"/>
        </w:rPr>
      </w:pPr>
      <w:r>
        <w:rPr>
          <w:rFonts w:hint="eastAsia" w:ascii="宋体" w:hAnsi="宋体"/>
        </w:rPr>
        <w:t>9、投标保证金证明…………………………………………………（附件9）</w:t>
      </w:r>
    </w:p>
    <w:p>
      <w:pPr>
        <w:spacing w:line="500" w:lineRule="exact"/>
        <w:ind w:firstLine="480"/>
        <w:rPr>
          <w:rFonts w:hint="eastAsia" w:ascii="宋体" w:hAnsi="宋体"/>
        </w:rPr>
      </w:pPr>
      <w:r>
        <w:rPr>
          <w:rFonts w:hint="eastAsia" w:ascii="宋体" w:hAnsi="宋体"/>
        </w:rPr>
        <w:t>（二）符合性审查部分</w:t>
      </w:r>
    </w:p>
    <w:p>
      <w:pPr>
        <w:spacing w:line="500" w:lineRule="exact"/>
        <w:ind w:firstLine="480"/>
        <w:rPr>
          <w:rFonts w:hint="eastAsia" w:ascii="宋体" w:hAnsi="宋体"/>
        </w:rPr>
      </w:pPr>
      <w:r>
        <w:rPr>
          <w:rFonts w:hint="eastAsia" w:ascii="宋体" w:hAnsi="宋体"/>
        </w:rPr>
        <w:t>1、投标报价一览表…………………………………………………（附件10）</w:t>
      </w:r>
    </w:p>
    <w:p>
      <w:pPr>
        <w:spacing w:line="500" w:lineRule="exact"/>
        <w:ind w:firstLine="480"/>
        <w:rPr>
          <w:rFonts w:hint="eastAsia" w:ascii="宋体" w:hAnsi="宋体"/>
        </w:rPr>
      </w:pPr>
      <w:r>
        <w:rPr>
          <w:rFonts w:hint="eastAsia" w:ascii="宋体" w:hAnsi="宋体"/>
        </w:rPr>
        <w:t>2、分项报价表………………………………………………………（附件11）</w:t>
      </w:r>
    </w:p>
    <w:p>
      <w:pPr>
        <w:spacing w:line="500" w:lineRule="exact"/>
        <w:ind w:firstLine="480"/>
        <w:rPr>
          <w:rFonts w:hint="eastAsia" w:ascii="宋体" w:hAnsi="宋体"/>
        </w:rPr>
      </w:pPr>
      <w:r>
        <w:rPr>
          <w:rFonts w:hint="eastAsia" w:ascii="宋体" w:hAnsi="宋体"/>
        </w:rPr>
        <w:t>3、技术规格响应表…………………………………………………（附件12）</w:t>
      </w:r>
    </w:p>
    <w:p>
      <w:pPr>
        <w:spacing w:line="500" w:lineRule="exact"/>
        <w:ind w:firstLine="480"/>
        <w:rPr>
          <w:rFonts w:hint="eastAsia" w:ascii="宋体" w:hAnsi="宋体"/>
        </w:rPr>
      </w:pPr>
      <w:r>
        <w:rPr>
          <w:rFonts w:hint="eastAsia" w:ascii="宋体" w:hAnsi="宋体"/>
        </w:rPr>
        <w:t>4、其他资格证明材料………………………………………………（附件13）</w:t>
      </w:r>
    </w:p>
    <w:p>
      <w:pPr>
        <w:spacing w:line="500" w:lineRule="exact"/>
        <w:ind w:firstLine="480"/>
        <w:rPr>
          <w:rFonts w:hint="eastAsia" w:ascii="宋体" w:hAnsi="宋体"/>
        </w:rPr>
      </w:pPr>
      <w:r>
        <w:rPr>
          <w:rFonts w:hint="eastAsia" w:ascii="宋体" w:hAnsi="宋体"/>
        </w:rPr>
        <w:t>5、投标产品相关资料………………………………………………（附件14）</w:t>
      </w:r>
    </w:p>
    <w:p>
      <w:pPr>
        <w:spacing w:line="500" w:lineRule="exact"/>
        <w:ind w:firstLine="480"/>
        <w:rPr>
          <w:rFonts w:hint="eastAsia" w:ascii="宋体" w:hAnsi="宋体"/>
        </w:rPr>
      </w:pPr>
      <w:r>
        <w:rPr>
          <w:rFonts w:hint="eastAsia" w:ascii="宋体" w:hAnsi="宋体"/>
        </w:rPr>
        <w:t>6、投标人类似业绩证明材料………………………………………（附件15）</w:t>
      </w:r>
    </w:p>
    <w:p>
      <w:pPr>
        <w:spacing w:line="500" w:lineRule="exact"/>
        <w:ind w:firstLine="480"/>
        <w:rPr>
          <w:rFonts w:hint="eastAsia" w:ascii="宋体" w:hAnsi="宋体"/>
        </w:rPr>
      </w:pPr>
      <w:r>
        <w:rPr>
          <w:rFonts w:hint="eastAsia" w:ascii="宋体" w:hAnsi="宋体"/>
        </w:rPr>
        <w:t>7、中小企业声明函…………………………………………………（附件16）</w:t>
      </w:r>
    </w:p>
    <w:p>
      <w:pPr>
        <w:spacing w:line="500" w:lineRule="exact"/>
        <w:ind w:firstLine="480"/>
        <w:rPr>
          <w:rFonts w:hint="eastAsia" w:ascii="宋体" w:hAnsi="宋体"/>
        </w:rPr>
      </w:pPr>
      <w:r>
        <w:rPr>
          <w:rFonts w:hint="eastAsia" w:ascii="宋体" w:hAnsi="宋体"/>
        </w:rPr>
        <w:t>8、残疾人福利性单位声明函………………………………………（附件17）</w:t>
      </w:r>
    </w:p>
    <w:p>
      <w:pPr>
        <w:spacing w:line="500" w:lineRule="exact"/>
        <w:ind w:firstLine="480"/>
        <w:rPr>
          <w:rFonts w:hint="eastAsia" w:ascii="宋体" w:hAnsi="宋体"/>
        </w:rPr>
      </w:pPr>
      <w:r>
        <w:rPr>
          <w:rFonts w:hint="eastAsia" w:ascii="宋体" w:hAnsi="宋体"/>
        </w:rPr>
        <w:t>9、项目管理实施方案及售后服务…………………………………（附件18）</w:t>
      </w:r>
    </w:p>
    <w:p>
      <w:pPr>
        <w:spacing w:line="500" w:lineRule="exact"/>
        <w:ind w:firstLine="480"/>
        <w:rPr>
          <w:rFonts w:hint="eastAsia" w:ascii="宋体" w:hAnsi="宋体"/>
        </w:rPr>
      </w:pPr>
      <w:r>
        <w:rPr>
          <w:rFonts w:hint="eastAsia" w:ascii="宋体" w:hAnsi="宋体"/>
        </w:rPr>
        <w:t>10、投标人认为在其他方面有必要说明的事项……………………（附件19）</w:t>
      </w:r>
    </w:p>
    <w:p>
      <w:pPr>
        <w:widowControl/>
        <w:snapToGrid w:val="0"/>
        <w:spacing w:line="360" w:lineRule="auto"/>
        <w:ind w:firstLine="0" w:firstLineChars="0"/>
        <w:jc w:val="left"/>
        <w:outlineLvl w:val="1"/>
        <w:rPr>
          <w:rFonts w:hint="eastAsia" w:ascii="宋体"/>
          <w:b/>
          <w:sz w:val="28"/>
          <w:szCs w:val="28"/>
        </w:rPr>
      </w:pPr>
      <w:r>
        <w:rPr>
          <w:rFonts w:ascii="宋体"/>
          <w:b/>
          <w:sz w:val="28"/>
          <w:szCs w:val="28"/>
        </w:rPr>
        <w:br w:type="page"/>
      </w:r>
      <w:bookmarkStart w:id="122" w:name="_Toc67558601"/>
      <w:r>
        <w:rPr>
          <w:rFonts w:hint="eastAsia" w:ascii="宋体"/>
          <w:b/>
          <w:sz w:val="28"/>
          <w:szCs w:val="28"/>
        </w:rPr>
        <w:t>（投标文件封面）</w:t>
      </w:r>
      <w:bookmarkEnd w:id="122"/>
    </w:p>
    <w:p>
      <w:pPr>
        <w:spacing w:line="360" w:lineRule="auto"/>
        <w:ind w:firstLine="2088" w:firstLineChars="400"/>
        <w:rPr>
          <w:rFonts w:hint="eastAsia" w:ascii="仿宋_GB2312" w:hAnsi="宋体" w:eastAsia="仿宋_GB2312"/>
          <w:b/>
          <w:sz w:val="52"/>
          <w:szCs w:val="52"/>
        </w:rPr>
      </w:pPr>
    </w:p>
    <w:p>
      <w:pPr>
        <w:spacing w:line="360" w:lineRule="auto"/>
        <w:ind w:firstLine="2088" w:firstLineChars="400"/>
        <w:rPr>
          <w:rFonts w:hint="eastAsia" w:ascii="仿宋_GB2312" w:hAnsi="宋体" w:eastAsia="仿宋_GB2312"/>
          <w:b/>
          <w:sz w:val="52"/>
          <w:szCs w:val="52"/>
        </w:rPr>
      </w:pPr>
      <w:r>
        <w:rPr>
          <w:rFonts w:hint="eastAsia" w:ascii="仿宋_GB2312" w:hAnsi="宋体" w:eastAsia="仿宋_GB2312"/>
          <w:b/>
          <w:sz w:val="52"/>
          <w:szCs w:val="52"/>
          <w:lang w:eastAsia="zh-CN"/>
        </w:rPr>
        <w:t>海南州</w:t>
      </w:r>
      <w:r>
        <w:rPr>
          <w:rFonts w:hint="eastAsia" w:ascii="仿宋_GB2312" w:hAnsi="宋体" w:eastAsia="仿宋_GB2312"/>
          <w:b/>
          <w:sz w:val="52"/>
          <w:szCs w:val="52"/>
        </w:rPr>
        <w:t>政府采购项目</w:t>
      </w:r>
    </w:p>
    <w:p>
      <w:pPr>
        <w:spacing w:line="360" w:lineRule="auto"/>
        <w:ind w:firstLine="2833" w:firstLineChars="392"/>
        <w:rPr>
          <w:rFonts w:hint="eastAsia" w:ascii="宋体" w:hAnsi="宋体"/>
          <w:b/>
          <w:sz w:val="72"/>
          <w:szCs w:val="72"/>
        </w:rPr>
      </w:pPr>
    </w:p>
    <w:p>
      <w:pPr>
        <w:spacing w:line="360" w:lineRule="auto"/>
        <w:ind w:firstLine="2364" w:firstLineChars="327"/>
        <w:rPr>
          <w:rFonts w:hint="eastAsia" w:ascii="宋体" w:hAnsi="宋体"/>
          <w:sz w:val="72"/>
          <w:szCs w:val="72"/>
        </w:rPr>
      </w:pPr>
      <w:r>
        <w:rPr>
          <w:rFonts w:hint="eastAsia" w:ascii="宋体" w:hAnsi="宋体"/>
          <w:b/>
          <w:sz w:val="72"/>
          <w:szCs w:val="72"/>
        </w:rPr>
        <w:t>投 标 文 件</w:t>
      </w:r>
    </w:p>
    <w:p>
      <w:pPr>
        <w:adjustRightInd w:val="0"/>
        <w:spacing w:line="360" w:lineRule="auto"/>
        <w:ind w:firstLine="0" w:firstLineChars="0"/>
        <w:jc w:val="center"/>
        <w:textAlignment w:val="baseline"/>
        <w:rPr>
          <w:rFonts w:hint="eastAsia" w:ascii="宋体" w:hAnsi="宋体"/>
          <w:b/>
          <w:bCs/>
          <w:sz w:val="32"/>
        </w:rPr>
      </w:pPr>
      <w:r>
        <w:rPr>
          <w:rFonts w:hint="eastAsia" w:ascii="宋体" w:hAnsi="宋体"/>
          <w:b/>
          <w:bCs/>
          <w:sz w:val="36"/>
          <w:szCs w:val="36"/>
        </w:rPr>
        <w:t>（资格审查部分）</w:t>
      </w:r>
    </w:p>
    <w:p>
      <w:pPr>
        <w:adjustRightInd w:val="0"/>
        <w:spacing w:line="360" w:lineRule="auto"/>
        <w:ind w:left="34" w:leftChars="-118" w:hanging="282" w:hangingChars="78"/>
        <w:textAlignment w:val="baseline"/>
        <w:rPr>
          <w:rFonts w:hint="eastAsia" w:ascii="宋体" w:hAnsi="宋体"/>
          <w:b/>
          <w:bCs/>
          <w:sz w:val="36"/>
          <w:szCs w:val="36"/>
        </w:rPr>
      </w:pPr>
    </w:p>
    <w:p>
      <w:pPr>
        <w:adjustRightInd w:val="0"/>
        <w:spacing w:line="360" w:lineRule="auto"/>
        <w:ind w:left="34" w:leftChars="-118" w:hanging="282" w:hangingChars="78"/>
        <w:textAlignment w:val="baseline"/>
        <w:rPr>
          <w:rFonts w:hint="eastAsia" w:ascii="宋体" w:hAnsi="宋体"/>
          <w:b/>
          <w:bCs/>
          <w:sz w:val="36"/>
          <w:szCs w:val="36"/>
        </w:rPr>
      </w:pPr>
    </w:p>
    <w:p>
      <w:pPr>
        <w:adjustRightInd w:val="0"/>
        <w:spacing w:line="360" w:lineRule="auto"/>
        <w:ind w:left="34" w:leftChars="-118" w:hanging="282" w:hangingChars="78"/>
        <w:textAlignment w:val="baseline"/>
        <w:rPr>
          <w:rFonts w:hint="eastAsia" w:ascii="宋体" w:hAnsi="宋体"/>
          <w:b/>
          <w:bCs/>
          <w:sz w:val="36"/>
          <w:szCs w:val="36"/>
        </w:rPr>
      </w:pPr>
    </w:p>
    <w:p>
      <w:pPr>
        <w:adjustRightInd w:val="0"/>
        <w:spacing w:line="360" w:lineRule="auto"/>
        <w:ind w:firstLine="0" w:firstLineChars="0"/>
        <w:textAlignment w:val="baseline"/>
        <w:rPr>
          <w:rFonts w:hint="eastAsia" w:ascii="宋体" w:hAnsi="宋体" w:eastAsia="宋体"/>
          <w:b/>
          <w:sz w:val="36"/>
          <w:szCs w:val="36"/>
          <w:lang w:eastAsia="zh-CN"/>
        </w:rPr>
      </w:pPr>
      <w:r>
        <w:rPr>
          <w:rFonts w:hint="eastAsia" w:ascii="宋体" w:hAnsi="宋体"/>
          <w:b/>
          <w:sz w:val="36"/>
          <w:szCs w:val="36"/>
        </w:rPr>
        <w:t>采购项目编号：</w:t>
      </w:r>
      <w:r>
        <w:rPr>
          <w:rFonts w:hint="eastAsia" w:ascii="宋体" w:hAnsi="宋体"/>
          <w:b/>
          <w:sz w:val="36"/>
          <w:szCs w:val="36"/>
          <w:lang w:eastAsia="zh-CN"/>
        </w:rPr>
        <w:t>南</w:t>
      </w:r>
      <w:r>
        <w:rPr>
          <w:rFonts w:hint="eastAsia" w:ascii="宋体" w:hAnsi="宋体"/>
          <w:b/>
          <w:sz w:val="36"/>
          <w:szCs w:val="36"/>
        </w:rPr>
        <w:t>政采公招（</w:t>
      </w:r>
      <w:r>
        <w:rPr>
          <w:rFonts w:hint="eastAsia" w:ascii="宋体" w:hAnsi="宋体"/>
          <w:b/>
          <w:sz w:val="36"/>
          <w:szCs w:val="36"/>
          <w:lang w:eastAsia="zh-CN"/>
        </w:rPr>
        <w:t>货物</w:t>
      </w:r>
      <w:r>
        <w:rPr>
          <w:rFonts w:hint="eastAsia" w:ascii="宋体" w:hAnsi="宋体"/>
          <w:b/>
          <w:sz w:val="36"/>
          <w:szCs w:val="36"/>
        </w:rPr>
        <w:t>）</w:t>
      </w:r>
      <w:r>
        <w:rPr>
          <w:rFonts w:hint="eastAsia" w:ascii="宋体" w:hAnsi="宋体"/>
          <w:b/>
          <w:sz w:val="36"/>
          <w:szCs w:val="36"/>
          <w:lang w:val="en-US" w:eastAsia="zh-CN"/>
        </w:rPr>
        <w:t>2022-2</w:t>
      </w:r>
      <w:r>
        <w:rPr>
          <w:rFonts w:hint="eastAsia" w:ascii="宋体" w:hAnsi="宋体"/>
          <w:b/>
          <w:sz w:val="36"/>
          <w:szCs w:val="36"/>
        </w:rPr>
        <w:t>号</w:t>
      </w:r>
    </w:p>
    <w:p>
      <w:pPr>
        <w:autoSpaceDE w:val="0"/>
        <w:autoSpaceDN w:val="0"/>
        <w:adjustRightInd w:val="0"/>
        <w:spacing w:line="360" w:lineRule="auto"/>
        <w:ind w:left="2512" w:hanging="2512" w:hangingChars="695"/>
        <w:jc w:val="center"/>
        <w:rPr>
          <w:rFonts w:hint="eastAsia" w:ascii="宋体" w:hAnsi="宋体"/>
          <w:b/>
          <w:sz w:val="36"/>
          <w:szCs w:val="36"/>
        </w:rPr>
      </w:pPr>
      <w:r>
        <w:rPr>
          <w:rFonts w:hint="eastAsia" w:ascii="宋体" w:hAnsi="宋体"/>
          <w:b/>
          <w:sz w:val="36"/>
          <w:szCs w:val="36"/>
        </w:rPr>
        <w:t>采购项目名称：</w:t>
      </w:r>
      <w:r>
        <w:rPr>
          <w:rFonts w:hint="eastAsia" w:ascii="宋体" w:hAnsi="宋体" w:eastAsia="宋体" w:cs="Times New Roman"/>
          <w:b/>
          <w:sz w:val="36"/>
          <w:szCs w:val="36"/>
        </w:rPr>
        <w:t>海南州</w:t>
      </w:r>
      <w:r>
        <w:rPr>
          <w:rFonts w:hint="eastAsia" w:ascii="宋体" w:hAnsi="宋体" w:eastAsia="宋体" w:cs="Times New Roman"/>
          <w:b/>
          <w:sz w:val="36"/>
          <w:szCs w:val="36"/>
          <w:lang w:eastAsia="zh-CN"/>
        </w:rPr>
        <w:t>海南州职业技术学校校园信息化建设项目（包二：智慧管理平台功能及智慧需求）</w:t>
      </w:r>
    </w:p>
    <w:p>
      <w:pPr>
        <w:pStyle w:val="5"/>
        <w:rPr>
          <w:rFonts w:hint="eastAsia"/>
        </w:rPr>
      </w:pPr>
      <w:r>
        <w:rPr>
          <w:rFonts w:hint="eastAsia" w:ascii="宋体" w:hAnsi="宋体" w:eastAsia="宋体" w:cs="Times New Roman"/>
          <w:b/>
          <w:sz w:val="36"/>
          <w:szCs w:val="36"/>
          <w:lang w:val="en-US" w:eastAsia="zh-CN"/>
        </w:rPr>
        <w:t>包号：</w:t>
      </w:r>
    </w:p>
    <w:p>
      <w:pPr>
        <w:adjustRightInd w:val="0"/>
        <w:spacing w:line="360" w:lineRule="auto"/>
        <w:ind w:left="2293" w:leftChars="-68" w:hanging="2436" w:hangingChars="674"/>
        <w:textAlignment w:val="baseline"/>
        <w:rPr>
          <w:rFonts w:hint="eastAsia" w:ascii="宋体" w:hAnsi="宋体"/>
          <w:b/>
          <w:bCs/>
          <w:sz w:val="36"/>
          <w:szCs w:val="36"/>
        </w:rPr>
      </w:pPr>
    </w:p>
    <w:p>
      <w:pPr>
        <w:adjustRightInd w:val="0"/>
        <w:spacing w:line="360" w:lineRule="auto"/>
        <w:ind w:firstLine="0" w:firstLineChars="0"/>
        <w:textAlignment w:val="baseline"/>
        <w:rPr>
          <w:rFonts w:hint="eastAsia" w:ascii="宋体" w:hAnsi="宋体"/>
          <w:b/>
          <w:bCs/>
          <w:sz w:val="36"/>
          <w:szCs w:val="36"/>
        </w:rPr>
      </w:pPr>
    </w:p>
    <w:p>
      <w:pPr>
        <w:adjustRightInd w:val="0"/>
        <w:spacing w:line="360" w:lineRule="auto"/>
        <w:ind w:left="-248" w:leftChars="-118" w:firstLine="1" w:firstLineChars="0"/>
        <w:jc w:val="center"/>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pPr>
        <w:spacing w:line="360" w:lineRule="auto"/>
        <w:ind w:firstLine="3090" w:firstLineChars="962"/>
        <w:rPr>
          <w:rFonts w:hint="eastAsia" w:ascii="宋体" w:hAnsi="宋体"/>
          <w:b/>
          <w:sz w:val="32"/>
        </w:rPr>
      </w:pPr>
      <w:r>
        <w:rPr>
          <w:rFonts w:hint="eastAsia" w:ascii="宋体" w:hAnsi="宋体"/>
          <w:b/>
          <w:sz w:val="32"/>
        </w:rPr>
        <w:t>年  月  日</w:t>
      </w:r>
    </w:p>
    <w:p>
      <w:pPr>
        <w:spacing w:line="360" w:lineRule="auto"/>
        <w:ind w:firstLine="3534" w:firstLineChars="1100"/>
        <w:rPr>
          <w:rFonts w:hint="eastAsia" w:ascii="宋体" w:hAnsi="宋体"/>
          <w:b/>
          <w:sz w:val="32"/>
        </w:rPr>
      </w:pPr>
    </w:p>
    <w:p>
      <w:pPr>
        <w:widowControl/>
        <w:snapToGrid w:val="0"/>
        <w:spacing w:line="360" w:lineRule="auto"/>
        <w:ind w:firstLine="0" w:firstLineChars="0"/>
        <w:jc w:val="left"/>
        <w:outlineLvl w:val="1"/>
        <w:rPr>
          <w:rFonts w:hint="eastAsia" w:ascii="宋体"/>
          <w:b/>
          <w:sz w:val="28"/>
          <w:szCs w:val="28"/>
        </w:rPr>
      </w:pPr>
      <w:bookmarkStart w:id="123" w:name="_Toc67558602"/>
    </w:p>
    <w:p>
      <w:pPr>
        <w:widowControl/>
        <w:snapToGrid w:val="0"/>
        <w:spacing w:line="360" w:lineRule="auto"/>
        <w:ind w:firstLine="0" w:firstLineChars="0"/>
        <w:jc w:val="left"/>
        <w:outlineLvl w:val="1"/>
        <w:rPr>
          <w:rFonts w:hint="eastAsia" w:ascii="宋体"/>
          <w:b/>
          <w:sz w:val="28"/>
          <w:szCs w:val="28"/>
        </w:rPr>
      </w:pPr>
      <w:r>
        <w:rPr>
          <w:rFonts w:hint="eastAsia" w:ascii="宋体"/>
          <w:b/>
          <w:sz w:val="28"/>
          <w:szCs w:val="28"/>
        </w:rPr>
        <w:t>附件</w:t>
      </w:r>
      <w:bookmarkStart w:id="124" w:name="_Toc376936768"/>
      <w:bookmarkStart w:id="125" w:name="_Toc325726037"/>
      <w:r>
        <w:rPr>
          <w:rFonts w:hint="eastAsia" w:ascii="宋体"/>
          <w:b/>
          <w:sz w:val="28"/>
          <w:szCs w:val="28"/>
        </w:rPr>
        <w:t>1：投 标 函</w:t>
      </w:r>
      <w:bookmarkEnd w:id="123"/>
      <w:bookmarkEnd w:id="124"/>
      <w:bookmarkEnd w:id="125"/>
    </w:p>
    <w:p>
      <w:pPr>
        <w:ind w:firstLine="3813" w:firstLineChars="1055"/>
        <w:rPr>
          <w:rFonts w:hint="eastAsia" w:ascii="宋体" w:hAnsi="宋体"/>
          <w:b/>
          <w:sz w:val="36"/>
          <w:szCs w:val="36"/>
        </w:rPr>
      </w:pPr>
    </w:p>
    <w:p>
      <w:pPr>
        <w:ind w:firstLine="3813" w:firstLineChars="1055"/>
        <w:rPr>
          <w:rFonts w:hint="eastAsia" w:ascii="宋体" w:hAnsi="宋体"/>
          <w:b/>
          <w:sz w:val="36"/>
          <w:szCs w:val="36"/>
        </w:rPr>
      </w:pPr>
      <w:r>
        <w:rPr>
          <w:rFonts w:hint="eastAsia" w:ascii="宋体" w:hAnsi="宋体"/>
          <w:b/>
          <w:sz w:val="36"/>
          <w:szCs w:val="36"/>
        </w:rPr>
        <w:t>投标函</w:t>
      </w:r>
    </w:p>
    <w:p>
      <w:pPr>
        <w:adjustRightInd w:val="0"/>
        <w:ind w:firstLine="0" w:firstLineChars="0"/>
        <w:textAlignment w:val="baseline"/>
        <w:rPr>
          <w:rFonts w:hint="eastAsia" w:ascii="宋体" w:hAnsi="宋体"/>
          <w:b/>
        </w:rPr>
      </w:pPr>
      <w:r>
        <w:rPr>
          <w:rFonts w:hint="eastAsia" w:ascii="宋体" w:hAnsi="宋体"/>
          <w:b/>
        </w:rPr>
        <w:t>致：</w:t>
      </w:r>
      <w:r>
        <w:rPr>
          <w:rFonts w:hint="eastAsia" w:ascii="宋体" w:hAnsi="宋体"/>
          <w:b/>
          <w:lang w:eastAsia="zh-CN"/>
        </w:rPr>
        <w:t>海南州</w:t>
      </w:r>
      <w:r>
        <w:rPr>
          <w:rFonts w:hint="eastAsia" w:ascii="宋体" w:hAnsi="宋体"/>
          <w:b/>
        </w:rPr>
        <w:t>政府采购中心</w:t>
      </w:r>
    </w:p>
    <w:p>
      <w:pPr>
        <w:adjustRightInd w:val="0"/>
        <w:ind w:firstLine="480"/>
        <w:textAlignment w:val="baseline"/>
        <w:rPr>
          <w:rFonts w:hint="eastAsia" w:ascii="宋体" w:hAnsi="宋体"/>
        </w:rPr>
      </w:pPr>
    </w:p>
    <w:p>
      <w:pPr>
        <w:adjustRightInd w:val="0"/>
        <w:ind w:firstLine="480"/>
        <w:textAlignment w:val="baseline"/>
        <w:rPr>
          <w:rFonts w:hint="eastAsia" w:ascii="宋体" w:hAnsi="宋体"/>
        </w:rPr>
      </w:pPr>
      <w:r>
        <w:rPr>
          <w:rFonts w:hint="eastAsia" w:ascii="宋体" w:hAnsi="宋体"/>
        </w:rPr>
        <w:t>我们收到</w:t>
      </w:r>
      <w:r>
        <w:rPr>
          <w:rFonts w:hint="eastAsia" w:ascii="宋体" w:hAnsi="宋体"/>
          <w:lang w:eastAsia="zh-CN"/>
        </w:rPr>
        <w:t>南</w:t>
      </w:r>
      <w:r>
        <w:rPr>
          <w:rFonts w:hint="eastAsia" w:ascii="宋体" w:hAnsi="宋体"/>
        </w:rPr>
        <w:t>政采公招（</w:t>
      </w:r>
      <w:r>
        <w:rPr>
          <w:rFonts w:hint="eastAsia" w:ascii="宋体" w:hAnsi="宋体"/>
          <w:lang w:eastAsia="zh-CN"/>
        </w:rPr>
        <w:t>货物</w:t>
      </w:r>
      <w:r>
        <w:rPr>
          <w:rFonts w:hint="eastAsia" w:ascii="宋体" w:hAnsi="宋体"/>
        </w:rPr>
        <w:t>）</w:t>
      </w:r>
      <w:r>
        <w:rPr>
          <w:rFonts w:hint="eastAsia" w:ascii="宋体" w:hAnsi="宋体"/>
          <w:lang w:val="en-US" w:eastAsia="zh-CN"/>
        </w:rPr>
        <w:t>2022-2</w:t>
      </w:r>
      <w:r>
        <w:rPr>
          <w:rFonts w:hint="eastAsia" w:ascii="宋体" w:hAnsi="宋体"/>
        </w:rPr>
        <w:t xml:space="preserve">号招标文件，经研究，法定代表人（姓名、职务）正式授权（委托代理人姓名、职务）代表投标人（投标人名称、地址）提交投标文件。    </w:t>
      </w:r>
    </w:p>
    <w:p>
      <w:pPr>
        <w:adjustRightInd w:val="0"/>
        <w:ind w:firstLine="371" w:firstLineChars="177"/>
        <w:textAlignment w:val="baseline"/>
        <w:rPr>
          <w:rFonts w:hint="eastAsia" w:ascii="宋体" w:hAnsi="宋体"/>
        </w:rPr>
      </w:pPr>
      <w:r>
        <w:rPr>
          <w:rFonts w:hint="eastAsia" w:ascii="宋体" w:hAnsi="宋体"/>
        </w:rPr>
        <w:t>据此函，签字代表宣布同意如下：</w:t>
      </w:r>
    </w:p>
    <w:p>
      <w:pPr>
        <w:adjustRightInd w:val="0"/>
        <w:ind w:firstLine="371" w:firstLineChars="177"/>
        <w:textAlignment w:val="baseline"/>
        <w:rPr>
          <w:rFonts w:hint="eastAsia" w:ascii="宋体" w:hAnsi="宋体"/>
        </w:rPr>
      </w:pPr>
      <w:r>
        <w:rPr>
          <w:rFonts w:hint="eastAsia" w:ascii="宋体" w:hAnsi="宋体"/>
        </w:rPr>
        <w:t>1、我方已详阅招标文件的全部内容，包括澄清、修改条款等有关附件，承诺对其完全理解并接受。</w:t>
      </w:r>
    </w:p>
    <w:p>
      <w:pPr>
        <w:adjustRightInd w:val="0"/>
        <w:ind w:firstLine="371" w:firstLineChars="177"/>
        <w:textAlignment w:val="baseline"/>
        <w:rPr>
          <w:rFonts w:hint="eastAsia" w:ascii="宋体" w:hAnsi="宋体"/>
        </w:rPr>
      </w:pPr>
      <w:r>
        <w:rPr>
          <w:rFonts w:hint="eastAsia" w:ascii="宋体" w:hAnsi="宋体"/>
        </w:rPr>
        <w:t>2、投标有效期自开标之日起60天内有效。如果在规定的开标时间后，我方在投标有效期内撤回投标或中标后不签订合同时的，投标保证金将被贵方没收。</w:t>
      </w:r>
    </w:p>
    <w:p>
      <w:pPr>
        <w:adjustRightInd w:val="0"/>
        <w:ind w:firstLine="371" w:firstLineChars="177"/>
        <w:textAlignment w:val="baseline"/>
        <w:rPr>
          <w:rFonts w:hint="eastAsia" w:ascii="宋体" w:hAnsi="宋体"/>
        </w:rPr>
      </w:pPr>
      <w:r>
        <w:rPr>
          <w:rFonts w:hint="eastAsia" w:ascii="宋体" w:hAnsi="宋体"/>
        </w:rPr>
        <w:t>3、我方同意按照贵方要求提供与投标有关的一切数据或资料，理解并接受贵方制定的评标办法。</w:t>
      </w:r>
    </w:p>
    <w:p>
      <w:pPr>
        <w:adjustRightInd w:val="0"/>
        <w:ind w:firstLine="371" w:firstLineChars="177"/>
        <w:textAlignment w:val="baseline"/>
        <w:rPr>
          <w:rFonts w:hint="eastAsia" w:ascii="宋体" w:hAnsi="宋体"/>
        </w:rPr>
      </w:pPr>
      <w:r>
        <w:rPr>
          <w:rFonts w:hint="eastAsia" w:ascii="宋体" w:hAnsi="宋体"/>
        </w:rPr>
        <w:t>4、与本投标有关的一切正式往来通讯请寄：</w:t>
      </w:r>
    </w:p>
    <w:p>
      <w:pPr>
        <w:adjustRightInd w:val="0"/>
        <w:ind w:firstLine="371" w:firstLineChars="177"/>
        <w:textAlignment w:val="baseline"/>
        <w:rPr>
          <w:rFonts w:hint="eastAsia" w:ascii="宋体" w:hAnsi="宋体"/>
        </w:rPr>
      </w:pPr>
      <w:r>
        <w:rPr>
          <w:rFonts w:hint="eastAsia" w:ascii="宋体" w:hAnsi="宋体"/>
        </w:rPr>
        <w:t>地址：_______________   邮编：______________</w:t>
      </w:r>
    </w:p>
    <w:p>
      <w:pPr>
        <w:adjustRightInd w:val="0"/>
        <w:ind w:firstLine="371" w:firstLineChars="177"/>
        <w:textAlignment w:val="baseline"/>
        <w:rPr>
          <w:rFonts w:hint="eastAsia" w:ascii="宋体" w:hAnsi="宋体"/>
        </w:rPr>
      </w:pPr>
      <w:r>
        <w:rPr>
          <w:rFonts w:hint="eastAsia" w:ascii="宋体" w:hAnsi="宋体"/>
        </w:rPr>
        <w:t>电话：_______________   传真：______________</w:t>
      </w:r>
    </w:p>
    <w:p>
      <w:pPr>
        <w:adjustRightInd w:val="0"/>
        <w:ind w:firstLine="371" w:firstLineChars="177"/>
        <w:textAlignment w:val="baseline"/>
        <w:rPr>
          <w:rFonts w:hint="eastAsia" w:ascii="宋体" w:hAnsi="宋体"/>
        </w:rPr>
      </w:pPr>
      <w:r>
        <w:rPr>
          <w:rFonts w:hint="eastAsia" w:ascii="宋体" w:hAnsi="宋体"/>
        </w:rPr>
        <w:t>法定代表人姓名： ___________ 职务：____________</w:t>
      </w:r>
    </w:p>
    <w:p>
      <w:pPr>
        <w:adjustRightInd w:val="0"/>
        <w:ind w:firstLine="480"/>
        <w:textAlignment w:val="baseline"/>
        <w:rPr>
          <w:rFonts w:hint="eastAsia" w:ascii="宋体" w:hAnsi="宋体"/>
        </w:rPr>
      </w:pPr>
    </w:p>
    <w:p>
      <w:pPr>
        <w:ind w:firstLine="480"/>
        <w:rPr>
          <w:rFonts w:hint="eastAsia" w:ascii="宋体" w:hAnsi="宋体"/>
        </w:rPr>
      </w:pPr>
    </w:p>
    <w:p>
      <w:pPr>
        <w:ind w:firstLine="480"/>
        <w:rPr>
          <w:rFonts w:hint="eastAsia" w:ascii="宋体" w:hAnsi="宋体"/>
        </w:rPr>
      </w:pPr>
    </w:p>
    <w:p>
      <w:pPr>
        <w:ind w:firstLine="560"/>
        <w:rPr>
          <w:rFonts w:hint="eastAsia" w:ascii="宋体" w:hAnsi="宋体"/>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0" w:firstLineChars="0"/>
        <w:textAlignment w:val="baseline"/>
        <w:rPr>
          <w:rFonts w:hint="eastAsia" w:ascii="仿宋_GB2312" w:hAnsi="宋体" w:eastAsia="仿宋_GB2312"/>
          <w:sz w:val="28"/>
          <w:szCs w:val="28"/>
        </w:rPr>
      </w:pPr>
    </w:p>
    <w:p>
      <w:pPr>
        <w:adjustRightInd w:val="0"/>
        <w:ind w:firstLine="0" w:firstLineChars="0"/>
        <w:textAlignment w:val="baseline"/>
        <w:rPr>
          <w:rFonts w:hint="eastAsia" w:ascii="仿宋_GB2312" w:hAnsi="宋体" w:eastAsia="仿宋_GB2312"/>
          <w:sz w:val="28"/>
          <w:szCs w:val="28"/>
        </w:rPr>
      </w:pPr>
    </w:p>
    <w:p>
      <w:pPr>
        <w:ind w:right="480" w:firstLine="482"/>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right="1200" w:firstLine="482"/>
        <w:jc w:val="right"/>
        <w:rPr>
          <w:rFonts w:hint="eastAsia"/>
          <w:b/>
        </w:rPr>
      </w:pPr>
      <w:r>
        <w:rPr>
          <w:rFonts w:hint="eastAsia"/>
          <w:b/>
        </w:rPr>
        <w:t>年  月  日</w:t>
      </w:r>
    </w:p>
    <w:p>
      <w:pPr>
        <w:ind w:firstLine="482"/>
        <w:jc w:val="center"/>
        <w:rPr>
          <w:rFonts w:hint="eastAsia" w:ascii="宋体" w:hAnsi="宋体"/>
          <w:b/>
        </w:rPr>
      </w:pPr>
    </w:p>
    <w:p>
      <w:pPr>
        <w:ind w:firstLine="482"/>
        <w:jc w:val="center"/>
        <w:rPr>
          <w:rFonts w:hint="eastAsia" w:ascii="宋体" w:hAnsi="宋体"/>
          <w:b/>
        </w:rPr>
      </w:pPr>
    </w:p>
    <w:p>
      <w:pPr>
        <w:widowControl/>
        <w:snapToGrid w:val="0"/>
        <w:spacing w:line="360" w:lineRule="auto"/>
        <w:ind w:firstLine="0" w:firstLineChars="0"/>
        <w:outlineLvl w:val="1"/>
        <w:rPr>
          <w:rFonts w:hint="eastAsia" w:ascii="宋体"/>
          <w:b/>
          <w:sz w:val="28"/>
          <w:szCs w:val="28"/>
        </w:rPr>
      </w:pPr>
      <w:bookmarkStart w:id="126" w:name="_Toc67558603"/>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ascii="宋体"/>
          <w:b/>
          <w:sz w:val="28"/>
          <w:szCs w:val="28"/>
        </w:rPr>
      </w:pPr>
      <w:r>
        <w:rPr>
          <w:rFonts w:hint="eastAsia" w:ascii="宋体"/>
          <w:b/>
          <w:sz w:val="28"/>
          <w:szCs w:val="28"/>
        </w:rPr>
        <w:t>附件</w:t>
      </w:r>
      <w:bookmarkStart w:id="127" w:name="_Toc325726043"/>
      <w:bookmarkStart w:id="128" w:name="_Toc376936774"/>
      <w:bookmarkStart w:id="129" w:name="_Toc376936773"/>
      <w:bookmarkStart w:id="130" w:name="_Toc325726042"/>
      <w:r>
        <w:rPr>
          <w:rFonts w:hint="eastAsia" w:ascii="宋体"/>
          <w:b/>
          <w:sz w:val="28"/>
          <w:szCs w:val="28"/>
        </w:rPr>
        <w:t>2：法定代表人证明书</w:t>
      </w:r>
      <w:bookmarkEnd w:id="126"/>
      <w:bookmarkEnd w:id="127"/>
      <w:bookmarkEnd w:id="128"/>
    </w:p>
    <w:p>
      <w:pPr>
        <w:ind w:firstLine="723"/>
        <w:jc w:val="center"/>
        <w:rPr>
          <w:rFonts w:hint="eastAsia" w:ascii="宋体" w:hAnsi="宋体"/>
          <w:b/>
          <w:bCs/>
          <w:sz w:val="36"/>
          <w:szCs w:val="36"/>
        </w:rPr>
      </w:pPr>
    </w:p>
    <w:p>
      <w:pPr>
        <w:ind w:firstLine="723"/>
        <w:jc w:val="center"/>
        <w:rPr>
          <w:rFonts w:hint="eastAsia" w:ascii="宋体" w:hAnsi="宋体"/>
          <w:b/>
          <w:bCs/>
          <w:sz w:val="36"/>
          <w:szCs w:val="36"/>
        </w:rPr>
      </w:pPr>
      <w:r>
        <w:rPr>
          <w:rFonts w:hint="eastAsia" w:ascii="宋体" w:hAnsi="宋体"/>
          <w:b/>
          <w:bCs/>
          <w:sz w:val="36"/>
          <w:szCs w:val="36"/>
        </w:rPr>
        <w:t>法定代表人证明书</w:t>
      </w:r>
    </w:p>
    <w:p>
      <w:pPr>
        <w:ind w:firstLine="0" w:firstLineChars="0"/>
        <w:rPr>
          <w:rFonts w:hint="eastAsia" w:ascii="宋体" w:hAnsi="宋体"/>
          <w:b/>
          <w:bCs/>
        </w:rPr>
      </w:pPr>
      <w:r>
        <w:rPr>
          <w:rFonts w:hint="eastAsia" w:ascii="宋体" w:hAnsi="宋体"/>
          <w:b/>
          <w:bCs/>
        </w:rPr>
        <w:t>致：</w:t>
      </w:r>
      <w:r>
        <w:rPr>
          <w:rFonts w:hint="eastAsia" w:ascii="宋体" w:hAnsi="宋体"/>
          <w:b/>
          <w:lang w:eastAsia="zh-CN"/>
        </w:rPr>
        <w:t>海南州</w:t>
      </w:r>
      <w:r>
        <w:rPr>
          <w:rFonts w:hint="eastAsia" w:ascii="宋体" w:hAnsi="宋体"/>
          <w:b/>
        </w:rPr>
        <w:t>政府采购中心</w:t>
      </w: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pPr>
        <w:autoSpaceDE w:val="0"/>
        <w:autoSpaceDN w:val="0"/>
        <w:adjustRightInd w:val="0"/>
        <w:ind w:firstLine="480"/>
        <w:jc w:val="left"/>
        <w:rPr>
          <w:rFonts w:hint="eastAsia" w:ascii="宋体" w:hAnsi="宋体"/>
        </w:rPr>
      </w:pPr>
    </w:p>
    <w:p>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0" w:firstLineChars="0"/>
        <w:jc w:val="left"/>
        <w:rPr>
          <w:rFonts w:hint="eastAsia" w:ascii="宋体" w:hAnsi="宋体" w:cs="宋体"/>
          <w:kern w:val="0"/>
        </w:rPr>
      </w:pPr>
    </w:p>
    <w:p>
      <w:pPr>
        <w:ind w:right="240" w:firstLine="3162" w:firstLineChars="1500"/>
        <w:jc w:val="right"/>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left"/>
        <w:rPr>
          <w:rFonts w:hint="eastAsia" w:ascii="宋体" w:hAnsi="宋体"/>
          <w:b/>
        </w:rPr>
      </w:pPr>
    </w:p>
    <w:bookmarkEnd w:id="129"/>
    <w:bookmarkEnd w:id="130"/>
    <w:p>
      <w:pPr>
        <w:ind w:right="1200" w:firstLine="482"/>
        <w:jc w:val="right"/>
        <w:rPr>
          <w:rFonts w:hint="eastAsia"/>
          <w:b/>
        </w:rPr>
      </w:pPr>
      <w:r>
        <w:rPr>
          <w:rFonts w:hint="eastAsia"/>
          <w:b/>
        </w:rPr>
        <w:t>年  月  日</w:t>
      </w:r>
    </w:p>
    <w:p>
      <w:pPr>
        <w:ind w:firstLine="0" w:firstLineChars="0"/>
        <w:rPr>
          <w:rFonts w:hint="eastAsia" w:ascii="宋体"/>
          <w:b/>
          <w:sz w:val="36"/>
          <w:szCs w:val="36"/>
        </w:rPr>
      </w:pPr>
    </w:p>
    <w:p>
      <w:pPr>
        <w:ind w:firstLine="0" w:firstLineChars="0"/>
        <w:rPr>
          <w:rFonts w:hint="eastAsia" w:ascii="宋体" w:hAnsi="宋体"/>
          <w:b/>
          <w:bCs/>
        </w:rPr>
      </w:pPr>
    </w:p>
    <w:p>
      <w:pPr>
        <w:widowControl/>
        <w:snapToGrid w:val="0"/>
        <w:spacing w:line="360" w:lineRule="auto"/>
        <w:ind w:firstLine="0" w:firstLineChars="0"/>
        <w:outlineLvl w:val="1"/>
        <w:rPr>
          <w:rFonts w:hint="eastAsia" w:ascii="宋体"/>
          <w:b/>
          <w:sz w:val="28"/>
          <w:szCs w:val="28"/>
        </w:rPr>
      </w:pPr>
      <w:bookmarkStart w:id="131" w:name="_Toc201287639"/>
      <w:bookmarkStart w:id="132" w:name="_Toc324756736"/>
      <w:bookmarkStart w:id="133" w:name="_Toc67558604"/>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End w:id="131"/>
      <w:bookmarkEnd w:id="132"/>
      <w:r>
        <w:rPr>
          <w:rFonts w:hint="eastAsia" w:ascii="宋体"/>
          <w:b/>
          <w:sz w:val="28"/>
          <w:szCs w:val="28"/>
        </w:rPr>
        <w:t>3：法定代表人授权书</w:t>
      </w:r>
      <w:bookmarkEnd w:id="133"/>
    </w:p>
    <w:p>
      <w:pPr>
        <w:ind w:firstLine="3813" w:firstLineChars="105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法定代表人授权书</w:t>
      </w:r>
    </w:p>
    <w:p>
      <w:pPr>
        <w:ind w:firstLine="173" w:firstLineChars="82"/>
        <w:rPr>
          <w:rFonts w:hint="eastAsia" w:ascii="宋体" w:hAnsi="宋体"/>
          <w:b/>
          <w:bCs/>
        </w:rPr>
      </w:pPr>
      <w:r>
        <w:rPr>
          <w:rFonts w:hint="eastAsia" w:ascii="宋体" w:hAnsi="宋体"/>
          <w:b/>
          <w:bCs/>
        </w:rPr>
        <w:t>致：</w:t>
      </w:r>
      <w:r>
        <w:rPr>
          <w:rFonts w:hint="eastAsia" w:ascii="宋体" w:hAnsi="宋体"/>
          <w:b/>
          <w:lang w:eastAsia="zh-CN"/>
        </w:rPr>
        <w:t>海南州</w:t>
      </w:r>
      <w:r>
        <w:rPr>
          <w:rFonts w:hint="eastAsia" w:ascii="宋体" w:hAnsi="宋体"/>
          <w:b/>
        </w:rPr>
        <w:t>政府采购中心</w:t>
      </w:r>
    </w:p>
    <w:p>
      <w:pPr>
        <w:ind w:firstLine="480"/>
        <w:rPr>
          <w:rFonts w:hint="eastAsia" w:ascii="宋体" w:hAnsi="宋体"/>
          <w:u w:val="single"/>
        </w:rPr>
      </w:pPr>
    </w:p>
    <w:p>
      <w:pPr>
        <w:spacing w:line="360" w:lineRule="auto"/>
        <w:ind w:firstLine="480"/>
        <w:rPr>
          <w:rFonts w:hint="eastAsia" w:ascii="宋体" w:hAnsi="宋体"/>
        </w:rPr>
      </w:pPr>
      <w:r>
        <w:rPr>
          <w:rFonts w:hint="eastAsia" w:ascii="宋体" w:hAnsi="宋体"/>
          <w:u w:val="single"/>
        </w:rPr>
        <w:t xml:space="preserve">  （投标人名称）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项目的投标、答疑等具体工作，并签署全部有关的文件、资料。</w:t>
      </w:r>
    </w:p>
    <w:p>
      <w:pPr>
        <w:spacing w:line="360" w:lineRule="auto"/>
        <w:ind w:firstLine="480"/>
        <w:rPr>
          <w:rFonts w:hint="eastAsia" w:ascii="宋体" w:hAnsi="宋体"/>
        </w:rPr>
      </w:pPr>
      <w:r>
        <w:rPr>
          <w:rFonts w:hint="eastAsia" w:ascii="宋体" w:hAnsi="宋体"/>
        </w:rPr>
        <w:t>我单位对被授权人的签名负全部责任。</w:t>
      </w:r>
    </w:p>
    <w:p>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pPr>
        <w:ind w:firstLine="480"/>
        <w:rPr>
          <w:rFonts w:hint="eastAsia" w:ascii="宋体" w:hAnsi="宋体"/>
        </w:rPr>
      </w:pPr>
    </w:p>
    <w:p>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ind w:firstLine="480"/>
        <w:rPr>
          <w:rFonts w:hint="eastAsia" w:ascii="宋体" w:hAnsi="宋体"/>
        </w:rPr>
      </w:pPr>
    </w:p>
    <w:p>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ind w:firstLine="480"/>
        <w:rPr>
          <w:rFonts w:hint="eastAsia" w:ascii="宋体" w:hAnsi="宋体"/>
          <w:u w:val="single"/>
        </w:rPr>
      </w:pPr>
      <w:r>
        <w:rPr>
          <w:rFonts w:hint="eastAsia" w:ascii="宋体" w:hAnsi="宋体"/>
        </w:rPr>
        <w:t>授权人（法定代表人）签字或盖章：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ind w:firstLine="480"/>
        <w:rPr>
          <w:rFonts w:hint="eastAsia" w:ascii="宋体" w:hAnsi="宋体"/>
        </w:rPr>
      </w:pPr>
      <w:r>
        <w:rPr>
          <w:rFonts w:hint="eastAsia" w:ascii="宋体" w:hAnsi="宋体"/>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pPr>
        <w:ind w:firstLine="480"/>
        <w:jc w:val="center"/>
        <w:rPr>
          <w:rFonts w:hint="eastAsia" w:ascii="宋体" w:hAnsi="宋体"/>
        </w:rPr>
      </w:pPr>
    </w:p>
    <w:p>
      <w:pPr>
        <w:ind w:firstLine="480"/>
        <w:jc w:val="center"/>
        <w:rPr>
          <w:rFonts w:hint="eastAsia" w:ascii="宋体" w:hAnsi="宋体"/>
        </w:rPr>
      </w:pPr>
    </w:p>
    <w:p>
      <w:pPr>
        <w:ind w:firstLine="480"/>
        <w:rPr>
          <w:rFonts w:hint="eastAsia" w:ascii="宋体" w:hAnsi="宋体"/>
        </w:rPr>
      </w:pPr>
    </w:p>
    <w:p>
      <w:pPr>
        <w:ind w:firstLine="0" w:firstLineChars="0"/>
        <w:rPr>
          <w:rFonts w:hint="eastAsia" w:ascii="宋体" w:hAnsi="宋体"/>
        </w:rPr>
      </w:pPr>
    </w:p>
    <w:p>
      <w:pPr>
        <w:ind w:firstLine="3662" w:firstLineChars="1737"/>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3662" w:firstLineChars="1737"/>
        <w:rPr>
          <w:rFonts w:hint="eastAsia" w:ascii="宋体" w:hAnsi="宋体"/>
          <w:b/>
        </w:rPr>
      </w:pPr>
    </w:p>
    <w:p>
      <w:pPr>
        <w:ind w:right="480" w:firstLine="4400" w:firstLineChars="2087"/>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134" w:name="_Toc67558605"/>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附件4：投标人承诺函</w:t>
      </w:r>
      <w:bookmarkEnd w:id="134"/>
    </w:p>
    <w:p>
      <w:pPr>
        <w:ind w:firstLine="723"/>
        <w:jc w:val="center"/>
        <w:rPr>
          <w:rFonts w:hint="eastAsia" w:ascii="宋体" w:hAnsi="宋体"/>
          <w:b/>
          <w:bCs/>
          <w:sz w:val="36"/>
          <w:szCs w:val="36"/>
        </w:rPr>
      </w:pPr>
    </w:p>
    <w:p>
      <w:pPr>
        <w:ind w:firstLine="3253" w:firstLineChars="900"/>
        <w:rPr>
          <w:rFonts w:hint="eastAsia" w:ascii="宋体" w:hAnsi="宋体"/>
          <w:b/>
          <w:bCs/>
          <w:sz w:val="36"/>
          <w:szCs w:val="36"/>
        </w:rPr>
      </w:pPr>
      <w:r>
        <w:rPr>
          <w:rFonts w:hint="eastAsia" w:ascii="宋体" w:hAnsi="宋体"/>
          <w:b/>
          <w:bCs/>
          <w:sz w:val="36"/>
          <w:szCs w:val="36"/>
        </w:rPr>
        <w:t>投标人承诺函</w:t>
      </w:r>
    </w:p>
    <w:p>
      <w:pPr>
        <w:ind w:firstLine="0" w:firstLineChars="0"/>
        <w:rPr>
          <w:rFonts w:hint="eastAsia" w:ascii="宋体" w:hAnsi="宋体"/>
          <w:b/>
          <w:bCs/>
        </w:rPr>
      </w:pPr>
      <w:r>
        <w:rPr>
          <w:rFonts w:hint="eastAsia" w:ascii="宋体" w:hAnsi="宋体"/>
          <w:b/>
          <w:bCs/>
        </w:rPr>
        <w:t>致：</w:t>
      </w:r>
      <w:r>
        <w:rPr>
          <w:rFonts w:hint="eastAsia" w:ascii="宋体" w:hAnsi="宋体"/>
          <w:b/>
          <w:lang w:eastAsia="zh-CN"/>
        </w:rPr>
        <w:t>海南州</w:t>
      </w:r>
      <w:r>
        <w:rPr>
          <w:rFonts w:hint="eastAsia" w:ascii="宋体" w:hAnsi="宋体"/>
          <w:b/>
        </w:rPr>
        <w:t>政府采购中心</w:t>
      </w:r>
    </w:p>
    <w:p>
      <w:pPr>
        <w:ind w:firstLine="480"/>
        <w:rPr>
          <w:rFonts w:hint="eastAsia" w:ascii="宋体" w:hAnsi="宋体"/>
        </w:rPr>
      </w:pPr>
    </w:p>
    <w:p>
      <w:pPr>
        <w:ind w:firstLine="480"/>
        <w:rPr>
          <w:rFonts w:hint="eastAsia" w:ascii="宋体" w:hAnsi="宋体"/>
        </w:rPr>
      </w:pPr>
      <w:r>
        <w:rPr>
          <w:rFonts w:hint="eastAsia" w:ascii="宋体" w:hAnsi="宋体"/>
        </w:rPr>
        <w:t>关于贵方</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lang w:eastAsia="zh-CN"/>
        </w:rPr>
        <w:t>南</w:t>
      </w:r>
      <w:r>
        <w:rPr>
          <w:rFonts w:hint="eastAsia" w:ascii="宋体" w:hAnsi="宋体"/>
        </w:rPr>
        <w:t>政采公招（</w:t>
      </w:r>
      <w:r>
        <w:rPr>
          <w:rFonts w:hint="eastAsia" w:ascii="宋体" w:hAnsi="宋体"/>
          <w:lang w:eastAsia="zh-CN"/>
        </w:rPr>
        <w:t>货物</w:t>
      </w:r>
      <w:r>
        <w:rPr>
          <w:rFonts w:hint="eastAsia" w:ascii="宋体" w:hAnsi="宋体"/>
        </w:rPr>
        <w:t>）</w:t>
      </w:r>
      <w:r>
        <w:rPr>
          <w:rFonts w:hint="eastAsia" w:ascii="宋体" w:hAnsi="宋体"/>
          <w:lang w:val="en-US" w:eastAsia="zh-CN"/>
        </w:rPr>
        <w:t>2022-2</w:t>
      </w:r>
      <w:r>
        <w:rPr>
          <w:rFonts w:hint="eastAsia" w:ascii="宋体" w:hAnsi="宋体"/>
        </w:rPr>
        <w:t>号采购项目，本签字人愿意参加投标，提供采购一览表中要求的所有产品，并证实提交的所有资料是准确的和真实的。同时，我代表</w:t>
      </w:r>
      <w:r>
        <w:rPr>
          <w:rFonts w:hint="eastAsia" w:ascii="宋体" w:hAnsi="宋体"/>
          <w:u w:val="single"/>
        </w:rPr>
        <w:t>（投标人名称）</w:t>
      </w:r>
      <w:r>
        <w:rPr>
          <w:rFonts w:hint="eastAsia" w:ascii="宋体" w:hAnsi="宋体"/>
        </w:rPr>
        <w:t>，在此作如下承诺：</w:t>
      </w:r>
    </w:p>
    <w:p>
      <w:pPr>
        <w:ind w:firstLine="480"/>
        <w:rPr>
          <w:rFonts w:hint="eastAsia" w:ascii="宋体" w:hAnsi="宋体"/>
        </w:rPr>
      </w:pPr>
      <w:r>
        <w:rPr>
          <w:rFonts w:hint="eastAsia" w:ascii="宋体" w:hAnsi="宋体"/>
        </w:rPr>
        <w:t xml:space="preserve">  1、完全理解和接受招标文件的一切规定和要求；</w:t>
      </w:r>
    </w:p>
    <w:p>
      <w:pPr>
        <w:ind w:firstLine="480"/>
        <w:rPr>
          <w:rFonts w:hint="eastAsia" w:ascii="宋体" w:hAnsi="宋体"/>
        </w:rPr>
      </w:pPr>
      <w:r>
        <w:rPr>
          <w:rFonts w:hint="eastAsia" w:ascii="宋体" w:hAnsi="宋体"/>
        </w:rPr>
        <w:t xml:space="preserve">  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ind w:firstLine="630" w:firstLineChars="300"/>
        <w:rPr>
          <w:rFonts w:hint="eastAsia" w:ascii="宋体" w:hAnsi="宋体"/>
          <w:color w:val="000000"/>
        </w:rPr>
      </w:pPr>
      <w:r>
        <w:rPr>
          <w:rFonts w:hint="eastAsia" w:ascii="宋体" w:hAnsi="宋体"/>
        </w:rPr>
        <w:t>3、我方保证甲方在使用该产品或其任何一部分时，不受第三方提出的侵犯专利权、著作权、商标权和工业设计权等知识产权的起诉，若有违犯，愿承担相应的一切责</w:t>
      </w:r>
      <w:r>
        <w:rPr>
          <w:rFonts w:hint="eastAsia" w:ascii="宋体" w:hAnsi="宋体"/>
          <w:color w:val="000000"/>
        </w:rPr>
        <w:t>任。</w:t>
      </w:r>
    </w:p>
    <w:p>
      <w:pPr>
        <w:ind w:firstLine="630" w:firstLineChars="300"/>
        <w:rPr>
          <w:rFonts w:hint="eastAsia" w:ascii="宋体" w:hAnsi="宋体"/>
          <w:color w:val="000000"/>
        </w:rPr>
      </w:pPr>
      <w:r>
        <w:rPr>
          <w:rFonts w:hint="eastAsia" w:ascii="宋体" w:hAnsi="宋体"/>
          <w:color w:val="000000"/>
        </w:rPr>
        <w:t>4、我方承诺，除招标文件中规定的优质产品外，所投的产品均为国产产品，且均符合国家强制性标准。若有不实，愿承担相应的责任。</w:t>
      </w:r>
    </w:p>
    <w:p>
      <w:pPr>
        <w:ind w:firstLine="480"/>
        <w:rPr>
          <w:rFonts w:hint="eastAsia" w:ascii="宋体" w:hAnsi="宋体"/>
          <w:color w:val="000000"/>
        </w:rPr>
      </w:pPr>
      <w:r>
        <w:rPr>
          <w:rFonts w:hint="eastAsia" w:ascii="宋体" w:hAnsi="宋体"/>
          <w:color w:val="000000"/>
        </w:rPr>
        <w:t xml:space="preserve">  5、在整个招标过程中我方若有违规行为，贵方可按招标文件之规定给予处罚，我方完全接受。</w:t>
      </w:r>
    </w:p>
    <w:p>
      <w:pPr>
        <w:ind w:firstLine="630" w:firstLineChars="300"/>
        <w:rPr>
          <w:rFonts w:hint="eastAsia" w:ascii="宋体" w:hAnsi="宋体"/>
        </w:rPr>
      </w:pPr>
      <w:r>
        <w:rPr>
          <w:rFonts w:hint="eastAsia" w:ascii="宋体" w:hAnsi="宋体"/>
          <w:color w:val="000000"/>
        </w:rPr>
        <w:t>6、若中标，本承诺将成为合同</w:t>
      </w:r>
      <w:r>
        <w:rPr>
          <w:rFonts w:hint="eastAsia" w:ascii="宋体" w:hAnsi="宋体"/>
        </w:rPr>
        <w:t>不可分割的一部分，与合同具有同等的法律效力。</w:t>
      </w: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189" w:firstLineChars="1987"/>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pPr>
        <w:ind w:right="480" w:firstLine="4400" w:firstLineChars="2087"/>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sz w:val="28"/>
          <w:szCs w:val="28"/>
        </w:rPr>
      </w:pPr>
      <w:bookmarkStart w:id="135" w:name="_Toc67558606"/>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36" w:name="_Toc376936779"/>
      <w:bookmarkStart w:id="137" w:name="_Toc365019584"/>
      <w:bookmarkStart w:id="138" w:name="_Toc351475542"/>
      <w:r>
        <w:rPr>
          <w:rFonts w:hint="eastAsia" w:ascii="宋体"/>
          <w:b/>
          <w:sz w:val="28"/>
          <w:szCs w:val="28"/>
        </w:rPr>
        <w:t>5：供应商诚信承诺书</w:t>
      </w:r>
      <w:bookmarkEnd w:id="135"/>
      <w:bookmarkEnd w:id="136"/>
      <w:bookmarkEnd w:id="137"/>
      <w:bookmarkEnd w:id="138"/>
    </w:p>
    <w:p>
      <w:pPr>
        <w:widowControl/>
        <w:snapToGrid w:val="0"/>
        <w:spacing w:line="360" w:lineRule="auto"/>
        <w:ind w:firstLine="0" w:firstLineChars="0"/>
        <w:outlineLvl w:val="1"/>
        <w:rPr>
          <w:rFonts w:hint="eastAsia" w:ascii="宋体"/>
          <w:b/>
          <w:sz w:val="28"/>
          <w:szCs w:val="28"/>
        </w:rPr>
      </w:pPr>
    </w:p>
    <w:p>
      <w:pPr>
        <w:ind w:firstLine="2729" w:firstLineChars="755"/>
        <w:rPr>
          <w:rFonts w:hint="eastAsia" w:ascii="宋体" w:hAnsi="宋体"/>
          <w:b/>
          <w:sz w:val="36"/>
          <w:szCs w:val="36"/>
        </w:rPr>
      </w:pPr>
      <w:r>
        <w:rPr>
          <w:rFonts w:hint="eastAsia" w:ascii="宋体" w:hAnsi="宋体"/>
          <w:b/>
          <w:sz w:val="36"/>
          <w:szCs w:val="36"/>
        </w:rPr>
        <w:t>供应商诚信承诺书</w:t>
      </w:r>
    </w:p>
    <w:p>
      <w:pPr>
        <w:spacing w:after="156" w:afterLines="50"/>
        <w:ind w:firstLine="0" w:firstLineChars="0"/>
        <w:rPr>
          <w:rFonts w:hint="eastAsia" w:ascii="宋体" w:hAnsi="宋体"/>
          <w:b/>
          <w:bCs/>
        </w:rPr>
      </w:pPr>
      <w:r>
        <w:rPr>
          <w:rFonts w:hint="eastAsia" w:ascii="宋体" w:hAnsi="宋体"/>
          <w:b/>
          <w:bCs/>
        </w:rPr>
        <w:t>致：</w:t>
      </w:r>
      <w:r>
        <w:rPr>
          <w:rFonts w:hint="eastAsia" w:ascii="宋体" w:hAnsi="宋体"/>
          <w:b/>
          <w:lang w:eastAsia="zh-CN"/>
        </w:rPr>
        <w:t>海南州</w:t>
      </w:r>
      <w:r>
        <w:rPr>
          <w:rFonts w:hint="eastAsia" w:ascii="宋体" w:hAnsi="宋体"/>
          <w:b/>
        </w:rPr>
        <w:t>政府采购中心</w:t>
      </w:r>
    </w:p>
    <w:p>
      <w:pPr>
        <w:ind w:firstLine="480"/>
        <w:rPr>
          <w:rFonts w:hint="eastAsia" w:ascii="宋体" w:hAnsi="宋体"/>
        </w:rPr>
      </w:pPr>
    </w:p>
    <w:p>
      <w:pPr>
        <w:ind w:firstLine="480"/>
        <w:rPr>
          <w:rFonts w:hint="eastAsia" w:ascii="宋体" w:hAnsi="宋体"/>
        </w:rPr>
      </w:pPr>
      <w:r>
        <w:rPr>
          <w:rFonts w:hint="eastAsia" w:ascii="宋体" w:hAnsi="宋体"/>
        </w:rPr>
        <w:t>为了诚实、客观、有序地参与</w:t>
      </w:r>
      <w:r>
        <w:rPr>
          <w:rFonts w:hint="eastAsia" w:ascii="宋体" w:hAnsi="宋体"/>
          <w:lang w:eastAsia="zh-CN"/>
        </w:rPr>
        <w:t>海南州</w:t>
      </w:r>
      <w:r>
        <w:rPr>
          <w:rFonts w:hint="eastAsia" w:ascii="宋体" w:hAnsi="宋体"/>
        </w:rPr>
        <w:t>政府采购活动，愿就以下内容作出承诺：</w:t>
      </w:r>
    </w:p>
    <w:p>
      <w:pPr>
        <w:ind w:firstLine="480"/>
        <w:rPr>
          <w:rFonts w:hint="eastAsia" w:ascii="宋体" w:hAnsi="宋体"/>
        </w:rPr>
      </w:pPr>
      <w:r>
        <w:rPr>
          <w:rFonts w:hint="eastAsia" w:ascii="宋体" w:hAnsi="宋体"/>
        </w:rPr>
        <w:t>一、自觉遵守各项法律、法规、规章、制度以及社会公德，维护廉洁环境，与同场竞争的供应商平等参加政府采购活动。</w:t>
      </w:r>
    </w:p>
    <w:p>
      <w:pPr>
        <w:ind w:firstLine="480"/>
        <w:rPr>
          <w:rFonts w:hint="eastAsia" w:ascii="宋体" w:hAnsi="宋体"/>
        </w:rPr>
      </w:pPr>
      <w:r>
        <w:rPr>
          <w:rFonts w:hint="eastAsia" w:ascii="宋体" w:hAnsi="宋体"/>
        </w:rPr>
        <w:t>二、参加</w:t>
      </w:r>
      <w:r>
        <w:rPr>
          <w:rFonts w:hint="eastAsia" w:ascii="宋体" w:hAnsi="宋体"/>
          <w:lang w:eastAsia="zh-CN"/>
        </w:rPr>
        <w:t>海南州</w:t>
      </w:r>
      <w:r>
        <w:rPr>
          <w:rFonts w:hint="eastAsia" w:ascii="宋体" w:hAnsi="宋体"/>
        </w:rPr>
        <w:t>政府采购中心组织的政府采购活动时，严格按照招标文件的规定和要求提供所需的相关材料，并对所提供的各类资料的真实性负责，不虚假应标，不虚列业绩。</w:t>
      </w:r>
    </w:p>
    <w:p>
      <w:pPr>
        <w:ind w:firstLine="480"/>
        <w:rPr>
          <w:rFonts w:hint="eastAsia" w:ascii="宋体" w:hAnsi="宋体"/>
        </w:rPr>
      </w:pPr>
      <w:r>
        <w:rPr>
          <w:rFonts w:hint="eastAsia" w:ascii="宋体" w:hAnsi="宋体"/>
        </w:rPr>
        <w:t>三、尊重参与政府采购活动各相关方的合法行为，接受政府采购活动依法形成的意见、结果。</w:t>
      </w:r>
    </w:p>
    <w:p>
      <w:pPr>
        <w:ind w:firstLine="480"/>
        <w:rPr>
          <w:rFonts w:hint="eastAsia" w:ascii="宋体" w:hAnsi="宋体"/>
        </w:rPr>
      </w:pPr>
      <w:r>
        <w:rPr>
          <w:rFonts w:hint="eastAsia" w:ascii="宋体" w:hAnsi="宋体"/>
        </w:rPr>
        <w:t>四、依法参加政府采购活动，不围标、串标，维护市场秩序，不提供“三无”产品、以次充好。</w:t>
      </w:r>
    </w:p>
    <w:p>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hint="eastAsia" w:ascii="宋体" w:hAnsi="宋体"/>
        </w:rPr>
      </w:pPr>
      <w:r>
        <w:rPr>
          <w:rFonts w:hint="eastAsia" w:ascii="宋体" w:hAnsi="宋体"/>
        </w:rPr>
        <w:t>六、认真履行中标供应商应承担的责任和义务，全面执行采购合同规定的各项内容，保质保量地按时提供采购物品。</w:t>
      </w:r>
    </w:p>
    <w:p>
      <w:pPr>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ind w:firstLine="480"/>
        <w:rPr>
          <w:rFonts w:hint="eastAsia" w:ascii="宋体" w:hAnsi="宋体"/>
        </w:rPr>
      </w:pPr>
      <w:r>
        <w:rPr>
          <w:rFonts w:hint="eastAsia" w:ascii="宋体" w:hAnsi="宋体"/>
        </w:rPr>
        <w:t>本承诺是采购项目投标文件的组成部分。</w:t>
      </w:r>
    </w:p>
    <w:p>
      <w:pPr>
        <w:spacing w:before="312" w:beforeLines="100"/>
        <w:ind w:firstLine="0" w:firstLineChars="0"/>
        <w:jc w:val="left"/>
        <w:rPr>
          <w:rFonts w:hint="eastAsia" w:ascii="宋体" w:hAnsi="宋体"/>
        </w:rPr>
      </w:pPr>
    </w:p>
    <w:p>
      <w:pPr>
        <w:spacing w:line="360" w:lineRule="auto"/>
        <w:ind w:firstLine="3268" w:firstLineChars="1550"/>
        <w:rPr>
          <w:rFonts w:hint="eastAsia" w:ascii="宋体" w:hAnsi="宋体"/>
          <w:b/>
        </w:rPr>
      </w:pPr>
    </w:p>
    <w:p>
      <w:pPr>
        <w:spacing w:line="360" w:lineRule="auto"/>
        <w:ind w:firstLine="3268" w:firstLineChars="1550"/>
        <w:rPr>
          <w:rFonts w:hint="eastAsia" w:ascii="宋体" w:hAnsi="宋体"/>
          <w:b/>
        </w:rPr>
      </w:pPr>
    </w:p>
    <w:p>
      <w:pPr>
        <w:spacing w:line="360" w:lineRule="auto"/>
        <w:ind w:firstLine="3268" w:firstLineChars="1550"/>
        <w:rPr>
          <w:rFonts w:hint="eastAsia" w:ascii="宋体" w:hAnsi="宋体"/>
          <w:b/>
        </w:rPr>
      </w:pPr>
    </w:p>
    <w:p>
      <w:pPr>
        <w:spacing w:line="360" w:lineRule="auto"/>
        <w:ind w:firstLine="3268" w:firstLineChars="1550"/>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480" w:firstLine="4400" w:firstLineChars="2087"/>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sz w:val="28"/>
          <w:szCs w:val="28"/>
        </w:rPr>
      </w:pPr>
      <w:bookmarkStart w:id="139" w:name="_Toc67558607"/>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附件6：投标人资格证明文件</w:t>
      </w:r>
      <w:bookmarkEnd w:id="139"/>
    </w:p>
    <w:p>
      <w:pPr>
        <w:widowControl/>
        <w:snapToGrid w:val="0"/>
        <w:spacing w:line="360" w:lineRule="auto"/>
        <w:ind w:firstLine="0" w:firstLineChars="0"/>
        <w:outlineLvl w:val="1"/>
        <w:rPr>
          <w:rFonts w:hint="eastAsia" w:ascii="宋体"/>
          <w:b/>
          <w:sz w:val="28"/>
          <w:szCs w:val="28"/>
        </w:rPr>
      </w:pPr>
    </w:p>
    <w:p>
      <w:pPr>
        <w:ind w:firstLine="0" w:firstLineChars="0"/>
        <w:jc w:val="center"/>
        <w:rPr>
          <w:rFonts w:hint="eastAsia" w:ascii="宋体" w:hAnsi="宋体"/>
          <w:b/>
          <w:sz w:val="36"/>
          <w:szCs w:val="36"/>
        </w:rPr>
      </w:pPr>
      <w:r>
        <w:rPr>
          <w:rFonts w:hint="eastAsia" w:ascii="宋体" w:hAnsi="宋体"/>
          <w:b/>
          <w:sz w:val="36"/>
          <w:szCs w:val="36"/>
        </w:rPr>
        <w:t>投标人资格证明文件</w:t>
      </w:r>
    </w:p>
    <w:p>
      <w:pPr>
        <w:ind w:firstLine="480"/>
        <w:rPr>
          <w:rFonts w:hint="eastAsia" w:ascii="宋体" w:hAnsi="宋体"/>
        </w:rPr>
      </w:pPr>
    </w:p>
    <w:p>
      <w:pPr>
        <w:ind w:firstLine="480"/>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pPr>
        <w:ind w:firstLine="480"/>
        <w:rPr>
          <w:rFonts w:hint="eastAsia"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ind w:firstLine="480"/>
        <w:rPr>
          <w:rFonts w:hint="eastAsia" w:ascii="宋体" w:hAnsi="宋体"/>
        </w:rPr>
      </w:pPr>
      <w:r>
        <w:rPr>
          <w:rFonts w:hint="eastAsia" w:ascii="宋体" w:hAnsi="宋体"/>
        </w:rPr>
        <w:t>2、根据采购项目内容，提供投标人的相关资质证书、许可证书、认证等。</w:t>
      </w:r>
    </w:p>
    <w:p>
      <w:pPr>
        <w:widowControl/>
        <w:snapToGrid w:val="0"/>
        <w:spacing w:line="360" w:lineRule="auto"/>
        <w:ind w:firstLine="0" w:firstLineChars="0"/>
        <w:outlineLvl w:val="1"/>
        <w:rPr>
          <w:rFonts w:hint="eastAsia" w:ascii="宋体"/>
          <w:b/>
          <w:sz w:val="28"/>
          <w:szCs w:val="28"/>
        </w:rPr>
      </w:pPr>
      <w:r>
        <w:rPr>
          <w:rFonts w:ascii="宋体" w:hAnsi="宋体"/>
        </w:rPr>
        <w:br w:type="page"/>
      </w:r>
      <w:bookmarkStart w:id="140" w:name="_Toc67558608"/>
      <w:r>
        <w:rPr>
          <w:rFonts w:hint="eastAsia" w:ascii="宋体"/>
          <w:b/>
          <w:sz w:val="28"/>
          <w:szCs w:val="28"/>
        </w:rPr>
        <w:t>附件7：财务状况、缴纳税收和社会保障资金证明</w:t>
      </w:r>
      <w:bookmarkEnd w:id="140"/>
    </w:p>
    <w:p>
      <w:pPr>
        <w:autoSpaceDE w:val="0"/>
        <w:autoSpaceDN w:val="0"/>
        <w:adjustRightInd w:val="0"/>
        <w:ind w:firstLine="904" w:firstLineChars="250"/>
        <w:jc w:val="center"/>
        <w:rPr>
          <w:rFonts w:hint="eastAsia" w:ascii="宋体" w:hAnsi="宋体"/>
          <w:b/>
          <w:sz w:val="36"/>
          <w:szCs w:val="36"/>
        </w:rPr>
      </w:pPr>
    </w:p>
    <w:p>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jc w:val="center"/>
        <w:rPr>
          <w:rFonts w:hint="eastAsia" w:ascii="宋体" w:hAnsi="宋体"/>
          <w:b/>
          <w:sz w:val="36"/>
          <w:szCs w:val="36"/>
        </w:rPr>
      </w:pPr>
    </w:p>
    <w:p>
      <w:pPr>
        <w:autoSpaceDE w:val="0"/>
        <w:autoSpaceDN w:val="0"/>
        <w:adjustRightInd w:val="0"/>
        <w:ind w:firstLine="525" w:firstLineChars="250"/>
        <w:jc w:val="left"/>
        <w:rPr>
          <w:rFonts w:hint="eastAsia" w:ascii="宋体" w:hAnsi="宋体"/>
        </w:rPr>
      </w:pPr>
      <w:r>
        <w:rPr>
          <w:rFonts w:hint="eastAsia" w:ascii="宋体" w:hAnsi="宋体"/>
        </w:rPr>
        <w:t>按照《政府采购法》第22条规定提供以下相关材料：</w:t>
      </w:r>
    </w:p>
    <w:p>
      <w:pPr>
        <w:autoSpaceDE w:val="0"/>
        <w:autoSpaceDN w:val="0"/>
        <w:adjustRightInd w:val="0"/>
        <w:ind w:firstLine="525" w:firstLineChars="250"/>
        <w:jc w:val="left"/>
        <w:rPr>
          <w:rFonts w:hint="eastAsia" w:ascii="宋体" w:hAnsi="宋体"/>
        </w:rPr>
      </w:pPr>
      <w:r>
        <w:rPr>
          <w:rFonts w:hint="eastAsia" w:ascii="宋体" w:hAnsi="宋体"/>
        </w:rPr>
        <w:t>1、投标人是法人的，提供</w:t>
      </w:r>
      <w:r>
        <w:rPr>
          <w:rFonts w:hint="eastAsia" w:ascii="宋体" w:hAnsi="宋体"/>
          <w:lang w:eastAsia="zh-CN"/>
        </w:rPr>
        <w:t>上一</w:t>
      </w:r>
      <w:r>
        <w:rPr>
          <w:rFonts w:hint="eastAsia" w:ascii="宋体" w:hAnsi="宋体"/>
        </w:rPr>
        <w:t>年度经审计的财务状况报告，包括资产负债表、利润表、现金流量表及其附注</w:t>
      </w:r>
      <w:r>
        <w:rPr>
          <w:rFonts w:hint="eastAsia" w:ascii="宋体" w:hAnsi="宋体"/>
          <w:lang w:eastAsia="zh-CN"/>
        </w:rPr>
        <w:t>，</w:t>
      </w:r>
      <w:r>
        <w:rPr>
          <w:rFonts w:hint="eastAsia" w:ascii="宋体" w:hAnsi="宋体"/>
        </w:rPr>
        <w:t>或专业担保机构出具的投标担保函；投标人是其他组织和自然人，没有经审计的财务报告，可以提供基本开户银行出具的资信证明（同时提供基本存款账户开户许可证或基本存款账户信息），或专业担保机构出具的投标担保函。</w:t>
      </w:r>
    </w:p>
    <w:p>
      <w:pPr>
        <w:tabs>
          <w:tab w:val="left" w:pos="168"/>
        </w:tabs>
        <w:adjustRightInd w:val="0"/>
        <w:ind w:firstLine="480"/>
        <w:textAlignment w:val="baseline"/>
        <w:rPr>
          <w:rFonts w:hint="eastAsia" w:ascii="宋体" w:hAnsi="宋体"/>
          <w:color w:val="000000"/>
        </w:rPr>
      </w:pPr>
      <w:r>
        <w:rPr>
          <w:rFonts w:hint="eastAsia" w:ascii="宋体" w:hAnsi="宋体"/>
        </w:rPr>
        <w:t>2、近三个月</w:t>
      </w:r>
      <w:r>
        <w:rPr>
          <w:rFonts w:hint="eastAsia" w:ascii="宋体" w:hAnsi="宋体"/>
          <w:lang w:eastAsia="zh-CN"/>
        </w:rPr>
        <w:t>内</w:t>
      </w:r>
      <w:r>
        <w:rPr>
          <w:rFonts w:hint="eastAsia" w:ascii="宋体" w:hAnsi="宋体"/>
        </w:rPr>
        <w:t>依法缴纳税收和社会保障资金记录的证明材料。依法免税或不需要缴纳社会保障资金的投标人，应提供相应文件证明其依法免税或不需要缴纳社会保障资金。</w:t>
      </w:r>
    </w:p>
    <w:p>
      <w:pPr>
        <w:widowControl/>
        <w:snapToGrid w:val="0"/>
        <w:spacing w:line="360" w:lineRule="auto"/>
        <w:ind w:firstLine="0" w:firstLineChars="0"/>
        <w:outlineLvl w:val="1"/>
        <w:rPr>
          <w:rFonts w:hint="eastAsia" w:ascii="宋体"/>
          <w:b/>
          <w:sz w:val="28"/>
          <w:szCs w:val="28"/>
        </w:rPr>
      </w:pPr>
      <w:r>
        <w:rPr>
          <w:rFonts w:ascii="宋体" w:hAnsi="宋体"/>
          <w:color w:val="000000"/>
        </w:rPr>
        <w:br w:type="page"/>
      </w:r>
      <w:bookmarkStart w:id="141" w:name="_Toc67558609"/>
      <w:r>
        <w:rPr>
          <w:rFonts w:hint="eastAsia" w:ascii="宋体"/>
          <w:b/>
          <w:sz w:val="28"/>
          <w:szCs w:val="28"/>
        </w:rPr>
        <w:t>附件8：无重大违法记录声明</w:t>
      </w:r>
      <w:bookmarkEnd w:id="141"/>
    </w:p>
    <w:p>
      <w:pPr>
        <w:ind w:firstLine="2909" w:firstLineChars="80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hint="eastAsia" w:ascii="宋体"/>
          <w:b/>
          <w:sz w:val="36"/>
          <w:szCs w:val="36"/>
        </w:rPr>
      </w:pPr>
    </w:p>
    <w:p>
      <w:pPr>
        <w:widowControl/>
        <w:snapToGrid w:val="0"/>
        <w:spacing w:line="360" w:lineRule="auto"/>
        <w:ind w:firstLine="0" w:firstLineChars="0"/>
        <w:outlineLvl w:val="1"/>
        <w:rPr>
          <w:rFonts w:hint="eastAsia" w:ascii="宋体"/>
          <w:b/>
          <w:sz w:val="28"/>
          <w:szCs w:val="28"/>
        </w:rPr>
      </w:pPr>
      <w:bookmarkStart w:id="142" w:name="_Toc67558610"/>
      <w:bookmarkStart w:id="143" w:name="_Toc36567478"/>
      <w:bookmarkStart w:id="144" w:name="_Toc37147848"/>
      <w:bookmarkStart w:id="145" w:name="_Toc36569325"/>
      <w:r>
        <w:rPr>
          <w:rFonts w:hint="eastAsia" w:ascii="宋体" w:hAnsi="宋体"/>
        </w:rPr>
        <w:t>提供参加政府采购活动前3年内在经营活动中没有重大违法记录的书面声明（格式可自定）。</w:t>
      </w:r>
      <w:r>
        <w:rPr>
          <w:rFonts w:ascii="宋体" w:hAnsi="宋体"/>
          <w:b/>
          <w:bCs/>
        </w:rPr>
        <w:br w:type="page"/>
      </w:r>
      <w:r>
        <w:rPr>
          <w:rFonts w:hint="eastAsia" w:ascii="宋体"/>
          <w:b/>
          <w:sz w:val="28"/>
          <w:szCs w:val="28"/>
        </w:rPr>
        <w:t xml:space="preserve">  </w:t>
      </w:r>
      <w:bookmarkStart w:id="146" w:name="_Toc82527709"/>
      <w:bookmarkStart w:id="147" w:name="_Toc82441634"/>
      <w:bookmarkStart w:id="148" w:name="_Toc67558611"/>
      <w:r>
        <w:rPr>
          <w:rFonts w:hint="eastAsia" w:ascii="宋体"/>
          <w:b/>
          <w:sz w:val="28"/>
          <w:szCs w:val="28"/>
        </w:rPr>
        <w:t>附件9：投标保证金证明</w:t>
      </w:r>
      <w:bookmarkEnd w:id="146"/>
      <w:bookmarkEnd w:id="147"/>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jc w:val="center"/>
        <w:outlineLvl w:val="1"/>
        <w:rPr>
          <w:rFonts w:hint="eastAsia" w:ascii="宋体" w:hAnsi="宋体"/>
          <w:b/>
          <w:sz w:val="36"/>
          <w:szCs w:val="36"/>
        </w:rPr>
      </w:pPr>
      <w:bookmarkStart w:id="149" w:name="_Toc82441345"/>
      <w:bookmarkStart w:id="150" w:name="_Toc82441635"/>
      <w:bookmarkStart w:id="151" w:name="_Toc82527237"/>
      <w:bookmarkStart w:id="152" w:name="_Toc82527710"/>
      <w:r>
        <w:rPr>
          <w:rFonts w:hint="eastAsia" w:ascii="宋体" w:hAnsi="宋体"/>
          <w:b/>
          <w:sz w:val="36"/>
          <w:szCs w:val="36"/>
        </w:rPr>
        <w:t>投标保证金证明</w:t>
      </w:r>
      <w:bookmarkEnd w:id="149"/>
      <w:bookmarkEnd w:id="150"/>
      <w:bookmarkEnd w:id="151"/>
      <w:bookmarkEnd w:id="152"/>
    </w:p>
    <w:p>
      <w:pPr>
        <w:spacing w:after="120" w:afterLines="50"/>
        <w:ind w:firstLine="0" w:firstLineChars="0"/>
        <w:rPr>
          <w:rFonts w:hint="eastAsia" w:ascii="宋体" w:hAnsi="宋体"/>
          <w:b/>
          <w:bCs/>
        </w:rPr>
      </w:pPr>
    </w:p>
    <w:p>
      <w:pPr>
        <w:spacing w:after="120" w:afterLines="50"/>
        <w:ind w:firstLine="0" w:firstLineChars="0"/>
        <w:rPr>
          <w:rFonts w:hint="eastAsia" w:ascii="宋体" w:hAnsi="宋体"/>
          <w:b/>
          <w:bCs/>
        </w:rPr>
      </w:pPr>
      <w:r>
        <w:rPr>
          <w:rFonts w:hint="eastAsia" w:ascii="宋体" w:hAnsi="宋体"/>
          <w:b/>
          <w:bCs/>
        </w:rPr>
        <w:t>致：</w:t>
      </w:r>
      <w:r>
        <w:rPr>
          <w:rFonts w:hint="eastAsia" w:ascii="宋体" w:hAnsi="宋体"/>
          <w:b/>
          <w:bCs/>
          <w:lang w:eastAsia="zh-CN"/>
        </w:rPr>
        <w:t>海南州</w:t>
      </w:r>
      <w:r>
        <w:rPr>
          <w:rFonts w:hint="eastAsia" w:ascii="宋体" w:hAnsi="宋体"/>
          <w:b/>
          <w:bCs/>
        </w:rPr>
        <w:t>政府采购中心</w:t>
      </w:r>
    </w:p>
    <w:p>
      <w:pPr>
        <w:widowControl/>
        <w:snapToGrid w:val="0"/>
        <w:ind w:firstLine="465" w:firstLineChars="0"/>
        <w:jc w:val="left"/>
        <w:outlineLvl w:val="1"/>
        <w:rPr>
          <w:rFonts w:hint="eastAsia" w:ascii="宋体" w:hAnsi="宋体"/>
        </w:rPr>
      </w:pPr>
      <w:bookmarkStart w:id="153" w:name="_Toc82441346"/>
      <w:bookmarkStart w:id="154" w:name="_Toc82441636"/>
      <w:bookmarkStart w:id="155" w:name="_Toc82527238"/>
      <w:bookmarkStart w:id="156" w:name="_Toc82527711"/>
      <w:r>
        <w:rPr>
          <w:rFonts w:hint="eastAsia" w:ascii="宋体" w:hAnsi="宋体"/>
        </w:rPr>
        <w:t>我方为项目名称</w:t>
      </w:r>
      <w:r>
        <w:rPr>
          <w:rFonts w:hint="eastAsia" w:ascii="宋体" w:hAnsi="宋体"/>
          <w:u w:val="single"/>
        </w:rPr>
        <w:t xml:space="preserve">                             </w:t>
      </w:r>
      <w:r>
        <w:rPr>
          <w:rFonts w:hint="eastAsia" w:ascii="宋体" w:hAnsi="宋体"/>
        </w:rPr>
        <w:t>（招标文件编号：</w:t>
      </w:r>
      <w:r>
        <w:rPr>
          <w:rFonts w:hint="eastAsia" w:ascii="宋体" w:hAnsi="宋体"/>
          <w:u w:val="single"/>
          <w:lang w:eastAsia="zh-CN"/>
        </w:rPr>
        <w:t>南</w:t>
      </w:r>
      <w:r>
        <w:rPr>
          <w:rFonts w:hint="eastAsia" w:ascii="宋体" w:hAnsi="宋体"/>
          <w:u w:val="single"/>
        </w:rPr>
        <w:t>政采公招（服务）2022-</w:t>
      </w:r>
      <w:r>
        <w:rPr>
          <w:rFonts w:hint="eastAsia" w:ascii="宋体" w:hAnsi="宋体"/>
          <w:u w:val="single"/>
          <w:lang w:val="en-US" w:eastAsia="zh-CN"/>
        </w:rPr>
        <w:t>2</w:t>
      </w:r>
      <w:r>
        <w:rPr>
          <w:rFonts w:hint="eastAsia" w:ascii="宋体" w:hAnsi="宋体"/>
          <w:u w:val="single"/>
        </w:rPr>
        <w:t>号</w:t>
      </w:r>
      <w:r>
        <w:rPr>
          <w:rFonts w:hint="eastAsia" w:ascii="宋体" w:hAnsi="宋体"/>
        </w:rPr>
        <w:t>）投标所提交的投标保证金（大写）</w:t>
      </w:r>
      <w:r>
        <w:rPr>
          <w:rFonts w:hint="eastAsia" w:ascii="宋体" w:hAnsi="宋体"/>
          <w:u w:val="single"/>
        </w:rPr>
        <w:t xml:space="preserve">             </w:t>
      </w:r>
      <w:r>
        <w:rPr>
          <w:rFonts w:hint="eastAsia" w:ascii="宋体" w:hAnsi="宋体"/>
        </w:rPr>
        <w:t>，已按招标文件要求于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日以汇款方式汇入指定账户。</w:t>
      </w:r>
      <w:bookmarkEnd w:id="153"/>
      <w:bookmarkEnd w:id="154"/>
      <w:bookmarkEnd w:id="155"/>
      <w:bookmarkEnd w:id="156"/>
    </w:p>
    <w:p>
      <w:pPr>
        <w:widowControl/>
        <w:snapToGrid w:val="0"/>
        <w:ind w:firstLine="465" w:firstLineChars="0"/>
        <w:jc w:val="left"/>
        <w:outlineLvl w:val="1"/>
        <w:rPr>
          <w:rFonts w:hint="eastAsia" w:ascii="宋体" w:hAnsi="宋体"/>
          <w:b/>
          <w:bCs/>
        </w:rPr>
      </w:pPr>
    </w:p>
    <w:tbl>
      <w:tblPr>
        <w:tblStyle w:val="16"/>
        <w:tblpPr w:leftFromText="180" w:rightFromText="180" w:vertAnchor="text" w:horzAnchor="margin" w:tblpY="133"/>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4" w:hRule="atLeast"/>
        </w:trPr>
        <w:tc>
          <w:tcPr>
            <w:tcW w:w="8868" w:type="dxa"/>
            <w:noWrap w:val="0"/>
            <w:vAlign w:val="top"/>
          </w:tcPr>
          <w:p>
            <w:pPr>
              <w:widowControl/>
              <w:snapToGrid w:val="0"/>
              <w:spacing w:line="360" w:lineRule="auto"/>
              <w:ind w:firstLine="0" w:firstLineChars="0"/>
              <w:jc w:val="left"/>
              <w:outlineLvl w:val="1"/>
              <w:rPr>
                <w:rFonts w:hint="eastAsia" w:ascii="宋体" w:hAnsi="宋体"/>
                <w:bCs/>
              </w:rPr>
            </w:pPr>
          </w:p>
          <w:p>
            <w:pPr>
              <w:widowControl/>
              <w:snapToGrid w:val="0"/>
              <w:spacing w:line="360" w:lineRule="auto"/>
              <w:ind w:firstLine="0" w:firstLineChars="0"/>
              <w:jc w:val="left"/>
              <w:outlineLvl w:val="1"/>
              <w:rPr>
                <w:rFonts w:hint="eastAsia" w:ascii="宋体" w:hAnsi="宋体"/>
                <w:bCs/>
              </w:rPr>
            </w:pPr>
          </w:p>
          <w:p>
            <w:pPr>
              <w:widowControl/>
              <w:snapToGrid w:val="0"/>
              <w:spacing w:line="360" w:lineRule="auto"/>
              <w:ind w:firstLine="0" w:firstLineChars="0"/>
              <w:jc w:val="left"/>
              <w:outlineLvl w:val="1"/>
              <w:rPr>
                <w:rFonts w:hint="eastAsia" w:ascii="宋体" w:hAnsi="宋体"/>
                <w:bCs/>
              </w:rPr>
            </w:pPr>
          </w:p>
          <w:p>
            <w:pPr>
              <w:widowControl/>
              <w:snapToGrid w:val="0"/>
              <w:spacing w:line="360" w:lineRule="auto"/>
              <w:ind w:firstLine="0" w:firstLineChars="0"/>
              <w:jc w:val="left"/>
              <w:outlineLvl w:val="1"/>
              <w:rPr>
                <w:rFonts w:hint="eastAsia" w:ascii="宋体" w:hAnsi="宋体"/>
                <w:bCs/>
              </w:rPr>
            </w:pPr>
          </w:p>
          <w:p>
            <w:pPr>
              <w:widowControl/>
              <w:snapToGrid w:val="0"/>
              <w:spacing w:line="360" w:lineRule="auto"/>
              <w:ind w:firstLine="0" w:firstLineChars="0"/>
              <w:jc w:val="left"/>
              <w:outlineLvl w:val="1"/>
              <w:rPr>
                <w:rFonts w:hint="eastAsia" w:ascii="宋体" w:hAnsi="宋体"/>
                <w:bCs/>
              </w:rPr>
            </w:pPr>
          </w:p>
          <w:p>
            <w:pPr>
              <w:widowControl/>
              <w:snapToGrid w:val="0"/>
              <w:spacing w:line="360" w:lineRule="auto"/>
              <w:ind w:firstLine="2205" w:firstLineChars="1050"/>
              <w:jc w:val="left"/>
              <w:outlineLvl w:val="1"/>
              <w:rPr>
                <w:rFonts w:ascii="宋体" w:hAnsi="宋体"/>
                <w:b/>
                <w:bCs/>
              </w:rPr>
            </w:pPr>
            <w:bookmarkStart w:id="157" w:name="_Toc82615512"/>
            <w:bookmarkStart w:id="158" w:name="_Toc82615811"/>
            <w:r>
              <w:rPr>
                <w:rFonts w:hint="eastAsia" w:ascii="宋体" w:hAnsi="宋体"/>
                <w:bCs/>
              </w:rPr>
              <w:t>投标保证金缴款证明（</w:t>
            </w:r>
            <w:r>
              <w:rPr>
                <w:rFonts w:hint="eastAsia" w:ascii="新宋体" w:hAnsi="新宋体" w:eastAsia="新宋体" w:cs="新宋体"/>
                <w:color w:val="000000"/>
                <w:kern w:val="0"/>
                <w:lang w:val="zh-CN"/>
              </w:rPr>
              <w:t>加盖公章）</w:t>
            </w:r>
            <w:bookmarkEnd w:id="157"/>
            <w:bookmarkEnd w:id="158"/>
          </w:p>
          <w:p>
            <w:pPr>
              <w:widowControl/>
              <w:snapToGrid w:val="0"/>
              <w:spacing w:line="360" w:lineRule="auto"/>
              <w:ind w:firstLine="0" w:firstLineChars="0"/>
              <w:jc w:val="left"/>
              <w:outlineLvl w:val="1"/>
              <w:rPr>
                <w:rFonts w:hint="eastAsia" w:ascii="宋体" w:hAnsi="宋体"/>
                <w:b/>
                <w:bCs/>
              </w:rPr>
            </w:pPr>
          </w:p>
        </w:tc>
      </w:tr>
    </w:tbl>
    <w:p>
      <w:pPr>
        <w:widowControl/>
        <w:snapToGrid w:val="0"/>
        <w:ind w:firstLine="465" w:firstLineChars="0"/>
        <w:jc w:val="left"/>
        <w:outlineLvl w:val="1"/>
        <w:rPr>
          <w:rFonts w:hint="eastAsia" w:ascii="宋体" w:hAnsi="宋体"/>
          <w:b/>
          <w:bCs/>
        </w:rPr>
      </w:pPr>
    </w:p>
    <w:p>
      <w:pPr>
        <w:widowControl/>
        <w:snapToGrid w:val="0"/>
        <w:ind w:firstLine="465" w:firstLineChars="0"/>
        <w:jc w:val="left"/>
        <w:outlineLvl w:val="1"/>
        <w:rPr>
          <w:rFonts w:hint="eastAsia" w:ascii="宋体" w:hAnsi="宋体"/>
          <w:b/>
          <w:bCs/>
        </w:rPr>
      </w:pPr>
    </w:p>
    <w:p>
      <w:pPr>
        <w:widowControl/>
        <w:snapToGrid w:val="0"/>
        <w:ind w:firstLine="465" w:firstLineChars="0"/>
        <w:jc w:val="left"/>
        <w:outlineLvl w:val="1"/>
        <w:rPr>
          <w:rFonts w:hint="eastAsia" w:ascii="宋体" w:hAnsi="宋体"/>
          <w:b/>
          <w:bCs/>
        </w:rPr>
      </w:pPr>
    </w:p>
    <w:p>
      <w:pPr>
        <w:widowControl/>
        <w:snapToGrid w:val="0"/>
        <w:spacing w:line="360" w:lineRule="auto"/>
        <w:ind w:firstLine="0" w:firstLineChars="0"/>
        <w:jc w:val="left"/>
        <w:outlineLvl w:val="1"/>
        <w:rPr>
          <w:rFonts w:hint="eastAsia" w:ascii="宋体" w:hAnsi="宋体"/>
          <w:b/>
          <w:bCs/>
        </w:rPr>
      </w:pPr>
    </w:p>
    <w:p>
      <w:pPr>
        <w:ind w:firstLine="3900" w:firstLineChars="1850"/>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hint="eastAsia" w:ascii="宋体" w:hAnsi="宋体"/>
          <w:b/>
        </w:rPr>
      </w:pPr>
      <w:r>
        <w:rPr>
          <w:rFonts w:hint="eastAsia" w:ascii="宋体" w:hAnsi="宋体"/>
          <w:b/>
        </w:rPr>
        <w:t xml:space="preserve">                    年   月   日</w:t>
      </w:r>
    </w:p>
    <w:p>
      <w:pPr>
        <w:widowControl/>
        <w:snapToGrid w:val="0"/>
        <w:spacing w:line="360" w:lineRule="auto"/>
        <w:ind w:firstLine="480"/>
        <w:outlineLvl w:val="1"/>
        <w:rPr>
          <w:rFonts w:hint="eastAsia" w:ascii="宋体"/>
          <w:b/>
          <w:sz w:val="28"/>
          <w:szCs w:val="28"/>
        </w:rPr>
      </w:pPr>
    </w:p>
    <w:p>
      <w:pPr>
        <w:widowControl/>
        <w:snapToGrid w:val="0"/>
        <w:spacing w:line="360" w:lineRule="auto"/>
        <w:ind w:firstLine="480"/>
        <w:outlineLvl w:val="1"/>
        <w:rPr>
          <w:rFonts w:hint="eastAsia" w:ascii="宋体"/>
          <w:b/>
          <w:sz w:val="28"/>
          <w:szCs w:val="28"/>
        </w:rPr>
      </w:pPr>
    </w:p>
    <w:p>
      <w:pPr>
        <w:widowControl/>
        <w:snapToGrid w:val="0"/>
        <w:spacing w:line="360" w:lineRule="auto"/>
        <w:ind w:firstLine="480"/>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ind w:firstLine="480"/>
        <w:outlineLvl w:val="1"/>
        <w:rPr>
          <w:rFonts w:hint="eastAsia" w:ascii="宋体"/>
          <w:b/>
          <w:sz w:val="28"/>
          <w:szCs w:val="28"/>
        </w:rPr>
      </w:pPr>
      <w:r>
        <w:rPr>
          <w:rFonts w:hint="eastAsia" w:ascii="宋体"/>
          <w:b/>
          <w:sz w:val="28"/>
          <w:szCs w:val="28"/>
        </w:rPr>
        <w:t>（投标文件封面）</w:t>
      </w:r>
      <w:bookmarkEnd w:id="142"/>
      <w:bookmarkEnd w:id="143"/>
      <w:bookmarkEnd w:id="144"/>
      <w:bookmarkEnd w:id="145"/>
      <w:bookmarkEnd w:id="148"/>
    </w:p>
    <w:p>
      <w:pPr>
        <w:spacing w:line="360" w:lineRule="auto"/>
        <w:ind w:firstLine="2088" w:firstLineChars="400"/>
        <w:rPr>
          <w:rFonts w:hint="eastAsia" w:ascii="仿宋_GB2312" w:hAnsi="宋体" w:eastAsia="仿宋_GB2312"/>
          <w:b/>
          <w:sz w:val="52"/>
          <w:szCs w:val="52"/>
        </w:rPr>
      </w:pPr>
      <w:r>
        <w:rPr>
          <w:rFonts w:hint="eastAsia" w:ascii="仿宋_GB2312" w:hAnsi="宋体" w:eastAsia="仿宋_GB2312"/>
          <w:b/>
          <w:sz w:val="52"/>
          <w:szCs w:val="52"/>
          <w:lang w:eastAsia="zh-CN"/>
        </w:rPr>
        <w:t>海南州</w:t>
      </w:r>
      <w:r>
        <w:rPr>
          <w:rFonts w:hint="eastAsia" w:ascii="仿宋_GB2312" w:hAnsi="宋体" w:eastAsia="仿宋_GB2312"/>
          <w:b/>
          <w:sz w:val="52"/>
          <w:szCs w:val="52"/>
        </w:rPr>
        <w:t>政府采购项目</w:t>
      </w:r>
    </w:p>
    <w:p>
      <w:pPr>
        <w:spacing w:line="360" w:lineRule="auto"/>
        <w:ind w:firstLine="2833" w:firstLineChars="392"/>
        <w:rPr>
          <w:rFonts w:hint="eastAsia" w:ascii="宋体" w:hAnsi="宋体"/>
          <w:b/>
          <w:sz w:val="72"/>
          <w:szCs w:val="72"/>
        </w:rPr>
      </w:pPr>
    </w:p>
    <w:p>
      <w:pPr>
        <w:spacing w:line="360" w:lineRule="auto"/>
        <w:ind w:firstLine="2364" w:firstLineChars="327"/>
        <w:rPr>
          <w:rFonts w:hint="eastAsia" w:ascii="宋体" w:hAnsi="宋体"/>
          <w:sz w:val="72"/>
          <w:szCs w:val="72"/>
        </w:rPr>
      </w:pPr>
      <w:r>
        <w:rPr>
          <w:rFonts w:hint="eastAsia" w:ascii="宋体" w:hAnsi="宋体"/>
          <w:b/>
          <w:sz w:val="72"/>
          <w:szCs w:val="72"/>
        </w:rPr>
        <w:t>投 标 文 件</w:t>
      </w:r>
    </w:p>
    <w:p>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（符合性审查部分）</w:t>
      </w: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eastAsia="宋体"/>
          <w:b/>
          <w:sz w:val="36"/>
          <w:szCs w:val="36"/>
          <w:lang w:eastAsia="zh-CN"/>
        </w:rPr>
      </w:pPr>
      <w:r>
        <w:rPr>
          <w:rFonts w:hint="eastAsia" w:ascii="宋体" w:hAnsi="宋体"/>
          <w:b/>
          <w:sz w:val="36"/>
          <w:szCs w:val="36"/>
        </w:rPr>
        <w:t>采购项目编号：</w:t>
      </w:r>
      <w:r>
        <w:rPr>
          <w:rFonts w:hint="eastAsia" w:ascii="宋体" w:hAnsi="宋体"/>
          <w:b/>
          <w:sz w:val="36"/>
          <w:szCs w:val="36"/>
          <w:lang w:eastAsia="zh-CN"/>
        </w:rPr>
        <w:t>南</w:t>
      </w:r>
      <w:r>
        <w:rPr>
          <w:rFonts w:hint="eastAsia" w:ascii="宋体" w:hAnsi="宋体"/>
          <w:b/>
          <w:sz w:val="36"/>
          <w:szCs w:val="36"/>
        </w:rPr>
        <w:t>政采公招（</w:t>
      </w:r>
      <w:r>
        <w:rPr>
          <w:rFonts w:hint="eastAsia" w:ascii="宋体" w:hAnsi="宋体"/>
          <w:b/>
          <w:sz w:val="36"/>
          <w:szCs w:val="36"/>
          <w:lang w:eastAsia="zh-CN"/>
        </w:rPr>
        <w:t>货物</w:t>
      </w:r>
      <w:r>
        <w:rPr>
          <w:rFonts w:hint="eastAsia" w:ascii="宋体" w:hAnsi="宋体"/>
          <w:b/>
          <w:sz w:val="36"/>
          <w:szCs w:val="36"/>
        </w:rPr>
        <w:t>）</w:t>
      </w:r>
      <w:r>
        <w:rPr>
          <w:rFonts w:hint="eastAsia" w:ascii="宋体" w:hAnsi="宋体"/>
          <w:b/>
          <w:sz w:val="36"/>
          <w:szCs w:val="36"/>
          <w:lang w:val="en-US" w:eastAsia="zh-CN"/>
        </w:rPr>
        <w:t>2022-2</w:t>
      </w:r>
      <w:r>
        <w:rPr>
          <w:rFonts w:hint="eastAsia" w:ascii="宋体" w:hAnsi="宋体"/>
          <w:b/>
          <w:sz w:val="36"/>
          <w:szCs w:val="36"/>
        </w:rPr>
        <w:t>号</w:t>
      </w:r>
    </w:p>
    <w:p>
      <w:pPr>
        <w:autoSpaceDE w:val="0"/>
        <w:autoSpaceDN w:val="0"/>
        <w:adjustRightInd w:val="0"/>
        <w:spacing w:line="360" w:lineRule="auto"/>
        <w:ind w:left="2512" w:hanging="2512" w:hangingChars="695"/>
        <w:jc w:val="center"/>
        <w:rPr>
          <w:rFonts w:hint="eastAsia" w:ascii="宋体" w:hAnsi="宋体"/>
          <w:b/>
          <w:sz w:val="36"/>
          <w:szCs w:val="36"/>
        </w:rPr>
      </w:pPr>
      <w:r>
        <w:rPr>
          <w:rFonts w:hint="eastAsia" w:ascii="宋体" w:hAnsi="宋体"/>
          <w:b/>
          <w:sz w:val="36"/>
          <w:szCs w:val="36"/>
        </w:rPr>
        <w:t>采购项目名称：</w:t>
      </w:r>
      <w:r>
        <w:rPr>
          <w:rFonts w:hint="eastAsia" w:ascii="宋体" w:hAnsi="宋体" w:eastAsia="宋体" w:cs="Times New Roman"/>
          <w:b/>
          <w:sz w:val="36"/>
          <w:szCs w:val="36"/>
        </w:rPr>
        <w:t>海南州</w:t>
      </w:r>
      <w:r>
        <w:rPr>
          <w:rFonts w:hint="eastAsia" w:ascii="宋体" w:hAnsi="宋体" w:eastAsia="宋体" w:cs="Times New Roman"/>
          <w:b/>
          <w:sz w:val="36"/>
          <w:szCs w:val="36"/>
          <w:lang w:eastAsia="zh-CN"/>
        </w:rPr>
        <w:t>海南州职业技术学校校园信息化建设项目（包二：智慧管理平台功能及智慧需求）</w:t>
      </w:r>
    </w:p>
    <w:p>
      <w:pPr>
        <w:pStyle w:val="5"/>
        <w:rPr>
          <w:rFonts w:hint="eastAsia" w:eastAsia="宋体"/>
          <w:lang w:eastAsia="zh-CN"/>
        </w:rPr>
      </w:pPr>
      <w:r>
        <w:rPr>
          <w:rFonts w:hint="eastAsia" w:ascii="宋体" w:hAnsi="宋体" w:eastAsia="宋体" w:cs="Times New Roman"/>
          <w:b/>
          <w:sz w:val="36"/>
          <w:szCs w:val="36"/>
          <w:lang w:eastAsia="zh-CN"/>
        </w:rPr>
        <w:t>包号：</w:t>
      </w:r>
    </w:p>
    <w:p>
      <w:pPr>
        <w:adjustRightInd w:val="0"/>
        <w:spacing w:line="360" w:lineRule="auto"/>
        <w:ind w:left="2183" w:leftChars="-68" w:hanging="2326" w:hangingChars="724"/>
        <w:textAlignment w:val="baseline"/>
        <w:rPr>
          <w:rFonts w:hint="eastAsia" w:ascii="宋体" w:hAnsi="宋体"/>
          <w:b/>
          <w:sz w:val="32"/>
        </w:rPr>
      </w:pPr>
    </w:p>
    <w:p>
      <w:pPr>
        <w:adjustRightInd w:val="0"/>
        <w:spacing w:line="360" w:lineRule="auto"/>
        <w:ind w:firstLine="0" w:firstLineChars="0"/>
        <w:textAlignment w:val="baseline"/>
        <w:rPr>
          <w:rFonts w:hint="eastAsia" w:ascii="宋体" w:hAnsi="宋体"/>
          <w:b/>
          <w:bCs/>
          <w:sz w:val="36"/>
          <w:szCs w:val="36"/>
        </w:rPr>
      </w:pPr>
    </w:p>
    <w:p>
      <w:pPr>
        <w:adjustRightInd w:val="0"/>
        <w:spacing w:line="360" w:lineRule="auto"/>
        <w:ind w:firstLine="0" w:firstLineChars="0"/>
        <w:textAlignment w:val="baseline"/>
        <w:rPr>
          <w:rFonts w:hint="eastAsia" w:ascii="宋体" w:hAnsi="宋体"/>
          <w:b/>
          <w:bCs/>
          <w:sz w:val="36"/>
          <w:szCs w:val="36"/>
        </w:rPr>
      </w:pPr>
    </w:p>
    <w:p>
      <w:pPr>
        <w:adjustRightInd w:val="0"/>
        <w:spacing w:line="360" w:lineRule="auto"/>
        <w:ind w:left="-248" w:leftChars="-118" w:firstLine="1" w:firstLineChars="0"/>
        <w:jc w:val="center"/>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pPr>
        <w:spacing w:line="360" w:lineRule="auto"/>
        <w:ind w:firstLine="3052" w:firstLineChars="950"/>
        <w:rPr>
          <w:rFonts w:hint="eastAsia" w:ascii="宋体" w:hAnsi="宋体"/>
          <w:b/>
          <w:sz w:val="32"/>
        </w:rPr>
      </w:pPr>
      <w:r>
        <w:rPr>
          <w:rFonts w:hint="eastAsia" w:ascii="宋体" w:hAnsi="宋体"/>
          <w:b/>
          <w:sz w:val="32"/>
        </w:rPr>
        <w:t>年  月  日</w:t>
      </w: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159" w:name="_Toc82527713"/>
      <w:bookmarkStart w:id="160" w:name="_Toc67558614"/>
      <w:r>
        <w:rPr>
          <w:rFonts w:hint="eastAsia" w:ascii="宋体"/>
          <w:b/>
          <w:sz w:val="28"/>
          <w:szCs w:val="28"/>
        </w:rPr>
        <w:t>附件</w:t>
      </w:r>
      <w:bookmarkStart w:id="161" w:name="_Toc376936769"/>
      <w:bookmarkStart w:id="162" w:name="_Toc325726038"/>
      <w:r>
        <w:rPr>
          <w:rFonts w:hint="eastAsia" w:ascii="宋体"/>
          <w:b/>
          <w:sz w:val="28"/>
          <w:szCs w:val="28"/>
        </w:rPr>
        <w:t>10：报价一览表</w:t>
      </w:r>
      <w:bookmarkEnd w:id="159"/>
      <w:bookmarkEnd w:id="161"/>
      <w:bookmarkEnd w:id="162"/>
    </w:p>
    <w:p>
      <w:pPr>
        <w:widowControl/>
        <w:snapToGrid w:val="0"/>
        <w:spacing w:line="360" w:lineRule="auto"/>
        <w:ind w:firstLine="0" w:firstLineChars="0"/>
        <w:jc w:val="center"/>
        <w:outlineLvl w:val="1"/>
        <w:rPr>
          <w:rFonts w:hint="eastAsia" w:ascii="宋体"/>
          <w:b/>
          <w:sz w:val="36"/>
          <w:szCs w:val="36"/>
        </w:rPr>
      </w:pPr>
    </w:p>
    <w:p>
      <w:pPr>
        <w:ind w:firstLine="199" w:firstLineChars="55"/>
        <w:jc w:val="center"/>
        <w:rPr>
          <w:rFonts w:hint="eastAsia" w:ascii="宋体" w:hAnsi="宋体"/>
          <w:b/>
          <w:sz w:val="36"/>
          <w:szCs w:val="36"/>
        </w:rPr>
      </w:pPr>
      <w:r>
        <w:rPr>
          <w:rFonts w:hint="eastAsia" w:ascii="宋体" w:hAnsi="宋体"/>
          <w:b/>
          <w:sz w:val="36"/>
          <w:szCs w:val="36"/>
        </w:rPr>
        <w:t>投投标报价一览表</w:t>
      </w:r>
    </w:p>
    <w:p>
      <w:pPr>
        <w:ind w:firstLine="0" w:firstLineChars="0"/>
        <w:rPr>
          <w:rFonts w:hint="eastAsia" w:ascii="宋体" w:hAnsi="宋体"/>
          <w:b/>
          <w:bCs/>
        </w:rPr>
      </w:pPr>
      <w:r>
        <w:rPr>
          <w:rFonts w:hint="eastAsia" w:ascii="宋体" w:hAnsi="宋体"/>
          <w:b/>
        </w:rPr>
        <w:t>投标单位名称：</w:t>
      </w:r>
    </w:p>
    <w:p>
      <w:pPr>
        <w:ind w:firstLine="0" w:firstLineChars="0"/>
        <w:jc w:val="right"/>
        <w:rPr>
          <w:rFonts w:hint="eastAsia" w:ascii="宋体" w:hAnsi="宋体"/>
          <w:b/>
        </w:rPr>
      </w:pPr>
      <w:r>
        <w:rPr>
          <w:rFonts w:hint="eastAsia" w:ascii="宋体" w:hAnsi="宋体"/>
        </w:rPr>
        <w:t>单位：</w:t>
      </w:r>
      <w:r>
        <w:rPr>
          <w:rFonts w:hint="eastAsia" w:ascii="宋体" w:hAnsi="宋体"/>
          <w:bCs/>
        </w:rPr>
        <w:t>人民币(元)</w:t>
      </w:r>
    </w:p>
    <w:tbl>
      <w:tblPr>
        <w:tblStyle w:val="16"/>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827"/>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pPr>
              <w:adjustRightInd w:val="0"/>
              <w:ind w:firstLine="0" w:firstLineChars="0"/>
              <w:jc w:val="center"/>
              <w:textAlignment w:val="baseline"/>
              <w:rPr>
                <w:rFonts w:hint="eastAsia" w:ascii="宋体" w:hAnsi="宋体"/>
                <w:b/>
              </w:rPr>
            </w:pPr>
            <w:r>
              <w:rPr>
                <w:rFonts w:hint="eastAsia" w:ascii="宋体" w:hAnsi="宋体"/>
                <w:b/>
              </w:rPr>
              <w:t>项目名称</w:t>
            </w:r>
          </w:p>
        </w:tc>
        <w:tc>
          <w:tcPr>
            <w:tcW w:w="3827" w:type="dxa"/>
            <w:vAlign w:val="center"/>
          </w:tcPr>
          <w:p>
            <w:pPr>
              <w:adjustRightInd w:val="0"/>
              <w:ind w:firstLine="482"/>
              <w:jc w:val="center"/>
              <w:textAlignment w:val="baseline"/>
              <w:rPr>
                <w:rFonts w:hint="eastAsia" w:ascii="宋体" w:hAnsi="宋体"/>
                <w:b/>
              </w:rPr>
            </w:pPr>
            <w:r>
              <w:rPr>
                <w:rFonts w:hint="eastAsia" w:ascii="宋体" w:hAnsi="宋体"/>
                <w:b/>
              </w:rPr>
              <w:t>投标总报价</w:t>
            </w:r>
          </w:p>
        </w:tc>
        <w:tc>
          <w:tcPr>
            <w:tcW w:w="1560" w:type="dxa"/>
            <w:vAlign w:val="center"/>
          </w:tcPr>
          <w:p>
            <w:pPr>
              <w:adjustRightInd w:val="0"/>
              <w:ind w:firstLine="105" w:firstLineChars="50"/>
              <w:textAlignment w:val="baseline"/>
              <w:rPr>
                <w:rFonts w:hint="eastAsia" w:ascii="宋体" w:hAnsi="宋体"/>
                <w:b/>
              </w:rPr>
            </w:pPr>
            <w:r>
              <w:rPr>
                <w:rFonts w:hint="eastAsia" w:ascii="宋体" w:hAnsi="宋体"/>
                <w:b/>
              </w:rPr>
              <w:t>交 货 期</w:t>
            </w:r>
          </w:p>
        </w:tc>
        <w:tc>
          <w:tcPr>
            <w:tcW w:w="1560" w:type="dxa"/>
            <w:vAlign w:val="center"/>
          </w:tcPr>
          <w:p>
            <w:pPr>
              <w:adjustRightInd w:val="0"/>
              <w:ind w:left="245" w:leftChars="16" w:hanging="211" w:hangingChars="100"/>
              <w:jc w:val="center"/>
              <w:textAlignment w:val="baseline"/>
              <w:rPr>
                <w:rFonts w:hint="eastAsia"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pPr>
              <w:adjustRightInd w:val="0"/>
              <w:ind w:firstLine="482"/>
              <w:textAlignment w:val="baseline"/>
              <w:rPr>
                <w:rFonts w:hint="eastAsia" w:ascii="宋体" w:hAnsi="宋体"/>
                <w:b/>
                <w:bCs/>
              </w:rPr>
            </w:pPr>
          </w:p>
        </w:tc>
        <w:tc>
          <w:tcPr>
            <w:tcW w:w="3827" w:type="dxa"/>
          </w:tcPr>
          <w:p>
            <w:pPr>
              <w:adjustRightInd w:val="0"/>
              <w:ind w:firstLine="0" w:firstLineChars="0"/>
              <w:textAlignment w:val="baseline"/>
              <w:rPr>
                <w:rFonts w:hint="eastAsia" w:ascii="宋体" w:hAnsi="宋体"/>
                <w:b/>
              </w:rPr>
            </w:pPr>
            <w:r>
              <w:rPr>
                <w:rFonts w:hint="eastAsia" w:ascii="宋体" w:hAnsi="宋体"/>
                <w:b/>
              </w:rPr>
              <w:t>大写：</w:t>
            </w:r>
          </w:p>
        </w:tc>
        <w:tc>
          <w:tcPr>
            <w:tcW w:w="1560" w:type="dxa"/>
            <w:vMerge w:val="restart"/>
          </w:tcPr>
          <w:p>
            <w:pPr>
              <w:adjustRightInd w:val="0"/>
              <w:ind w:firstLine="173" w:firstLineChars="82"/>
              <w:textAlignment w:val="baseline"/>
              <w:rPr>
                <w:rFonts w:hint="eastAsia" w:ascii="宋体" w:hAnsi="宋体"/>
                <w:b/>
              </w:rPr>
            </w:pPr>
          </w:p>
        </w:tc>
        <w:tc>
          <w:tcPr>
            <w:tcW w:w="1560" w:type="dxa"/>
            <w:vMerge w:val="restart"/>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pPr>
              <w:adjustRightInd w:val="0"/>
              <w:ind w:firstLine="482"/>
              <w:textAlignment w:val="baseline"/>
              <w:rPr>
                <w:rFonts w:hint="eastAsia" w:ascii="宋体" w:hAnsi="宋体"/>
                <w:b/>
                <w:bCs/>
              </w:rPr>
            </w:pPr>
          </w:p>
        </w:tc>
        <w:tc>
          <w:tcPr>
            <w:tcW w:w="3827" w:type="dxa"/>
          </w:tcPr>
          <w:p>
            <w:pPr>
              <w:adjustRightInd w:val="0"/>
              <w:ind w:firstLine="0" w:firstLineChars="0"/>
              <w:textAlignment w:val="baseline"/>
              <w:rPr>
                <w:rFonts w:hint="eastAsia" w:ascii="宋体" w:hAnsi="宋体"/>
                <w:b/>
              </w:rPr>
            </w:pPr>
            <w:r>
              <w:rPr>
                <w:rFonts w:hint="eastAsia" w:ascii="宋体" w:hAnsi="宋体"/>
                <w:b/>
              </w:rPr>
              <w:t>小写：</w:t>
            </w:r>
          </w:p>
        </w:tc>
        <w:tc>
          <w:tcPr>
            <w:tcW w:w="1560" w:type="dxa"/>
            <w:vMerge w:val="continue"/>
          </w:tcPr>
          <w:p>
            <w:pPr>
              <w:adjustRightInd w:val="0"/>
              <w:ind w:firstLine="482"/>
              <w:textAlignment w:val="baseline"/>
              <w:rPr>
                <w:rFonts w:hint="eastAsia" w:ascii="宋体" w:hAnsi="宋体"/>
                <w:b/>
              </w:rPr>
            </w:pPr>
          </w:p>
        </w:tc>
        <w:tc>
          <w:tcPr>
            <w:tcW w:w="1560" w:type="dxa"/>
            <w:vMerge w:val="continue"/>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pPr>
              <w:adjustRightInd w:val="0"/>
              <w:ind w:firstLine="0" w:firstLineChars="0"/>
              <w:textAlignment w:val="baseline"/>
              <w:rPr>
                <w:rFonts w:hint="eastAsia" w:ascii="宋体" w:hAnsi="宋体"/>
                <w:b/>
              </w:rPr>
            </w:pPr>
            <w:r>
              <w:rPr>
                <w:rFonts w:hint="eastAsia" w:ascii="宋体" w:hAnsi="宋体"/>
                <w:b/>
              </w:rPr>
              <w:t>其他承诺及需要说明的事项：</w:t>
            </w:r>
          </w:p>
        </w:tc>
      </w:tr>
    </w:tbl>
    <w:p>
      <w:pPr>
        <w:adjustRightInd w:val="0"/>
        <w:spacing w:line="276" w:lineRule="auto"/>
        <w:ind w:firstLine="0" w:firstLineChars="0"/>
        <w:textAlignment w:val="baseline"/>
        <w:rPr>
          <w:rFonts w:hint="eastAsia" w:ascii="宋体" w:hAnsi="宋体"/>
        </w:rPr>
      </w:pPr>
      <w:r>
        <w:rPr>
          <w:rFonts w:hint="eastAsia" w:ascii="宋体" w:hAnsi="宋体"/>
          <w:b/>
        </w:rPr>
        <w:t>注：</w:t>
      </w:r>
      <w:r>
        <w:rPr>
          <w:rFonts w:hint="eastAsia" w:ascii="宋体" w:hAnsi="宋体"/>
        </w:rPr>
        <w:t>1、填写此表时不得改变表格形式。</w:t>
      </w:r>
    </w:p>
    <w:p>
      <w:pPr>
        <w:adjustRightInd w:val="0"/>
        <w:spacing w:line="276" w:lineRule="auto"/>
        <w:ind w:firstLine="480"/>
        <w:textAlignment w:val="baseline"/>
        <w:rPr>
          <w:rFonts w:hint="eastAsia" w:ascii="宋体" w:hAnsi="宋体"/>
        </w:rPr>
      </w:pPr>
      <w:r>
        <w:rPr>
          <w:rFonts w:hint="eastAsia" w:ascii="宋体" w:hAnsi="宋体"/>
        </w:rPr>
        <w:t>2、投标总报价包括产品费、检验费、手续费、包装费、运输费、保险费、安装调试费、税金及不可预见费等全部费用。</w:t>
      </w:r>
    </w:p>
    <w:p>
      <w:pPr>
        <w:adjustRightInd w:val="0"/>
        <w:spacing w:line="276" w:lineRule="auto"/>
        <w:ind w:firstLine="480"/>
        <w:textAlignment w:val="baseline"/>
        <w:rPr>
          <w:rFonts w:hint="eastAsia" w:ascii="宋体" w:hAnsi="宋体"/>
        </w:rPr>
      </w:pPr>
      <w:r>
        <w:rPr>
          <w:rFonts w:hint="eastAsia" w:ascii="宋体" w:hAnsi="宋体"/>
        </w:rPr>
        <w:t>3、“交货期”是指产品能够交付使用的具体时间。</w:t>
      </w:r>
    </w:p>
    <w:p>
      <w:pPr>
        <w:adjustRightInd w:val="0"/>
        <w:spacing w:line="276" w:lineRule="auto"/>
        <w:ind w:firstLine="480"/>
        <w:textAlignment w:val="baseline"/>
        <w:rPr>
          <w:rFonts w:hint="eastAsia" w:ascii="宋体" w:hAnsi="宋体"/>
        </w:rPr>
      </w:pPr>
      <w:r>
        <w:rPr>
          <w:rFonts w:hint="eastAsia" w:ascii="宋体" w:hAnsi="宋体"/>
        </w:rPr>
        <w:t>4、除在投标文件中编制此表以外，投标人应在青海省政府采购电子化平台中进行网上报价，网上报价应和此表报价一致，否则以网上报价为准，不接受者投标无效。</w:t>
      </w:r>
    </w:p>
    <w:p>
      <w:pPr>
        <w:adjustRightInd w:val="0"/>
        <w:spacing w:line="276" w:lineRule="auto"/>
        <w:ind w:firstLine="480"/>
        <w:textAlignment w:val="baseline"/>
        <w:rPr>
          <w:rFonts w:hint="eastAsia" w:ascii="宋体" w:hAnsi="宋体"/>
        </w:rPr>
      </w:pPr>
      <w:r>
        <w:rPr>
          <w:rFonts w:hint="eastAsia" w:ascii="宋体" w:hAnsi="宋体"/>
        </w:rPr>
        <w:t>5、投标总报价不能有两个或两个以上的报价方案，否则，投标无效。</w:t>
      </w:r>
    </w:p>
    <w:p>
      <w:pPr>
        <w:adjustRightInd w:val="0"/>
        <w:spacing w:line="276" w:lineRule="auto"/>
        <w:ind w:firstLine="480"/>
        <w:textAlignment w:val="baseline"/>
        <w:rPr>
          <w:rFonts w:hint="eastAsia" w:ascii="宋体" w:hAnsi="宋体"/>
        </w:rPr>
      </w:pPr>
      <w:r>
        <w:rPr>
          <w:rFonts w:hint="eastAsia" w:ascii="宋体" w:hAnsi="宋体"/>
        </w:rPr>
        <w:t>6、投标人应及时关注开标过程，查看开标结果并在报价一览表上进行电子签署。若投标人不进行相关签署，将被视为其对报价一览表中所载内容无异议。</w:t>
      </w:r>
    </w:p>
    <w:p>
      <w:pPr>
        <w:adjustRightInd w:val="0"/>
        <w:ind w:firstLine="0" w:firstLineChars="0"/>
        <w:textAlignment w:val="baseline"/>
        <w:rPr>
          <w:rFonts w:hint="eastAsia" w:ascii="宋体" w:hAnsi="宋体"/>
        </w:rPr>
      </w:pPr>
    </w:p>
    <w:p>
      <w:pPr>
        <w:adjustRightInd w:val="0"/>
        <w:spacing w:line="276" w:lineRule="auto"/>
        <w:ind w:firstLine="480"/>
        <w:textAlignment w:val="baseline"/>
        <w:rPr>
          <w:rFonts w:hint="eastAsia" w:ascii="宋体" w:hAnsi="宋体"/>
          <w:color w:val="000000"/>
        </w:rPr>
      </w:pP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ind w:firstLine="480"/>
        <w:jc w:val="center"/>
        <w:rPr>
          <w:rFonts w:hint="eastAsia" w:ascii="宋体" w:hAnsi="宋体"/>
        </w:rPr>
      </w:pPr>
    </w:p>
    <w:p>
      <w:pPr>
        <w:ind w:firstLine="480"/>
        <w:jc w:val="center"/>
        <w:rPr>
          <w:rFonts w:hint="eastAsia" w:ascii="宋体" w:hAnsi="宋体"/>
        </w:rPr>
      </w:pPr>
    </w:p>
    <w:p>
      <w:pPr>
        <w:ind w:firstLine="480"/>
        <w:jc w:val="center"/>
        <w:rPr>
          <w:rFonts w:hint="eastAsia" w:ascii="宋体" w:hAnsi="宋体"/>
        </w:rPr>
      </w:pPr>
    </w:p>
    <w:p>
      <w:pPr>
        <w:ind w:firstLine="2215" w:firstLineChars="1055"/>
        <w:rPr>
          <w:rFonts w:hint="eastAsia" w:ascii="宋体" w:hAnsi="宋体"/>
        </w:rPr>
      </w:pPr>
    </w:p>
    <w:p>
      <w:pPr>
        <w:ind w:firstLine="482"/>
        <w:jc w:val="center"/>
        <w:rPr>
          <w:rFonts w:hint="eastAsia" w:ascii="宋体" w:hAnsi="宋体"/>
          <w:b/>
        </w:rPr>
      </w:pPr>
      <w:r>
        <w:rPr>
          <w:rFonts w:hint="eastAsia" w:ascii="宋体" w:hAnsi="宋体"/>
          <w:b/>
        </w:rPr>
        <w:t xml:space="preserve">                      投标单位：</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2"/>
        <w:jc w:val="center"/>
        <w:rPr>
          <w:rFonts w:hint="eastAsia" w:ascii="宋体" w:hAnsi="宋体"/>
          <w:b/>
        </w:rPr>
      </w:pPr>
      <w:r>
        <w:rPr>
          <w:rFonts w:hint="eastAsia" w:ascii="宋体" w:hAnsi="宋体"/>
          <w:b/>
        </w:rPr>
        <w:t xml:space="preserve">             年   月  日</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163" w:name="_Toc82527714"/>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64" w:name="_Toc376936770"/>
      <w:bookmarkStart w:id="165" w:name="_Toc325726039"/>
      <w:r>
        <w:rPr>
          <w:rFonts w:hint="eastAsia" w:ascii="宋体"/>
          <w:b/>
          <w:sz w:val="28"/>
          <w:szCs w:val="28"/>
        </w:rPr>
        <w:t>11：分项报价表</w:t>
      </w:r>
      <w:bookmarkEnd w:id="163"/>
      <w:bookmarkEnd w:id="164"/>
      <w:bookmarkEnd w:id="165"/>
    </w:p>
    <w:p>
      <w:pPr>
        <w:widowControl/>
        <w:snapToGrid w:val="0"/>
        <w:spacing w:line="360" w:lineRule="auto"/>
        <w:ind w:firstLine="0" w:firstLineChars="0"/>
        <w:jc w:val="center"/>
        <w:outlineLvl w:val="1"/>
        <w:rPr>
          <w:rFonts w:hint="eastAsia" w:ascii="宋体"/>
          <w:b/>
          <w:sz w:val="36"/>
          <w:szCs w:val="36"/>
        </w:rPr>
      </w:pPr>
    </w:p>
    <w:p>
      <w:pPr>
        <w:ind w:firstLine="3813" w:firstLineChars="1055"/>
        <w:rPr>
          <w:rFonts w:hint="eastAsia" w:ascii="宋体" w:hAnsi="宋体"/>
          <w:b/>
          <w:sz w:val="36"/>
          <w:szCs w:val="36"/>
        </w:rPr>
      </w:pPr>
      <w:r>
        <w:rPr>
          <w:rFonts w:hint="eastAsia" w:ascii="宋体" w:hAnsi="宋体"/>
          <w:b/>
          <w:sz w:val="36"/>
          <w:szCs w:val="36"/>
        </w:rPr>
        <w:t>分项报价表</w:t>
      </w:r>
    </w:p>
    <w:p>
      <w:pPr>
        <w:ind w:firstLine="0" w:firstLineChars="0"/>
        <w:rPr>
          <w:rFonts w:hint="eastAsia" w:ascii="宋体" w:hAnsi="宋体"/>
          <w:b/>
        </w:rPr>
      </w:pPr>
      <w:r>
        <w:rPr>
          <w:rFonts w:hint="eastAsia" w:ascii="宋体" w:hAnsi="宋体"/>
          <w:b/>
        </w:rPr>
        <w:t>投标单位名称:</w:t>
      </w:r>
    </w:p>
    <w:p>
      <w:pPr>
        <w:ind w:right="120" w:firstLine="0" w:firstLineChars="0"/>
        <w:jc w:val="right"/>
        <w:rPr>
          <w:rFonts w:hint="eastAsia" w:ascii="宋体" w:hAnsi="宋体"/>
        </w:rPr>
      </w:pPr>
      <w:r>
        <w:rPr>
          <w:rFonts w:hint="eastAsia" w:ascii="宋体" w:hAnsi="宋体"/>
        </w:rPr>
        <w:t xml:space="preserve">                                                  单位：人民币（元）</w:t>
      </w:r>
    </w:p>
    <w:tbl>
      <w:tblPr>
        <w:tblStyle w:val="16"/>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2344"/>
        <w:gridCol w:w="1985"/>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0" w:firstLineChars="0"/>
              <w:rPr>
                <w:rFonts w:hint="eastAsia" w:ascii="宋体" w:hAnsi="宋体"/>
              </w:rPr>
            </w:pPr>
            <w:r>
              <w:rPr>
                <w:rFonts w:hint="eastAsia" w:ascii="宋体" w:hAnsi="宋体"/>
              </w:rPr>
              <w:t>序号</w:t>
            </w:r>
          </w:p>
        </w:tc>
        <w:tc>
          <w:tcPr>
            <w:tcW w:w="4048" w:type="dxa"/>
            <w:gridSpan w:val="2"/>
            <w:noWrap w:val="0"/>
            <w:vAlign w:val="center"/>
          </w:tcPr>
          <w:p>
            <w:pPr>
              <w:ind w:firstLine="0" w:firstLineChars="0"/>
              <w:jc w:val="center"/>
              <w:rPr>
                <w:rFonts w:hint="eastAsia" w:ascii="宋体" w:hAnsi="宋体"/>
              </w:rPr>
            </w:pPr>
            <w:r>
              <w:rPr>
                <w:rFonts w:hint="eastAsia" w:ascii="宋体" w:hAnsi="宋体"/>
              </w:rPr>
              <w:t>项目实施服务内容</w:t>
            </w:r>
          </w:p>
        </w:tc>
        <w:tc>
          <w:tcPr>
            <w:tcW w:w="1985" w:type="dxa"/>
            <w:noWrap w:val="0"/>
            <w:vAlign w:val="center"/>
          </w:tcPr>
          <w:p>
            <w:pPr>
              <w:ind w:firstLine="0" w:firstLineChars="0"/>
              <w:jc w:val="center"/>
              <w:rPr>
                <w:rFonts w:hint="eastAsia" w:ascii="宋体" w:hAnsi="宋体"/>
              </w:rPr>
            </w:pPr>
            <w:r>
              <w:rPr>
                <w:rFonts w:hint="eastAsia" w:ascii="宋体" w:hAnsi="宋体"/>
              </w:rPr>
              <w:t>数量及单位</w:t>
            </w:r>
          </w:p>
        </w:tc>
        <w:tc>
          <w:tcPr>
            <w:tcW w:w="1134" w:type="dxa"/>
            <w:noWrap w:val="0"/>
            <w:vAlign w:val="center"/>
          </w:tcPr>
          <w:p>
            <w:pPr>
              <w:ind w:firstLine="0" w:firstLineChars="0"/>
              <w:jc w:val="center"/>
              <w:rPr>
                <w:rFonts w:hint="eastAsia" w:ascii="宋体" w:hAnsi="宋体"/>
              </w:rPr>
            </w:pPr>
            <w:r>
              <w:rPr>
                <w:rFonts w:hint="eastAsia" w:ascii="宋体" w:hAnsi="宋体"/>
              </w:rPr>
              <w:t>金额</w:t>
            </w:r>
          </w:p>
        </w:tc>
        <w:tc>
          <w:tcPr>
            <w:tcW w:w="992" w:type="dxa"/>
            <w:noWrap w:val="0"/>
            <w:vAlign w:val="center"/>
          </w:tcPr>
          <w:p>
            <w:pPr>
              <w:ind w:firstLine="0" w:firstLineChars="0"/>
              <w:jc w:val="center"/>
              <w:rPr>
                <w:rFonts w:hint="eastAsia"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1</w:t>
            </w:r>
          </w:p>
        </w:tc>
        <w:tc>
          <w:tcPr>
            <w:tcW w:w="4048" w:type="dxa"/>
            <w:gridSpan w:val="2"/>
            <w:noWrap w:val="0"/>
            <w:vAlign w:val="center"/>
          </w:tcPr>
          <w:p>
            <w:pPr>
              <w:ind w:firstLine="480"/>
              <w:jc w:val="center"/>
              <w:rPr>
                <w:rFonts w:hint="eastAsia" w:ascii="宋体" w:hAnsi="宋体"/>
              </w:rPr>
            </w:pPr>
          </w:p>
        </w:tc>
        <w:tc>
          <w:tcPr>
            <w:tcW w:w="1985"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2</w:t>
            </w:r>
          </w:p>
        </w:tc>
        <w:tc>
          <w:tcPr>
            <w:tcW w:w="4048" w:type="dxa"/>
            <w:gridSpan w:val="2"/>
            <w:noWrap w:val="0"/>
            <w:vAlign w:val="center"/>
          </w:tcPr>
          <w:p>
            <w:pPr>
              <w:ind w:firstLine="480"/>
              <w:jc w:val="center"/>
              <w:rPr>
                <w:rFonts w:hint="eastAsia" w:ascii="宋体" w:hAnsi="宋体"/>
              </w:rPr>
            </w:pPr>
          </w:p>
        </w:tc>
        <w:tc>
          <w:tcPr>
            <w:tcW w:w="1985"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3</w:t>
            </w:r>
          </w:p>
        </w:tc>
        <w:tc>
          <w:tcPr>
            <w:tcW w:w="4048" w:type="dxa"/>
            <w:gridSpan w:val="2"/>
            <w:noWrap w:val="0"/>
            <w:vAlign w:val="center"/>
          </w:tcPr>
          <w:p>
            <w:pPr>
              <w:ind w:firstLine="480"/>
              <w:jc w:val="center"/>
              <w:rPr>
                <w:rFonts w:hint="eastAsia" w:ascii="宋体" w:hAnsi="宋体"/>
              </w:rPr>
            </w:pPr>
          </w:p>
        </w:tc>
        <w:tc>
          <w:tcPr>
            <w:tcW w:w="1985"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4</w:t>
            </w:r>
          </w:p>
        </w:tc>
        <w:tc>
          <w:tcPr>
            <w:tcW w:w="4048" w:type="dxa"/>
            <w:gridSpan w:val="2"/>
            <w:noWrap w:val="0"/>
            <w:vAlign w:val="center"/>
          </w:tcPr>
          <w:p>
            <w:pPr>
              <w:ind w:firstLine="480"/>
              <w:jc w:val="center"/>
              <w:rPr>
                <w:rFonts w:hint="eastAsia" w:ascii="宋体" w:hAnsi="宋体"/>
              </w:rPr>
            </w:pPr>
          </w:p>
        </w:tc>
        <w:tc>
          <w:tcPr>
            <w:tcW w:w="1985"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ascii="宋体" w:hAnsi="宋体"/>
              </w:rPr>
              <w:t>…</w:t>
            </w:r>
          </w:p>
        </w:tc>
        <w:tc>
          <w:tcPr>
            <w:tcW w:w="4048" w:type="dxa"/>
            <w:gridSpan w:val="2"/>
            <w:noWrap w:val="0"/>
            <w:vAlign w:val="center"/>
          </w:tcPr>
          <w:p>
            <w:pPr>
              <w:ind w:firstLine="480"/>
              <w:jc w:val="center"/>
              <w:rPr>
                <w:rFonts w:hint="eastAsia" w:ascii="宋体" w:hAnsi="宋体"/>
              </w:rPr>
            </w:pPr>
          </w:p>
        </w:tc>
        <w:tc>
          <w:tcPr>
            <w:tcW w:w="1985"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817" w:type="dxa"/>
            <w:gridSpan w:val="6"/>
            <w:noWrap w:val="0"/>
            <w:vAlign w:val="center"/>
          </w:tcPr>
          <w:p>
            <w:pPr>
              <w:adjustRightInd w:val="0"/>
              <w:ind w:firstLine="174" w:firstLineChars="83"/>
              <w:textAlignment w:val="baseline"/>
              <w:rPr>
                <w:rFonts w:hint="eastAsia" w:ascii="宋体" w:hAnsi="宋体"/>
              </w:rPr>
            </w:pPr>
            <w:r>
              <w:rPr>
                <w:rFonts w:hint="eastAsia" w:ascii="宋体" w:hAnsi="宋体"/>
              </w:rPr>
              <w:t>其他承诺及需要说明的事项：</w:t>
            </w:r>
          </w:p>
          <w:p>
            <w:pPr>
              <w:ind w:firstLine="48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noWrap w:val="0"/>
            <w:vAlign w:val="center"/>
          </w:tcPr>
          <w:p>
            <w:pPr>
              <w:ind w:firstLine="480"/>
              <w:rPr>
                <w:rFonts w:hint="eastAsia" w:ascii="宋体" w:hAnsi="宋体"/>
              </w:rPr>
            </w:pPr>
            <w:r>
              <w:rPr>
                <w:rFonts w:hint="eastAsia" w:ascii="宋体" w:hAnsi="宋体"/>
              </w:rPr>
              <w:t>公招总价</w:t>
            </w:r>
          </w:p>
        </w:tc>
        <w:tc>
          <w:tcPr>
            <w:tcW w:w="6455" w:type="dxa"/>
            <w:gridSpan w:val="4"/>
            <w:noWrap w:val="0"/>
            <w:vAlign w:val="center"/>
          </w:tcPr>
          <w:p>
            <w:pPr>
              <w:ind w:firstLine="480"/>
              <w:rPr>
                <w:rFonts w:hint="eastAsia" w:ascii="宋体" w:hAnsi="宋体"/>
              </w:rPr>
            </w:pPr>
            <w:r>
              <w:rPr>
                <w:rFonts w:hint="eastAsia" w:ascii="宋体" w:hAnsi="宋体"/>
              </w:rPr>
              <w:t>大写：                      小写：</w:t>
            </w:r>
          </w:p>
        </w:tc>
      </w:tr>
    </w:tbl>
    <w:p>
      <w:pPr>
        <w:spacing w:line="276" w:lineRule="auto"/>
        <w:ind w:firstLine="480"/>
        <w:rPr>
          <w:rFonts w:hint="eastAsia" w:ascii="宋体" w:hAnsi="宋体"/>
        </w:rPr>
      </w:pPr>
      <w:r>
        <w:rPr>
          <w:rFonts w:hint="eastAsia" w:ascii="宋体" w:hAnsi="宋体"/>
        </w:rPr>
        <w:t>注：</w:t>
      </w:r>
      <w:r>
        <w:rPr>
          <w:rFonts w:hint="eastAsia" w:ascii="宋体" w:hAnsi="宋体"/>
          <w:color w:val="000000"/>
        </w:rPr>
        <w:t>本表应依照采购一览表中的服务内容逐项填写。须列出具体的服务项目名称、内容及费用清单。（此表可按服务内容自行调整表格或增加附页）</w:t>
      </w:r>
    </w:p>
    <w:p>
      <w:pPr>
        <w:ind w:firstLine="2215" w:firstLineChars="1055"/>
        <w:rPr>
          <w:rFonts w:hint="eastAsia" w:ascii="宋体" w:hAnsi="宋体"/>
        </w:rPr>
      </w:pPr>
    </w:p>
    <w:p>
      <w:pPr>
        <w:ind w:firstLine="2215" w:firstLineChars="1055"/>
        <w:rPr>
          <w:rFonts w:hint="eastAsia" w:ascii="宋体" w:hAnsi="宋体"/>
        </w:rPr>
      </w:pPr>
    </w:p>
    <w:p>
      <w:pPr>
        <w:ind w:firstLine="2215" w:firstLineChars="1055"/>
        <w:rPr>
          <w:rFonts w:hint="eastAsia" w:ascii="宋体" w:hAnsi="宋体"/>
        </w:rPr>
      </w:pPr>
    </w:p>
    <w:p>
      <w:pPr>
        <w:ind w:firstLine="2215" w:firstLineChars="1055"/>
        <w:rPr>
          <w:rFonts w:hint="eastAsia" w:ascii="宋体" w:hAnsi="宋体"/>
        </w:rPr>
      </w:pPr>
    </w:p>
    <w:p>
      <w:pPr>
        <w:ind w:firstLine="2215" w:firstLineChars="1055"/>
        <w:rPr>
          <w:rFonts w:hint="eastAsia" w:ascii="宋体" w:hAnsi="宋体"/>
        </w:rPr>
      </w:pPr>
    </w:p>
    <w:p>
      <w:pPr>
        <w:ind w:firstLine="3679" w:firstLineChars="1745"/>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firstLine="480"/>
        <w:jc w:val="center"/>
        <w:rPr>
          <w:rFonts w:hint="eastAsia"/>
          <w:b/>
        </w:rPr>
      </w:pPr>
      <w:r>
        <w:rPr>
          <w:rFonts w:hint="eastAsia"/>
        </w:rPr>
        <w:t xml:space="preserve">              </w:t>
      </w:r>
      <w:r>
        <w:rPr>
          <w:rFonts w:hint="eastAsia"/>
          <w:b/>
        </w:rPr>
        <w:t xml:space="preserve"> 年   月  日</w:t>
      </w:r>
    </w:p>
    <w:p>
      <w:pPr>
        <w:ind w:firstLine="482"/>
        <w:jc w:val="center"/>
        <w:rPr>
          <w:rFonts w:hint="eastAsia" w:ascii="宋体" w:hAnsi="宋体"/>
          <w:b/>
        </w:rPr>
      </w:pP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End w:id="160"/>
      <w:bookmarkStart w:id="166" w:name="_Toc67558615"/>
    </w:p>
    <w:p>
      <w:pPr>
        <w:widowControl/>
        <w:snapToGrid w:val="0"/>
        <w:spacing w:line="360" w:lineRule="auto"/>
        <w:ind w:firstLine="0" w:firstLineChars="0"/>
        <w:outlineLvl w:val="1"/>
        <w:rPr>
          <w:rFonts w:hint="eastAsia" w:ascii="宋体"/>
          <w:b/>
          <w:sz w:val="28"/>
          <w:szCs w:val="28"/>
        </w:rPr>
      </w:pPr>
      <w:bookmarkStart w:id="167" w:name="_Toc82441640"/>
      <w:r>
        <w:rPr>
          <w:rFonts w:hint="eastAsia" w:ascii="宋体"/>
          <w:b/>
          <w:sz w:val="28"/>
          <w:szCs w:val="28"/>
        </w:rPr>
        <w:t>附件</w:t>
      </w:r>
      <w:bookmarkStart w:id="168" w:name="_Toc376936771"/>
      <w:bookmarkStart w:id="169" w:name="_Toc325726040"/>
      <w:r>
        <w:rPr>
          <w:rFonts w:hint="eastAsia" w:ascii="宋体"/>
          <w:b/>
          <w:sz w:val="28"/>
          <w:szCs w:val="28"/>
        </w:rPr>
        <w:t>12：技术规格响应表</w:t>
      </w:r>
      <w:bookmarkEnd w:id="167"/>
      <w:bookmarkEnd w:id="168"/>
      <w:bookmarkEnd w:id="169"/>
    </w:p>
    <w:p>
      <w:pPr>
        <w:ind w:firstLine="0" w:firstLineChars="0"/>
        <w:jc w:val="center"/>
        <w:rPr>
          <w:rFonts w:hint="eastAsia" w:ascii="宋体" w:hAns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技术规格响应表</w:t>
      </w:r>
    </w:p>
    <w:p>
      <w:pPr>
        <w:ind w:firstLine="0" w:firstLineChars="0"/>
        <w:rPr>
          <w:rFonts w:hint="eastAsia" w:ascii="宋体" w:hAnsi="宋体"/>
          <w:b/>
        </w:rPr>
      </w:pPr>
      <w:r>
        <w:rPr>
          <w:rFonts w:hint="eastAsia" w:ascii="宋体" w:hAnsi="宋体"/>
          <w:b/>
        </w:rPr>
        <w:t>投标单位名称:</w:t>
      </w:r>
    </w:p>
    <w:p>
      <w:pPr>
        <w:ind w:firstLine="0" w:firstLineChars="0"/>
        <w:rPr>
          <w:rFonts w:hint="eastAsia" w:ascii="宋体" w:hAnsi="宋体"/>
          <w:b/>
        </w:rPr>
      </w:pPr>
    </w:p>
    <w:tbl>
      <w:tblPr>
        <w:tblStyle w:val="16"/>
        <w:tblW w:w="895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32"/>
        <w:gridCol w:w="667"/>
        <w:gridCol w:w="2551"/>
        <w:gridCol w:w="650"/>
        <w:gridCol w:w="1335"/>
        <w:gridCol w:w="2551"/>
        <w:gridCol w:w="5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tcPr>
          <w:p>
            <w:pPr>
              <w:spacing w:before="40" w:after="40"/>
              <w:ind w:firstLine="480"/>
              <w:jc w:val="center"/>
              <w:rPr>
                <w:rFonts w:hint="eastAsia" w:ascii="宋体" w:hAnsi="宋体"/>
              </w:rPr>
            </w:pPr>
            <w:r>
              <w:rPr>
                <w:rFonts w:hint="eastAsia" w:ascii="宋体" w:hAnsi="宋体"/>
              </w:rPr>
              <w:t xml:space="preserve">  </w:t>
            </w:r>
          </w:p>
        </w:tc>
        <w:tc>
          <w:tcPr>
            <w:tcW w:w="3218" w:type="dxa"/>
            <w:gridSpan w:val="2"/>
          </w:tcPr>
          <w:p>
            <w:pPr>
              <w:spacing w:before="40" w:after="40"/>
              <w:ind w:firstLine="105" w:firstLineChars="50"/>
              <w:rPr>
                <w:rFonts w:hint="eastAsia" w:ascii="宋体" w:hAnsi="宋体"/>
              </w:rPr>
            </w:pPr>
            <w:r>
              <w:rPr>
                <w:rFonts w:hint="eastAsia" w:ascii="宋体" w:hAnsi="宋体"/>
              </w:rPr>
              <w:t>采购需求技术参数、指标</w:t>
            </w:r>
          </w:p>
        </w:tc>
        <w:tc>
          <w:tcPr>
            <w:tcW w:w="4536" w:type="dxa"/>
            <w:gridSpan w:val="3"/>
          </w:tcPr>
          <w:p>
            <w:pPr>
              <w:spacing w:before="40" w:after="40"/>
              <w:ind w:firstLine="480"/>
              <w:rPr>
                <w:rFonts w:hint="eastAsia" w:ascii="宋体" w:hAnsi="宋体"/>
              </w:rPr>
            </w:pPr>
            <w:r>
              <w:rPr>
                <w:rFonts w:hint="eastAsia" w:ascii="宋体" w:hAnsi="宋体"/>
              </w:rPr>
              <w:t>投标产品技术参数、指标</w:t>
            </w:r>
          </w:p>
        </w:tc>
        <w:tc>
          <w:tcPr>
            <w:tcW w:w="567" w:type="dxa"/>
            <w:vAlign w:val="center"/>
          </w:tcPr>
          <w:p>
            <w:pPr>
              <w:spacing w:before="40" w:after="40"/>
              <w:ind w:firstLine="0" w:firstLineChars="0"/>
              <w:jc w:val="center"/>
              <w:rPr>
                <w:rFonts w:hint="eastAsia" w:ascii="宋体" w:hAnsi="宋体"/>
              </w:rPr>
            </w:pPr>
            <w:r>
              <w:rPr>
                <w:rFonts w:hint="eastAsia" w:ascii="宋体" w:hAnsi="宋体"/>
              </w:rPr>
              <w:t>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tcPr>
          <w:p>
            <w:pPr>
              <w:spacing w:before="40" w:after="40"/>
              <w:ind w:firstLine="0" w:firstLineChars="0"/>
              <w:rPr>
                <w:rFonts w:hint="eastAsia" w:ascii="宋体" w:hAnsi="宋体"/>
              </w:rPr>
            </w:pPr>
            <w:r>
              <w:rPr>
                <w:rFonts w:hint="eastAsia" w:ascii="宋体" w:hAnsi="宋体"/>
              </w:rPr>
              <w:t>序号</w:t>
            </w:r>
          </w:p>
        </w:tc>
        <w:tc>
          <w:tcPr>
            <w:tcW w:w="667" w:type="dxa"/>
            <w:vAlign w:val="center"/>
          </w:tcPr>
          <w:p>
            <w:pPr>
              <w:spacing w:before="40" w:after="40"/>
              <w:ind w:firstLine="0" w:firstLineChars="0"/>
              <w:rPr>
                <w:rFonts w:hint="eastAsia" w:ascii="宋体" w:hAnsi="宋体"/>
              </w:rPr>
            </w:pPr>
            <w:r>
              <w:rPr>
                <w:rFonts w:hint="eastAsia" w:ascii="宋体" w:hAnsi="宋体"/>
              </w:rPr>
              <w:t>名称</w:t>
            </w:r>
          </w:p>
        </w:tc>
        <w:tc>
          <w:tcPr>
            <w:tcW w:w="2551" w:type="dxa"/>
            <w:vAlign w:val="center"/>
          </w:tcPr>
          <w:p>
            <w:pPr>
              <w:spacing w:before="40" w:after="40"/>
              <w:ind w:firstLine="0" w:firstLineChars="0"/>
              <w:rPr>
                <w:rFonts w:ascii="宋体" w:hAnsi="宋体"/>
              </w:rPr>
            </w:pPr>
            <w:r>
              <w:rPr>
                <w:rFonts w:hint="eastAsia" w:ascii="宋体" w:hAnsi="宋体"/>
              </w:rPr>
              <w:t>技术参数、指标及配置</w:t>
            </w:r>
          </w:p>
        </w:tc>
        <w:tc>
          <w:tcPr>
            <w:tcW w:w="650" w:type="dxa"/>
            <w:vAlign w:val="center"/>
          </w:tcPr>
          <w:p>
            <w:pPr>
              <w:spacing w:before="40" w:after="40"/>
              <w:ind w:firstLine="0" w:firstLineChars="0"/>
              <w:rPr>
                <w:rFonts w:hint="eastAsia" w:ascii="宋体" w:hAnsi="宋体"/>
              </w:rPr>
            </w:pPr>
            <w:r>
              <w:rPr>
                <w:rFonts w:hint="eastAsia" w:ascii="宋体" w:hAnsi="宋体"/>
              </w:rPr>
              <w:t>名称</w:t>
            </w:r>
          </w:p>
        </w:tc>
        <w:tc>
          <w:tcPr>
            <w:tcW w:w="1335" w:type="dxa"/>
            <w:vAlign w:val="center"/>
          </w:tcPr>
          <w:p>
            <w:pPr>
              <w:spacing w:before="40" w:after="40"/>
              <w:ind w:firstLine="0" w:firstLineChars="0"/>
              <w:jc w:val="center"/>
              <w:rPr>
                <w:rFonts w:hint="eastAsia" w:ascii="宋体" w:hAnsi="宋体"/>
                <w:color w:val="FF0000"/>
              </w:rPr>
            </w:pPr>
            <w:r>
              <w:rPr>
                <w:rFonts w:hint="eastAsia" w:ascii="宋体" w:hAnsi="宋体"/>
              </w:rPr>
              <w:t>规格或型号</w:t>
            </w:r>
          </w:p>
        </w:tc>
        <w:tc>
          <w:tcPr>
            <w:tcW w:w="2551" w:type="dxa"/>
            <w:vAlign w:val="center"/>
          </w:tcPr>
          <w:p>
            <w:pPr>
              <w:spacing w:before="40" w:after="40"/>
              <w:ind w:left="94" w:firstLine="0" w:firstLineChars="0"/>
              <w:jc w:val="center"/>
              <w:rPr>
                <w:rFonts w:ascii="宋体" w:hAnsi="宋体"/>
              </w:rPr>
            </w:pPr>
            <w:r>
              <w:rPr>
                <w:rFonts w:hint="eastAsia" w:ascii="宋体" w:hAnsi="宋体"/>
              </w:rPr>
              <w:t>技术参数、指标及配置</w:t>
            </w:r>
          </w:p>
        </w:tc>
        <w:tc>
          <w:tcPr>
            <w:tcW w:w="567" w:type="dxa"/>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before="40" w:after="40"/>
              <w:ind w:firstLine="174" w:firstLineChars="83"/>
              <w:jc w:val="center"/>
              <w:rPr>
                <w:rFonts w:hint="eastAsia" w:ascii="宋体" w:hAnsi="宋体"/>
              </w:rPr>
            </w:pPr>
            <w:r>
              <w:rPr>
                <w:rFonts w:hint="eastAsia" w:ascii="宋体" w:hAnsi="宋体"/>
              </w:rPr>
              <w:t>1</w:t>
            </w:r>
          </w:p>
        </w:tc>
        <w:tc>
          <w:tcPr>
            <w:tcW w:w="667"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650" w:type="dxa"/>
          </w:tcPr>
          <w:p>
            <w:pPr>
              <w:spacing w:before="40" w:after="40"/>
              <w:ind w:firstLine="480"/>
              <w:jc w:val="center"/>
              <w:rPr>
                <w:rFonts w:hint="eastAsia" w:ascii="宋体" w:hAnsi="宋体"/>
              </w:rPr>
            </w:pPr>
          </w:p>
        </w:tc>
        <w:tc>
          <w:tcPr>
            <w:tcW w:w="1335"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567" w:type="dxa"/>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before="40" w:after="40"/>
              <w:ind w:firstLine="174" w:firstLineChars="83"/>
              <w:jc w:val="center"/>
              <w:rPr>
                <w:rFonts w:hint="eastAsia" w:ascii="宋体" w:hAnsi="宋体"/>
              </w:rPr>
            </w:pPr>
            <w:r>
              <w:rPr>
                <w:rFonts w:hint="eastAsia" w:ascii="宋体" w:hAnsi="宋体"/>
              </w:rPr>
              <w:t>2</w:t>
            </w:r>
          </w:p>
        </w:tc>
        <w:tc>
          <w:tcPr>
            <w:tcW w:w="667"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650" w:type="dxa"/>
          </w:tcPr>
          <w:p>
            <w:pPr>
              <w:spacing w:before="40" w:after="40"/>
              <w:ind w:firstLine="480"/>
              <w:jc w:val="center"/>
              <w:rPr>
                <w:rFonts w:hint="eastAsia" w:ascii="宋体" w:hAnsi="宋体"/>
              </w:rPr>
            </w:pPr>
          </w:p>
        </w:tc>
        <w:tc>
          <w:tcPr>
            <w:tcW w:w="1335"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567" w:type="dxa"/>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before="40" w:after="40"/>
              <w:ind w:firstLine="174" w:firstLineChars="83"/>
              <w:jc w:val="center"/>
              <w:rPr>
                <w:rFonts w:hint="eastAsia" w:ascii="宋体" w:hAnsi="宋体"/>
              </w:rPr>
            </w:pPr>
            <w:r>
              <w:rPr>
                <w:rFonts w:hint="eastAsia" w:ascii="宋体" w:hAnsi="宋体"/>
              </w:rPr>
              <w:t>3</w:t>
            </w:r>
          </w:p>
        </w:tc>
        <w:tc>
          <w:tcPr>
            <w:tcW w:w="667"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650" w:type="dxa"/>
          </w:tcPr>
          <w:p>
            <w:pPr>
              <w:spacing w:before="40" w:after="40"/>
              <w:ind w:firstLine="480"/>
              <w:jc w:val="center"/>
              <w:rPr>
                <w:rFonts w:hint="eastAsia" w:ascii="宋体" w:hAnsi="宋体"/>
              </w:rPr>
            </w:pPr>
          </w:p>
        </w:tc>
        <w:tc>
          <w:tcPr>
            <w:tcW w:w="1335"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567" w:type="dxa"/>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before="40" w:after="40"/>
              <w:ind w:firstLine="174" w:firstLineChars="83"/>
              <w:jc w:val="center"/>
              <w:rPr>
                <w:rFonts w:hint="eastAsia" w:ascii="宋体" w:hAnsi="宋体"/>
              </w:rPr>
            </w:pPr>
            <w:r>
              <w:rPr>
                <w:rFonts w:hint="eastAsia" w:ascii="宋体" w:hAnsi="宋体"/>
              </w:rPr>
              <w:t>4</w:t>
            </w:r>
          </w:p>
        </w:tc>
        <w:tc>
          <w:tcPr>
            <w:tcW w:w="667"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650" w:type="dxa"/>
          </w:tcPr>
          <w:p>
            <w:pPr>
              <w:spacing w:before="40" w:after="40"/>
              <w:ind w:firstLine="480"/>
              <w:jc w:val="center"/>
              <w:rPr>
                <w:rFonts w:hint="eastAsia" w:ascii="宋体" w:hAnsi="宋体"/>
              </w:rPr>
            </w:pPr>
          </w:p>
        </w:tc>
        <w:tc>
          <w:tcPr>
            <w:tcW w:w="1335"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567" w:type="dxa"/>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before="40" w:after="40"/>
              <w:ind w:firstLine="174" w:firstLineChars="83"/>
              <w:jc w:val="center"/>
              <w:rPr>
                <w:rFonts w:hint="eastAsia" w:ascii="宋体" w:hAnsi="宋体"/>
              </w:rPr>
            </w:pPr>
            <w:r>
              <w:rPr>
                <w:rFonts w:ascii="宋体" w:hAnsi="宋体"/>
              </w:rPr>
              <w:t>…</w:t>
            </w:r>
          </w:p>
        </w:tc>
        <w:tc>
          <w:tcPr>
            <w:tcW w:w="667"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650" w:type="dxa"/>
          </w:tcPr>
          <w:p>
            <w:pPr>
              <w:spacing w:before="40" w:after="40"/>
              <w:ind w:firstLine="480"/>
              <w:jc w:val="center"/>
              <w:rPr>
                <w:rFonts w:hint="eastAsia" w:ascii="宋体" w:hAnsi="宋体"/>
              </w:rPr>
            </w:pPr>
          </w:p>
        </w:tc>
        <w:tc>
          <w:tcPr>
            <w:tcW w:w="1335"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567" w:type="dxa"/>
          </w:tcPr>
          <w:p>
            <w:pPr>
              <w:spacing w:before="40" w:after="40"/>
              <w:ind w:firstLine="480"/>
              <w:jc w:val="center"/>
              <w:rPr>
                <w:rFonts w:hint="eastAsia" w:ascii="宋体" w:hAnsi="宋体"/>
              </w:rPr>
            </w:pPr>
          </w:p>
        </w:tc>
      </w:tr>
    </w:tbl>
    <w:p>
      <w:pPr>
        <w:spacing w:line="360" w:lineRule="exact"/>
        <w:ind w:firstLine="308" w:firstLineChars="147"/>
        <w:rPr>
          <w:rFonts w:hint="eastAsia" w:ascii="宋体" w:hAnsi="宋体"/>
          <w:color w:val="000000"/>
        </w:rPr>
      </w:pPr>
      <w:r>
        <w:rPr>
          <w:rFonts w:hint="eastAsia" w:ascii="宋体" w:hAnsi="宋体"/>
        </w:rPr>
        <w:t>注：</w:t>
      </w:r>
      <w:r>
        <w:rPr>
          <w:rFonts w:hint="eastAsia" w:ascii="宋体" w:hAnsi="宋体"/>
          <w:color w:val="000000"/>
        </w:rPr>
        <w:t>1、本表应按照采购分项报价表中“产品名称”及采购一览表中产品序号的指标逐项填写，不得遗漏，否则</w:t>
      </w:r>
      <w:r>
        <w:rPr>
          <w:rFonts w:hint="eastAsia" w:ascii="宋体" w:hAnsi="宋体"/>
          <w:color w:val="000000"/>
          <w:kern w:val="0"/>
          <w:szCs w:val="20"/>
        </w:rPr>
        <w:t>，按无效投标处理</w:t>
      </w:r>
      <w:r>
        <w:rPr>
          <w:rFonts w:hint="eastAsia" w:ascii="宋体" w:hAnsi="宋体"/>
          <w:color w:val="000000"/>
        </w:rPr>
        <w:t>。</w:t>
      </w:r>
    </w:p>
    <w:p>
      <w:pPr>
        <w:widowControl/>
        <w:numPr>
          <w:ilvl w:val="0"/>
          <w:numId w:val="3"/>
        </w:numPr>
        <w:spacing w:line="360" w:lineRule="exact"/>
        <w:ind w:firstLine="735" w:firstLineChars="350"/>
        <w:jc w:val="left"/>
        <w:rPr>
          <w:rFonts w:hint="eastAsia" w:ascii="宋体" w:hAnsi="宋体" w:cs="宋体"/>
          <w:color w:val="000000"/>
          <w:kern w:val="0"/>
          <w:lang w:val="zh-CN"/>
        </w:rPr>
      </w:pPr>
      <w:r>
        <w:rPr>
          <w:rFonts w:hint="eastAsia" w:ascii="宋体" w:hAnsi="宋体"/>
          <w:color w:val="000000"/>
          <w:kern w:val="0"/>
          <w:szCs w:val="20"/>
        </w:rPr>
        <w:t>“投标产品技术参数、指标”必</w:t>
      </w:r>
      <w:r>
        <w:rPr>
          <w:rFonts w:hint="eastAsia" w:ascii="宋体" w:hAnsi="宋体"/>
          <w:kern w:val="0"/>
          <w:szCs w:val="20"/>
        </w:rPr>
        <w:t>须与投标文件中提供的产品检测报告（测试报告）、生产厂家出具的产品彩页等证明材料的实质性响应情况相一致。若在评标环节发现该项与投标文件中提供的产品检测报告（测试报告）、生产厂家出具的产品彩页（生产厂家公开发布的资料参数）等证明材料的实质性响应情况不一致或直接复制招标文件“</w:t>
      </w:r>
      <w:r>
        <w:rPr>
          <w:rFonts w:hint="eastAsia" w:ascii="宋体" w:hAnsi="宋体"/>
        </w:rPr>
        <w:t>采购需求技术参数、指标</w:t>
      </w:r>
      <w:r>
        <w:rPr>
          <w:rFonts w:hint="eastAsia" w:ascii="宋体" w:hAnsi="宋体"/>
          <w:kern w:val="0"/>
          <w:szCs w:val="20"/>
        </w:rPr>
        <w:t>”内容的，按无效投标处理。</w:t>
      </w:r>
    </w:p>
    <w:p>
      <w:pPr>
        <w:widowControl/>
        <w:numPr>
          <w:ilvl w:val="0"/>
          <w:numId w:val="3"/>
        </w:numPr>
        <w:spacing w:line="360" w:lineRule="exact"/>
        <w:ind w:firstLine="735" w:firstLineChars="350"/>
        <w:jc w:val="left"/>
        <w:rPr>
          <w:rFonts w:hint="eastAsia" w:ascii="宋体" w:hAnsi="宋体"/>
        </w:rPr>
      </w:pPr>
      <w:r>
        <w:rPr>
          <w:rFonts w:hint="eastAsia" w:ascii="宋体" w:hAnsi="宋体" w:cs="宋体"/>
          <w:color w:val="000000"/>
          <w:kern w:val="0"/>
          <w:lang w:val="zh-CN"/>
        </w:rPr>
        <w:t>填写此表时以招标项目参数要求为基本投标要求，满足招标项目参数要求的指标需在“偏离”中列出“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”；超出、不满足招标项目参数要求的指标需在“偏离”中列出“+”、“-”偏差，并做出详细说明；如果只注明“+”、“-”或未填写，将视为该项指标不响应。</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13</w:t>
      </w:r>
      <w:r>
        <w:rPr>
          <w:rFonts w:hint="eastAsia" w:ascii="宋体"/>
          <w:b/>
          <w:sz w:val="28"/>
          <w:szCs w:val="28"/>
        </w:rPr>
        <w:t>：其他资格证明材料</w:t>
      </w:r>
      <w:bookmarkEnd w:id="166"/>
    </w:p>
    <w:p>
      <w:pPr>
        <w:ind w:firstLine="2909" w:firstLineChars="805"/>
        <w:rPr>
          <w:rFonts w:hint="eastAsia" w:ascii="宋体"/>
          <w:b/>
          <w:sz w:val="36"/>
          <w:szCs w:val="36"/>
        </w:rPr>
      </w:pPr>
    </w:p>
    <w:p>
      <w:pPr>
        <w:ind w:firstLine="2909" w:firstLineChars="805"/>
        <w:rPr>
          <w:rFonts w:hint="eastAsia" w:ascii="宋体" w:hAnsi="宋体"/>
          <w:b/>
          <w:sz w:val="36"/>
          <w:szCs w:val="36"/>
        </w:rPr>
      </w:pPr>
      <w:r>
        <w:rPr>
          <w:rFonts w:hint="eastAsia" w:ascii="宋体" w:hAnsi="宋体"/>
          <w:b/>
          <w:sz w:val="36"/>
          <w:szCs w:val="36"/>
        </w:rPr>
        <w:t>其他资格证明材料</w:t>
      </w:r>
    </w:p>
    <w:p>
      <w:pPr>
        <w:ind w:firstLine="411" w:firstLineChars="196"/>
        <w:rPr>
          <w:rFonts w:hint="eastAsia" w:ascii="宋体" w:hAnsi="宋体"/>
          <w:bCs/>
        </w:rPr>
      </w:pPr>
    </w:p>
    <w:p>
      <w:pPr>
        <w:ind w:firstLine="480"/>
        <w:rPr>
          <w:rFonts w:hint="eastAsia" w:ascii="宋体" w:hAnsi="宋体"/>
        </w:rPr>
      </w:pPr>
      <w:r>
        <w:rPr>
          <w:rFonts w:hint="eastAsia" w:ascii="宋体" w:hAnsi="宋体"/>
          <w:bCs/>
        </w:rPr>
        <w:t>根据采购项目内容，投标时按招标文件要求提供</w:t>
      </w:r>
      <w:r>
        <w:rPr>
          <w:rFonts w:hint="eastAsia" w:ascii="宋体" w:hAnsi="宋体"/>
        </w:rPr>
        <w:t>服务提供商的相关资质、相关认证和投标人认为有必要提供的其他资格证明文件等材料。</w:t>
      </w:r>
    </w:p>
    <w:p>
      <w:pPr>
        <w:tabs>
          <w:tab w:val="left" w:pos="168"/>
        </w:tabs>
        <w:adjustRightInd w:val="0"/>
        <w:ind w:firstLine="480"/>
        <w:textAlignment w:val="baseline"/>
        <w:rPr>
          <w:rFonts w:hint="eastAsia" w:ascii="宋体" w:hAnsi="宋体"/>
          <w:color w:val="000000"/>
        </w:rPr>
      </w:pPr>
    </w:p>
    <w:p>
      <w:pPr>
        <w:ind w:firstLine="0" w:firstLineChars="0"/>
        <w:rPr>
          <w:rFonts w:hint="eastAsia" w:ascii="宋体" w:hAnsi="宋体"/>
          <w:bCs/>
        </w:rPr>
      </w:pP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170" w:name="_Toc500754532"/>
      <w:bookmarkStart w:id="171" w:name="_Toc82527716"/>
      <w:bookmarkStart w:id="172" w:name="_Toc325726045"/>
      <w:bookmarkStart w:id="173" w:name="_Toc376936780"/>
      <w:bookmarkStart w:id="174" w:name="_Toc365019586"/>
      <w:r>
        <w:rPr>
          <w:rFonts w:hint="eastAsia" w:ascii="宋体"/>
          <w:b/>
          <w:sz w:val="28"/>
          <w:szCs w:val="28"/>
        </w:rPr>
        <w:t>附件</w:t>
      </w:r>
      <w:r>
        <w:rPr>
          <w:rFonts w:hint="eastAsia" w:ascii="宋体"/>
          <w:b/>
          <w:sz w:val="28"/>
          <w:szCs w:val="28"/>
          <w:lang w:val="en-US" w:eastAsia="zh-CN"/>
        </w:rPr>
        <w:t>14</w:t>
      </w:r>
      <w:r>
        <w:rPr>
          <w:rFonts w:hint="eastAsia" w:ascii="宋体"/>
          <w:b/>
          <w:sz w:val="28"/>
          <w:szCs w:val="28"/>
        </w:rPr>
        <w:t>：</w:t>
      </w:r>
      <w:bookmarkEnd w:id="170"/>
      <w:bookmarkEnd w:id="171"/>
      <w:r>
        <w:rPr>
          <w:rFonts w:hint="eastAsia" w:ascii="宋体"/>
          <w:b/>
          <w:sz w:val="28"/>
          <w:szCs w:val="28"/>
        </w:rPr>
        <w:t>投标产品相关资料</w:t>
      </w:r>
    </w:p>
    <w:p>
      <w:pPr>
        <w:ind w:firstLine="723"/>
        <w:jc w:val="center"/>
        <w:rPr>
          <w:rFonts w:hint="eastAsia" w:ascii="宋体" w:hAnsi="宋体"/>
          <w:b/>
          <w:sz w:val="36"/>
          <w:szCs w:val="36"/>
        </w:rPr>
      </w:pPr>
      <w:r>
        <w:rPr>
          <w:rFonts w:hint="eastAsia" w:ascii="宋体" w:hAnsi="宋体"/>
          <w:b/>
          <w:sz w:val="36"/>
          <w:szCs w:val="36"/>
        </w:rPr>
        <w:t xml:space="preserve">  </w:t>
      </w:r>
    </w:p>
    <w:bookmarkEnd w:id="172"/>
    <w:bookmarkEnd w:id="173"/>
    <w:bookmarkEnd w:id="174"/>
    <w:p>
      <w:pPr>
        <w:ind w:firstLine="2909" w:firstLineChars="805"/>
        <w:rPr>
          <w:rFonts w:hint="eastAsia" w:ascii="宋体" w:hAnsi="宋体"/>
          <w:b/>
          <w:sz w:val="36"/>
          <w:szCs w:val="36"/>
        </w:rPr>
      </w:pPr>
      <w:r>
        <w:rPr>
          <w:rFonts w:hint="eastAsia" w:ascii="宋体" w:hAnsi="宋体"/>
          <w:b/>
          <w:sz w:val="36"/>
          <w:szCs w:val="36"/>
        </w:rPr>
        <w:t>投标产品相关资料</w:t>
      </w:r>
    </w:p>
    <w:p>
      <w:pPr>
        <w:ind w:firstLine="411" w:firstLineChars="196"/>
        <w:rPr>
          <w:rFonts w:hint="eastAsia" w:ascii="宋体" w:hAnsi="宋体"/>
          <w:bCs/>
        </w:rPr>
      </w:pPr>
    </w:p>
    <w:p>
      <w:pPr>
        <w:ind w:firstLine="480"/>
        <w:rPr>
          <w:rFonts w:hint="eastAsia" w:ascii="宋体" w:hAnsi="宋体"/>
          <w:bCs/>
        </w:rPr>
      </w:pPr>
      <w:r>
        <w:rPr>
          <w:rFonts w:hint="eastAsia" w:ascii="宋体" w:hAnsi="宋体"/>
          <w:bCs/>
        </w:rPr>
        <w:t>根据采购项目内容，投标时提供</w:t>
      </w:r>
      <w:r>
        <w:rPr>
          <w:rFonts w:hint="eastAsia" w:hAnsi="宋体"/>
        </w:rPr>
        <w:t>国家认可</w:t>
      </w:r>
      <w:r>
        <w:rPr>
          <w:rFonts w:hint="eastAsia" w:ascii="宋体" w:hAnsi="宋体"/>
        </w:rPr>
        <w:t>质检机构出具的投标产品的产品检验报告</w:t>
      </w:r>
      <w:r>
        <w:rPr>
          <w:rFonts w:hint="eastAsia" w:ascii="宋体" w:hAnsi="宋体"/>
          <w:kern w:val="0"/>
          <w:szCs w:val="20"/>
        </w:rPr>
        <w:t>(测试报告)</w:t>
      </w:r>
      <w:r>
        <w:rPr>
          <w:rFonts w:hint="eastAsia" w:ascii="宋体" w:hAnsi="宋体"/>
          <w:bCs/>
        </w:rPr>
        <w:t>，或提供能够证明技术参数响应的产品</w:t>
      </w:r>
      <w:r>
        <w:rPr>
          <w:rFonts w:hint="eastAsia" w:ascii="宋体" w:hAnsi="宋体"/>
          <w:kern w:val="0"/>
          <w:szCs w:val="20"/>
        </w:rPr>
        <w:t>彩页</w:t>
      </w:r>
      <w:r>
        <w:rPr>
          <w:rFonts w:hint="eastAsia" w:ascii="宋体" w:hAnsi="宋体"/>
          <w:bCs/>
        </w:rPr>
        <w:t>（生产</w:t>
      </w:r>
      <w:r>
        <w:rPr>
          <w:rFonts w:hint="eastAsia" w:ascii="宋体" w:hAnsi="宋体" w:cs="宋体"/>
          <w:color w:val="000000"/>
          <w:kern w:val="0"/>
          <w:lang w:val="zh-CN"/>
        </w:rPr>
        <w:t>厂家公开发布的资料参数</w:t>
      </w:r>
      <w:r>
        <w:rPr>
          <w:rFonts w:hint="eastAsia" w:ascii="宋体" w:hAnsi="宋体"/>
          <w:bCs/>
        </w:rPr>
        <w:t>）等相关资料。</w:t>
      </w:r>
    </w:p>
    <w:p>
      <w:pPr>
        <w:rPr>
          <w:rFonts w:hint="eastAsia" w:ascii="宋体"/>
          <w:b/>
          <w:sz w:val="28"/>
          <w:szCs w:val="28"/>
        </w:rPr>
      </w:pPr>
      <w:r>
        <w:rPr>
          <w:rFonts w:ascii="宋体" w:hAnsi="宋体"/>
        </w:rPr>
        <w:br w:type="page"/>
      </w:r>
      <w:bookmarkStart w:id="175" w:name="_Toc67558617"/>
      <w:r>
        <w:rPr>
          <w:rFonts w:hint="eastAsia" w:ascii="宋体"/>
          <w:b/>
          <w:sz w:val="28"/>
          <w:szCs w:val="28"/>
        </w:rPr>
        <w:t>附件</w:t>
      </w:r>
      <w:r>
        <w:rPr>
          <w:rFonts w:hint="eastAsia" w:ascii="宋体"/>
          <w:b/>
          <w:sz w:val="28"/>
          <w:szCs w:val="28"/>
          <w:lang w:val="en-US" w:eastAsia="zh-CN"/>
        </w:rPr>
        <w:t>15</w:t>
      </w:r>
      <w:r>
        <w:rPr>
          <w:rFonts w:hint="eastAsia" w:ascii="宋体"/>
          <w:b/>
          <w:sz w:val="28"/>
          <w:szCs w:val="28"/>
        </w:rPr>
        <w:t>：投标人类似业绩证明材料</w:t>
      </w:r>
      <w:bookmarkEnd w:id="175"/>
    </w:p>
    <w:p>
      <w:pPr>
        <w:ind w:firstLine="2909" w:firstLineChars="805"/>
        <w:rPr>
          <w:rFonts w:hint="eastAsia" w:ascii="宋体" w:hAns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投标人类似业绩证明材料</w:t>
      </w:r>
    </w:p>
    <w:p>
      <w:pPr>
        <w:tabs>
          <w:tab w:val="left" w:pos="168"/>
        </w:tabs>
        <w:adjustRightInd w:val="0"/>
        <w:ind w:firstLine="2530" w:firstLineChars="700"/>
        <w:textAlignment w:val="baseline"/>
        <w:rPr>
          <w:rFonts w:hint="eastAsia" w:ascii="宋体"/>
          <w:b/>
          <w:sz w:val="36"/>
          <w:szCs w:val="36"/>
        </w:rPr>
      </w:pPr>
    </w:p>
    <w:p>
      <w:pPr>
        <w:tabs>
          <w:tab w:val="left" w:pos="168"/>
        </w:tabs>
        <w:adjustRightInd w:val="0"/>
        <w:ind w:firstLine="480"/>
        <w:textAlignment w:val="baseline"/>
        <w:rPr>
          <w:rFonts w:hint="eastAsia" w:ascii="宋体" w:hAnsi="宋体"/>
          <w:color w:val="000000"/>
        </w:rPr>
      </w:pPr>
      <w:r>
        <w:rPr>
          <w:rFonts w:hint="eastAsia" w:ascii="宋体" w:hAnsi="宋体"/>
          <w:color w:val="000000"/>
        </w:rPr>
        <w:t>提供</w:t>
      </w:r>
      <w:r>
        <w:rPr>
          <w:rFonts w:hint="eastAsia" w:ascii="宋体" w:hAnsi="宋体" w:eastAsia="宋体" w:cs="Times New Roman"/>
          <w:color w:val="000000"/>
        </w:rPr>
        <w:t>自20</w:t>
      </w:r>
      <w:r>
        <w:rPr>
          <w:rFonts w:hint="eastAsia" w:ascii="宋体" w:hAnsi="宋体" w:eastAsia="宋体" w:cs="Times New Roman"/>
          <w:color w:val="000000"/>
          <w:lang w:val="en-US" w:eastAsia="zh-CN"/>
        </w:rPr>
        <w:t>19</w:t>
      </w:r>
      <w:r>
        <w:rPr>
          <w:rFonts w:hint="eastAsia" w:ascii="宋体" w:hAnsi="宋体"/>
          <w:color w:val="000000"/>
        </w:rPr>
        <w:t>年以来的类似业绩证明材料。类似业绩是指与采购项目在产品类型、使用功能、合同规模等方面相同或相近的项目。需提供包含合同首页、标的及金额所在页、供货合同签字盖章页的扫描（或复印）件。</w:t>
      </w:r>
    </w:p>
    <w:p>
      <w:pPr>
        <w:widowControl/>
        <w:snapToGrid w:val="0"/>
        <w:spacing w:line="360" w:lineRule="auto"/>
        <w:ind w:firstLine="0" w:firstLineChars="0"/>
        <w:outlineLvl w:val="1"/>
        <w:rPr>
          <w:rFonts w:hint="eastAsia" w:ascii="宋体" w:hAnsi="宋体"/>
          <w:b/>
        </w:rPr>
      </w:pPr>
      <w:r>
        <w:rPr>
          <w:rFonts w:ascii="宋体" w:hAnsi="宋体"/>
          <w:b/>
        </w:rPr>
        <w:br w:type="page"/>
      </w:r>
      <w:bookmarkStart w:id="176" w:name="_Toc67558618"/>
      <w:bookmarkStart w:id="177" w:name="_Toc474913501"/>
      <w:bookmarkStart w:id="178" w:name="_Toc460486440"/>
      <w:r>
        <w:rPr>
          <w:rFonts w:hint="eastAsia" w:ascii="宋体"/>
          <w:b/>
          <w:sz w:val="28"/>
          <w:szCs w:val="28"/>
        </w:rPr>
        <w:t>附件</w:t>
      </w:r>
      <w:r>
        <w:rPr>
          <w:rFonts w:hint="eastAsia" w:ascii="宋体"/>
          <w:b/>
          <w:sz w:val="28"/>
          <w:szCs w:val="28"/>
          <w:lang w:val="en-US" w:eastAsia="zh-CN"/>
        </w:rPr>
        <w:t>16</w:t>
      </w:r>
      <w:r>
        <w:rPr>
          <w:rFonts w:hint="eastAsia" w:ascii="宋体"/>
          <w:b/>
          <w:sz w:val="28"/>
          <w:szCs w:val="28"/>
        </w:rPr>
        <w:t>：中小企业声明函</w:t>
      </w:r>
      <w:bookmarkEnd w:id="176"/>
    </w:p>
    <w:p>
      <w:pPr>
        <w:ind w:firstLine="2367" w:firstLineChars="655"/>
        <w:rPr>
          <w:rFonts w:hint="eastAsia" w:asci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中小企业声明函（货物）</w:t>
      </w:r>
    </w:p>
    <w:p>
      <w:pPr>
        <w:ind w:firstLine="2367" w:firstLineChars="655"/>
        <w:rPr>
          <w:rFonts w:hint="eastAsia" w:ascii="宋体" w:hAnsi="宋体"/>
          <w:b/>
          <w:sz w:val="36"/>
          <w:szCs w:val="36"/>
        </w:rPr>
      </w:pPr>
    </w:p>
    <w:p>
      <w:pPr>
        <w:spacing w:after="156" w:afterLines="50"/>
        <w:ind w:firstLine="0" w:firstLineChars="0"/>
        <w:rPr>
          <w:rFonts w:ascii="宋体" w:hAnsi="宋体"/>
          <w:b/>
          <w:bCs/>
        </w:rPr>
      </w:pPr>
      <w:r>
        <w:rPr>
          <w:rFonts w:hint="eastAsia" w:ascii="宋体" w:hAnsi="宋体"/>
          <w:b/>
          <w:bCs/>
        </w:rPr>
        <w:t>致：</w:t>
      </w:r>
      <w:r>
        <w:rPr>
          <w:rFonts w:hint="eastAsia" w:ascii="宋体" w:hAnsi="宋体"/>
          <w:b/>
          <w:bCs/>
          <w:lang w:eastAsia="zh-CN"/>
        </w:rPr>
        <w:t>海南州</w:t>
      </w:r>
      <w:r>
        <w:rPr>
          <w:rFonts w:hint="eastAsia" w:ascii="宋体" w:hAnsi="宋体"/>
          <w:b/>
          <w:bCs/>
        </w:rPr>
        <w:t>政府采购中心</w:t>
      </w:r>
    </w:p>
    <w:p>
      <w:pPr>
        <w:spacing w:line="360" w:lineRule="auto"/>
        <w:ind w:firstLine="0" w:firstLineChars="0"/>
        <w:rPr>
          <w:rFonts w:hint="eastAsia"/>
        </w:rPr>
      </w:pPr>
    </w:p>
    <w:p>
      <w:pPr>
        <w:spacing w:line="360" w:lineRule="auto"/>
        <w:ind w:firstLine="480"/>
        <w:rPr>
          <w:rFonts w:hint="eastAsia"/>
        </w:rPr>
      </w:pPr>
      <w:r>
        <w:rPr>
          <w:rFonts w:hint="eastAsia"/>
        </w:rPr>
        <w:t>本公司（联合体） 郑重声明， 根据《政府采购促进中小企业发展管理办法》（财库﹝2020﹞46 号） 的规定， 本公司（联合体） 参加</w:t>
      </w:r>
      <w:r>
        <w:rPr>
          <w:rFonts w:hint="eastAsia"/>
          <w:u w:val="single"/>
        </w:rPr>
        <w:t>（单位名称）</w:t>
      </w:r>
      <w:r>
        <w:rPr>
          <w:rFonts w:hint="eastAsia"/>
        </w:rPr>
        <w:t xml:space="preserve"> 的</w:t>
      </w:r>
      <w:r>
        <w:rPr>
          <w:rFonts w:hint="eastAsia"/>
          <w:u w:val="single"/>
        </w:rPr>
        <w:t xml:space="preserve">（项目名称） </w:t>
      </w:r>
      <w:r>
        <w:rPr>
          <w:rFonts w:hint="eastAsia"/>
        </w:rPr>
        <w:t>采购活动，提供的货物全部由符合政策要求的中小企业制造。 相关企业（含联合体中的中小企业、 签订分包意向协议的中小企业）的具体情况如下：</w:t>
      </w:r>
    </w:p>
    <w:p>
      <w:pPr>
        <w:spacing w:line="360" w:lineRule="auto"/>
        <w:ind w:firstLine="480"/>
        <w:rPr>
          <w:rFonts w:hint="eastAsia"/>
        </w:rPr>
      </w:pPr>
      <w:r>
        <w:rPr>
          <w:rFonts w:hint="eastAsia"/>
        </w:rPr>
        <w:t xml:space="preserve">1. </w:t>
      </w:r>
      <w:r>
        <w:rPr>
          <w:rFonts w:hint="eastAsia"/>
          <w:u w:val="single"/>
        </w:rPr>
        <w:t>（标的名称）</w:t>
      </w:r>
      <w:r>
        <w:rPr>
          <w:rFonts w:hint="eastAsia"/>
        </w:rPr>
        <w:t xml:space="preserve"> ，属于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 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pPr>
        <w:spacing w:line="360" w:lineRule="auto"/>
        <w:ind w:firstLine="480"/>
        <w:rPr>
          <w:rFonts w:hint="eastAsia"/>
        </w:rPr>
      </w:pPr>
      <w:r>
        <w:rPr>
          <w:rFonts w:hint="eastAsia"/>
        </w:rPr>
        <w:t xml:space="preserve">2. </w:t>
      </w:r>
      <w:r>
        <w:rPr>
          <w:rFonts w:hint="eastAsia"/>
          <w:u w:val="single"/>
        </w:rPr>
        <w:t xml:space="preserve">（标的名称） </w:t>
      </w:r>
      <w:r>
        <w:rPr>
          <w:rFonts w:hint="eastAsia"/>
        </w:rPr>
        <w:t>，属于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pPr>
        <w:spacing w:line="360" w:lineRule="auto"/>
        <w:ind w:firstLine="480"/>
        <w:rPr>
          <w:rFonts w:hint="eastAsia"/>
        </w:rPr>
      </w:pPr>
      <w:r>
        <w:rPr>
          <w:rFonts w:hint="eastAsia"/>
        </w:rPr>
        <w:t>……</w:t>
      </w:r>
    </w:p>
    <w:p>
      <w:pPr>
        <w:spacing w:line="360" w:lineRule="auto"/>
        <w:ind w:firstLine="480"/>
        <w:rPr>
          <w:rFonts w:hint="eastAsia"/>
        </w:rPr>
      </w:pPr>
      <w:r>
        <w:rPr>
          <w:rFonts w:hint="eastAsia"/>
        </w:rPr>
        <w:t>以上企业，不属于大企业的分支机构， 不存在控股股东为大企业的情形， 也不存在与大企业的负责人为同一人的情形。</w:t>
      </w:r>
    </w:p>
    <w:p>
      <w:pPr>
        <w:spacing w:line="360" w:lineRule="auto"/>
        <w:ind w:firstLine="480"/>
        <w:rPr>
          <w:rFonts w:hint="eastAsia"/>
        </w:rPr>
      </w:pPr>
      <w:r>
        <w:rPr>
          <w:rFonts w:hint="eastAsia"/>
        </w:rPr>
        <w:t>本企业对上述声明内容的真实性负责。 如有虚假， 将依法承担相应责任。</w:t>
      </w:r>
    </w:p>
    <w:p>
      <w:pPr>
        <w:spacing w:line="360" w:lineRule="auto"/>
        <w:ind w:firstLine="480"/>
        <w:rPr>
          <w:rFonts w:hint="eastAsia"/>
        </w:rPr>
      </w:pPr>
    </w:p>
    <w:p>
      <w:pPr>
        <w:spacing w:line="360" w:lineRule="auto"/>
        <w:ind w:firstLine="0" w:firstLineChars="0"/>
        <w:rPr>
          <w:rFonts w:hint="eastAsia"/>
        </w:rPr>
      </w:pPr>
      <w:r>
        <w:rPr>
          <w:rFonts w:hint="eastAsia"/>
        </w:rPr>
        <w:t>注：1、从业人员、营业收入、资产总额填报上一年度数据，无上一年度数据的新成立企业可不填报。</w:t>
      </w:r>
    </w:p>
    <w:p>
      <w:pPr>
        <w:spacing w:line="360" w:lineRule="auto"/>
        <w:ind w:firstLine="480"/>
        <w:rPr>
          <w:rFonts w:hint="eastAsia"/>
        </w:rPr>
      </w:pPr>
      <w:r>
        <w:rPr>
          <w:rFonts w:hint="eastAsia"/>
        </w:rPr>
        <w:t>2、</w:t>
      </w:r>
      <w:r>
        <w:rPr>
          <w:rFonts w:hint="eastAsia" w:ascii="宋体" w:hAnsi="宋体"/>
        </w:rPr>
        <w:t>若无此项内容，可不提供此函。</w:t>
      </w:r>
    </w:p>
    <w:p>
      <w:pPr>
        <w:spacing w:line="360" w:lineRule="auto"/>
        <w:ind w:firstLine="0" w:firstLineChars="0"/>
        <w:rPr>
          <w:rFonts w:hint="eastAsia"/>
        </w:rPr>
      </w:pPr>
    </w:p>
    <w:p>
      <w:pPr>
        <w:spacing w:line="360" w:lineRule="auto"/>
        <w:ind w:right="480"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480" w:firstLine="5271" w:firstLineChars="2500"/>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color w:val="000000"/>
          <w:sz w:val="28"/>
          <w:szCs w:val="28"/>
        </w:rPr>
      </w:pPr>
    </w:p>
    <w:p>
      <w:pPr>
        <w:widowControl/>
        <w:snapToGrid w:val="0"/>
        <w:spacing w:line="360" w:lineRule="auto"/>
        <w:ind w:firstLine="0" w:firstLineChars="0"/>
        <w:outlineLvl w:val="1"/>
        <w:rPr>
          <w:rFonts w:hint="eastAsia" w:ascii="宋体"/>
          <w:b/>
          <w:sz w:val="28"/>
          <w:szCs w:val="28"/>
        </w:rPr>
      </w:pPr>
      <w:bookmarkStart w:id="179" w:name="_Toc67558619"/>
      <w:r>
        <w:rPr>
          <w:rFonts w:hint="eastAsia" w:ascii="宋体"/>
          <w:b/>
          <w:sz w:val="28"/>
          <w:szCs w:val="28"/>
        </w:rPr>
        <w:t>附件</w:t>
      </w:r>
      <w:r>
        <w:rPr>
          <w:rFonts w:hint="eastAsia" w:ascii="宋体"/>
          <w:b/>
          <w:sz w:val="28"/>
          <w:szCs w:val="28"/>
          <w:lang w:val="en-US" w:eastAsia="zh-CN"/>
        </w:rPr>
        <w:t>17</w:t>
      </w:r>
      <w:r>
        <w:rPr>
          <w:rFonts w:hint="eastAsia" w:ascii="宋体"/>
          <w:b/>
          <w:sz w:val="28"/>
          <w:szCs w:val="28"/>
        </w:rPr>
        <w:t>：残疾人福利性单位声明函</w:t>
      </w:r>
      <w:bookmarkEnd w:id="179"/>
    </w:p>
    <w:p>
      <w:pPr>
        <w:ind w:firstLine="0" w:firstLineChars="0"/>
        <w:jc w:val="center"/>
        <w:rPr>
          <w:rFonts w:hint="eastAsia" w:ascii="宋体" w:hAnsi="宋体"/>
          <w:b/>
          <w:sz w:val="36"/>
          <w:szCs w:val="36"/>
        </w:rPr>
      </w:pPr>
      <w:bookmarkStart w:id="180" w:name="OLE_LINK14"/>
      <w:bookmarkStart w:id="181" w:name="OLE_LINK13"/>
    </w:p>
    <w:p>
      <w:pPr>
        <w:ind w:firstLine="0" w:firstLineChars="0"/>
        <w:jc w:val="center"/>
        <w:rPr>
          <w:rFonts w:ascii="宋体" w:hAnsi="宋体"/>
          <w:b/>
          <w:sz w:val="36"/>
          <w:szCs w:val="36"/>
        </w:rPr>
      </w:pPr>
      <w:r>
        <w:rPr>
          <w:rFonts w:hint="eastAsia" w:ascii="宋体" w:hAnsi="宋体"/>
          <w:b/>
          <w:sz w:val="36"/>
          <w:szCs w:val="36"/>
        </w:rPr>
        <w:t>残疾人福利性单位声明函</w:t>
      </w:r>
    </w:p>
    <w:bookmarkEnd w:id="180"/>
    <w:bookmarkEnd w:id="181"/>
    <w:p>
      <w:pPr>
        <w:spacing w:after="156" w:afterLines="50"/>
        <w:ind w:firstLine="0" w:firstLineChars="0"/>
        <w:rPr>
          <w:rFonts w:hint="eastAsia" w:ascii="宋体" w:hAnsi="宋体"/>
          <w:bCs/>
        </w:rPr>
      </w:pPr>
    </w:p>
    <w:p>
      <w:pPr>
        <w:spacing w:after="156" w:afterLines="50"/>
        <w:ind w:firstLine="0" w:firstLineChars="0"/>
        <w:rPr>
          <w:rFonts w:ascii="宋体" w:hAnsi="宋体"/>
          <w:b/>
          <w:bCs/>
        </w:rPr>
      </w:pPr>
      <w:r>
        <w:rPr>
          <w:rFonts w:hint="eastAsia" w:ascii="宋体" w:hAnsi="宋体"/>
          <w:b/>
          <w:bCs/>
        </w:rPr>
        <w:t>致：</w:t>
      </w:r>
      <w:r>
        <w:rPr>
          <w:rFonts w:hint="eastAsia" w:ascii="宋体" w:hAnsi="宋体"/>
          <w:b/>
          <w:bCs/>
          <w:lang w:eastAsia="zh-CN"/>
        </w:rPr>
        <w:t>海南州</w:t>
      </w:r>
      <w:r>
        <w:rPr>
          <w:rFonts w:hint="eastAsia" w:ascii="宋体" w:hAnsi="宋体"/>
          <w:b/>
          <w:bCs/>
        </w:rPr>
        <w:t>政府采购中心</w:t>
      </w:r>
    </w:p>
    <w:p>
      <w:pPr>
        <w:spacing w:line="360" w:lineRule="auto"/>
        <w:ind w:firstLine="480"/>
        <w:rPr>
          <w:rFonts w:hint="eastAsia"/>
        </w:rPr>
      </w:pPr>
    </w:p>
    <w:p>
      <w:pPr>
        <w:spacing w:line="360" w:lineRule="auto"/>
        <w:ind w:firstLine="480"/>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pPr>
        <w:spacing w:line="360" w:lineRule="auto"/>
        <w:ind w:firstLine="480"/>
      </w:pPr>
      <w:r>
        <w:rPr>
          <w:rFonts w:hint="eastAsia"/>
        </w:rPr>
        <w:t>本公司对上述声明的真实性负责。如有虚假，将依法承担相应责任。</w:t>
      </w:r>
    </w:p>
    <w:p>
      <w:pPr>
        <w:spacing w:line="360" w:lineRule="auto"/>
        <w:ind w:firstLine="480"/>
        <w:rPr>
          <w:rFonts w:hint="eastAsia"/>
        </w:rPr>
      </w:pPr>
    </w:p>
    <w:p>
      <w:pPr>
        <w:spacing w:line="360" w:lineRule="auto"/>
        <w:ind w:firstLine="0" w:firstLineChars="0"/>
        <w:rPr>
          <w:rFonts w:hint="eastAsia"/>
        </w:rPr>
      </w:pPr>
      <w:r>
        <w:rPr>
          <w:rFonts w:hint="eastAsia"/>
        </w:rPr>
        <w:t>注：</w:t>
      </w:r>
      <w:r>
        <w:rPr>
          <w:rFonts w:hint="eastAsia" w:ascii="宋体" w:hAnsi="宋体"/>
        </w:rPr>
        <w:t>若无此项内容，可不提供此函。</w:t>
      </w: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0" w:firstLineChars="0"/>
      </w:pPr>
    </w:p>
    <w:p>
      <w:pPr>
        <w:spacing w:line="360" w:lineRule="auto"/>
        <w:ind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1080" w:firstLine="482"/>
        <w:jc w:val="right"/>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hAnsi="宋体"/>
          <w:color w:val="000000"/>
        </w:rPr>
      </w:pPr>
      <w:r>
        <w:rPr>
          <w:rFonts w:ascii="宋体"/>
          <w:b/>
          <w:color w:val="000000"/>
          <w:sz w:val="28"/>
          <w:szCs w:val="28"/>
        </w:rPr>
        <w:br w:type="page"/>
      </w:r>
      <w:bookmarkEnd w:id="177"/>
    </w:p>
    <w:p>
      <w:pPr>
        <w:widowControl/>
        <w:snapToGrid w:val="0"/>
        <w:spacing w:line="360" w:lineRule="auto"/>
        <w:ind w:firstLine="0" w:firstLineChars="0"/>
        <w:outlineLvl w:val="1"/>
        <w:rPr>
          <w:rFonts w:hint="eastAsia" w:ascii="宋体"/>
          <w:b/>
          <w:color w:val="000000"/>
          <w:sz w:val="28"/>
          <w:szCs w:val="28"/>
        </w:rPr>
      </w:pPr>
      <w:bookmarkStart w:id="182" w:name="_Toc82441646"/>
      <w:r>
        <w:rPr>
          <w:rFonts w:hint="eastAsia" w:ascii="宋体"/>
          <w:b/>
          <w:color w:val="000000"/>
          <w:sz w:val="28"/>
          <w:szCs w:val="28"/>
        </w:rPr>
        <w:t>附件18：项目管理实施方案及售后服务</w:t>
      </w:r>
      <w:bookmarkEnd w:id="182"/>
    </w:p>
    <w:p>
      <w:pPr>
        <w:ind w:firstLine="723"/>
        <w:jc w:val="center"/>
        <w:rPr>
          <w:rFonts w:hint="eastAsia" w:ascii="宋体" w:hAnsi="宋体"/>
          <w:b/>
          <w:color w:val="000000"/>
          <w:sz w:val="36"/>
          <w:szCs w:val="36"/>
        </w:rPr>
      </w:pPr>
    </w:p>
    <w:p>
      <w:pPr>
        <w:ind w:firstLine="723"/>
        <w:jc w:val="center"/>
        <w:rPr>
          <w:rFonts w:hint="eastAsia" w:ascii="宋体" w:hAnsi="宋体"/>
          <w:b/>
          <w:sz w:val="36"/>
          <w:szCs w:val="36"/>
        </w:rPr>
      </w:pPr>
      <w:r>
        <w:rPr>
          <w:rFonts w:hint="eastAsia" w:ascii="宋体" w:hAnsi="宋体"/>
          <w:b/>
          <w:sz w:val="36"/>
          <w:szCs w:val="36"/>
        </w:rPr>
        <w:t>项目管理实施方案及售后服务</w:t>
      </w:r>
    </w:p>
    <w:p>
      <w:pPr>
        <w:ind w:firstLine="480"/>
        <w:rPr>
          <w:rFonts w:hint="eastAsia" w:ascii="宋体" w:hAnsi="宋体"/>
          <w:color w:val="000000"/>
        </w:rPr>
      </w:pPr>
    </w:p>
    <w:p>
      <w:pPr>
        <w:ind w:firstLine="480"/>
        <w:rPr>
          <w:rFonts w:hint="eastAsia" w:ascii="宋体" w:hAnsi="宋体"/>
          <w:color w:val="000000"/>
        </w:rPr>
      </w:pPr>
      <w:r>
        <w:rPr>
          <w:rFonts w:hint="eastAsia" w:ascii="宋体" w:hAnsi="宋体"/>
          <w:color w:val="000000"/>
        </w:rPr>
        <w:t>按照招标文件评标标准中的相关要求，提供：</w:t>
      </w:r>
    </w:p>
    <w:p>
      <w:pPr>
        <w:ind w:firstLine="480"/>
        <w:rPr>
          <w:rFonts w:hint="eastAsia" w:ascii="宋体" w:hAnsi="宋体"/>
          <w:color w:val="000000"/>
        </w:rPr>
      </w:pPr>
      <w:r>
        <w:rPr>
          <w:rFonts w:hint="eastAsia" w:ascii="宋体" w:hAnsi="宋体"/>
          <w:color w:val="000000"/>
        </w:rPr>
        <w:t>1、详细的项目管理方案。包含实施计划、实施团队、实施进度、质量控制措施和安全保障措施。</w:t>
      </w:r>
    </w:p>
    <w:p>
      <w:pPr>
        <w:ind w:firstLine="480"/>
        <w:rPr>
          <w:rFonts w:hint="eastAsia" w:ascii="宋体" w:hAnsi="宋体"/>
          <w:color w:val="000000"/>
          <w:shd w:val="pct10" w:color="auto" w:fill="FFFFFF"/>
        </w:rPr>
      </w:pPr>
      <w:r>
        <w:rPr>
          <w:rFonts w:hint="eastAsia" w:ascii="宋体" w:hAnsi="宋体"/>
          <w:color w:val="000000"/>
        </w:rPr>
        <w:t>2、完善的售后服务体系。包含售后服务机构和人员、售后服务内容和流程、售后服务响应时间和质量、售后服务方式和特色。</w:t>
      </w:r>
    </w:p>
    <w:p>
      <w:pPr>
        <w:ind w:firstLine="480"/>
        <w:rPr>
          <w:rFonts w:hint="eastAsia" w:ascii="宋体" w:hAnsi="宋体"/>
          <w:color w:val="000000"/>
        </w:rPr>
      </w:pPr>
      <w:r>
        <w:rPr>
          <w:rFonts w:hint="eastAsia" w:ascii="宋体" w:hAnsi="宋体"/>
          <w:color w:val="000000"/>
        </w:rPr>
        <w:t>3、售后服务相关承诺。</w:t>
      </w:r>
    </w:p>
    <w:p>
      <w:pPr>
        <w:ind w:firstLine="0" w:firstLineChars="0"/>
        <w:rPr>
          <w:rFonts w:hint="eastAsia" w:ascii="宋体" w:hAnsi="宋体"/>
          <w:color w:val="000000"/>
        </w:rPr>
      </w:pPr>
    </w:p>
    <w:p>
      <w:pPr>
        <w:widowControl/>
        <w:snapToGrid w:val="0"/>
        <w:spacing w:line="360" w:lineRule="auto"/>
        <w:ind w:firstLine="0" w:firstLineChars="0"/>
        <w:outlineLvl w:val="1"/>
        <w:rPr>
          <w:rFonts w:ascii="宋体" w:hAnsi="宋体"/>
          <w:color w:val="000000"/>
        </w:rPr>
      </w:pPr>
      <w:r>
        <w:rPr>
          <w:rFonts w:ascii="宋体" w:hAnsi="宋体"/>
          <w:color w:val="000000"/>
        </w:rPr>
        <w:br w:type="page"/>
      </w:r>
      <w:bookmarkStart w:id="183" w:name="_Toc67558621"/>
    </w:p>
    <w:p>
      <w:pPr>
        <w:widowControl/>
        <w:snapToGrid w:val="0"/>
        <w:spacing w:line="360" w:lineRule="auto"/>
        <w:ind w:firstLine="0" w:firstLineChars="0"/>
        <w:outlineLvl w:val="1"/>
        <w:rPr>
          <w:rFonts w:ascii="宋体" w:hAnsi="宋体"/>
          <w:color w:val="000000"/>
        </w:rPr>
      </w:pPr>
    </w:p>
    <w:p>
      <w:pPr>
        <w:widowControl/>
        <w:snapToGrid w:val="0"/>
        <w:spacing w:line="360" w:lineRule="auto"/>
        <w:ind w:firstLine="0" w:firstLineChars="0"/>
        <w:outlineLvl w:val="1"/>
        <w:rPr>
          <w:rFonts w:hint="eastAsia" w:ascii="宋体"/>
          <w:b/>
          <w:color w:val="000000"/>
          <w:sz w:val="28"/>
          <w:szCs w:val="28"/>
        </w:rPr>
      </w:pPr>
      <w:r>
        <w:rPr>
          <w:rFonts w:hint="eastAsia" w:ascii="宋体"/>
          <w:b/>
          <w:color w:val="000000"/>
          <w:sz w:val="28"/>
          <w:szCs w:val="28"/>
        </w:rPr>
        <w:t>附件</w:t>
      </w:r>
      <w:r>
        <w:rPr>
          <w:rFonts w:hint="eastAsia" w:ascii="宋体"/>
          <w:b/>
          <w:color w:val="000000"/>
          <w:sz w:val="28"/>
          <w:szCs w:val="28"/>
          <w:lang w:val="en-US" w:eastAsia="zh-CN"/>
        </w:rPr>
        <w:t>19</w:t>
      </w:r>
      <w:r>
        <w:rPr>
          <w:rFonts w:hint="eastAsia" w:ascii="宋体"/>
          <w:b/>
          <w:color w:val="000000"/>
          <w:sz w:val="28"/>
          <w:szCs w:val="28"/>
        </w:rPr>
        <w:t>：投标人认为在其他方面有必要说明的事项</w:t>
      </w:r>
      <w:bookmarkEnd w:id="183"/>
    </w:p>
    <w:p>
      <w:pPr>
        <w:ind w:firstLine="723"/>
        <w:jc w:val="center"/>
        <w:rPr>
          <w:rFonts w:hint="eastAsia" w:ascii="宋体" w:hAnsi="宋体"/>
          <w:b/>
          <w:color w:val="000000"/>
          <w:sz w:val="36"/>
          <w:szCs w:val="36"/>
        </w:rPr>
      </w:pPr>
    </w:p>
    <w:p>
      <w:pPr>
        <w:ind w:firstLine="723"/>
        <w:jc w:val="center"/>
        <w:rPr>
          <w:rFonts w:hint="eastAsia" w:ascii="宋体" w:hAnsi="宋体"/>
          <w:b/>
          <w:color w:val="000000"/>
          <w:sz w:val="36"/>
          <w:szCs w:val="36"/>
        </w:rPr>
      </w:pPr>
      <w:r>
        <w:rPr>
          <w:rFonts w:hint="eastAsia" w:ascii="宋体" w:hAnsi="宋体"/>
          <w:b/>
          <w:color w:val="000000"/>
          <w:sz w:val="36"/>
          <w:szCs w:val="36"/>
        </w:rPr>
        <w:t>投标人认为在其他方面有必要说明的事项</w:t>
      </w:r>
    </w:p>
    <w:p>
      <w:pPr>
        <w:ind w:firstLine="723"/>
        <w:jc w:val="center"/>
        <w:rPr>
          <w:rFonts w:hint="eastAsia" w:ascii="宋体" w:hAnsi="宋体"/>
          <w:b/>
          <w:color w:val="000000"/>
          <w:sz w:val="36"/>
          <w:szCs w:val="36"/>
        </w:rPr>
      </w:pPr>
      <w:r>
        <w:rPr>
          <w:rFonts w:hint="eastAsia" w:ascii="宋体" w:hAnsi="宋体"/>
          <w:b/>
          <w:color w:val="000000"/>
          <w:sz w:val="36"/>
          <w:szCs w:val="36"/>
        </w:rPr>
        <w:t>（格式自定）</w:t>
      </w:r>
    </w:p>
    <w:p>
      <w:pPr>
        <w:widowControl/>
        <w:snapToGrid w:val="0"/>
        <w:spacing w:line="360" w:lineRule="auto"/>
        <w:ind w:firstLine="0" w:firstLineChars="0"/>
        <w:outlineLvl w:val="1"/>
        <w:rPr>
          <w:rFonts w:hint="eastAsia" w:ascii="宋体" w:hAnsi="宋体"/>
          <w:b/>
        </w:rPr>
      </w:pPr>
    </w:p>
    <w:bookmarkEnd w:id="178"/>
    <w:p>
      <w:pPr>
        <w:widowControl/>
        <w:snapToGrid w:val="0"/>
        <w:spacing w:line="360" w:lineRule="auto"/>
        <w:ind w:firstLine="0" w:firstLineChars="0"/>
        <w:outlineLvl w:val="1"/>
        <w:rPr>
          <w:rFonts w:hint="eastAsia" w:ascii="宋体" w:hAnsi="宋体"/>
          <w:b/>
          <w:bCs/>
        </w:rPr>
      </w:pPr>
      <w:r>
        <w:rPr>
          <w:rFonts w:ascii="宋体" w:hAnsi="宋体"/>
          <w:b/>
        </w:rPr>
        <w:br w:type="page"/>
      </w:r>
    </w:p>
    <w:p>
      <w:pPr>
        <w:keepNext/>
        <w:keepLines/>
        <w:widowControl/>
        <w:snapToGrid w:val="0"/>
        <w:spacing w:line="400" w:lineRule="atLeast"/>
        <w:ind w:firstLine="0" w:firstLineChars="0"/>
        <w:jc w:val="center"/>
        <w:outlineLvl w:val="0"/>
        <w:rPr>
          <w:rFonts w:hint="eastAsia" w:ascii="宋体"/>
          <w:b/>
          <w:kern w:val="28"/>
          <w:sz w:val="36"/>
          <w:szCs w:val="20"/>
        </w:rPr>
      </w:pPr>
      <w:bookmarkStart w:id="184" w:name="_Toc376936782"/>
      <w:bookmarkStart w:id="185" w:name="_Toc325726051"/>
      <w:bookmarkStart w:id="186" w:name="_Toc67558622"/>
      <w:r>
        <w:rPr>
          <w:rFonts w:hint="eastAsia" w:ascii="宋体"/>
          <w:b/>
          <w:kern w:val="28"/>
          <w:sz w:val="36"/>
          <w:szCs w:val="20"/>
        </w:rPr>
        <w:t>第五部分  采购项目要求及技术参数</w:t>
      </w:r>
      <w:bookmarkEnd w:id="184"/>
      <w:bookmarkEnd w:id="185"/>
      <w:bookmarkEnd w:id="186"/>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87" w:name="_Toc376936783"/>
      <w:bookmarkStart w:id="188" w:name="_Toc325726052"/>
      <w:bookmarkStart w:id="189" w:name="_Toc67558623"/>
      <w:r>
        <w:rPr>
          <w:rFonts w:hint="eastAsia" w:ascii="宋体" w:hAnsi="宋体"/>
          <w:b/>
          <w:bCs/>
          <w:kern w:val="0"/>
          <w:sz w:val="36"/>
          <w:szCs w:val="36"/>
        </w:rPr>
        <w:t>一、投标要求</w:t>
      </w:r>
      <w:bookmarkEnd w:id="187"/>
      <w:bookmarkEnd w:id="188"/>
      <w:bookmarkEnd w:id="189"/>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90" w:name="_Toc82527724"/>
      <w:bookmarkStart w:id="191" w:name="_Toc325726053"/>
      <w:bookmarkStart w:id="192" w:name="_Toc376936784"/>
      <w:bookmarkStart w:id="193" w:name="_Toc325726054"/>
      <w:bookmarkStart w:id="194" w:name="_Toc67558626"/>
      <w:bookmarkStart w:id="195" w:name="_Toc376936786"/>
      <w:r>
        <w:rPr>
          <w:rFonts w:hint="eastAsia" w:ascii="宋体" w:hAnsi="宋体"/>
          <w:b/>
          <w:bCs/>
          <w:kern w:val="0"/>
          <w:sz w:val="27"/>
          <w:szCs w:val="27"/>
        </w:rPr>
        <w:t>1、投标说明</w:t>
      </w:r>
      <w:bookmarkEnd w:id="190"/>
      <w:bookmarkEnd w:id="191"/>
      <w:bookmarkEnd w:id="192"/>
    </w:p>
    <w:p>
      <w:pPr>
        <w:ind w:firstLine="411" w:firstLineChars="196"/>
        <w:rPr>
          <w:rFonts w:hint="eastAsia"/>
        </w:rPr>
      </w:pPr>
      <w:r>
        <w:rPr>
          <w:rFonts w:hint="eastAsia" w:ascii="宋体" w:hAnsi="宋体"/>
        </w:rPr>
        <w:t>1.1</w:t>
      </w:r>
      <w:r>
        <w:rPr>
          <w:rFonts w:hint="eastAsia"/>
        </w:rPr>
        <w:t>投标人必须对招标文件服务要求中所有内容作为一个整体进行投标，不能拆分或少报。否则，投标无效。</w:t>
      </w:r>
    </w:p>
    <w:p>
      <w:pPr>
        <w:ind w:firstLine="411" w:firstLineChars="196"/>
        <w:rPr>
          <w:rFonts w:ascii="宋体" w:hAnsi="宋体"/>
        </w:rPr>
      </w:pPr>
      <w:r>
        <w:rPr>
          <w:rFonts w:hint="eastAsia" w:ascii="宋体" w:hAnsi="宋体"/>
        </w:rPr>
        <w:t>1.2投标报价为投标总价。包括服务费、人员差旅费、税费及不可预见费等全部费用。若投标报价不能完全包括上述内容，该投标将被认为非实质性响应。</w:t>
      </w:r>
    </w:p>
    <w:p>
      <w:pPr>
        <w:ind w:firstLine="411" w:firstLineChars="196"/>
        <w:rPr>
          <w:rFonts w:hint="eastAsia" w:ascii="宋体" w:hAnsi="宋体"/>
        </w:rPr>
      </w:pPr>
      <w:r>
        <w:rPr>
          <w:rFonts w:hint="eastAsia" w:ascii="宋体" w:hAnsi="宋体"/>
        </w:rPr>
        <w:t>1.3所投产品或其任何一部分不得侵犯专利权、著作权、商标权和工业设计权等知识产权。</w:t>
      </w:r>
    </w:p>
    <w:p>
      <w:pPr>
        <w:ind w:firstLine="411" w:firstLineChars="196"/>
        <w:rPr>
          <w:rFonts w:hint="eastAsia" w:ascii="宋体" w:hAnsi="宋体"/>
        </w:rPr>
      </w:pPr>
      <w:r>
        <w:rPr>
          <w:rFonts w:hint="eastAsia" w:ascii="宋体" w:hAnsi="宋体"/>
        </w:rPr>
        <w:t>1.4服务时间、地点：按采购人指定的时间、地点提供相关服务。</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96" w:name="_Toc376936785"/>
      <w:bookmarkStart w:id="197" w:name="_Toc82527725"/>
      <w:r>
        <w:rPr>
          <w:rFonts w:hint="eastAsia" w:ascii="宋体" w:hAnsi="宋体"/>
          <w:b/>
          <w:bCs/>
          <w:kern w:val="0"/>
          <w:sz w:val="27"/>
          <w:szCs w:val="27"/>
        </w:rPr>
        <w:t>2、报价说明</w:t>
      </w:r>
      <w:bookmarkEnd w:id="196"/>
      <w:bookmarkEnd w:id="197"/>
    </w:p>
    <w:p>
      <w:pPr>
        <w:ind w:firstLine="411" w:firstLineChars="196"/>
        <w:rPr>
          <w:rFonts w:hint="eastAsia" w:ascii="宋体" w:hAnsi="宋体"/>
        </w:rPr>
      </w:pPr>
      <w:r>
        <w:rPr>
          <w:rFonts w:hint="eastAsia" w:ascii="宋体" w:hAnsi="宋体"/>
        </w:rPr>
        <w:t>本次招标文件中规定的采购预算额度为招标最高限价，投标单位的投标报价不得超出此额度。否则，投标无效。</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r>
        <w:rPr>
          <w:rFonts w:hint="eastAsia" w:ascii="宋体" w:hAnsi="宋体"/>
          <w:b/>
          <w:bCs/>
          <w:kern w:val="0"/>
          <w:sz w:val="27"/>
          <w:szCs w:val="27"/>
        </w:rPr>
        <w:t>3、重要指标</w:t>
      </w:r>
      <w:bookmarkEnd w:id="193"/>
      <w:bookmarkEnd w:id="194"/>
      <w:bookmarkEnd w:id="195"/>
    </w:p>
    <w:p>
      <w:pPr>
        <w:ind w:firstLine="480"/>
        <w:rPr>
          <w:rFonts w:hint="eastAsia" w:ascii="宋体" w:hAnsi="宋体"/>
        </w:rPr>
      </w:pPr>
      <w:r>
        <w:rPr>
          <w:rFonts w:hint="eastAsia" w:ascii="宋体" w:hAnsi="宋体"/>
        </w:rPr>
        <w:t>招标文件中凡需与原有设备、系统并机、兼容、匹配、对接等要求的，请主动和采购人联系，取得原有设备、系统相关资料。若有招标文件未提及或变更内容的，请及时与集中采购机构联系。</w:t>
      </w:r>
      <w:bookmarkStart w:id="198" w:name="_Toc325726061"/>
      <w:bookmarkStart w:id="199" w:name="_Toc67558627"/>
      <w:bookmarkStart w:id="200" w:name="_Toc376936787"/>
    </w:p>
    <w:p>
      <w:pPr>
        <w:widowControl/>
        <w:spacing w:before="100" w:beforeAutospacing="1" w:after="100" w:afterAutospacing="1" w:line="240" w:lineRule="auto"/>
        <w:ind w:firstLine="542"/>
        <w:jc w:val="left"/>
        <w:outlineLvl w:val="2"/>
        <w:rPr>
          <w:rFonts w:hint="eastAsia" w:ascii="宋体" w:hAnsi="宋体"/>
          <w:b/>
          <w:bCs/>
          <w:kern w:val="0"/>
          <w:sz w:val="27"/>
          <w:szCs w:val="27"/>
          <w:lang w:val="en-US" w:eastAsia="zh-CN"/>
        </w:rPr>
      </w:pPr>
      <w:r>
        <w:rPr>
          <w:rFonts w:hint="eastAsia" w:ascii="宋体" w:hAnsi="宋体"/>
          <w:b/>
          <w:bCs/>
          <w:kern w:val="0"/>
          <w:sz w:val="27"/>
          <w:szCs w:val="27"/>
          <w:lang w:val="en-US" w:eastAsia="zh-CN"/>
        </w:rPr>
        <w:t>4、特别提示：</w:t>
      </w:r>
    </w:p>
    <w:p>
      <w:pPr>
        <w:autoSpaceDE w:val="0"/>
        <w:autoSpaceDN w:val="0"/>
        <w:spacing w:line="360" w:lineRule="auto"/>
        <w:ind w:firstLine="420" w:firstLineChars="200"/>
        <w:rPr>
          <w:rFonts w:hint="eastAsia" w:ascii="宋体" w:hAnsi="宋体" w:cs="宋体"/>
          <w:color w:val="000000"/>
          <w:kern w:val="0"/>
          <w:lang w:val="zh-CN"/>
        </w:rPr>
      </w:pPr>
      <w:r>
        <w:rPr>
          <w:rFonts w:hint="eastAsia"/>
          <w:lang w:val="en-US" w:eastAsia="zh-CN"/>
        </w:rPr>
        <w:t>打分项中要求的“录屏部分”视频演示格式必须统一为MP4格式，请将录屏拷贝至单独的U盘内，独立密封，</w:t>
      </w:r>
      <w:r>
        <w:rPr>
          <w:rFonts w:hint="eastAsia" w:ascii="宋体" w:hAnsi="宋体" w:cs="宋体"/>
          <w:color w:val="000000"/>
          <w:kern w:val="0"/>
          <w:lang w:val="zh-CN"/>
        </w:rPr>
        <w:t>密封袋上应标上“录屏”字样，并注明投标人名称、采购项目编号、采购项目名称及分包号，</w:t>
      </w:r>
      <w:r>
        <w:rPr>
          <w:rFonts w:hint="eastAsia" w:ascii="宋体" w:hAnsi="宋体" w:cs="宋体"/>
          <w:color w:val="000000"/>
          <w:kern w:val="0"/>
        </w:rPr>
        <w:t xml:space="preserve"> </w:t>
      </w:r>
      <w:r>
        <w:rPr>
          <w:rFonts w:hint="eastAsia" w:ascii="宋体" w:hAnsi="宋体" w:cs="宋体"/>
          <w:color w:val="000000"/>
          <w:kern w:val="0"/>
          <w:lang w:val="zh-CN"/>
        </w:rPr>
        <w:t>密封后的投标文件密封袋用“于</w:t>
      </w:r>
      <w:r>
        <w:rPr>
          <w:rFonts w:hint="eastAsia" w:ascii="宋体" w:hAnsi="宋体" w:cs="宋体"/>
          <w:color w:val="000000"/>
          <w:kern w:val="0"/>
          <w:u w:val="dashDotHeavy"/>
        </w:rPr>
        <w:t>开标时间</w:t>
      </w:r>
      <w:r>
        <w:rPr>
          <w:rFonts w:hint="eastAsia" w:ascii="宋体" w:hAnsi="宋体" w:cs="宋体"/>
          <w:color w:val="000000"/>
          <w:kern w:val="0"/>
          <w:lang w:val="zh-CN"/>
        </w:rPr>
        <w:t>之前不准启封”的标签密封。</w:t>
      </w:r>
    </w:p>
    <w:p>
      <w:pPr>
        <w:pStyle w:val="2"/>
        <w:numPr>
          <w:numId w:val="0"/>
        </w:numPr>
        <w:ind w:leftChars="350"/>
        <w:rPr>
          <w:rFonts w:hint="eastAsia" w:eastAsiaTheme="minorEastAsia"/>
          <w:lang w:val="en-US" w:eastAsia="zh-CN"/>
        </w:rPr>
      </w:pPr>
    </w:p>
    <w:p>
      <w:pPr>
        <w:pStyle w:val="2"/>
        <w:numPr>
          <w:numId w:val="0"/>
        </w:numPr>
        <w:ind w:leftChars="350"/>
        <w:rPr>
          <w:rFonts w:hint="eastAsia"/>
          <w:lang w:val="en-US" w:eastAsia="zh-CN"/>
        </w:rPr>
      </w:pPr>
      <w:bookmarkStart w:id="202" w:name="_GoBack"/>
      <w:bookmarkEnd w:id="202"/>
    </w:p>
    <w:p>
      <w:pPr>
        <w:widowControl/>
        <w:spacing w:before="624" w:beforeLines="200" w:after="624" w:afterLines="200" w:line="240" w:lineRule="auto"/>
        <w:ind w:firstLine="0" w:firstLineChars="0"/>
        <w:jc w:val="both"/>
        <w:outlineLvl w:val="1"/>
        <w:rPr>
          <w:rFonts w:hint="eastAsia" w:ascii="宋体" w:hAnsi="宋体"/>
          <w:b/>
          <w:bCs/>
          <w:kern w:val="0"/>
          <w:sz w:val="36"/>
          <w:szCs w:val="36"/>
        </w:rPr>
      </w:pPr>
      <w:r>
        <w:rPr>
          <w:rFonts w:hint="eastAsia" w:ascii="宋体" w:hAnsi="宋体"/>
          <w:b/>
          <w:bCs/>
          <w:kern w:val="0"/>
          <w:sz w:val="36"/>
          <w:szCs w:val="36"/>
        </w:rPr>
        <w:t>二</w:t>
      </w:r>
      <w:bookmarkEnd w:id="198"/>
      <w:r>
        <w:rPr>
          <w:rFonts w:hint="eastAsia" w:ascii="宋体" w:hAnsi="宋体"/>
          <w:b/>
          <w:bCs/>
          <w:kern w:val="0"/>
          <w:sz w:val="36"/>
          <w:szCs w:val="36"/>
        </w:rPr>
        <w:t>、项目概况及技术参数</w:t>
      </w:r>
      <w:bookmarkEnd w:id="199"/>
      <w:bookmarkEnd w:id="200"/>
    </w:p>
    <w:p>
      <w:pPr>
        <w:jc w:val="center"/>
        <w:rPr>
          <w:rFonts w:hint="eastAsia"/>
        </w:rPr>
      </w:pPr>
      <w:bookmarkStart w:id="201" w:name="_Toc493512670"/>
    </w:p>
    <w:p>
      <w:pPr>
        <w:pStyle w:val="10"/>
        <w:rPr>
          <w:rFonts w:ascii="宋体" w:hAnsi="宋体"/>
          <w:b/>
          <w:bCs/>
          <w:kern w:val="0"/>
          <w:sz w:val="36"/>
          <w:szCs w:val="36"/>
        </w:rPr>
        <w:sectPr>
          <w:pgSz w:w="11906" w:h="16838"/>
          <w:pgMar w:top="1440" w:right="1800" w:bottom="1440" w:left="1800" w:header="851" w:footer="992" w:gutter="0"/>
          <w:cols w:space="425" w:num="1"/>
          <w:docGrid w:type="lines" w:linePitch="312" w:charSpace="0"/>
        </w:sectPr>
      </w:pPr>
    </w:p>
    <w:p>
      <w:pPr>
        <w:rPr>
          <w:rFonts w:ascii="黑体" w:hAnsi="黑体" w:eastAsia="黑体"/>
          <w:sz w:val="28"/>
          <w:szCs w:val="28"/>
        </w:rPr>
      </w:pPr>
      <w:r>
        <w:rPr>
          <w:rFonts w:hint="eastAsia" w:ascii="黑体" w:hAnsi="黑体" w:eastAsia="黑体"/>
          <w:sz w:val="28"/>
          <w:szCs w:val="28"/>
        </w:rPr>
        <w:t>智慧管理平台功能及技术需求</w:t>
      </w:r>
    </w:p>
    <w:p>
      <w:pPr>
        <w:jc w:val="right"/>
        <w:rPr>
          <w:rFonts w:ascii="仿宋" w:hAnsi="仿宋" w:eastAsia="仿宋" w:cs="仿宋"/>
          <w:b/>
          <w:bCs/>
          <w:kern w:val="0"/>
          <w:sz w:val="22"/>
          <w:lang w:bidi="ar"/>
        </w:rPr>
      </w:pPr>
      <w:r>
        <w:rPr>
          <w:rFonts w:hint="eastAsia" w:ascii="仿宋" w:hAnsi="仿宋" w:eastAsia="仿宋" w:cs="仿宋"/>
          <w:b/>
          <w:bCs/>
          <w:kern w:val="0"/>
          <w:sz w:val="22"/>
          <w:lang w:bidi="ar"/>
        </w:rPr>
        <w:t>预算：2</w:t>
      </w:r>
      <w:r>
        <w:rPr>
          <w:rFonts w:ascii="仿宋" w:hAnsi="仿宋" w:eastAsia="仿宋" w:cs="仿宋"/>
          <w:b/>
          <w:bCs/>
          <w:kern w:val="0"/>
          <w:sz w:val="22"/>
          <w:lang w:bidi="ar"/>
        </w:rPr>
        <w:t>63</w:t>
      </w:r>
      <w:r>
        <w:rPr>
          <w:rFonts w:hint="eastAsia" w:ascii="仿宋" w:hAnsi="仿宋" w:eastAsia="仿宋" w:cs="仿宋"/>
          <w:b/>
          <w:bCs/>
          <w:kern w:val="0"/>
          <w:sz w:val="22"/>
          <w:lang w:bidi="ar"/>
        </w:rPr>
        <w:t>万</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70"/>
        <w:gridCol w:w="691"/>
        <w:gridCol w:w="615"/>
        <w:gridCol w:w="601"/>
        <w:gridCol w:w="10432"/>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系统</w:t>
            </w:r>
          </w:p>
        </w:tc>
        <w:tc>
          <w:tcPr>
            <w:tcW w:w="247"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模块</w:t>
            </w: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序号</w:t>
            </w:r>
          </w:p>
        </w:tc>
        <w:tc>
          <w:tcPr>
            <w:tcW w:w="215"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功能</w:t>
            </w:r>
          </w:p>
        </w:tc>
        <w:tc>
          <w:tcPr>
            <w:tcW w:w="3729"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技术需求</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restar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一</w:t>
            </w:r>
            <w:r>
              <w:rPr>
                <w:rFonts w:hint="eastAsia" w:ascii="仿宋" w:hAnsi="仿宋" w:eastAsia="仿宋" w:cs="仿宋"/>
                <w:kern w:val="0"/>
                <w:sz w:val="22"/>
                <w:lang w:bidi="ar"/>
              </w:rPr>
              <w:t>、数据中心平台</w:t>
            </w:r>
          </w:p>
        </w:tc>
        <w:tc>
          <w:tcPr>
            <w:tcW w:w="247" w:type="pct"/>
            <w:vMerge w:val="restar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（一）数据应用</w:t>
            </w: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1</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统一身份认证</w:t>
            </w:r>
          </w:p>
        </w:tc>
        <w:tc>
          <w:tcPr>
            <w:tcW w:w="3729" w:type="pct"/>
            <w:vAlign w:val="center"/>
          </w:tcPr>
          <w:p>
            <w:pPr>
              <w:pStyle w:val="32"/>
              <w:keepNext w:val="0"/>
              <w:keepLines w:val="0"/>
              <w:widowControl/>
              <w:numPr>
                <w:ilvl w:val="0"/>
                <w:numId w:val="4"/>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统一身份认证是为各业务系统提供信息资源综合展示和信息服务统一入口的认证门户系统，具有分层设置机构、纵向业务领导、分级履行职能的特点，为所有用户提供统一的身份确认与权限交付。</w:t>
            </w:r>
          </w:p>
          <w:p>
            <w:pPr>
              <w:pStyle w:val="32"/>
              <w:keepNext w:val="0"/>
              <w:keepLines w:val="0"/>
              <w:widowControl/>
              <w:numPr>
                <w:ilvl w:val="0"/>
                <w:numId w:val="4"/>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统一身份认证平台提供对用户访问应用系统的权限进行统一授权。用户访问平台各应用系统时，使用相同的凭据，通过平台认证后，可直接访问已授权的各应用。用户可以通过网络访问所有应用系统，保证内外网传输数据的安全性。</w:t>
            </w:r>
          </w:p>
          <w:p>
            <w:pPr>
              <w:pStyle w:val="32"/>
              <w:keepNext w:val="0"/>
              <w:keepLines w:val="0"/>
              <w:widowControl/>
              <w:numPr>
                <w:ilvl w:val="0"/>
                <w:numId w:val="4"/>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系统必须保障个人数据的安全性，对密级较高的信息，提供加密流程，以统一认证模式为基本应用模式。</w:t>
            </w:r>
          </w:p>
          <w:p>
            <w:pPr>
              <w:pStyle w:val="32"/>
              <w:keepNext w:val="0"/>
              <w:keepLines w:val="0"/>
              <w:widowControl/>
              <w:numPr>
                <w:ilvl w:val="0"/>
                <w:numId w:val="4"/>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统一身份认证平台的用户管理包含：SSO统一身份用户、业务系统用户、用户映射处理等操作功能。</w:t>
            </w:r>
          </w:p>
          <w:p>
            <w:pPr>
              <w:pStyle w:val="32"/>
              <w:keepNext w:val="0"/>
              <w:keepLines w:val="0"/>
              <w:widowControl/>
              <w:numPr>
                <w:ilvl w:val="0"/>
                <w:numId w:val="4"/>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统一身份认证平台的权限分配通过角色来完成的。角色分为子系统角色和智慧校园角色，子系统角色的权限在各子系统中独立分配，平台角色统一分配，并同步到各子系统中。授权信息可以对单个系统独立授权，也可以批量进行所有系统的授权。</w:t>
            </w:r>
          </w:p>
          <w:p>
            <w:pPr>
              <w:pStyle w:val="32"/>
              <w:keepNext w:val="0"/>
              <w:keepLines w:val="0"/>
              <w:widowControl/>
              <w:numPr>
                <w:ilvl w:val="0"/>
                <w:numId w:val="4"/>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系统权限管理模块主要有：用户对子系统的权限控制、子系统对角色的权限控制、认证平台对角色的权限控制。</w:t>
            </w:r>
          </w:p>
          <w:p>
            <w:pPr>
              <w:pStyle w:val="32"/>
              <w:keepNext w:val="0"/>
              <w:keepLines w:val="0"/>
              <w:widowControl/>
              <w:numPr>
                <w:ilvl w:val="0"/>
                <w:numId w:val="4"/>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支持使用账号和手机号</w:t>
            </w:r>
            <w:r>
              <w:rPr>
                <w:rFonts w:hint="eastAsia" w:ascii="仿宋" w:hAnsi="仿宋" w:eastAsia="仿宋" w:cs="仿宋"/>
                <w:kern w:val="0"/>
                <w:sz w:val="22"/>
                <w:lang w:eastAsia="zh-Hans" w:bidi="ar"/>
              </w:rPr>
              <w:t>多个</w:t>
            </w:r>
            <w:r>
              <w:rPr>
                <w:rFonts w:hint="eastAsia" w:ascii="仿宋" w:hAnsi="仿宋" w:eastAsia="仿宋" w:cs="仿宋"/>
                <w:kern w:val="0"/>
                <w:sz w:val="22"/>
                <w:lang w:bidi="ar"/>
              </w:rPr>
              <w:t>唯一标识的信息验证登陆。</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eastAsia="zh-Hans"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2</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用户数据中心</w:t>
            </w:r>
          </w:p>
        </w:tc>
        <w:tc>
          <w:tcPr>
            <w:tcW w:w="3729" w:type="pct"/>
            <w:vAlign w:val="center"/>
          </w:tcPr>
          <w:p>
            <w:pPr>
              <w:pStyle w:val="32"/>
              <w:keepNext w:val="0"/>
              <w:keepLines w:val="0"/>
              <w:widowControl/>
              <w:numPr>
                <w:ilvl w:val="0"/>
                <w:numId w:val="5"/>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用户数据中心负责统一管理数字校园中各系统的所有用户身份。</w:t>
            </w:r>
          </w:p>
          <w:p>
            <w:pPr>
              <w:pStyle w:val="32"/>
              <w:keepNext w:val="0"/>
              <w:keepLines w:val="0"/>
              <w:widowControl/>
              <w:numPr>
                <w:ilvl w:val="0"/>
                <w:numId w:val="5"/>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能够自动为教职工和学生创建用户。</w:t>
            </w:r>
          </w:p>
          <w:p>
            <w:pPr>
              <w:pStyle w:val="32"/>
              <w:keepNext w:val="0"/>
              <w:keepLines w:val="0"/>
              <w:widowControl/>
              <w:numPr>
                <w:ilvl w:val="0"/>
                <w:numId w:val="5"/>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提供各类人员的用户账号创建和使用管理。</w:t>
            </w:r>
          </w:p>
          <w:p>
            <w:pPr>
              <w:pStyle w:val="32"/>
              <w:keepNext w:val="0"/>
              <w:keepLines w:val="0"/>
              <w:widowControl/>
              <w:numPr>
                <w:ilvl w:val="0"/>
                <w:numId w:val="5"/>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提供密码管理，能够为用户初始化密码。</w:t>
            </w:r>
          </w:p>
          <w:p>
            <w:pPr>
              <w:pStyle w:val="32"/>
              <w:keepNext w:val="0"/>
              <w:keepLines w:val="0"/>
              <w:widowControl/>
              <w:numPr>
                <w:ilvl w:val="0"/>
                <w:numId w:val="5"/>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提供</w:t>
            </w:r>
            <w:r>
              <w:rPr>
                <w:rFonts w:hint="eastAsia" w:ascii="仿宋" w:hAnsi="仿宋" w:eastAsia="仿宋" w:cs="仿宋"/>
                <w:kern w:val="0"/>
                <w:sz w:val="22"/>
                <w:lang w:eastAsia="zh-Hans" w:bidi="ar"/>
              </w:rPr>
              <w:t>统一管理</w:t>
            </w:r>
            <w:r>
              <w:rPr>
                <w:rFonts w:hint="eastAsia" w:ascii="仿宋" w:hAnsi="仿宋" w:eastAsia="仿宋" w:cs="仿宋"/>
                <w:kern w:val="0"/>
                <w:sz w:val="22"/>
                <w:lang w:bidi="ar"/>
              </w:rPr>
              <w:t>账号启用和停用管理。</w:t>
            </w:r>
          </w:p>
          <w:p>
            <w:pPr>
              <w:pStyle w:val="32"/>
              <w:keepNext w:val="0"/>
              <w:keepLines w:val="0"/>
              <w:widowControl/>
              <w:numPr>
                <w:ilvl w:val="0"/>
                <w:numId w:val="5"/>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提供账号信息打印和导出功能。</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eastAsia="zh-Hans"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3</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教务数据中心</w:t>
            </w:r>
          </w:p>
        </w:tc>
        <w:tc>
          <w:tcPr>
            <w:tcW w:w="3729" w:type="pct"/>
            <w:vAlign w:val="center"/>
          </w:tcPr>
          <w:p>
            <w:pPr>
              <w:pStyle w:val="32"/>
              <w:keepNext w:val="0"/>
              <w:keepLines w:val="0"/>
              <w:widowControl/>
              <w:numPr>
                <w:ilvl w:val="0"/>
                <w:numId w:val="6"/>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提供教务数据的汇聚和统一管理，</w:t>
            </w:r>
            <w:r>
              <w:rPr>
                <w:rFonts w:hint="eastAsia" w:ascii="仿宋" w:hAnsi="仿宋" w:eastAsia="仿宋" w:cs="仿宋"/>
                <w:kern w:val="0"/>
                <w:sz w:val="22"/>
                <w:lang w:bidi="ar"/>
              </w:rPr>
              <w:t>作为智慧校园底层共享数据</w:t>
            </w:r>
            <w:r>
              <w:rPr>
                <w:rFonts w:hint="eastAsia" w:ascii="仿宋" w:hAnsi="仿宋" w:eastAsia="仿宋" w:cs="仿宋"/>
                <w:kern w:val="0"/>
                <w:sz w:val="22"/>
                <w:lang w:eastAsia="zh-Hans" w:bidi="ar"/>
              </w:rPr>
              <w:t>。</w:t>
            </w:r>
          </w:p>
          <w:p>
            <w:pPr>
              <w:pStyle w:val="32"/>
              <w:keepNext w:val="0"/>
              <w:keepLines w:val="0"/>
              <w:widowControl/>
              <w:numPr>
                <w:ilvl w:val="0"/>
                <w:numId w:val="6"/>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包括院系、专业、专业方向、学科、课程、学年、学期等需要共享的教务数据。</w:t>
            </w:r>
          </w:p>
          <w:p>
            <w:pPr>
              <w:pStyle w:val="32"/>
              <w:keepNext w:val="0"/>
              <w:keepLines w:val="0"/>
              <w:widowControl/>
              <w:numPr>
                <w:ilvl w:val="0"/>
                <w:numId w:val="6"/>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从教务管理中共享相关基础数据</w:t>
            </w:r>
            <w:r>
              <w:rPr>
                <w:rFonts w:hint="eastAsia" w:ascii="仿宋" w:hAnsi="仿宋" w:eastAsia="仿宋" w:cs="仿宋"/>
                <w:kern w:val="0"/>
                <w:sz w:val="22"/>
                <w:lang w:bidi="ar"/>
              </w:rPr>
              <w:t>。</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eastAsia="zh-Hans"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4</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学工数据中心</w:t>
            </w:r>
          </w:p>
        </w:tc>
        <w:tc>
          <w:tcPr>
            <w:tcW w:w="3729" w:type="pct"/>
            <w:vAlign w:val="center"/>
          </w:tcPr>
          <w:p>
            <w:pPr>
              <w:pStyle w:val="32"/>
              <w:keepNext w:val="0"/>
              <w:keepLines w:val="0"/>
              <w:widowControl/>
              <w:numPr>
                <w:ilvl w:val="0"/>
                <w:numId w:val="7"/>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提供学工数据的汇聚和统一管理，</w:t>
            </w:r>
            <w:r>
              <w:rPr>
                <w:rFonts w:hint="eastAsia" w:ascii="仿宋" w:hAnsi="仿宋" w:eastAsia="仿宋" w:cs="仿宋"/>
                <w:kern w:val="0"/>
                <w:sz w:val="22"/>
                <w:lang w:bidi="ar"/>
              </w:rPr>
              <w:t>作为智慧校园底层共享数据</w:t>
            </w:r>
            <w:r>
              <w:rPr>
                <w:rFonts w:hint="eastAsia" w:ascii="仿宋" w:hAnsi="仿宋" w:eastAsia="仿宋" w:cs="仿宋"/>
                <w:kern w:val="0"/>
                <w:sz w:val="22"/>
                <w:lang w:eastAsia="zh-Hans" w:bidi="ar"/>
              </w:rPr>
              <w:t>。</w:t>
            </w:r>
          </w:p>
          <w:p>
            <w:pPr>
              <w:pStyle w:val="32"/>
              <w:keepNext w:val="0"/>
              <w:keepLines w:val="0"/>
              <w:widowControl/>
              <w:numPr>
                <w:ilvl w:val="0"/>
                <w:numId w:val="7"/>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包括班主任管理、学生基础信息等需要共享的数据。</w:t>
            </w:r>
          </w:p>
          <w:p>
            <w:pPr>
              <w:pStyle w:val="32"/>
              <w:keepNext w:val="0"/>
              <w:keepLines w:val="0"/>
              <w:widowControl/>
              <w:numPr>
                <w:ilvl w:val="0"/>
                <w:numId w:val="7"/>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能够从学工管理共享相关基础数据。</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eastAsia="zh-Hans"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5</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人事数据中心</w:t>
            </w:r>
          </w:p>
        </w:tc>
        <w:tc>
          <w:tcPr>
            <w:tcW w:w="3729" w:type="pct"/>
            <w:vAlign w:val="center"/>
          </w:tcPr>
          <w:p>
            <w:pPr>
              <w:pStyle w:val="32"/>
              <w:keepNext w:val="0"/>
              <w:keepLines w:val="0"/>
              <w:widowControl/>
              <w:numPr>
                <w:ilvl w:val="0"/>
                <w:numId w:val="8"/>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提供人事数据的汇聚和统一管理，</w:t>
            </w:r>
            <w:r>
              <w:rPr>
                <w:rFonts w:hint="eastAsia" w:ascii="仿宋" w:hAnsi="仿宋" w:eastAsia="仿宋" w:cs="仿宋"/>
                <w:kern w:val="0"/>
                <w:sz w:val="22"/>
                <w:lang w:bidi="ar"/>
              </w:rPr>
              <w:t>作为智慧校园底层共享数据</w:t>
            </w:r>
            <w:r>
              <w:rPr>
                <w:rFonts w:hint="eastAsia" w:ascii="仿宋" w:hAnsi="仿宋" w:eastAsia="仿宋" w:cs="仿宋"/>
                <w:kern w:val="0"/>
                <w:sz w:val="22"/>
                <w:lang w:eastAsia="zh-Hans" w:bidi="ar"/>
              </w:rPr>
              <w:t>。</w:t>
            </w:r>
          </w:p>
          <w:p>
            <w:pPr>
              <w:pStyle w:val="32"/>
              <w:keepNext w:val="0"/>
              <w:keepLines w:val="0"/>
              <w:widowControl/>
              <w:numPr>
                <w:ilvl w:val="0"/>
                <w:numId w:val="8"/>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包括教职工基础信息、组织结构信息、人事编制、离退等需要共享的信息。</w:t>
            </w:r>
          </w:p>
          <w:p>
            <w:pPr>
              <w:pStyle w:val="32"/>
              <w:keepNext w:val="0"/>
              <w:keepLines w:val="0"/>
              <w:widowControl/>
              <w:numPr>
                <w:ilvl w:val="0"/>
                <w:numId w:val="8"/>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能够从校办管理中的教师管理中共享相关基础数据。</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eastAsia="zh-Hans"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6</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资产数据中心</w:t>
            </w:r>
          </w:p>
        </w:tc>
        <w:tc>
          <w:tcPr>
            <w:tcW w:w="3729" w:type="pct"/>
            <w:vAlign w:val="center"/>
          </w:tcPr>
          <w:p>
            <w:pPr>
              <w:pStyle w:val="32"/>
              <w:keepNext w:val="0"/>
              <w:keepLines w:val="0"/>
              <w:widowControl/>
              <w:numPr>
                <w:ilvl w:val="0"/>
                <w:numId w:val="9"/>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提供资产数据的汇聚和统一管理，</w:t>
            </w:r>
            <w:r>
              <w:rPr>
                <w:rFonts w:hint="eastAsia" w:ascii="仿宋" w:hAnsi="仿宋" w:eastAsia="仿宋" w:cs="仿宋"/>
                <w:kern w:val="0"/>
                <w:sz w:val="22"/>
                <w:lang w:bidi="ar"/>
              </w:rPr>
              <w:t>作为智慧校园底层共享数据</w:t>
            </w:r>
            <w:r>
              <w:rPr>
                <w:rFonts w:hint="eastAsia" w:ascii="仿宋" w:hAnsi="仿宋" w:eastAsia="仿宋" w:cs="仿宋"/>
                <w:kern w:val="0"/>
                <w:sz w:val="22"/>
                <w:lang w:eastAsia="zh-Hans" w:bidi="ar"/>
              </w:rPr>
              <w:t>。</w:t>
            </w:r>
          </w:p>
          <w:p>
            <w:pPr>
              <w:pStyle w:val="32"/>
              <w:keepNext w:val="0"/>
              <w:keepLines w:val="0"/>
              <w:widowControl/>
              <w:numPr>
                <w:ilvl w:val="0"/>
                <w:numId w:val="9"/>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包括场地和设备相关信息需要共享的信息。</w:t>
            </w:r>
          </w:p>
          <w:p>
            <w:pPr>
              <w:pStyle w:val="32"/>
              <w:keepNext w:val="0"/>
              <w:keepLines w:val="0"/>
              <w:widowControl/>
              <w:numPr>
                <w:ilvl w:val="0"/>
                <w:numId w:val="9"/>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能够从资产管理中共享相关基础数据。</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eastAsia="zh-Hans"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7</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统一数据</w:t>
            </w:r>
            <w:r>
              <w:rPr>
                <w:rFonts w:hint="eastAsia" w:ascii="仿宋" w:hAnsi="仿宋" w:eastAsia="仿宋" w:cs="仿宋"/>
                <w:kern w:val="0"/>
                <w:sz w:val="22"/>
                <w:lang w:eastAsia="zh-Hans" w:bidi="ar"/>
              </w:rPr>
              <w:t>服务</w:t>
            </w:r>
          </w:p>
        </w:tc>
        <w:tc>
          <w:tcPr>
            <w:tcW w:w="3729" w:type="pct"/>
            <w:vAlign w:val="center"/>
          </w:tcPr>
          <w:p>
            <w:pPr>
              <w:pStyle w:val="32"/>
              <w:keepNext w:val="0"/>
              <w:keepLines w:val="0"/>
              <w:widowControl/>
              <w:numPr>
                <w:ilvl w:val="0"/>
                <w:numId w:val="10"/>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统一数据服务以数据应用方法为核心，打造学校管理和共享使用的数据平台。</w:t>
            </w:r>
          </w:p>
          <w:p>
            <w:pPr>
              <w:pStyle w:val="32"/>
              <w:keepNext w:val="0"/>
              <w:keepLines w:val="0"/>
              <w:widowControl/>
              <w:numPr>
                <w:ilvl w:val="0"/>
                <w:numId w:val="10"/>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提供统一的数据采集和汇聚管理。</w:t>
            </w:r>
          </w:p>
          <w:p>
            <w:pPr>
              <w:pStyle w:val="32"/>
              <w:keepNext w:val="0"/>
              <w:keepLines w:val="0"/>
              <w:widowControl/>
              <w:numPr>
                <w:ilvl w:val="0"/>
                <w:numId w:val="10"/>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提供统一的数据接口发布和管理。</w:t>
            </w:r>
          </w:p>
          <w:p>
            <w:pPr>
              <w:pStyle w:val="32"/>
              <w:keepNext w:val="0"/>
              <w:keepLines w:val="0"/>
              <w:widowControl/>
              <w:numPr>
                <w:ilvl w:val="0"/>
                <w:numId w:val="10"/>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提供统一的数据接口访问授权管理。</w:t>
            </w:r>
          </w:p>
          <w:p>
            <w:pPr>
              <w:pStyle w:val="32"/>
              <w:keepNext w:val="0"/>
              <w:keepLines w:val="0"/>
              <w:widowControl/>
              <w:numPr>
                <w:ilvl w:val="0"/>
                <w:numId w:val="10"/>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提供统一的数据共享监控管理。</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eastAsia="zh-Hans"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8</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统一消息中心</w:t>
            </w:r>
          </w:p>
        </w:tc>
        <w:tc>
          <w:tcPr>
            <w:tcW w:w="3729" w:type="pct"/>
            <w:vAlign w:val="center"/>
          </w:tcPr>
          <w:p>
            <w:pPr>
              <w:pStyle w:val="32"/>
              <w:keepNext w:val="0"/>
              <w:keepLines w:val="0"/>
              <w:widowControl/>
              <w:numPr>
                <w:ilvl w:val="0"/>
                <w:numId w:val="11"/>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统一消息中心为各个应用服务提供集中的消息管理，实现每一个用户的消息定向推送。</w:t>
            </w:r>
          </w:p>
          <w:p>
            <w:pPr>
              <w:pStyle w:val="32"/>
              <w:keepNext w:val="0"/>
              <w:keepLines w:val="0"/>
              <w:widowControl/>
              <w:numPr>
                <w:ilvl w:val="0"/>
                <w:numId w:val="11"/>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能够汇聚所有应用服务的推送消息。</w:t>
            </w:r>
          </w:p>
          <w:p>
            <w:pPr>
              <w:pStyle w:val="32"/>
              <w:keepNext w:val="0"/>
              <w:keepLines w:val="0"/>
              <w:widowControl/>
              <w:numPr>
                <w:ilvl w:val="0"/>
                <w:numId w:val="11"/>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统一嫁接互联网推送服务。</w:t>
            </w:r>
          </w:p>
          <w:p>
            <w:pPr>
              <w:pStyle w:val="32"/>
              <w:keepNext w:val="0"/>
              <w:keepLines w:val="0"/>
              <w:widowControl/>
              <w:numPr>
                <w:ilvl w:val="0"/>
                <w:numId w:val="11"/>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提供推送消息跟踪统计。</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eastAsia="zh-Hans"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9</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统一权限管理</w:t>
            </w:r>
          </w:p>
        </w:tc>
        <w:tc>
          <w:tcPr>
            <w:tcW w:w="3729" w:type="pct"/>
            <w:vAlign w:val="center"/>
          </w:tcPr>
          <w:p>
            <w:pPr>
              <w:pStyle w:val="32"/>
              <w:keepNext w:val="0"/>
              <w:keepLines w:val="0"/>
              <w:widowControl/>
              <w:numPr>
                <w:ilvl w:val="0"/>
                <w:numId w:val="12"/>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权限管理为提供便捷的应用、数据权限管控能力，提供可视化申请审批流程，并可进行权限的审计和管理，提高系统安全的同时还可方便用户进行各类权限管控。</w:t>
            </w:r>
          </w:p>
          <w:p>
            <w:pPr>
              <w:pStyle w:val="32"/>
              <w:keepNext w:val="0"/>
              <w:keepLines w:val="0"/>
              <w:widowControl/>
              <w:numPr>
                <w:ilvl w:val="0"/>
                <w:numId w:val="12"/>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提供统一的用户管理和权限管理，能够在集中化管理应用和服务以及管理的权限应用。</w:t>
            </w:r>
          </w:p>
          <w:p>
            <w:pPr>
              <w:pStyle w:val="32"/>
              <w:keepNext w:val="0"/>
              <w:keepLines w:val="0"/>
              <w:widowControl/>
              <w:numPr>
                <w:ilvl w:val="0"/>
                <w:numId w:val="12"/>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支持分级权限管理，权限分配信息在应用服务和统一权限中心共享使用。</w:t>
            </w:r>
          </w:p>
          <w:p>
            <w:pPr>
              <w:pStyle w:val="32"/>
              <w:keepNext w:val="0"/>
              <w:keepLines w:val="0"/>
              <w:widowControl/>
              <w:numPr>
                <w:ilvl w:val="0"/>
                <w:numId w:val="12"/>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提供数据访问申请，支持审批流程。</w:t>
            </w:r>
          </w:p>
          <w:p>
            <w:pPr>
              <w:pStyle w:val="32"/>
              <w:keepNext w:val="0"/>
              <w:keepLines w:val="0"/>
              <w:widowControl/>
              <w:numPr>
                <w:ilvl w:val="0"/>
                <w:numId w:val="12"/>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管理员可以查看数据库表权限对应人员，进行审核判定。</w:t>
            </w:r>
          </w:p>
          <w:p>
            <w:pPr>
              <w:pStyle w:val="32"/>
              <w:keepNext w:val="0"/>
              <w:keepLines w:val="0"/>
              <w:widowControl/>
              <w:numPr>
                <w:ilvl w:val="0"/>
                <w:numId w:val="12"/>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用户可以关闭不再需要的权限。</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eastAsia="zh-Hans"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10</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统一决策中心</w:t>
            </w:r>
          </w:p>
        </w:tc>
        <w:tc>
          <w:tcPr>
            <w:tcW w:w="3729" w:type="pct"/>
            <w:vAlign w:val="center"/>
          </w:tcPr>
          <w:p>
            <w:pPr>
              <w:pStyle w:val="32"/>
              <w:keepNext w:val="0"/>
              <w:keepLines w:val="0"/>
              <w:widowControl/>
              <w:numPr>
                <w:ilvl w:val="0"/>
                <w:numId w:val="13"/>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统一决策中心以数据分析模型为基础，落实数据驱动管理理念，为决策提供数据支撑。</w:t>
            </w:r>
          </w:p>
          <w:p>
            <w:pPr>
              <w:pStyle w:val="32"/>
              <w:keepNext w:val="0"/>
              <w:keepLines w:val="0"/>
              <w:widowControl/>
              <w:numPr>
                <w:ilvl w:val="0"/>
                <w:numId w:val="13"/>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可以根据学校管理要求建立数据模型，落实数据获取源头，实现数据采集、清洗和利用。</w:t>
            </w:r>
            <w:r>
              <w:rPr>
                <w:rFonts w:hint="eastAsia" w:ascii="仿宋" w:hAnsi="仿宋" w:eastAsia="仿宋" w:cs="仿宋"/>
                <w:kern w:val="0"/>
                <w:sz w:val="22"/>
                <w:lang w:eastAsia="zh-Hans" w:bidi="ar"/>
              </w:rPr>
              <w:br w:type="textWrapping"/>
            </w:r>
            <w:r>
              <w:rPr>
                <w:rFonts w:hint="eastAsia" w:ascii="仿宋" w:hAnsi="仿宋" w:eastAsia="仿宋" w:cs="仿宋"/>
                <w:kern w:val="0"/>
                <w:sz w:val="22"/>
                <w:lang w:eastAsia="zh-Hans" w:bidi="ar"/>
              </w:rPr>
              <w:t>支持管理目标设定，提供实际结果和目标的对比反馈。</w:t>
            </w:r>
          </w:p>
          <w:p>
            <w:pPr>
              <w:pStyle w:val="32"/>
              <w:keepNext w:val="0"/>
              <w:keepLines w:val="0"/>
              <w:widowControl/>
              <w:numPr>
                <w:ilvl w:val="0"/>
                <w:numId w:val="13"/>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支持按学期调整分析模型和更新目标。</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11</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数据开放平台API网关</w:t>
            </w:r>
          </w:p>
        </w:tc>
        <w:tc>
          <w:tcPr>
            <w:tcW w:w="3729" w:type="pct"/>
            <w:vAlign w:val="center"/>
          </w:tcPr>
          <w:p>
            <w:pPr>
              <w:pStyle w:val="32"/>
              <w:keepNext w:val="0"/>
              <w:keepLines w:val="0"/>
              <w:widowControl/>
              <w:numPr>
                <w:ilvl w:val="0"/>
                <w:numId w:val="14"/>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平台的数据分析结果，不仅使用于数据中心的各类数据应用，还可以通过开放API平台赋能学校的其他业务系统。</w:t>
            </w:r>
          </w:p>
          <w:p>
            <w:pPr>
              <w:pStyle w:val="32"/>
              <w:keepNext w:val="0"/>
              <w:keepLines w:val="0"/>
              <w:widowControl/>
              <w:numPr>
                <w:ilvl w:val="0"/>
                <w:numId w:val="14"/>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API概览&amp;检索</w:t>
            </w:r>
            <w:r>
              <w:rPr>
                <w:rFonts w:hint="eastAsia" w:ascii="仿宋" w:hAnsi="仿宋" w:eastAsia="仿宋" w:cs="仿宋"/>
                <w:kern w:val="0"/>
                <w:sz w:val="22"/>
                <w:lang w:eastAsia="zh-Hans" w:bidi="ar"/>
              </w:rPr>
              <w:br w:type="textWrapping"/>
            </w:r>
            <w:r>
              <w:rPr>
                <w:rFonts w:hint="eastAsia" w:ascii="仿宋" w:hAnsi="仿宋" w:eastAsia="仿宋" w:cs="仿宋"/>
                <w:kern w:val="0"/>
                <w:sz w:val="22"/>
                <w:lang w:eastAsia="zh-Hans" w:bidi="ar"/>
              </w:rPr>
              <w:t>(1)对API调用数量、响应时间、调用流量、调用排行等维度的数据进行统计；</w:t>
            </w:r>
            <w:r>
              <w:rPr>
                <w:rFonts w:hint="eastAsia" w:ascii="仿宋" w:hAnsi="仿宋" w:eastAsia="仿宋" w:cs="仿宋"/>
                <w:kern w:val="0"/>
                <w:sz w:val="22"/>
                <w:lang w:eastAsia="zh-Hans" w:bidi="ar"/>
              </w:rPr>
              <w:br w:type="textWrapping"/>
            </w:r>
            <w:r>
              <w:rPr>
                <w:rFonts w:hint="eastAsia" w:ascii="仿宋" w:hAnsi="仿宋" w:eastAsia="仿宋" w:cs="仿宋"/>
                <w:kern w:val="0"/>
                <w:sz w:val="22"/>
                <w:lang w:eastAsia="zh-Hans" w:bidi="ar"/>
              </w:rPr>
              <w:t>(2)支持通过目录树、关键字、创建人等多个维度搜索已进行API检索，调用方可选择API并提交使用申请，由管理员进行审批。</w:t>
            </w:r>
          </w:p>
          <w:p>
            <w:pPr>
              <w:pStyle w:val="32"/>
              <w:keepNext w:val="0"/>
              <w:keepLines w:val="0"/>
              <w:widowControl/>
              <w:numPr>
                <w:ilvl w:val="0"/>
                <w:numId w:val="14"/>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API开发</w:t>
            </w:r>
            <w:r>
              <w:rPr>
                <w:rFonts w:hint="eastAsia" w:ascii="仿宋" w:hAnsi="仿宋" w:eastAsia="仿宋" w:cs="仿宋"/>
                <w:kern w:val="0"/>
                <w:sz w:val="22"/>
                <w:lang w:eastAsia="zh-Hans" w:bidi="ar"/>
              </w:rPr>
              <w:br w:type="textWrapping"/>
            </w:r>
            <w:r>
              <w:rPr>
                <w:rFonts w:hint="eastAsia" w:ascii="仿宋" w:hAnsi="仿宋" w:eastAsia="仿宋" w:cs="仿宋"/>
                <w:kern w:val="0"/>
                <w:sz w:val="22"/>
              </w:rPr>
              <w:t>★</w:t>
            </w:r>
            <w:r>
              <w:rPr>
                <w:rFonts w:hint="eastAsia" w:ascii="仿宋" w:hAnsi="仿宋" w:eastAsia="仿宋" w:cs="仿宋"/>
                <w:kern w:val="0"/>
                <w:sz w:val="22"/>
                <w:lang w:eastAsia="zh-Hans" w:bidi="ar"/>
              </w:rPr>
              <w:t>(1)可通过页面配置化实现API开发，支持通过SQL脚本模式编写复杂查询逻辑生成API；</w:t>
            </w:r>
            <w:r>
              <w:rPr>
                <w:rFonts w:hint="eastAsia" w:ascii="仿宋" w:hAnsi="仿宋" w:eastAsia="仿宋" w:cs="仿宋"/>
                <w:kern w:val="0"/>
                <w:sz w:val="22"/>
                <w:lang w:eastAsia="zh-Hans" w:bidi="ar"/>
              </w:rPr>
              <w:br w:type="textWrapping"/>
            </w:r>
            <w:r>
              <w:rPr>
                <w:rFonts w:hint="eastAsia" w:ascii="仿宋" w:hAnsi="仿宋" w:eastAsia="仿宋" w:cs="仿宋"/>
                <w:kern w:val="0"/>
                <w:sz w:val="22"/>
                <w:lang w:eastAsia="zh-Hans" w:bidi="ar"/>
              </w:rPr>
              <w:t>(2)可支持API输入参数配置；</w:t>
            </w:r>
            <w:r>
              <w:rPr>
                <w:rFonts w:hint="eastAsia" w:ascii="仿宋" w:hAnsi="仿宋" w:eastAsia="仿宋" w:cs="仿宋"/>
                <w:kern w:val="0"/>
                <w:sz w:val="22"/>
                <w:lang w:eastAsia="zh-Hans" w:bidi="ar"/>
              </w:rPr>
              <w:br w:type="textWrapping"/>
            </w:r>
            <w:r>
              <w:rPr>
                <w:rFonts w:hint="eastAsia" w:ascii="仿宋" w:hAnsi="仿宋" w:eastAsia="仿宋" w:cs="仿宋"/>
                <w:kern w:val="0"/>
                <w:sz w:val="22"/>
                <w:lang w:eastAsia="zh-Hans" w:bidi="ar"/>
              </w:rPr>
              <w:t>(3)发布API，审批通过后生成新版本，支持查看API的历史版本及详情，可进行版本对比、版本回滚。</w:t>
            </w:r>
          </w:p>
          <w:p>
            <w:pPr>
              <w:pStyle w:val="32"/>
              <w:keepNext w:val="0"/>
              <w:keepLines w:val="0"/>
              <w:widowControl/>
              <w:numPr>
                <w:ilvl w:val="0"/>
                <w:numId w:val="14"/>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API管理</w:t>
            </w:r>
            <w:r>
              <w:rPr>
                <w:rFonts w:hint="eastAsia" w:ascii="仿宋" w:hAnsi="仿宋" w:eastAsia="仿宋" w:cs="仿宋"/>
                <w:kern w:val="0"/>
                <w:sz w:val="22"/>
                <w:lang w:eastAsia="zh-Hans" w:bidi="ar"/>
              </w:rPr>
              <w:br w:type="textWrapping"/>
            </w:r>
            <w:r>
              <w:rPr>
                <w:rFonts w:hint="eastAsia" w:ascii="仿宋" w:hAnsi="仿宋" w:eastAsia="仿宋" w:cs="仿宋"/>
                <w:kern w:val="0"/>
                <w:sz w:val="22"/>
                <w:lang w:eastAsia="zh-Hans" w:bidi="ar"/>
              </w:rPr>
              <w:t>(1)对已进行版本发布的API进行上线，设置API的上线版本和API路由，支持指定版本上线、最新版本上线；</w:t>
            </w:r>
            <w:r>
              <w:rPr>
                <w:rFonts w:hint="eastAsia" w:ascii="仿宋" w:hAnsi="仿宋" w:eastAsia="仿宋" w:cs="仿宋"/>
                <w:kern w:val="0"/>
                <w:sz w:val="22"/>
                <w:lang w:eastAsia="zh-Hans" w:bidi="ar"/>
              </w:rPr>
              <w:br w:type="textWrapping"/>
            </w:r>
            <w:r>
              <w:rPr>
                <w:rFonts w:hint="eastAsia" w:ascii="仿宋" w:hAnsi="仿宋" w:eastAsia="仿宋" w:cs="仿宋"/>
                <w:kern w:val="0"/>
                <w:sz w:val="22"/>
                <w:lang w:eastAsia="zh-Hans" w:bidi="ar"/>
              </w:rPr>
              <w:t>(2)通过调用方身份识别和鉴权控制、返回结果加密、IP黑白名单、API路由流控等手段，提供全方位的API安全防护，保证API调用安全；</w:t>
            </w:r>
            <w:r>
              <w:rPr>
                <w:rFonts w:hint="eastAsia" w:ascii="仿宋" w:hAnsi="仿宋" w:eastAsia="仿宋" w:cs="仿宋"/>
                <w:kern w:val="0"/>
                <w:sz w:val="22"/>
                <w:lang w:eastAsia="zh-Hans" w:bidi="ar"/>
              </w:rPr>
              <w:br w:type="textWrapping"/>
            </w:r>
            <w:r>
              <w:rPr>
                <w:rFonts w:hint="eastAsia" w:ascii="仿宋" w:hAnsi="仿宋" w:eastAsia="仿宋" w:cs="仿宋"/>
                <w:kern w:val="0"/>
                <w:sz w:val="22"/>
                <w:lang w:eastAsia="zh-Hans" w:bidi="ar"/>
              </w:rPr>
              <w:t>(3)支持统一管理API调用方，可查看各调用方对API的调用情况，对API调用方进行移除、刷新token等操作。</w:t>
            </w:r>
          </w:p>
          <w:p>
            <w:pPr>
              <w:pStyle w:val="32"/>
              <w:keepNext w:val="0"/>
              <w:keepLines w:val="0"/>
              <w:widowControl/>
              <w:numPr>
                <w:ilvl w:val="0"/>
                <w:numId w:val="14"/>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API监控</w:t>
            </w:r>
            <w:r>
              <w:rPr>
                <w:rFonts w:hint="eastAsia" w:ascii="仿宋" w:hAnsi="仿宋" w:eastAsia="仿宋" w:cs="仿宋"/>
                <w:kern w:val="0"/>
                <w:sz w:val="22"/>
                <w:lang w:eastAsia="zh-Hans" w:bidi="ar"/>
              </w:rPr>
              <w:br w:type="textWrapping"/>
            </w:r>
            <w:r>
              <w:rPr>
                <w:rFonts w:hint="eastAsia" w:ascii="仿宋" w:hAnsi="仿宋" w:eastAsia="仿宋" w:cs="仿宋"/>
                <w:kern w:val="0"/>
                <w:sz w:val="22"/>
                <w:lang w:eastAsia="zh-Hans" w:bidi="ar"/>
              </w:rPr>
              <w:t>(1)查看单个API的调用监控信息，包括：查询请求列表、调用量、响应时长、状态码、请求方式等维度的监控；其中对查询请求可进行终止执行的操作；</w:t>
            </w:r>
            <w:r>
              <w:rPr>
                <w:rFonts w:hint="eastAsia" w:ascii="仿宋" w:hAnsi="仿宋" w:eastAsia="仿宋" w:cs="仿宋"/>
                <w:kern w:val="0"/>
                <w:sz w:val="22"/>
                <w:lang w:eastAsia="zh-Hans" w:bidi="ar"/>
              </w:rPr>
              <w:br w:type="textWrapping"/>
            </w:r>
            <w:r>
              <w:rPr>
                <w:rFonts w:hint="eastAsia" w:ascii="仿宋" w:hAnsi="仿宋" w:eastAsia="仿宋" w:cs="仿宋"/>
                <w:kern w:val="0"/>
                <w:sz w:val="22"/>
                <w:lang w:eastAsia="zh-Hans" w:bidi="ar"/>
              </w:rPr>
              <w:t>(2)对调用失败的API调用记录提供查看日志功能；</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12</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数据可视化</w:t>
            </w:r>
          </w:p>
        </w:tc>
        <w:tc>
          <w:tcPr>
            <w:tcW w:w="3729"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综合展示学校、专业和课程、教师和学生各方面的数据统计分析可视化图表，如学校各年级师生比、考勤情况、课时结构、课时执行情况、考试成绩、评优情况、评教情况、资产分布、设备维修情况、师生请假统计、招生情况、各专业在校生情况、师资结构，依托数据管理平台的数据汇总、转换、清洗，展示学校相关最新数据概况。</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restar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（二）数据管理体系</w:t>
            </w: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1</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统一元数据管理</w:t>
            </w:r>
          </w:p>
        </w:tc>
        <w:tc>
          <w:tcPr>
            <w:tcW w:w="3729"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统一元数据管理提供数据信息的收集并对数据中心的数据链路进行管理和改进。</w:t>
            </w:r>
          </w:p>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1.元数据管理</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(1)支持对主流关系库、分布式数据库、NOSQL数据库对象的元数据采集；支持关联数据标准，支持自定义标签以方便用户搜索</w:t>
            </w:r>
            <w:r>
              <w:rPr>
                <w:rFonts w:hint="eastAsia" w:ascii="仿宋" w:hAnsi="仿宋" w:eastAsia="仿宋" w:cs="仿宋"/>
                <w:kern w:val="0"/>
                <w:sz w:val="22"/>
                <w:lang w:eastAsia="zh-Hans" w:bidi="ar"/>
              </w:rPr>
              <w:t>和掌握元数据信息</w:t>
            </w:r>
            <w:r>
              <w:rPr>
                <w:rFonts w:hint="eastAsia" w:ascii="仿宋" w:hAnsi="仿宋" w:eastAsia="仿宋" w:cs="仿宋"/>
                <w:kern w:val="0"/>
                <w:sz w:val="22"/>
                <w:lang w:bidi="ar"/>
              </w:rPr>
              <w:t>。</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(2)支持</w:t>
            </w:r>
            <w:r>
              <w:rPr>
                <w:rFonts w:hint="eastAsia" w:ascii="仿宋" w:hAnsi="仿宋" w:eastAsia="仿宋" w:cs="仿宋"/>
                <w:kern w:val="0"/>
                <w:sz w:val="22"/>
                <w:lang w:eastAsia="zh-Hans" w:bidi="ar"/>
              </w:rPr>
              <w:t>数据血缘关系管理，能够从主流的数据库软件中</w:t>
            </w:r>
            <w:r>
              <w:rPr>
                <w:rFonts w:hint="eastAsia" w:ascii="仿宋" w:hAnsi="仿宋" w:eastAsia="仿宋" w:cs="仿宋"/>
                <w:kern w:val="0"/>
                <w:sz w:val="22"/>
                <w:lang w:bidi="ar"/>
              </w:rPr>
              <w:t>准实时、自动采集和更新血缘信息</w:t>
            </w:r>
            <w:r>
              <w:rPr>
                <w:rFonts w:hint="eastAsia" w:ascii="仿宋" w:hAnsi="仿宋" w:eastAsia="仿宋" w:cs="仿宋"/>
                <w:kern w:val="0"/>
                <w:sz w:val="22"/>
                <w:lang w:eastAsia="zh-Hans" w:bidi="ar"/>
              </w:rPr>
              <w:t>，提供血缘关系信息便于数据管理员分析数据</w:t>
            </w:r>
            <w:r>
              <w:rPr>
                <w:rFonts w:hint="eastAsia" w:ascii="仿宋" w:hAnsi="仿宋" w:eastAsia="仿宋" w:cs="仿宋"/>
                <w:kern w:val="0"/>
                <w:sz w:val="22"/>
                <w:lang w:bidi="ar"/>
              </w:rPr>
              <w:t>。</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(3)支持元数据和血缘信息的导出。</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(5)</w:t>
            </w:r>
            <w:r>
              <w:rPr>
                <w:rFonts w:hint="eastAsia" w:ascii="仿宋" w:hAnsi="仿宋" w:eastAsia="仿宋" w:cs="仿宋"/>
                <w:kern w:val="0"/>
                <w:sz w:val="22"/>
                <w:lang w:eastAsia="zh-Hans" w:bidi="ar"/>
              </w:rPr>
              <w:t>支持将元数据的标准转换为数据检测规则。</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(6)支持订阅指定元数据，当元数据的上下游血缘相关表发生表结构变化时，通知指定人员。</w:t>
            </w:r>
          </w:p>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2.数据源管理</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(1)支持对多数据源的采集与管理：</w:t>
            </w:r>
            <w:r>
              <w:rPr>
                <w:rFonts w:hint="eastAsia" w:ascii="仿宋" w:hAnsi="仿宋" w:eastAsia="仿宋" w:cs="仿宋"/>
                <w:kern w:val="0"/>
                <w:sz w:val="22"/>
                <w:lang w:eastAsia="zh-Hans" w:bidi="ar"/>
              </w:rPr>
              <w:t>如</w:t>
            </w:r>
            <w:r>
              <w:rPr>
                <w:rFonts w:hint="eastAsia" w:ascii="仿宋" w:hAnsi="仿宋" w:eastAsia="仿宋" w:cs="仿宋"/>
                <w:kern w:val="0"/>
                <w:sz w:val="22"/>
                <w:lang w:bidi="ar"/>
              </w:rPr>
              <w:t>Inceptor、HDFS、Hyperbase、Mysql、Oracle、DB2、Hive、Hbase、Teradata。</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(2)支持数据源的管理功能（数据源添加、修改、删除、查看等）。</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(3)</w:t>
            </w:r>
            <w:r>
              <w:rPr>
                <w:rFonts w:hint="eastAsia" w:ascii="仿宋" w:hAnsi="仿宋" w:eastAsia="仿宋" w:cs="仿宋"/>
                <w:kern w:val="0"/>
                <w:sz w:val="22"/>
                <w:lang w:eastAsia="zh-Hans" w:bidi="ar"/>
              </w:rPr>
              <w:t>提供数据源连接异常提醒</w:t>
            </w:r>
            <w:r>
              <w:rPr>
                <w:rFonts w:hint="eastAsia" w:ascii="仿宋" w:hAnsi="仿宋" w:eastAsia="仿宋" w:cs="仿宋"/>
                <w:kern w:val="0"/>
                <w:sz w:val="22"/>
                <w:lang w:bidi="ar"/>
              </w:rPr>
              <w:t>。</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2</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数据作业调度</w:t>
            </w:r>
          </w:p>
        </w:tc>
        <w:tc>
          <w:tcPr>
            <w:tcW w:w="3729"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数据作业调度系统是数据中心的核心数据管理模块，其按照业务规则所定义的调度周期，定时执行各种数据抽取，ETL数据加工，历史数据归档，热点数据缓存。</w:t>
            </w:r>
          </w:p>
          <w:p>
            <w:pPr>
              <w:pStyle w:val="32"/>
              <w:keepNext w:val="0"/>
              <w:keepLines w:val="0"/>
              <w:widowControl/>
              <w:numPr>
                <w:ilvl w:val="0"/>
                <w:numId w:val="15"/>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数据作业</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(1)</w:t>
            </w:r>
            <w:r>
              <w:rPr>
                <w:rFonts w:hint="eastAsia" w:ascii="仿宋" w:hAnsi="仿宋" w:eastAsia="仿宋" w:cs="仿宋"/>
                <w:kern w:val="0"/>
                <w:sz w:val="22"/>
                <w:lang w:eastAsia="zh-Hans" w:bidi="ar"/>
              </w:rPr>
              <w:t>支持根据数据业务规则进行作业脚本制作，作为数据作业的执行规则；</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(2)</w:t>
            </w:r>
            <w:r>
              <w:rPr>
                <w:rFonts w:hint="eastAsia" w:ascii="仿宋" w:hAnsi="仿宋" w:eastAsia="仿宋" w:cs="仿宋"/>
                <w:kern w:val="0"/>
                <w:sz w:val="22"/>
                <w:lang w:eastAsia="zh-Hans" w:bidi="ar"/>
              </w:rPr>
              <w:t>支持对多个数据源进行联动作业；</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(3)</w:t>
            </w:r>
            <w:r>
              <w:rPr>
                <w:rFonts w:hint="eastAsia" w:ascii="仿宋" w:hAnsi="仿宋" w:eastAsia="仿宋" w:cs="仿宋"/>
                <w:kern w:val="0"/>
                <w:sz w:val="22"/>
                <w:lang w:eastAsia="zh-Hans" w:bidi="ar"/>
              </w:rPr>
              <w:t>提供对数据内容的分析，根据数据特征建立清洗规则，实现对数据清洗转换；</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(4)</w:t>
            </w:r>
            <w:r>
              <w:rPr>
                <w:rFonts w:hint="eastAsia" w:ascii="仿宋" w:hAnsi="仿宋" w:eastAsia="仿宋" w:cs="仿宋"/>
                <w:kern w:val="0"/>
                <w:sz w:val="22"/>
                <w:lang w:eastAsia="zh-Hans" w:bidi="ar"/>
              </w:rPr>
              <w:t>提供对缓存数据、历史数据、执行数据、备份数据的作业；</w:t>
            </w:r>
          </w:p>
          <w:p>
            <w:pPr>
              <w:pStyle w:val="32"/>
              <w:keepNext w:val="0"/>
              <w:keepLines w:val="0"/>
              <w:widowControl/>
              <w:numPr>
                <w:ilvl w:val="0"/>
                <w:numId w:val="15"/>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作业任务</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(1)支持任务流，能</w:t>
            </w:r>
            <w:r>
              <w:rPr>
                <w:rFonts w:hint="eastAsia" w:ascii="仿宋" w:hAnsi="仿宋" w:eastAsia="仿宋" w:cs="仿宋"/>
                <w:kern w:val="0"/>
                <w:sz w:val="22"/>
                <w:lang w:eastAsia="zh-Hans" w:bidi="ar"/>
              </w:rPr>
              <w:t>按照作业设定</w:t>
            </w:r>
            <w:r>
              <w:rPr>
                <w:rFonts w:hint="eastAsia" w:ascii="仿宋" w:hAnsi="仿宋" w:eastAsia="仿宋" w:cs="仿宋"/>
                <w:kern w:val="0"/>
                <w:sz w:val="22"/>
                <w:lang w:bidi="ar"/>
              </w:rPr>
              <w:t>在线</w:t>
            </w:r>
            <w:r>
              <w:rPr>
                <w:rFonts w:hint="eastAsia" w:ascii="仿宋" w:hAnsi="仿宋" w:eastAsia="仿宋" w:cs="仿宋"/>
                <w:kern w:val="0"/>
                <w:sz w:val="22"/>
                <w:lang w:eastAsia="zh-Hans" w:bidi="ar"/>
              </w:rPr>
              <w:t>执行多个</w:t>
            </w:r>
            <w:r>
              <w:rPr>
                <w:rFonts w:hint="eastAsia" w:ascii="仿宋" w:hAnsi="仿宋" w:eastAsia="仿宋" w:cs="仿宋"/>
                <w:kern w:val="0"/>
                <w:sz w:val="22"/>
                <w:lang w:bidi="ar"/>
              </w:rPr>
              <w:t>任务流或单个任务的</w:t>
            </w:r>
            <w:r>
              <w:rPr>
                <w:rFonts w:hint="eastAsia" w:ascii="仿宋" w:hAnsi="仿宋" w:eastAsia="仿宋" w:cs="仿宋"/>
                <w:kern w:val="0"/>
                <w:sz w:val="22"/>
                <w:lang w:eastAsia="zh-Hans" w:bidi="ar"/>
              </w:rPr>
              <w:t>运行</w:t>
            </w:r>
            <w:r>
              <w:rPr>
                <w:rFonts w:hint="eastAsia" w:ascii="仿宋" w:hAnsi="仿宋" w:eastAsia="仿宋" w:cs="仿宋"/>
                <w:kern w:val="0"/>
                <w:sz w:val="22"/>
                <w:lang w:bidi="ar"/>
              </w:rPr>
              <w:t>，提供调试日志供用户参考。</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(2)支持多种触发任务执行的方式，包括事件触发、手动执行、调度执行。</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(3)支持调试单个任务、单个任务及其下游任务、当前任务流中全部任务。</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(4)将当前任务流设计内容发布后，该任务流进入工作模式，可根据调度时间自动调度执行。</w:t>
            </w:r>
          </w:p>
          <w:p>
            <w:pPr>
              <w:pStyle w:val="32"/>
              <w:keepNext w:val="0"/>
              <w:keepLines w:val="0"/>
              <w:widowControl/>
              <w:numPr>
                <w:ilvl w:val="0"/>
                <w:numId w:val="15"/>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监控</w:t>
            </w:r>
            <w:r>
              <w:rPr>
                <w:rFonts w:hint="eastAsia" w:ascii="仿宋" w:hAnsi="仿宋" w:eastAsia="仿宋" w:cs="仿宋"/>
                <w:kern w:val="0"/>
                <w:sz w:val="22"/>
                <w:lang w:bidi="ar"/>
              </w:rPr>
              <w:t>管理</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(1)展示各执行名称、当前任务数以及健康状态等信息</w:t>
            </w:r>
            <w:r>
              <w:rPr>
                <w:rFonts w:hint="eastAsia" w:ascii="仿宋" w:hAnsi="仿宋" w:eastAsia="仿宋" w:cs="仿宋"/>
                <w:kern w:val="0"/>
                <w:sz w:val="22"/>
                <w:lang w:eastAsia="zh-Hans" w:bidi="ar"/>
              </w:rPr>
              <w:t>。</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(2)可进行搜索、分组等操作。</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3</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数据质量管理</w:t>
            </w:r>
          </w:p>
        </w:tc>
        <w:tc>
          <w:tcPr>
            <w:tcW w:w="3729"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数据质量管理是支持多种异构数据源的质量校验、通知、管理服务的一站式平台。</w:t>
            </w:r>
          </w:p>
          <w:p>
            <w:pPr>
              <w:pStyle w:val="32"/>
              <w:keepNext w:val="0"/>
              <w:keepLines w:val="0"/>
              <w:widowControl/>
              <w:numPr>
                <w:ilvl w:val="0"/>
                <w:numId w:val="16"/>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数据标准</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(1)支持基础标准、指标标准、维度标准、公共代码、命名字典、引用文档的编制、编辑和管理，标准与资产的关联。</w:t>
            </w:r>
          </w:p>
          <w:p>
            <w:pPr>
              <w:pStyle w:val="32"/>
              <w:keepNext w:val="0"/>
              <w:keepLines w:val="0"/>
              <w:widowControl/>
              <w:suppressLineNumbers w:val="0"/>
              <w:spacing w:before="0" w:beforeAutospacing="0" w:after="0" w:afterAutospacing="0" w:line="240" w:lineRule="exact"/>
              <w:ind w:left="420" w:right="0" w:firstLine="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(2)支持以文件夹目录的形式存放和展现上述数据标准。</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(3)支持数据标准的导入、导出、搜索、版本管理。</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(4)支持对数据标准贯标状态进行检查和展示，能够查看整体系统落标情况，并且生成检查报告，从而方便对不满足标准的内容进行专项整改。</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(5)支持数据标准发布管理，支持发布审核。</w:t>
            </w:r>
          </w:p>
          <w:p>
            <w:pPr>
              <w:pStyle w:val="32"/>
              <w:keepNext w:val="0"/>
              <w:keepLines w:val="0"/>
              <w:widowControl/>
              <w:numPr>
                <w:ilvl w:val="0"/>
                <w:numId w:val="16"/>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数据质量</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(1)支持以SQL形式自定义数据质量规则模板，同时能够对数据质量模板进行编辑、调试、运行。支持数据质量模板的导入导出。</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(2)支持质量规则的开发工作，设计质量问题告警和整改措施。</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(3)支持数据质量报告分析，多维度展现每个质量检核规则的执行结果以及相应的统计信息展示，能够支持数据质量报告导出。</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(4)支持通过数据质量标准创建对应的数据质量规则。</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(5)支持对每个数据质量配置通过率</w:t>
            </w:r>
            <w:r>
              <w:rPr>
                <w:rFonts w:hint="eastAsia" w:ascii="仿宋" w:hAnsi="仿宋" w:eastAsia="仿宋" w:cs="仿宋"/>
                <w:kern w:val="0"/>
                <w:sz w:val="22"/>
                <w:lang w:eastAsia="zh-Hans" w:bidi="ar"/>
              </w:rPr>
              <w:t>预警值</w:t>
            </w:r>
            <w:r>
              <w:rPr>
                <w:rFonts w:hint="eastAsia" w:ascii="仿宋" w:hAnsi="仿宋" w:eastAsia="仿宋" w:cs="仿宋"/>
                <w:kern w:val="0"/>
                <w:sz w:val="22"/>
                <w:lang w:bidi="ar"/>
              </w:rPr>
              <w:t>。</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4</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数据</w:t>
            </w:r>
            <w:r>
              <w:rPr>
                <w:rFonts w:hint="eastAsia" w:ascii="仿宋" w:hAnsi="仿宋" w:eastAsia="仿宋" w:cs="仿宋"/>
                <w:kern w:val="0"/>
                <w:sz w:val="22"/>
                <w:lang w:eastAsia="zh-Hans" w:bidi="ar"/>
              </w:rPr>
              <w:t>库</w:t>
            </w:r>
          </w:p>
        </w:tc>
        <w:tc>
          <w:tcPr>
            <w:tcW w:w="3729"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1、提供可信任的、高效的、智能的关系型数据库。</w:t>
            </w:r>
          </w:p>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2、数据库系统具有高性能设计。</w:t>
            </w:r>
          </w:p>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3、系统管理先进，支持Windows 图形化管理工具，支持本地和远程的系统管理和配置。</w:t>
            </w:r>
          </w:p>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4、具有强壮的事务处理功能，可采用各种方法保证数据的完整性。</w:t>
            </w:r>
          </w:p>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5、支持对称多处理器结构、存储过程、ODBC，并具有自主的SQL 语言。</w:t>
            </w:r>
          </w:p>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6、具有内置的数据复制功能、强大的管理工具、与Internet 的紧密集成和开放的系统结构。</w:t>
            </w:r>
          </w:p>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7、支持对整个数据库、数据文件和日志文件进行加密，而不需要改动应用程序。</w:t>
            </w:r>
          </w:p>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8、具有5个层级安全机制</w:t>
            </w:r>
            <w:r>
              <w:rPr>
                <w:rFonts w:hint="eastAsia" w:ascii="仿宋" w:hAnsi="仿宋" w:eastAsia="仿宋" w:cs="仿宋"/>
                <w:kern w:val="0"/>
                <w:sz w:val="22"/>
                <w:lang w:eastAsia="zh-Hans" w:bidi="ar"/>
              </w:rPr>
              <w:t>：</w:t>
            </w:r>
            <w:r>
              <w:rPr>
                <w:rFonts w:hint="eastAsia" w:ascii="仿宋" w:hAnsi="仿宋" w:eastAsia="仿宋" w:cs="仿宋"/>
                <w:kern w:val="0"/>
                <w:sz w:val="22"/>
                <w:lang w:bidi="ar"/>
              </w:rPr>
              <w:t>包括客户机安全机制、网络传输的安全机制、实例级别安全机制、数据库级别安全机制、对象级别安全机制。</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5</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数据汇聚管理</w:t>
            </w:r>
          </w:p>
        </w:tc>
        <w:tc>
          <w:tcPr>
            <w:tcW w:w="3729"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数据汇聚管理系统是数据中心对外提供的稳定高效、弹性伸缩的数据同步平台。致力于提供复杂网络环境下、丰富的异构数据源之间数据高速稳定的数据移动及同步能力。</w:t>
            </w:r>
          </w:p>
          <w:p>
            <w:pPr>
              <w:pStyle w:val="32"/>
              <w:keepNext w:val="0"/>
              <w:keepLines w:val="0"/>
              <w:widowControl/>
              <w:numPr>
                <w:ilvl w:val="0"/>
                <w:numId w:val="17"/>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数据同步</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(1)基于OGG的数据同步：通过对接OGGAPI获取Oracle数据库操作日志，进行从Oracle到TDH平台的数据同步；</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(2)基于Canal的数据同步：通过Canal获取数据库操作日志，在同步到KunDB、MySQL、MySQLCluster等多种MySQL类数据库的同步。</w:t>
            </w:r>
          </w:p>
          <w:p>
            <w:pPr>
              <w:pStyle w:val="32"/>
              <w:keepNext w:val="0"/>
              <w:keepLines w:val="0"/>
              <w:widowControl/>
              <w:numPr>
                <w:ilvl w:val="0"/>
                <w:numId w:val="17"/>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数据加载</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(1)支持将MySQL、Oracle、DB2、SQLServer、PostgreSQL、HANA、达梦等第三方关系型数据库的数据全量加载；</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(2)支持自动识别或用户手动指定源表的增量标识列，通过增量标识列识别增量并对增量进行加载入库，省去手动填写SQL语句进行增量识别的操作步骤；</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(3)支持跨集群/跨租户数据加载。</w:t>
            </w:r>
          </w:p>
          <w:p>
            <w:pPr>
              <w:pStyle w:val="32"/>
              <w:keepNext w:val="0"/>
              <w:keepLines w:val="0"/>
              <w:widowControl/>
              <w:numPr>
                <w:ilvl w:val="0"/>
                <w:numId w:val="17"/>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数据清洗</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(1)</w:t>
            </w:r>
            <w:r>
              <w:rPr>
                <w:rFonts w:hint="eastAsia" w:ascii="仿宋" w:hAnsi="仿宋" w:eastAsia="仿宋" w:cs="仿宋"/>
                <w:kern w:val="0"/>
                <w:sz w:val="22"/>
                <w:lang w:eastAsia="zh-Hans" w:bidi="ar"/>
              </w:rPr>
              <w:t>提供多种数据清洗手段，包括</w:t>
            </w:r>
            <w:r>
              <w:rPr>
                <w:rFonts w:hint="eastAsia" w:ascii="仿宋" w:hAnsi="仿宋" w:eastAsia="仿宋" w:cs="仿宋"/>
                <w:kern w:val="0"/>
                <w:sz w:val="22"/>
                <w:lang w:bidi="ar"/>
              </w:rPr>
              <w:t>字段映射操作</w:t>
            </w:r>
            <w:r>
              <w:rPr>
                <w:rFonts w:hint="eastAsia" w:ascii="仿宋" w:hAnsi="仿宋" w:eastAsia="仿宋" w:cs="仿宋"/>
                <w:kern w:val="0"/>
                <w:sz w:val="22"/>
                <w:lang w:eastAsia="zh-Hans" w:bidi="ar"/>
              </w:rPr>
              <w:t>、数据</w:t>
            </w:r>
            <w:r>
              <w:rPr>
                <w:rFonts w:hint="eastAsia" w:ascii="仿宋" w:hAnsi="仿宋" w:eastAsia="仿宋" w:cs="仿宋"/>
                <w:kern w:val="0"/>
                <w:sz w:val="22"/>
                <w:lang w:bidi="ar"/>
              </w:rPr>
              <w:t>关联操作</w:t>
            </w:r>
            <w:r>
              <w:rPr>
                <w:rFonts w:hint="eastAsia" w:ascii="仿宋" w:hAnsi="仿宋" w:eastAsia="仿宋" w:cs="仿宋"/>
                <w:kern w:val="0"/>
                <w:sz w:val="22"/>
                <w:lang w:eastAsia="zh-Hans" w:bidi="ar"/>
              </w:rPr>
              <w:t>、数据</w:t>
            </w:r>
            <w:r>
              <w:rPr>
                <w:rFonts w:hint="eastAsia" w:ascii="仿宋" w:hAnsi="仿宋" w:eastAsia="仿宋" w:cs="仿宋"/>
                <w:kern w:val="0"/>
                <w:sz w:val="22"/>
                <w:lang w:bidi="ar"/>
              </w:rPr>
              <w:t>过滤操作</w:t>
            </w:r>
            <w:r>
              <w:rPr>
                <w:rFonts w:hint="eastAsia" w:ascii="仿宋" w:hAnsi="仿宋" w:eastAsia="仿宋" w:cs="仿宋"/>
                <w:kern w:val="0"/>
                <w:sz w:val="22"/>
                <w:lang w:eastAsia="zh-Hans" w:bidi="ar"/>
              </w:rPr>
              <w:t>、</w:t>
            </w:r>
            <w:r>
              <w:rPr>
                <w:rFonts w:hint="eastAsia" w:ascii="仿宋" w:hAnsi="仿宋" w:eastAsia="仿宋" w:cs="仿宋"/>
                <w:kern w:val="0"/>
                <w:sz w:val="22"/>
                <w:lang w:bidi="ar"/>
              </w:rPr>
              <w:t>排序操作</w:t>
            </w:r>
            <w:r>
              <w:rPr>
                <w:rFonts w:hint="eastAsia" w:ascii="仿宋" w:hAnsi="仿宋" w:eastAsia="仿宋" w:cs="仿宋"/>
                <w:kern w:val="0"/>
                <w:sz w:val="22"/>
                <w:lang w:eastAsia="zh-Hans" w:bidi="ar"/>
              </w:rPr>
              <w:t>、</w:t>
            </w:r>
            <w:r>
              <w:rPr>
                <w:rFonts w:hint="eastAsia" w:ascii="仿宋" w:hAnsi="仿宋" w:eastAsia="仿宋" w:cs="仿宋"/>
                <w:kern w:val="0"/>
                <w:sz w:val="22"/>
                <w:lang w:bidi="ar"/>
              </w:rPr>
              <w:t>取并操作</w:t>
            </w:r>
            <w:r>
              <w:rPr>
                <w:rFonts w:hint="eastAsia" w:ascii="仿宋" w:hAnsi="仿宋" w:eastAsia="仿宋" w:cs="仿宋"/>
                <w:kern w:val="0"/>
                <w:sz w:val="22"/>
                <w:lang w:eastAsia="zh-Hans" w:bidi="ar"/>
              </w:rPr>
              <w:t>、</w:t>
            </w:r>
            <w:r>
              <w:rPr>
                <w:rFonts w:hint="eastAsia" w:ascii="仿宋" w:hAnsi="仿宋" w:eastAsia="仿宋" w:cs="仿宋"/>
                <w:kern w:val="0"/>
                <w:sz w:val="22"/>
                <w:lang w:bidi="ar"/>
              </w:rPr>
              <w:t>取差操作</w:t>
            </w:r>
            <w:r>
              <w:rPr>
                <w:rFonts w:hint="eastAsia" w:ascii="仿宋" w:hAnsi="仿宋" w:eastAsia="仿宋" w:cs="仿宋"/>
                <w:kern w:val="0"/>
                <w:sz w:val="22"/>
                <w:lang w:eastAsia="zh-Hans" w:bidi="ar"/>
              </w:rPr>
              <w:t>、</w:t>
            </w:r>
            <w:r>
              <w:rPr>
                <w:rFonts w:hint="eastAsia" w:ascii="仿宋" w:hAnsi="仿宋" w:eastAsia="仿宋" w:cs="仿宋"/>
                <w:kern w:val="0"/>
                <w:sz w:val="22"/>
                <w:lang w:bidi="ar"/>
              </w:rPr>
              <w:t>取交操作</w:t>
            </w:r>
            <w:r>
              <w:rPr>
                <w:rFonts w:hint="eastAsia" w:ascii="仿宋" w:hAnsi="仿宋" w:eastAsia="仿宋" w:cs="仿宋"/>
                <w:kern w:val="0"/>
                <w:sz w:val="22"/>
                <w:lang w:eastAsia="zh-Hans" w:bidi="ar"/>
              </w:rPr>
              <w:t>、</w:t>
            </w:r>
            <w:r>
              <w:rPr>
                <w:rFonts w:hint="eastAsia" w:ascii="仿宋" w:hAnsi="仿宋" w:eastAsia="仿宋" w:cs="仿宋"/>
                <w:kern w:val="0"/>
                <w:sz w:val="22"/>
                <w:lang w:bidi="ar"/>
              </w:rPr>
              <w:t>聚合操作</w:t>
            </w:r>
            <w:r>
              <w:rPr>
                <w:rFonts w:hint="eastAsia" w:ascii="仿宋" w:hAnsi="仿宋" w:eastAsia="仿宋" w:cs="仿宋"/>
                <w:kern w:val="0"/>
                <w:sz w:val="22"/>
                <w:lang w:eastAsia="zh-Hans" w:bidi="ar"/>
              </w:rPr>
              <w:t>、</w:t>
            </w:r>
            <w:r>
              <w:rPr>
                <w:rFonts w:hint="eastAsia" w:ascii="仿宋" w:hAnsi="仿宋" w:eastAsia="仿宋" w:cs="仿宋"/>
                <w:kern w:val="0"/>
                <w:sz w:val="22"/>
                <w:lang w:bidi="ar"/>
              </w:rPr>
              <w:t>取n行。</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(2)支持通过SQL语句对数据进行清洗转换，支持函数转换；</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(3)支持表名/字段名的全局转换（通过正则表达式匹配）以及单表表名的转换；</w:t>
            </w:r>
          </w:p>
          <w:p>
            <w:pPr>
              <w:pStyle w:val="32"/>
              <w:keepNext w:val="0"/>
              <w:keepLines w:val="0"/>
              <w:widowControl/>
              <w:numPr>
                <w:ilvl w:val="0"/>
                <w:numId w:val="17"/>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数据操作</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(1)支持设置调度周期，通过调度工具进行定时调度；</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(2)支持调试任务，可查看各数据表同步/加载的调试状态，以及查看调试日志；</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(3)将当前任务设计内容发布后，该任务进入工作模式，可根据调度时间自动调度执行，或通过外部触发其调度。</w:t>
            </w:r>
          </w:p>
          <w:p>
            <w:pPr>
              <w:pStyle w:val="32"/>
              <w:keepNext w:val="0"/>
              <w:keepLines w:val="0"/>
              <w:widowControl/>
              <w:numPr>
                <w:ilvl w:val="0"/>
                <w:numId w:val="17"/>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数据运维</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(1)支持对于执行任务的执行次数进行全量统计、按照不同执行状态分别统计；</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(2)支持对任务执行记录根据执行状态、调度/执行时间、发布状态等条件进行综合过滤；</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(3)支持用户钻取任务中表同步/加载的执行历史细节、方便用户管理；</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(4)支持实时获取、展示任务执行的log信息；</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(5)支持对任务中错误的表同步/加载子任务进行重新执行操作；</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(6)支持对等待、运行中状态的任务进行取消执行操作，取消后的任务状态变为失败。</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restar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二</w:t>
            </w:r>
            <w:r>
              <w:rPr>
                <w:rFonts w:hint="eastAsia" w:ascii="仿宋" w:hAnsi="仿宋" w:eastAsia="仿宋" w:cs="仿宋"/>
                <w:kern w:val="0"/>
                <w:sz w:val="22"/>
                <w:lang w:bidi="ar"/>
              </w:rPr>
              <w:t>、校园综合服务平台</w:t>
            </w:r>
          </w:p>
        </w:tc>
        <w:tc>
          <w:tcPr>
            <w:tcW w:w="247" w:type="pct"/>
            <w:vMerge w:val="restar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（一）基础支撑平台</w:t>
            </w: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1</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统一服务门户</w:t>
            </w:r>
          </w:p>
        </w:tc>
        <w:tc>
          <w:tcPr>
            <w:tcW w:w="3729" w:type="pct"/>
            <w:vAlign w:val="center"/>
          </w:tcPr>
          <w:p>
            <w:pPr>
              <w:pStyle w:val="32"/>
              <w:keepNext w:val="0"/>
              <w:keepLines w:val="0"/>
              <w:widowControl/>
              <w:numPr>
                <w:ilvl w:val="0"/>
                <w:numId w:val="18"/>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统一服务门户是一个</w:t>
            </w:r>
            <w:r>
              <w:rPr>
                <w:rFonts w:hint="eastAsia" w:ascii="仿宋" w:hAnsi="仿宋" w:eastAsia="仿宋" w:cs="仿宋"/>
                <w:kern w:val="0"/>
                <w:sz w:val="22"/>
                <w:lang w:eastAsia="zh-Hans" w:bidi="ar"/>
              </w:rPr>
              <w:t>一站式</w:t>
            </w:r>
            <w:r>
              <w:rPr>
                <w:rFonts w:hint="eastAsia" w:ascii="仿宋" w:hAnsi="仿宋" w:eastAsia="仿宋" w:cs="仿宋"/>
                <w:kern w:val="0"/>
                <w:sz w:val="22"/>
                <w:lang w:bidi="ar"/>
              </w:rPr>
              <w:t>的集成</w:t>
            </w:r>
            <w:r>
              <w:rPr>
                <w:rFonts w:hint="eastAsia" w:ascii="仿宋" w:hAnsi="仿宋" w:eastAsia="仿宋" w:cs="仿宋"/>
                <w:kern w:val="0"/>
                <w:sz w:val="22"/>
                <w:lang w:eastAsia="zh-Hans" w:bidi="ar"/>
              </w:rPr>
              <w:t>平台</w:t>
            </w:r>
            <w:r>
              <w:rPr>
                <w:rFonts w:hint="eastAsia" w:ascii="仿宋" w:hAnsi="仿宋" w:eastAsia="仿宋" w:cs="仿宋"/>
                <w:kern w:val="0"/>
                <w:sz w:val="22"/>
                <w:lang w:bidi="ar"/>
              </w:rPr>
              <w:t>，</w:t>
            </w:r>
            <w:r>
              <w:rPr>
                <w:rFonts w:hint="eastAsia" w:ascii="仿宋" w:hAnsi="仿宋" w:eastAsia="仿宋" w:cs="仿宋"/>
                <w:kern w:val="0"/>
                <w:sz w:val="22"/>
                <w:lang w:eastAsia="zh-Hans" w:bidi="ar"/>
              </w:rPr>
              <w:t>提供统一门户、统一服务、统一消息、统一身份、统一权限，</w:t>
            </w:r>
            <w:r>
              <w:rPr>
                <w:rFonts w:hint="eastAsia" w:ascii="仿宋" w:hAnsi="仿宋" w:eastAsia="仿宋" w:cs="仿宋"/>
                <w:kern w:val="0"/>
                <w:sz w:val="22"/>
                <w:lang w:bidi="ar"/>
              </w:rPr>
              <w:t>它可以将分散、异构的应用和信息资源进行聚合，通过统一的访问入口，实现各种应用系统跨数据库、跨系统平台的无缝接入和集成，提供一个支持信息访问、传递、以及协作的集成化环境，实现个性化业务应用的高效开发、集成、部署与管理；并根据每个用户的特点、喜好和角色的不同，为特定用户提供量身定做的访问关键业务信息的安全通道和个性化应用界面，使师生员工可以浏览到相互关联的数据，进行相关的事务处理。</w:t>
            </w:r>
          </w:p>
          <w:p>
            <w:pPr>
              <w:pStyle w:val="32"/>
              <w:keepNext w:val="0"/>
              <w:keepLines w:val="0"/>
              <w:widowControl/>
              <w:numPr>
                <w:ilvl w:val="0"/>
                <w:numId w:val="18"/>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统一服务门户是校园内面向各类角色提供的一站式服务大厅，包括PC端和手机端的服务门户。</w:t>
            </w:r>
          </w:p>
          <w:p>
            <w:pPr>
              <w:pStyle w:val="32"/>
              <w:keepNext w:val="0"/>
              <w:keepLines w:val="0"/>
              <w:widowControl/>
              <w:numPr>
                <w:ilvl w:val="0"/>
                <w:numId w:val="18"/>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统一服务门户上提供统一服务，包括会议日程、扫码签到、校园通知、校园公告、待办审批、阅办文件、消息中心、值班排班、我的工资、我的课表、我的成绩单、报名注册、寝室考勤、寝室检查、违纪监督、获奖上报、上课考勤、教师考勤、评奖评优、我的设备、日常巡视、校内新闻、通讯录、校务申请、学生评教、我的出门单等。</w:t>
            </w:r>
          </w:p>
          <w:p>
            <w:pPr>
              <w:pStyle w:val="32"/>
              <w:keepNext w:val="0"/>
              <w:keepLines w:val="0"/>
              <w:widowControl/>
              <w:numPr>
                <w:ilvl w:val="0"/>
                <w:numId w:val="18"/>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统一服务门户提供统一消息，面向不同角色推送来自各个服务的消息，如参会信息、值班任务、审批结果、工资单数据更新、录成绩通知、调代课异动、学生请假信息、学生离校信息、学生违纪信息、学生获奖信息、学生处分信息、学生表彰信息、学生上课考勤异常信息、学生就寝考勤异常信息、审批任务、资产异动、教师考勤异常、成绩单发布消息、教师请假、寝室考勤总体情况、值班执行情况等。</w:t>
            </w:r>
          </w:p>
          <w:p>
            <w:pPr>
              <w:pStyle w:val="32"/>
              <w:keepNext w:val="0"/>
              <w:keepLines w:val="0"/>
              <w:widowControl/>
              <w:numPr>
                <w:ilvl w:val="0"/>
                <w:numId w:val="18"/>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根据登陆的用户信息识别权限，并自动分配服务入口和资源、信息访问权限。个人首页可以自定义，包含首页功能区卡片式管理，可以自定义功能卡片位置；微服务可以自定义添加和删除、可以拖拽调整顺序；可以针对单独的微服务设置手势密码</w:t>
            </w:r>
            <w:r>
              <w:rPr>
                <w:rFonts w:hint="eastAsia" w:ascii="仿宋" w:hAnsi="仿宋" w:eastAsia="仿宋" w:cs="仿宋"/>
                <w:kern w:val="0"/>
                <w:sz w:val="22"/>
                <w:lang w:eastAsia="zh-Hans" w:bidi="ar"/>
              </w:rPr>
              <w:t>。</w:t>
            </w:r>
            <w:r>
              <w:rPr>
                <w:rFonts w:hint="eastAsia" w:ascii="仿宋" w:hAnsi="仿宋" w:eastAsia="仿宋" w:cs="仿宋"/>
                <w:kern w:val="0"/>
                <w:sz w:val="22"/>
                <w:lang w:bidi="ar"/>
              </w:rPr>
              <w:t>支持将分散、异构的应用和信息资源进行聚合，支持第三方应用无缝接入和集成到门户。</w:t>
            </w:r>
          </w:p>
          <w:p>
            <w:pPr>
              <w:pStyle w:val="32"/>
              <w:keepNext w:val="0"/>
              <w:keepLines w:val="0"/>
              <w:widowControl/>
              <w:numPr>
                <w:ilvl w:val="0"/>
                <w:numId w:val="18"/>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提供单点登录，用户在一个终端只需要登陆一次，即可以访问此终端的所有应用服务。</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2</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底层开放平台</w:t>
            </w:r>
          </w:p>
        </w:tc>
        <w:tc>
          <w:tcPr>
            <w:tcW w:w="3729" w:type="pct"/>
            <w:vAlign w:val="center"/>
          </w:tcPr>
          <w:p>
            <w:pPr>
              <w:pStyle w:val="32"/>
              <w:keepNext w:val="0"/>
              <w:keepLines w:val="0"/>
              <w:widowControl/>
              <w:numPr>
                <w:ilvl w:val="0"/>
                <w:numId w:val="19"/>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底层平台系统为学校提供数字校园的底层服务功能。</w:t>
            </w:r>
          </w:p>
          <w:p>
            <w:pPr>
              <w:pStyle w:val="32"/>
              <w:keepNext w:val="0"/>
              <w:keepLines w:val="0"/>
              <w:widowControl/>
              <w:numPr>
                <w:ilvl w:val="0"/>
                <w:numId w:val="19"/>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提供统一的消息服务、流程服务、表单服务、身份认证服务、数据共享服务、文件服务、运行监控服务。</w:t>
            </w:r>
          </w:p>
          <w:p>
            <w:pPr>
              <w:pStyle w:val="32"/>
              <w:keepNext w:val="0"/>
              <w:keepLines w:val="0"/>
              <w:widowControl/>
              <w:numPr>
                <w:ilvl w:val="0"/>
                <w:numId w:val="19"/>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对外</w:t>
            </w:r>
            <w:r>
              <w:rPr>
                <w:rFonts w:hint="eastAsia" w:ascii="仿宋" w:hAnsi="仿宋" w:eastAsia="仿宋" w:cs="仿宋"/>
                <w:kern w:val="0"/>
                <w:sz w:val="22"/>
                <w:lang w:eastAsia="zh-Hans" w:bidi="ar"/>
              </w:rPr>
              <w:t>统一</w:t>
            </w:r>
            <w:r>
              <w:rPr>
                <w:rFonts w:hint="eastAsia" w:ascii="仿宋" w:hAnsi="仿宋" w:eastAsia="仿宋" w:cs="仿宋"/>
                <w:kern w:val="0"/>
                <w:sz w:val="22"/>
                <w:lang w:bidi="ar"/>
              </w:rPr>
              <w:t>提供第三方接入</w:t>
            </w:r>
            <w:r>
              <w:rPr>
                <w:rFonts w:hint="eastAsia" w:ascii="仿宋" w:hAnsi="仿宋" w:eastAsia="仿宋" w:cs="仿宋"/>
                <w:kern w:val="0"/>
                <w:sz w:val="22"/>
                <w:lang w:eastAsia="zh-Hans" w:bidi="ar"/>
              </w:rPr>
              <w:t>服务</w:t>
            </w:r>
            <w:r>
              <w:rPr>
                <w:rFonts w:hint="eastAsia" w:ascii="仿宋" w:hAnsi="仿宋" w:eastAsia="仿宋" w:cs="仿宋"/>
                <w:kern w:val="0"/>
                <w:sz w:val="22"/>
                <w:lang w:bidi="ar"/>
              </w:rPr>
              <w:t>，管理第三方应用</w:t>
            </w:r>
            <w:r>
              <w:rPr>
                <w:rFonts w:hint="eastAsia" w:ascii="仿宋" w:hAnsi="仿宋" w:eastAsia="仿宋" w:cs="仿宋"/>
                <w:kern w:val="0"/>
                <w:sz w:val="22"/>
                <w:lang w:eastAsia="zh-Hans" w:bidi="ar"/>
              </w:rPr>
              <w:t>集成和接口调用</w:t>
            </w:r>
            <w:r>
              <w:rPr>
                <w:rFonts w:hint="eastAsia" w:ascii="仿宋" w:hAnsi="仿宋" w:eastAsia="仿宋" w:cs="仿宋"/>
                <w:kern w:val="0"/>
                <w:sz w:val="22"/>
                <w:lang w:bidi="ar"/>
              </w:rPr>
              <w:t>。</w:t>
            </w:r>
          </w:p>
          <w:p>
            <w:pPr>
              <w:pStyle w:val="32"/>
              <w:keepNext w:val="0"/>
              <w:keepLines w:val="0"/>
              <w:widowControl/>
              <w:numPr>
                <w:ilvl w:val="0"/>
                <w:numId w:val="19"/>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提供应用发布、开发、上下架，满足用户基于流程引擎创建个性的应用服务。</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3</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管理员工具箱</w:t>
            </w:r>
          </w:p>
        </w:tc>
        <w:tc>
          <w:tcPr>
            <w:tcW w:w="3729" w:type="pct"/>
            <w:vAlign w:val="center"/>
          </w:tcPr>
          <w:p>
            <w:pPr>
              <w:pStyle w:val="32"/>
              <w:keepNext w:val="0"/>
              <w:keepLines w:val="0"/>
              <w:widowControl/>
              <w:numPr>
                <w:ilvl w:val="0"/>
                <w:numId w:val="20"/>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管理员工具箱功能为学校提供了便捷的权限分配及用户管理功能。</w:t>
            </w:r>
          </w:p>
          <w:p>
            <w:pPr>
              <w:pStyle w:val="32"/>
              <w:keepNext w:val="0"/>
              <w:keepLines w:val="0"/>
              <w:widowControl/>
              <w:numPr>
                <w:ilvl w:val="0"/>
                <w:numId w:val="20"/>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提供数字化校园角色管理，包括添加、修改、成员管理、权限配置。</w:t>
            </w:r>
          </w:p>
          <w:p>
            <w:pPr>
              <w:pStyle w:val="32"/>
              <w:keepNext w:val="0"/>
              <w:keepLines w:val="0"/>
              <w:widowControl/>
              <w:numPr>
                <w:ilvl w:val="0"/>
                <w:numId w:val="20"/>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支持通过角色组分配应用一级权限。</w:t>
            </w:r>
          </w:p>
          <w:p>
            <w:pPr>
              <w:pStyle w:val="32"/>
              <w:keepNext w:val="0"/>
              <w:keepLines w:val="0"/>
              <w:widowControl/>
              <w:numPr>
                <w:ilvl w:val="0"/>
                <w:numId w:val="20"/>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提供应用用户组管理，能够对统一管理移动应用的访问权限。</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restar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（二）校务办公</w:t>
            </w: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1</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校园通知</w:t>
            </w:r>
          </w:p>
        </w:tc>
        <w:tc>
          <w:tcPr>
            <w:tcW w:w="3729" w:type="pct"/>
            <w:vAlign w:val="center"/>
          </w:tcPr>
          <w:p>
            <w:pPr>
              <w:pStyle w:val="32"/>
              <w:keepNext w:val="0"/>
              <w:keepLines w:val="0"/>
              <w:widowControl/>
              <w:numPr>
                <w:ilvl w:val="0"/>
                <w:numId w:val="21"/>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通知系统是数字校园的办公基础应用，用以下发学校的通知。</w:t>
            </w:r>
          </w:p>
          <w:p>
            <w:pPr>
              <w:pStyle w:val="32"/>
              <w:keepNext w:val="0"/>
              <w:keepLines w:val="0"/>
              <w:widowControl/>
              <w:numPr>
                <w:ilvl w:val="0"/>
                <w:numId w:val="21"/>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支持通知、公告下发功能，能够在线编辑和发布通知。</w:t>
            </w:r>
          </w:p>
          <w:p>
            <w:pPr>
              <w:pStyle w:val="32"/>
              <w:keepNext w:val="0"/>
              <w:keepLines w:val="0"/>
              <w:widowControl/>
              <w:numPr>
                <w:ilvl w:val="0"/>
                <w:numId w:val="21"/>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支持消息发布和审核，可以设置审核模式和审核人。</w:t>
            </w:r>
          </w:p>
          <w:p>
            <w:pPr>
              <w:pStyle w:val="32"/>
              <w:keepNext w:val="0"/>
              <w:keepLines w:val="0"/>
              <w:widowControl/>
              <w:numPr>
                <w:ilvl w:val="0"/>
                <w:numId w:val="21"/>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支持通知和公告撤回，发现不适当的内容能够收回或者销毁。</w:t>
            </w:r>
          </w:p>
          <w:p>
            <w:pPr>
              <w:pStyle w:val="32"/>
              <w:keepNext w:val="0"/>
              <w:keepLines w:val="0"/>
              <w:widowControl/>
              <w:numPr>
                <w:ilvl w:val="0"/>
                <w:numId w:val="21"/>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支持发布全校通知和部门通知，能够定向到相关人员发布通知，</w:t>
            </w:r>
            <w:r>
              <w:rPr>
                <w:rFonts w:hint="eastAsia" w:ascii="仿宋" w:hAnsi="仿宋" w:eastAsia="仿宋" w:cs="仿宋"/>
                <w:kern w:val="0"/>
                <w:sz w:val="22"/>
                <w:lang w:eastAsia="zh-Hans" w:bidi="ar"/>
              </w:rPr>
              <w:t>支持</w:t>
            </w:r>
            <w:r>
              <w:rPr>
                <w:rFonts w:hint="eastAsia" w:ascii="仿宋" w:hAnsi="仿宋" w:eastAsia="仿宋" w:cs="仿宋"/>
                <w:kern w:val="0"/>
                <w:sz w:val="22"/>
                <w:lang w:bidi="ar"/>
              </w:rPr>
              <w:t>在手机上查看图片和</w:t>
            </w:r>
            <w:r>
              <w:rPr>
                <w:rFonts w:hint="eastAsia" w:ascii="仿宋" w:hAnsi="仿宋" w:eastAsia="仿宋" w:cs="仿宋"/>
                <w:kern w:val="0"/>
                <w:sz w:val="22"/>
                <w:lang w:eastAsia="zh-Hans" w:bidi="ar"/>
              </w:rPr>
              <w:t>文件</w:t>
            </w:r>
            <w:r>
              <w:rPr>
                <w:rFonts w:hint="eastAsia" w:ascii="仿宋" w:hAnsi="仿宋" w:eastAsia="仿宋" w:cs="仿宋"/>
                <w:kern w:val="0"/>
                <w:sz w:val="22"/>
                <w:lang w:bidi="ar"/>
              </w:rPr>
              <w:t>。</w:t>
            </w:r>
          </w:p>
          <w:p>
            <w:pPr>
              <w:pStyle w:val="32"/>
              <w:keepNext w:val="0"/>
              <w:keepLines w:val="0"/>
              <w:widowControl/>
              <w:numPr>
                <w:ilvl w:val="0"/>
                <w:numId w:val="21"/>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具有消息提醒功能，</w:t>
            </w:r>
            <w:r>
              <w:rPr>
                <w:rFonts w:hint="eastAsia" w:ascii="仿宋" w:hAnsi="仿宋" w:eastAsia="仿宋" w:cs="仿宋"/>
                <w:kern w:val="0"/>
                <w:sz w:val="22"/>
                <w:lang w:eastAsia="zh-Hans" w:bidi="ar"/>
              </w:rPr>
              <w:t>消息中心能够提供信息推送。</w:t>
            </w:r>
          </w:p>
          <w:p>
            <w:pPr>
              <w:pStyle w:val="32"/>
              <w:keepNext w:val="0"/>
              <w:keepLines w:val="0"/>
              <w:widowControl/>
              <w:numPr>
                <w:ilvl w:val="0"/>
                <w:numId w:val="21"/>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提供</w:t>
            </w: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的通知公告服务，满足师生收取查看通知和公告，通知公告服务具有已读未读提醒，未读信息有红点提示。</w:t>
            </w:r>
          </w:p>
          <w:p>
            <w:pPr>
              <w:pStyle w:val="32"/>
              <w:keepNext w:val="0"/>
              <w:keepLines w:val="0"/>
              <w:numPr>
                <w:ilvl w:val="0"/>
                <w:numId w:val="21"/>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支持在</w:t>
            </w: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首页服务卡片上推送最新通知和公告。</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2</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申请审批</w:t>
            </w:r>
          </w:p>
        </w:tc>
        <w:tc>
          <w:tcPr>
            <w:tcW w:w="3729" w:type="pct"/>
            <w:vAlign w:val="center"/>
          </w:tcPr>
          <w:p>
            <w:pPr>
              <w:pStyle w:val="32"/>
              <w:keepNext w:val="0"/>
              <w:keepLines w:val="0"/>
              <w:widowControl/>
              <w:numPr>
                <w:ilvl w:val="0"/>
                <w:numId w:val="22"/>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建立和维护各种申请审批流程和申请表单，可自定义审批流程的审批级别、节点、审批人和表单元素组成，支持审批角色维护、随审批进程自动通知审批人。</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1）</w:t>
            </w:r>
            <w:r>
              <w:rPr>
                <w:rFonts w:hint="eastAsia" w:ascii="仿宋" w:hAnsi="仿宋" w:eastAsia="仿宋" w:cs="仿宋"/>
                <w:kern w:val="0"/>
                <w:sz w:val="22"/>
              </w:rPr>
              <w:t>★</w:t>
            </w:r>
            <w:r>
              <w:rPr>
                <w:rFonts w:hint="eastAsia" w:ascii="仿宋" w:hAnsi="仿宋" w:eastAsia="仿宋" w:cs="仿宋"/>
                <w:kern w:val="0"/>
                <w:sz w:val="22"/>
                <w:lang w:bidi="ar"/>
              </w:rPr>
              <w:t>流程管理：将学校每种申请审批业务作为一个单独的业务流程进行管理，支持自定义各个流程的申请表单设计、审核环节设计以及定义各环节审核人和审批人；</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--提供图形化的流程编辑器。</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--通过拖拽的方式创建和添加流程节点。</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--能定义流程节点的名称、到达条件，处理人、审批方式等。</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2）申请流程管理：教师通过在线填写具体业务流程的表单进行在线申请，并可实时查看各申请的审核状态；</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3）审核通知：当申请单进入审批流程时，系统将按照已定义的审批流程逐级通知审核人员对申请单进行审核，审核人查看申请单及之前的审核结果之后在线进行审核确认；</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4）审批确认：申请单审核流程全部执行完毕之后，系统将自动通知审批人进行审批，审批人对审核完成后的申请单最终确认生效。</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5）表单设计支持文本、数字、日期、时间等类型，支持选填和必填选项，支持是否可上传附件。</w:t>
            </w:r>
          </w:p>
          <w:p>
            <w:pPr>
              <w:pStyle w:val="32"/>
              <w:keepNext w:val="0"/>
              <w:keepLines w:val="0"/>
              <w:widowControl/>
              <w:numPr>
                <w:ilvl w:val="0"/>
                <w:numId w:val="22"/>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上提供待办已办服务，用于领导的审批、审阅、已办工作，可以在线处理审批业务。</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1）提供所有审批流程待办任务的统一汇聚</w:t>
            </w:r>
            <w:r>
              <w:rPr>
                <w:rFonts w:hint="eastAsia" w:ascii="仿宋" w:hAnsi="仿宋" w:eastAsia="仿宋" w:cs="仿宋"/>
                <w:kern w:val="0"/>
                <w:sz w:val="22"/>
                <w:lang w:eastAsia="zh-Hans" w:bidi="ar"/>
              </w:rPr>
              <w:t>。</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2）提供流程状态、发起时间等信息显示。</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3）提供详细流程日志查看。</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4）提供查阅和审核操作，支持备注审核意见。</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5）提供消息推送，提醒审核人处理相关事务。</w:t>
            </w:r>
          </w:p>
          <w:p>
            <w:pPr>
              <w:pStyle w:val="32"/>
              <w:keepNext w:val="0"/>
              <w:keepLines w:val="0"/>
              <w:widowControl/>
              <w:numPr>
                <w:ilvl w:val="0"/>
                <w:numId w:val="22"/>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上提供我的申请服务，用于师生发起各种申请以及查看审批进度。</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1）提供全部各类申请汇总清单。</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2）提供流程状态标识。</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3）提供流程日志查看。</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4）提供流程跟踪和状态变化</w:t>
            </w:r>
            <w:r>
              <w:rPr>
                <w:rFonts w:hint="eastAsia" w:ascii="仿宋" w:hAnsi="仿宋" w:eastAsia="仿宋" w:cs="仿宋"/>
                <w:kern w:val="0"/>
                <w:sz w:val="22"/>
                <w:lang w:eastAsia="zh-Hans" w:bidi="ar"/>
              </w:rPr>
              <w:t>查看</w:t>
            </w:r>
            <w:r>
              <w:rPr>
                <w:rFonts w:hint="eastAsia" w:ascii="仿宋" w:hAnsi="仿宋" w:eastAsia="仿宋" w:cs="仿宋"/>
                <w:kern w:val="0"/>
                <w:sz w:val="22"/>
                <w:lang w:bidi="ar"/>
              </w:rPr>
              <w:t>。</w:t>
            </w:r>
          </w:p>
          <w:p>
            <w:pPr>
              <w:keepNext w:val="0"/>
              <w:keepLines w:val="0"/>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5</w:t>
            </w:r>
            <w:r>
              <w:rPr>
                <w:rFonts w:hint="eastAsia" w:ascii="仿宋" w:hAnsi="仿宋" w:eastAsia="仿宋" w:cs="仿宋"/>
                <w:kern w:val="0"/>
                <w:sz w:val="22"/>
                <w:lang w:eastAsia="zh-Hans" w:bidi="ar"/>
              </w:rPr>
              <w:t>）提供统一的申请入口，可以发起各种申请流程。</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3</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文件阅办</w:t>
            </w:r>
          </w:p>
        </w:tc>
        <w:tc>
          <w:tcPr>
            <w:tcW w:w="3729" w:type="pct"/>
            <w:vAlign w:val="center"/>
          </w:tcPr>
          <w:p>
            <w:pPr>
              <w:pStyle w:val="32"/>
              <w:keepNext w:val="0"/>
              <w:keepLines w:val="0"/>
              <w:widowControl/>
              <w:numPr>
                <w:ilvl w:val="0"/>
                <w:numId w:val="23"/>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提供校园内的各类文件流转、查阅、撤回。</w:t>
            </w:r>
          </w:p>
          <w:p>
            <w:pPr>
              <w:pStyle w:val="32"/>
              <w:keepNext w:val="0"/>
              <w:keepLines w:val="0"/>
              <w:widowControl/>
              <w:numPr>
                <w:ilvl w:val="0"/>
                <w:numId w:val="23"/>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提供我的阅办服务，能够下发到教师个人的阅办任务，用于查阅和反馈完成情况。</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1）统一集成各类阅办任务，显示任务状态。</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2）可在线查看或下载阅办文件。</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3）可反馈办事进度和结果。</w:t>
            </w:r>
          </w:p>
          <w:p>
            <w:pPr>
              <w:keepNext w:val="0"/>
              <w:keepLines w:val="0"/>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4）可查收任务回执。</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4</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会议考勤</w:t>
            </w:r>
          </w:p>
        </w:tc>
        <w:tc>
          <w:tcPr>
            <w:tcW w:w="3729" w:type="pct"/>
            <w:vAlign w:val="center"/>
          </w:tcPr>
          <w:p>
            <w:pPr>
              <w:pStyle w:val="32"/>
              <w:keepNext w:val="0"/>
              <w:keepLines w:val="0"/>
              <w:widowControl/>
              <w:numPr>
                <w:ilvl w:val="0"/>
                <w:numId w:val="24"/>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会议考勤系统为学校会议活动的签到考勤提供量化管理工具，系统提供丰富的考勤手段。会议考勤演示</w:t>
            </w:r>
          </w:p>
          <w:p>
            <w:pPr>
              <w:pStyle w:val="32"/>
              <w:keepNext w:val="0"/>
              <w:keepLines w:val="0"/>
              <w:widowControl/>
              <w:numPr>
                <w:ilvl w:val="0"/>
                <w:numId w:val="24"/>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支持对接一卡通系统实现会议现场刷卡签到。</w:t>
            </w:r>
          </w:p>
          <w:p>
            <w:pPr>
              <w:pStyle w:val="32"/>
              <w:keepNext w:val="0"/>
              <w:keepLines w:val="0"/>
              <w:widowControl/>
              <w:numPr>
                <w:ilvl w:val="0"/>
                <w:numId w:val="24"/>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提供会议发布管理功能，能够快速创建会议。</w:t>
            </w:r>
          </w:p>
          <w:p>
            <w:pPr>
              <w:pStyle w:val="32"/>
              <w:keepNext w:val="0"/>
              <w:keepLines w:val="0"/>
              <w:widowControl/>
              <w:numPr>
                <w:ilvl w:val="0"/>
                <w:numId w:val="24"/>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支持向参会人发送参会提醒。</w:t>
            </w:r>
          </w:p>
          <w:p>
            <w:pPr>
              <w:pStyle w:val="32"/>
              <w:keepNext w:val="0"/>
              <w:keepLines w:val="0"/>
              <w:widowControl/>
              <w:numPr>
                <w:ilvl w:val="0"/>
                <w:numId w:val="24"/>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支持</w:t>
            </w:r>
            <w:r>
              <w:rPr>
                <w:rFonts w:hint="eastAsia" w:ascii="仿宋" w:hAnsi="仿宋" w:eastAsia="仿宋" w:cs="仿宋"/>
                <w:kern w:val="0"/>
                <w:sz w:val="22"/>
                <w:lang w:bidi="ar"/>
              </w:rPr>
              <w:t>会议日程查看，可按日期显示参会信息。</w:t>
            </w:r>
          </w:p>
          <w:p>
            <w:pPr>
              <w:pStyle w:val="32"/>
              <w:keepNext w:val="0"/>
              <w:keepLines w:val="0"/>
              <w:widowControl/>
              <w:numPr>
                <w:ilvl w:val="0"/>
                <w:numId w:val="24"/>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可添加个人日程备忘</w:t>
            </w:r>
            <w:r>
              <w:rPr>
                <w:rFonts w:hint="eastAsia" w:ascii="仿宋" w:hAnsi="仿宋" w:eastAsia="仿宋" w:cs="仿宋"/>
                <w:kern w:val="0"/>
                <w:sz w:val="22"/>
                <w:lang w:eastAsia="zh-Hans" w:bidi="ar"/>
              </w:rPr>
              <w:t>。</w:t>
            </w:r>
          </w:p>
          <w:p>
            <w:pPr>
              <w:pStyle w:val="32"/>
              <w:keepNext w:val="0"/>
              <w:keepLines w:val="0"/>
              <w:widowControl/>
              <w:numPr>
                <w:ilvl w:val="0"/>
                <w:numId w:val="24"/>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支持会议现场扫码签到，签到完成后可查阅会议资料，包括签到信息、会议文件、会议纪要。</w:t>
            </w:r>
          </w:p>
          <w:p>
            <w:pPr>
              <w:pStyle w:val="32"/>
              <w:keepNext w:val="0"/>
              <w:keepLines w:val="0"/>
              <w:widowControl/>
              <w:numPr>
                <w:ilvl w:val="0"/>
                <w:numId w:val="24"/>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提供会议地点、会议类型等选项维护。</w:t>
            </w:r>
          </w:p>
          <w:p>
            <w:pPr>
              <w:pStyle w:val="32"/>
              <w:keepNext w:val="0"/>
              <w:keepLines w:val="0"/>
              <w:widowControl/>
              <w:numPr>
                <w:ilvl w:val="0"/>
                <w:numId w:val="24"/>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申请会议室时，可以看到会议室占用信息。</w:t>
            </w:r>
          </w:p>
          <w:p>
            <w:pPr>
              <w:pStyle w:val="32"/>
              <w:keepNext w:val="0"/>
              <w:keepLines w:val="0"/>
              <w:widowControl/>
              <w:numPr>
                <w:ilvl w:val="0"/>
                <w:numId w:val="24"/>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提供会议签到服务，提供扫码签到，会议查看，会议记录等。</w:t>
            </w:r>
          </w:p>
          <w:p>
            <w:pPr>
              <w:keepNext w:val="0"/>
              <w:keepLines w:val="0"/>
              <w:widowControl/>
              <w:suppressLineNumbers w:val="0"/>
              <w:spacing w:before="0" w:beforeAutospacing="0" w:after="0" w:afterAutospacing="0" w:line="240" w:lineRule="exact"/>
              <w:ind w:left="0" w:right="0" w:firstLine="354" w:firstLineChars="161"/>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1</w:t>
            </w:r>
            <w:r>
              <w:rPr>
                <w:rFonts w:hint="eastAsia" w:ascii="仿宋" w:hAnsi="仿宋" w:eastAsia="仿宋" w:cs="仿宋"/>
                <w:kern w:val="0"/>
                <w:sz w:val="22"/>
                <w:lang w:eastAsia="zh-Hans" w:bidi="ar"/>
              </w:rPr>
              <w:t>）</w:t>
            </w:r>
            <w:r>
              <w:rPr>
                <w:rFonts w:hint="eastAsia" w:ascii="仿宋" w:hAnsi="仿宋" w:eastAsia="仿宋" w:cs="仿宋"/>
                <w:kern w:val="0"/>
                <w:sz w:val="22"/>
                <w:lang w:bidi="ar"/>
              </w:rPr>
              <w:t>支持扫码签到，</w:t>
            </w:r>
            <w:r>
              <w:rPr>
                <w:rFonts w:hint="eastAsia" w:ascii="仿宋" w:hAnsi="仿宋" w:eastAsia="仿宋" w:cs="仿宋"/>
                <w:kern w:val="0"/>
                <w:sz w:val="22"/>
                <w:lang w:eastAsia="zh-Hans" w:bidi="ar"/>
              </w:rPr>
              <w:t>参会</w:t>
            </w:r>
            <w:r>
              <w:rPr>
                <w:rFonts w:hint="eastAsia" w:ascii="仿宋" w:hAnsi="仿宋" w:eastAsia="仿宋" w:cs="仿宋"/>
                <w:kern w:val="0"/>
                <w:sz w:val="22"/>
                <w:lang w:bidi="ar"/>
              </w:rPr>
              <w:t>人员都可以通过扫码进行签到。</w:t>
            </w:r>
          </w:p>
          <w:p>
            <w:pPr>
              <w:keepNext w:val="0"/>
              <w:keepLines w:val="0"/>
              <w:widowControl/>
              <w:suppressLineNumbers w:val="0"/>
              <w:spacing w:before="0" w:beforeAutospacing="0" w:after="0" w:afterAutospacing="0" w:line="240" w:lineRule="exact"/>
              <w:ind w:left="0" w:right="0" w:firstLine="354" w:firstLineChars="161"/>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2</w:t>
            </w:r>
            <w:r>
              <w:rPr>
                <w:rFonts w:hint="eastAsia" w:ascii="仿宋" w:hAnsi="仿宋" w:eastAsia="仿宋" w:cs="仿宋"/>
                <w:kern w:val="0"/>
                <w:sz w:val="22"/>
                <w:lang w:eastAsia="zh-Hans" w:bidi="ar"/>
              </w:rPr>
              <w:t>）支持临时参会扫码签到，</w:t>
            </w:r>
            <w:r>
              <w:rPr>
                <w:rFonts w:hint="eastAsia" w:ascii="仿宋" w:hAnsi="仿宋" w:eastAsia="仿宋" w:cs="仿宋"/>
                <w:kern w:val="0"/>
                <w:sz w:val="22"/>
                <w:lang w:bidi="ar"/>
              </w:rPr>
              <w:t>校外人员可通过现场扫码和提交个人信息参加会议。</w:t>
            </w:r>
          </w:p>
          <w:p>
            <w:pPr>
              <w:keepNext w:val="0"/>
              <w:keepLines w:val="0"/>
              <w:widowControl/>
              <w:suppressLineNumbers w:val="0"/>
              <w:spacing w:before="0" w:beforeAutospacing="0" w:after="0" w:afterAutospacing="0" w:line="240" w:lineRule="exact"/>
              <w:ind w:left="0" w:right="0" w:firstLine="354" w:firstLineChars="161"/>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3</w:t>
            </w:r>
            <w:r>
              <w:rPr>
                <w:rFonts w:hint="eastAsia" w:ascii="仿宋" w:hAnsi="仿宋" w:eastAsia="仿宋" w:cs="仿宋"/>
                <w:kern w:val="0"/>
                <w:sz w:val="22"/>
                <w:lang w:eastAsia="zh-Hans" w:bidi="ar"/>
              </w:rPr>
              <w:t>）支持在会议签到服务中查看发布的会议纪要。</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4）支持在</w:t>
            </w: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上推送参会提醒。</w:t>
            </w:r>
          </w:p>
          <w:p>
            <w:pPr>
              <w:pStyle w:val="32"/>
              <w:keepNext w:val="0"/>
              <w:keepLines w:val="0"/>
              <w:widowControl/>
              <w:numPr>
                <w:ilvl w:val="0"/>
                <w:numId w:val="24"/>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提供校历服务，显示学校时间管理，学期、假期、活动安排，集成参会信息、值班信息等。</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1）校历能够显示全校统一安排的事件，如开学、劳动、考试、放假等。</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2）校历能够显示年级或班级的事件和时间安排。</w:t>
            </w:r>
          </w:p>
          <w:p>
            <w:pPr>
              <w:keepNext w:val="0"/>
              <w:keepLines w:val="0"/>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3）校历能够自由记录个人日程安排。</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5</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教师考勤</w:t>
            </w:r>
          </w:p>
        </w:tc>
        <w:tc>
          <w:tcPr>
            <w:tcW w:w="3729" w:type="pct"/>
            <w:vAlign w:val="center"/>
          </w:tcPr>
          <w:p>
            <w:pPr>
              <w:pStyle w:val="32"/>
              <w:keepNext w:val="0"/>
              <w:keepLines w:val="0"/>
              <w:widowControl/>
              <w:numPr>
                <w:ilvl w:val="0"/>
                <w:numId w:val="25"/>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教师考勤利用车闸和人脸识别实现教师入校智能考勤。</w:t>
            </w:r>
          </w:p>
          <w:p>
            <w:pPr>
              <w:pStyle w:val="32"/>
              <w:keepNext w:val="0"/>
              <w:keepLines w:val="0"/>
              <w:widowControl/>
              <w:numPr>
                <w:ilvl w:val="0"/>
                <w:numId w:val="25"/>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支持多个考勤组设置，包括人员、时间要求、监管领导等。</w:t>
            </w:r>
          </w:p>
          <w:p>
            <w:pPr>
              <w:pStyle w:val="32"/>
              <w:keepNext w:val="0"/>
              <w:keepLines w:val="0"/>
              <w:widowControl/>
              <w:numPr>
                <w:ilvl w:val="0"/>
                <w:numId w:val="25"/>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支持车闸系统和设备对接，支持人脸识别系统和设备对接。</w:t>
            </w:r>
          </w:p>
          <w:p>
            <w:pPr>
              <w:pStyle w:val="32"/>
              <w:keepNext w:val="0"/>
              <w:keepLines w:val="0"/>
              <w:widowControl/>
              <w:numPr>
                <w:ilvl w:val="0"/>
                <w:numId w:val="25"/>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提供人脸采集和审批功能。</w:t>
            </w:r>
          </w:p>
          <w:p>
            <w:pPr>
              <w:pStyle w:val="32"/>
              <w:keepNext w:val="0"/>
              <w:keepLines w:val="0"/>
              <w:widowControl/>
              <w:numPr>
                <w:ilvl w:val="0"/>
                <w:numId w:val="25"/>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提供人脸数据导入功能。</w:t>
            </w:r>
          </w:p>
          <w:p>
            <w:pPr>
              <w:pStyle w:val="32"/>
              <w:keepNext w:val="0"/>
              <w:keepLines w:val="0"/>
              <w:widowControl/>
              <w:numPr>
                <w:ilvl w:val="0"/>
                <w:numId w:val="25"/>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实现异步人脸建模验证。</w:t>
            </w:r>
          </w:p>
          <w:p>
            <w:pPr>
              <w:pStyle w:val="32"/>
              <w:keepNext w:val="0"/>
              <w:keepLines w:val="0"/>
              <w:widowControl/>
              <w:numPr>
                <w:ilvl w:val="0"/>
                <w:numId w:val="25"/>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支持GPS定位签到，签到时验证预设的打卡地点，非预设的打卡地点，可签到为外勤。</w:t>
            </w:r>
          </w:p>
          <w:p>
            <w:pPr>
              <w:pStyle w:val="32"/>
              <w:keepNext w:val="0"/>
              <w:keepLines w:val="0"/>
              <w:widowControl/>
              <w:numPr>
                <w:ilvl w:val="0"/>
                <w:numId w:val="25"/>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为各级人员提供信息反馈和考勤分析。</w:t>
            </w:r>
          </w:p>
          <w:p>
            <w:pPr>
              <w:pStyle w:val="32"/>
              <w:keepNext w:val="0"/>
              <w:keepLines w:val="0"/>
              <w:widowControl/>
              <w:numPr>
                <w:ilvl w:val="0"/>
                <w:numId w:val="25"/>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上提供我的考勤服务，用于教师查看自己的考勤记录，提醒考勤时间，了解自己考勤要求。</w:t>
            </w:r>
          </w:p>
          <w:p>
            <w:pPr>
              <w:pStyle w:val="32"/>
              <w:keepNext w:val="0"/>
              <w:keepLines w:val="0"/>
              <w:numPr>
                <w:ilvl w:val="0"/>
                <w:numId w:val="25"/>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上驾驶舱提供教师考勤数据可视化，用数据展示教师考勤结果和问题。</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6</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值班排班</w:t>
            </w:r>
          </w:p>
        </w:tc>
        <w:tc>
          <w:tcPr>
            <w:tcW w:w="3729" w:type="pct"/>
            <w:vAlign w:val="center"/>
          </w:tcPr>
          <w:p>
            <w:pPr>
              <w:pStyle w:val="32"/>
              <w:keepNext w:val="0"/>
              <w:keepLines w:val="0"/>
              <w:widowControl/>
              <w:numPr>
                <w:ilvl w:val="0"/>
                <w:numId w:val="26"/>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值班管理子系统主要从现有业务系统包括其他相关部门系统获取值排班情况。</w:t>
            </w:r>
          </w:p>
          <w:p>
            <w:pPr>
              <w:pStyle w:val="32"/>
              <w:keepNext w:val="0"/>
              <w:keepLines w:val="0"/>
              <w:widowControl/>
              <w:numPr>
                <w:ilvl w:val="0"/>
                <w:numId w:val="26"/>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支持查看个人值班表或者部门值班表，支持以月历或者周历的形式查看；支持查看任意一天的值班表。可以导出或者打印个人或者部门值班表。</w:t>
            </w:r>
          </w:p>
          <w:p>
            <w:pPr>
              <w:pStyle w:val="32"/>
              <w:keepNext w:val="0"/>
              <w:keepLines w:val="0"/>
              <w:widowControl/>
              <w:numPr>
                <w:ilvl w:val="0"/>
                <w:numId w:val="26"/>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实现对值班人员的维护功能，提供增、删、改、查等功能。</w:t>
            </w:r>
          </w:p>
          <w:p>
            <w:pPr>
              <w:pStyle w:val="32"/>
              <w:keepNext w:val="0"/>
              <w:keepLines w:val="0"/>
              <w:widowControl/>
              <w:numPr>
                <w:ilvl w:val="0"/>
                <w:numId w:val="26"/>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实现值班人员的值班情况的统计，并支持导出。</w:t>
            </w:r>
          </w:p>
          <w:p>
            <w:pPr>
              <w:pStyle w:val="32"/>
              <w:keepNext w:val="0"/>
              <w:keepLines w:val="0"/>
              <w:widowControl/>
              <w:numPr>
                <w:ilvl w:val="0"/>
                <w:numId w:val="26"/>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提供我的值班服务，用于教师查案自己的值班任务，反馈值班情况。</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1）显示自己的值班任务表，通过任务表可进入到值班反馈。</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2）可在手机上填写值班信息，可以拍照反馈值班情况。</w:t>
            </w:r>
          </w:p>
          <w:p>
            <w:pPr>
              <w:keepNext w:val="0"/>
              <w:keepLines w:val="0"/>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3）支持消息中心推送值班提醒。</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7</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周工作安排</w:t>
            </w:r>
          </w:p>
        </w:tc>
        <w:tc>
          <w:tcPr>
            <w:tcW w:w="3729" w:type="pct"/>
            <w:vAlign w:val="center"/>
          </w:tcPr>
          <w:p>
            <w:pPr>
              <w:pStyle w:val="32"/>
              <w:keepNext w:val="0"/>
              <w:keepLines w:val="0"/>
              <w:widowControl/>
              <w:numPr>
                <w:ilvl w:val="0"/>
                <w:numId w:val="27"/>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周工作安排是用于发布学校各周的整体安排工作计划，方便学校老师可以随时查看学校的整体工作安排信息。</w:t>
            </w:r>
          </w:p>
          <w:p>
            <w:pPr>
              <w:pStyle w:val="32"/>
              <w:keepNext w:val="0"/>
              <w:keepLines w:val="0"/>
              <w:widowControl/>
              <w:numPr>
                <w:ilvl w:val="0"/>
                <w:numId w:val="27"/>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可对教师一周的工作的规划进行发布。</w:t>
            </w:r>
          </w:p>
          <w:p>
            <w:pPr>
              <w:pStyle w:val="32"/>
              <w:keepNext w:val="0"/>
              <w:keepLines w:val="0"/>
              <w:widowControl/>
              <w:numPr>
                <w:ilvl w:val="0"/>
                <w:numId w:val="27"/>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支持按周显示工作安排</w:t>
            </w:r>
            <w:r>
              <w:rPr>
                <w:rFonts w:hint="eastAsia" w:ascii="仿宋" w:hAnsi="仿宋" w:eastAsia="仿宋" w:cs="仿宋"/>
                <w:kern w:val="0"/>
                <w:sz w:val="22"/>
                <w:lang w:eastAsia="zh-Hans" w:bidi="ar"/>
              </w:rPr>
              <w:t>。</w:t>
            </w:r>
          </w:p>
          <w:p>
            <w:pPr>
              <w:pStyle w:val="32"/>
              <w:keepNext w:val="0"/>
              <w:keepLines w:val="0"/>
              <w:widowControl/>
              <w:numPr>
                <w:ilvl w:val="0"/>
                <w:numId w:val="27"/>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支持值班老师记录和反馈值班情况。</w:t>
            </w:r>
          </w:p>
          <w:p>
            <w:pPr>
              <w:pStyle w:val="32"/>
              <w:keepNext w:val="0"/>
              <w:keepLines w:val="0"/>
              <w:widowControl/>
              <w:numPr>
                <w:ilvl w:val="0"/>
                <w:numId w:val="27"/>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支持向领导反馈值班完成情况，领导可以查看值班记录</w:t>
            </w:r>
            <w:r>
              <w:rPr>
                <w:rFonts w:hint="eastAsia" w:ascii="仿宋" w:hAnsi="仿宋" w:eastAsia="仿宋" w:cs="仿宋"/>
                <w:kern w:val="0"/>
                <w:sz w:val="22"/>
                <w:lang w:bidi="ar"/>
              </w:rPr>
              <w:t>。</w:t>
            </w:r>
          </w:p>
          <w:p>
            <w:pPr>
              <w:pStyle w:val="32"/>
              <w:keepNext w:val="0"/>
              <w:keepLines w:val="0"/>
              <w:widowControl/>
              <w:numPr>
                <w:ilvl w:val="0"/>
                <w:numId w:val="27"/>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提供值班表服务，用于领导查看全部值班表，跟进值班情况。</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1）领导可在服务中查看值班整体安排，可查看某个人的值班表。</w:t>
            </w:r>
          </w:p>
          <w:p>
            <w:pPr>
              <w:keepNext w:val="0"/>
              <w:keepLines w:val="0"/>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2）领导可查看当前值班人员和值班执行反馈。</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8</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通讯录</w:t>
            </w:r>
          </w:p>
        </w:tc>
        <w:tc>
          <w:tcPr>
            <w:tcW w:w="3729" w:type="pct"/>
            <w:vAlign w:val="center"/>
          </w:tcPr>
          <w:p>
            <w:pPr>
              <w:pStyle w:val="32"/>
              <w:keepNext w:val="0"/>
              <w:keepLines w:val="0"/>
              <w:widowControl/>
              <w:numPr>
                <w:ilvl w:val="0"/>
                <w:numId w:val="28"/>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学校通讯录功能。系统根据用户在数字校园中的身份提供不同范围的通讯录查看权限。</w:t>
            </w:r>
          </w:p>
          <w:p>
            <w:pPr>
              <w:pStyle w:val="32"/>
              <w:keepNext w:val="0"/>
              <w:keepLines w:val="0"/>
              <w:widowControl/>
              <w:numPr>
                <w:ilvl w:val="0"/>
                <w:numId w:val="28"/>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教师用户可看所有教师信息的通讯录，具有学生管理权限的用户可看所有学生信息的通讯录。</w:t>
            </w:r>
          </w:p>
          <w:p>
            <w:pPr>
              <w:pStyle w:val="32"/>
              <w:keepNext w:val="0"/>
              <w:keepLines w:val="0"/>
              <w:widowControl/>
              <w:numPr>
                <w:ilvl w:val="0"/>
                <w:numId w:val="28"/>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提供教师通讯录服务，根据组织架构和学生管理提供相关人员的通讯信息。</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1）支持按拼音自动排列名单。</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2）</w:t>
            </w:r>
            <w:r>
              <w:rPr>
                <w:rFonts w:hint="eastAsia" w:ascii="仿宋" w:hAnsi="仿宋" w:eastAsia="仿宋" w:cs="仿宋"/>
                <w:kern w:val="0"/>
                <w:sz w:val="22"/>
                <w:lang w:bidi="ar"/>
              </w:rPr>
              <w:t>具有学校组织架构的教师通讯名单。</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3）通讯录</w:t>
            </w:r>
            <w:r>
              <w:rPr>
                <w:rFonts w:hint="eastAsia" w:ascii="仿宋" w:hAnsi="仿宋" w:eastAsia="仿宋" w:cs="仿宋"/>
                <w:kern w:val="0"/>
                <w:sz w:val="22"/>
                <w:lang w:eastAsia="zh-Hans" w:bidi="ar"/>
              </w:rPr>
              <w:t>支持模糊查询。</w:t>
            </w:r>
          </w:p>
          <w:p>
            <w:pPr>
              <w:keepNext w:val="0"/>
              <w:keepLines w:val="0"/>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4）通讯录能够通过教师信息中的手机号、短号等直接拨打电话。</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9</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教师人事管理</w:t>
            </w:r>
          </w:p>
        </w:tc>
        <w:tc>
          <w:tcPr>
            <w:tcW w:w="3729" w:type="pct"/>
            <w:vAlign w:val="center"/>
          </w:tcPr>
          <w:p>
            <w:pPr>
              <w:pStyle w:val="32"/>
              <w:keepNext w:val="0"/>
              <w:keepLines w:val="0"/>
              <w:widowControl/>
              <w:numPr>
                <w:ilvl w:val="0"/>
                <w:numId w:val="29"/>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人事管理是学校行政办公的重要工作，本系统除了对在职教师及组织机构进行日常管理，还实现了对退休教师和离职教师的人事档案一体化信息管理。</w:t>
            </w:r>
          </w:p>
          <w:p>
            <w:pPr>
              <w:pStyle w:val="32"/>
              <w:keepNext w:val="0"/>
              <w:keepLines w:val="0"/>
              <w:widowControl/>
              <w:numPr>
                <w:ilvl w:val="0"/>
                <w:numId w:val="29"/>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包括在职教师管理、</w:t>
            </w:r>
            <w:r>
              <w:rPr>
                <w:rFonts w:hint="eastAsia" w:ascii="仿宋" w:hAnsi="仿宋" w:eastAsia="仿宋" w:cs="仿宋"/>
                <w:kern w:val="0"/>
                <w:sz w:val="22"/>
                <w:lang w:eastAsia="zh-Hans" w:bidi="ar"/>
              </w:rPr>
              <w:t>各种组织架构管理、</w:t>
            </w:r>
            <w:r>
              <w:rPr>
                <w:rFonts w:hint="eastAsia" w:ascii="仿宋" w:hAnsi="仿宋" w:eastAsia="仿宋" w:cs="仿宋"/>
                <w:kern w:val="0"/>
                <w:sz w:val="22"/>
                <w:lang w:bidi="ar"/>
              </w:rPr>
              <w:t>部门人员管理、退休教师管理、离职教师管理、人事信息统计、人事信息查看。</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10</w:t>
            </w:r>
          </w:p>
        </w:tc>
        <w:tc>
          <w:tcPr>
            <w:tcW w:w="215" w:type="pct"/>
            <w:vAlign w:val="center"/>
          </w:tcPr>
          <w:p>
            <w:pPr>
              <w:keepNext w:val="0"/>
              <w:keepLines w:val="0"/>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工资管理</w:t>
            </w:r>
          </w:p>
        </w:tc>
        <w:tc>
          <w:tcPr>
            <w:tcW w:w="3729" w:type="pct"/>
            <w:vAlign w:val="center"/>
          </w:tcPr>
          <w:p>
            <w:pPr>
              <w:pStyle w:val="32"/>
              <w:keepNext w:val="0"/>
              <w:keepLines w:val="0"/>
              <w:widowControl/>
              <w:numPr>
                <w:ilvl w:val="0"/>
                <w:numId w:val="30"/>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提供我的档案服务，集成教师有关的信息，方便教师查看个人的相关信息。</w:t>
            </w:r>
          </w:p>
          <w:p>
            <w:pPr>
              <w:pStyle w:val="32"/>
              <w:keepNext w:val="0"/>
              <w:keepLines w:val="0"/>
              <w:widowControl/>
              <w:numPr>
                <w:ilvl w:val="0"/>
                <w:numId w:val="30"/>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工资管理系统是为便于学校财务人员给全校的教职工发布个人工资信息，教职工个人可以查看个人工资详情及统计信息的系统。</w:t>
            </w:r>
          </w:p>
          <w:p>
            <w:pPr>
              <w:pStyle w:val="32"/>
              <w:keepNext w:val="0"/>
              <w:keepLines w:val="0"/>
              <w:widowControl/>
              <w:numPr>
                <w:ilvl w:val="0"/>
                <w:numId w:val="30"/>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上提供我的工资服务，用于教师查看每月工资发放。</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1）</w:t>
            </w:r>
            <w:r>
              <w:rPr>
                <w:rFonts w:hint="eastAsia" w:ascii="仿宋" w:hAnsi="仿宋" w:eastAsia="仿宋" w:cs="仿宋"/>
                <w:kern w:val="0"/>
                <w:sz w:val="22"/>
                <w:lang w:bidi="ar"/>
              </w:rPr>
              <w:t>可以对工资单单独设置手势密码。</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2</w:t>
            </w:r>
            <w:r>
              <w:rPr>
                <w:rFonts w:hint="eastAsia" w:ascii="仿宋" w:hAnsi="仿宋" w:eastAsia="仿宋" w:cs="仿宋"/>
                <w:kern w:val="0"/>
                <w:sz w:val="22"/>
                <w:lang w:eastAsia="zh-Hans" w:bidi="ar"/>
              </w:rPr>
              <w:t>）可在消息中心接收工资发布消息。</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3）可选择年份、月份查看历史月的工资。</w:t>
            </w:r>
          </w:p>
          <w:p>
            <w:pPr>
              <w:keepNext w:val="0"/>
              <w:keepLines w:val="0"/>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4）支持数据脱敏，打开服务时可隐藏关键信息。</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11</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疫情防控</w:t>
            </w:r>
          </w:p>
        </w:tc>
        <w:tc>
          <w:tcPr>
            <w:tcW w:w="3729" w:type="pct"/>
            <w:vAlign w:val="center"/>
          </w:tcPr>
          <w:p>
            <w:pPr>
              <w:pStyle w:val="32"/>
              <w:keepNext w:val="0"/>
              <w:keepLines w:val="0"/>
              <w:widowControl/>
              <w:numPr>
                <w:ilvl w:val="0"/>
                <w:numId w:val="31"/>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疫情防控系统针对当前疫情常态化管理趋势，提供校园内体温测量数据采集、预警，提供健康上报、健康码上传等管理要求。</w:t>
            </w:r>
          </w:p>
          <w:p>
            <w:pPr>
              <w:pStyle w:val="32"/>
              <w:keepNext w:val="0"/>
              <w:keepLines w:val="0"/>
              <w:widowControl/>
              <w:numPr>
                <w:ilvl w:val="0"/>
                <w:numId w:val="31"/>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能自定义管理健康上报模板，根据疫情管控的管理要求随时调整上报要求。</w:t>
            </w:r>
          </w:p>
          <w:p>
            <w:pPr>
              <w:pStyle w:val="32"/>
              <w:keepNext w:val="0"/>
              <w:keepLines w:val="0"/>
              <w:widowControl/>
              <w:numPr>
                <w:ilvl w:val="0"/>
                <w:numId w:val="31"/>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能统一管理健康上报的执行参数，包括时间范围、时间点、上报的人员范围、对应的监管人员。</w:t>
            </w:r>
          </w:p>
          <w:p>
            <w:pPr>
              <w:pStyle w:val="32"/>
              <w:keepNext w:val="0"/>
              <w:keepLines w:val="0"/>
              <w:widowControl/>
              <w:numPr>
                <w:ilvl w:val="0"/>
                <w:numId w:val="31"/>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能够对接具有人脸识别的智能测温设备，获取人员信息和体温信息。</w:t>
            </w:r>
          </w:p>
          <w:p>
            <w:pPr>
              <w:pStyle w:val="32"/>
              <w:keepNext w:val="0"/>
              <w:keepLines w:val="0"/>
              <w:widowControl/>
              <w:numPr>
                <w:ilvl w:val="0"/>
                <w:numId w:val="31"/>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能够根据管理要求将异常情况反馈给相关领导。</w:t>
            </w:r>
          </w:p>
          <w:p>
            <w:pPr>
              <w:pStyle w:val="32"/>
              <w:keepNext w:val="0"/>
              <w:keepLines w:val="0"/>
              <w:widowControl/>
              <w:numPr>
                <w:ilvl w:val="0"/>
                <w:numId w:val="31"/>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提供新生疫情防控、教师疫情防控、学生疫情防控多个应用场景。</w:t>
            </w:r>
          </w:p>
          <w:p>
            <w:pPr>
              <w:pStyle w:val="32"/>
              <w:keepNext w:val="0"/>
              <w:keepLines w:val="0"/>
              <w:widowControl/>
              <w:numPr>
                <w:ilvl w:val="0"/>
                <w:numId w:val="31"/>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提供健康上报服务，师生根据要求提交健康信息。</w:t>
            </w:r>
          </w:p>
          <w:p>
            <w:pPr>
              <w:keepNext w:val="0"/>
              <w:keepLines w:val="0"/>
              <w:widowControl/>
              <w:suppressLineNumbers w:val="0"/>
              <w:spacing w:before="0" w:beforeAutospacing="0" w:after="0" w:afterAutospacing="0" w:line="240" w:lineRule="exact"/>
              <w:ind w:left="420" w:right="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1）在</w:t>
            </w: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的消息中心推送上报提醒。</w:t>
            </w:r>
          </w:p>
          <w:p>
            <w:pPr>
              <w:keepNext w:val="0"/>
              <w:keepLines w:val="0"/>
              <w:widowControl/>
              <w:suppressLineNumbers w:val="0"/>
              <w:spacing w:before="0" w:beforeAutospacing="0" w:after="0" w:afterAutospacing="0" w:line="240" w:lineRule="exact"/>
              <w:ind w:left="420" w:right="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2）在手机上按照后台设置加载填写模板。</w:t>
            </w:r>
          </w:p>
          <w:p>
            <w:pPr>
              <w:keepNext w:val="0"/>
              <w:keepLines w:val="0"/>
              <w:widowControl/>
              <w:suppressLineNumbers w:val="0"/>
              <w:spacing w:before="0" w:beforeAutospacing="0" w:after="0" w:afterAutospacing="0" w:line="240" w:lineRule="exact"/>
              <w:ind w:left="420" w:right="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3）教师手机上提交健康信息、体温测量结果。</w:t>
            </w:r>
          </w:p>
          <w:p>
            <w:pPr>
              <w:keepNext w:val="0"/>
              <w:keepLines w:val="0"/>
              <w:suppressLineNumbers w:val="0"/>
              <w:spacing w:before="0" w:beforeAutospacing="0" w:after="0" w:afterAutospacing="0" w:line="240" w:lineRule="exact"/>
              <w:ind w:left="420" w:right="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4）部门负责人可在手机上查看健康异常反馈。</w:t>
            </w:r>
          </w:p>
          <w:p>
            <w:pPr>
              <w:pStyle w:val="32"/>
              <w:keepNext w:val="0"/>
              <w:keepLines w:val="0"/>
              <w:numPr>
                <w:ilvl w:val="0"/>
                <w:numId w:val="31"/>
              </w:numPr>
              <w:suppressLineNumbers w:val="0"/>
              <w:spacing w:before="0" w:beforeAutospacing="0" w:after="0" w:afterAutospacing="0" w:line="240" w:lineRule="exact"/>
              <w:ind w:left="-1" w:leftChars="-1" w:right="0" w:hanging="1"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驾驶舱服务中提供疫情防控可视化，用数据展示健康反馈人员情况和测温情况以及异常问题。</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restar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（三）教务管理</w:t>
            </w: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1</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教务管理</w:t>
            </w:r>
          </w:p>
        </w:tc>
        <w:tc>
          <w:tcPr>
            <w:tcW w:w="3729" w:type="pct"/>
            <w:vAlign w:val="center"/>
          </w:tcPr>
          <w:p>
            <w:pPr>
              <w:pStyle w:val="32"/>
              <w:keepNext w:val="0"/>
              <w:keepLines w:val="0"/>
              <w:widowControl/>
              <w:numPr>
                <w:ilvl w:val="0"/>
                <w:numId w:val="32"/>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教务管理将学校常用的学年学期、年级、班级、课程等基础信息，抽象为数字校园基础平台的一部分，为数字校园的多个系统提供基础教务数据支撑。实现学校的学年学期维护、年级和届设置、班级维护和教学计划管理功能；</w:t>
            </w:r>
          </w:p>
          <w:p>
            <w:pPr>
              <w:pStyle w:val="32"/>
              <w:keepNext w:val="0"/>
              <w:keepLines w:val="0"/>
              <w:widowControl/>
              <w:numPr>
                <w:ilvl w:val="0"/>
                <w:numId w:val="32"/>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提供学年学期、年级、班级等信息统一管理。</w:t>
            </w:r>
          </w:p>
          <w:p>
            <w:pPr>
              <w:pStyle w:val="32"/>
              <w:keepNext w:val="0"/>
              <w:keepLines w:val="0"/>
              <w:widowControl/>
              <w:numPr>
                <w:ilvl w:val="0"/>
                <w:numId w:val="32"/>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提供院系、专业、专业方向、科目、课程等信息统一管理。</w:t>
            </w:r>
          </w:p>
          <w:p>
            <w:pPr>
              <w:pStyle w:val="32"/>
              <w:keepNext w:val="0"/>
              <w:keepLines w:val="0"/>
              <w:widowControl/>
              <w:numPr>
                <w:ilvl w:val="0"/>
                <w:numId w:val="32"/>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提供教室类型和教室信息管理。</w:t>
            </w:r>
          </w:p>
          <w:p>
            <w:pPr>
              <w:pStyle w:val="32"/>
              <w:keepNext w:val="0"/>
              <w:keepLines w:val="0"/>
              <w:widowControl/>
              <w:numPr>
                <w:ilvl w:val="0"/>
                <w:numId w:val="32"/>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提供教研组信息统一管理。</w:t>
            </w:r>
          </w:p>
          <w:p>
            <w:pPr>
              <w:pStyle w:val="32"/>
              <w:keepNext w:val="0"/>
              <w:keepLines w:val="0"/>
              <w:widowControl/>
              <w:numPr>
                <w:ilvl w:val="0"/>
                <w:numId w:val="32"/>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提供校区统一管理</w:t>
            </w:r>
            <w:r>
              <w:rPr>
                <w:rFonts w:hint="eastAsia" w:ascii="仿宋" w:hAnsi="仿宋" w:eastAsia="仿宋" w:cs="仿宋"/>
                <w:kern w:val="0"/>
                <w:sz w:val="22"/>
                <w:lang w:eastAsia="zh-Hans" w:bidi="ar"/>
              </w:rPr>
              <w:t>。</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2</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学籍管理</w:t>
            </w:r>
          </w:p>
        </w:tc>
        <w:tc>
          <w:tcPr>
            <w:tcW w:w="3729" w:type="pct"/>
            <w:vAlign w:val="center"/>
          </w:tcPr>
          <w:p>
            <w:pPr>
              <w:pStyle w:val="32"/>
              <w:keepNext w:val="0"/>
              <w:keepLines w:val="0"/>
              <w:widowControl/>
              <w:numPr>
                <w:ilvl w:val="0"/>
                <w:numId w:val="33"/>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学校日常的学籍管理工作平台。</w:t>
            </w:r>
          </w:p>
          <w:p>
            <w:pPr>
              <w:pStyle w:val="32"/>
              <w:keepNext w:val="0"/>
              <w:keepLines w:val="0"/>
              <w:widowControl/>
              <w:numPr>
                <w:ilvl w:val="0"/>
                <w:numId w:val="33"/>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能管理和维护学生信息。</w:t>
            </w:r>
          </w:p>
          <w:p>
            <w:pPr>
              <w:pStyle w:val="32"/>
              <w:keepNext w:val="0"/>
              <w:keepLines w:val="0"/>
              <w:widowControl/>
              <w:numPr>
                <w:ilvl w:val="0"/>
                <w:numId w:val="33"/>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提供学籍异动管理操作。</w:t>
            </w:r>
          </w:p>
          <w:p>
            <w:pPr>
              <w:pStyle w:val="32"/>
              <w:keepNext w:val="0"/>
              <w:keepLines w:val="0"/>
              <w:widowControl/>
              <w:numPr>
                <w:ilvl w:val="0"/>
                <w:numId w:val="33"/>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提供学籍异动服务，学生可提交资料申请休学、转班、长病假、退学等，也可由班主任安排和登记各种学籍异动。</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1）学生在学籍管理中可使用申请休学、长病假、退学等学籍异动申请流程。</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2）支持学生拍照提供相关证明材料。</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3）支持班主任、学生处、财务处按流程节点进行审批。</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4）支持班主任直接安排和汇报学生的异动信息。</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5）支持学生处、财务处回复对学生的相关跟进要求。</w:t>
            </w:r>
          </w:p>
          <w:p>
            <w:pPr>
              <w:keepNext w:val="0"/>
              <w:keepLines w:val="0"/>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6）支持关联学生档案信息查看。</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3</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课程管理</w:t>
            </w:r>
          </w:p>
        </w:tc>
        <w:tc>
          <w:tcPr>
            <w:tcW w:w="3729"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课程管理用于维护全校所有开设的课程信息，包括：课程信息录入、课程信息维护、课程综合查询、课程分类等功能；支持快捷方便的导入功能和多条件组合查询功能，高效管理学校开设的各类课程。</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4</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教学计划</w:t>
            </w:r>
          </w:p>
        </w:tc>
        <w:tc>
          <w:tcPr>
            <w:tcW w:w="3729" w:type="pct"/>
            <w:vAlign w:val="center"/>
          </w:tcPr>
          <w:p>
            <w:pPr>
              <w:pStyle w:val="32"/>
              <w:keepNext w:val="0"/>
              <w:keepLines w:val="0"/>
              <w:widowControl/>
              <w:numPr>
                <w:ilvl w:val="0"/>
                <w:numId w:val="34"/>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教学计划是学校教学运行的基本依据，主要包括：制定教学计划、教学计划维护、教学计划复制、教学计划查询等功能。</w:t>
            </w:r>
          </w:p>
          <w:p>
            <w:pPr>
              <w:pStyle w:val="32"/>
              <w:keepNext w:val="0"/>
              <w:keepLines w:val="0"/>
              <w:widowControl/>
              <w:numPr>
                <w:ilvl w:val="0"/>
                <w:numId w:val="34"/>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支持各类教学计划制定和快速教学计划复制等功能，提高用户使用效率。</w:t>
            </w:r>
          </w:p>
          <w:p>
            <w:pPr>
              <w:pStyle w:val="32"/>
              <w:keepNext w:val="0"/>
              <w:keepLines w:val="0"/>
              <w:widowControl/>
              <w:numPr>
                <w:ilvl w:val="0"/>
                <w:numId w:val="34"/>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能够在线编辑维护每一届各专业的教学计划。</w:t>
            </w:r>
          </w:p>
          <w:p>
            <w:pPr>
              <w:pStyle w:val="32"/>
              <w:keepNext w:val="0"/>
              <w:keepLines w:val="0"/>
              <w:widowControl/>
              <w:numPr>
                <w:ilvl w:val="0"/>
                <w:numId w:val="34"/>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专业教学计划可继承。</w:t>
            </w:r>
          </w:p>
          <w:p>
            <w:pPr>
              <w:pStyle w:val="32"/>
              <w:keepNext w:val="0"/>
              <w:keepLines w:val="0"/>
              <w:widowControl/>
              <w:numPr>
                <w:ilvl w:val="0"/>
                <w:numId w:val="34"/>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支持教务处指定人员创建和管理某个教学计划。</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5</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教学任务</w:t>
            </w:r>
          </w:p>
        </w:tc>
        <w:tc>
          <w:tcPr>
            <w:tcW w:w="3729" w:type="pct"/>
            <w:vAlign w:val="center"/>
          </w:tcPr>
          <w:p>
            <w:pPr>
              <w:pStyle w:val="32"/>
              <w:keepNext w:val="0"/>
              <w:keepLines w:val="0"/>
              <w:widowControl/>
              <w:numPr>
                <w:ilvl w:val="0"/>
                <w:numId w:val="35"/>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提供从课程学时维护、教学任务预分与查询，到制定教学任务、教学任务维护、教学计划微调等全面的教学任务安排功能，同时提供强大的教学任务查询、教师课时查询等功能。</w:t>
            </w:r>
          </w:p>
          <w:p>
            <w:pPr>
              <w:pStyle w:val="32"/>
              <w:keepNext w:val="0"/>
              <w:keepLines w:val="0"/>
              <w:widowControl/>
              <w:numPr>
                <w:ilvl w:val="0"/>
                <w:numId w:val="35"/>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支持按学期进行教学任务安排，可教务统一安排，也可按教研组进行安排。</w:t>
            </w:r>
          </w:p>
          <w:p>
            <w:pPr>
              <w:pStyle w:val="32"/>
              <w:keepNext w:val="0"/>
              <w:keepLines w:val="0"/>
              <w:widowControl/>
              <w:numPr>
                <w:ilvl w:val="0"/>
                <w:numId w:val="35"/>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支持按照教学计划生成教学任务，可对教学任务进行计划外调整。</w:t>
            </w:r>
          </w:p>
          <w:p>
            <w:pPr>
              <w:pStyle w:val="32"/>
              <w:keepNext w:val="0"/>
              <w:keepLines w:val="0"/>
              <w:widowControl/>
              <w:numPr>
                <w:ilvl w:val="0"/>
                <w:numId w:val="35"/>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支持对教学任务的具体内容进行设置，包括课程的授课总学时要求、上课周分布和周课时、可获得的学分等。</w:t>
            </w:r>
          </w:p>
          <w:p>
            <w:pPr>
              <w:pStyle w:val="32"/>
              <w:keepNext w:val="0"/>
              <w:keepLines w:val="0"/>
              <w:widowControl/>
              <w:numPr>
                <w:ilvl w:val="0"/>
                <w:numId w:val="35"/>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支持对教学任务进行合班操作。</w:t>
            </w:r>
          </w:p>
          <w:p>
            <w:pPr>
              <w:pStyle w:val="32"/>
              <w:keepNext w:val="0"/>
              <w:keepLines w:val="0"/>
              <w:widowControl/>
              <w:numPr>
                <w:ilvl w:val="0"/>
                <w:numId w:val="35"/>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支持对教学任务进行拆班，将原有班级拆分为多个教学班。</w:t>
            </w:r>
          </w:p>
          <w:p>
            <w:pPr>
              <w:pStyle w:val="32"/>
              <w:keepNext w:val="0"/>
              <w:keepLines w:val="0"/>
              <w:widowControl/>
              <w:numPr>
                <w:ilvl w:val="0"/>
                <w:numId w:val="35"/>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可设置主授课教师和辅授课教师的教学任务。</w:t>
            </w:r>
          </w:p>
          <w:p>
            <w:pPr>
              <w:pStyle w:val="32"/>
              <w:keepNext w:val="0"/>
              <w:keepLines w:val="0"/>
              <w:widowControl/>
              <w:numPr>
                <w:ilvl w:val="0"/>
                <w:numId w:val="35"/>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可对教学任务的实施场地进行管理，可指定具体教室或优选教室。</w:t>
            </w:r>
          </w:p>
          <w:p>
            <w:pPr>
              <w:pStyle w:val="32"/>
              <w:keepNext w:val="0"/>
              <w:keepLines w:val="0"/>
              <w:widowControl/>
              <w:numPr>
                <w:ilvl w:val="0"/>
                <w:numId w:val="35"/>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各院系、教研室可查看和安排所负责的教学任务。</w:t>
            </w:r>
          </w:p>
          <w:p>
            <w:pPr>
              <w:pStyle w:val="32"/>
              <w:keepNext w:val="0"/>
              <w:keepLines w:val="0"/>
              <w:widowControl/>
              <w:numPr>
                <w:ilvl w:val="0"/>
                <w:numId w:val="35"/>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可根据学期教学任务书填写任课老师。</w:t>
            </w:r>
          </w:p>
          <w:p>
            <w:pPr>
              <w:pStyle w:val="32"/>
              <w:keepNext w:val="0"/>
              <w:keepLines w:val="0"/>
              <w:widowControl/>
              <w:numPr>
                <w:ilvl w:val="0"/>
                <w:numId w:val="35"/>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提供我的教学任务服务，用于教师查看教学任务以及完成情况。</w:t>
            </w:r>
          </w:p>
          <w:p>
            <w:pPr>
              <w:pStyle w:val="32"/>
              <w:keepNext w:val="0"/>
              <w:keepLines w:val="0"/>
              <w:numPr>
                <w:ilvl w:val="0"/>
                <w:numId w:val="35"/>
              </w:numPr>
              <w:suppressLineNumbers w:val="0"/>
              <w:spacing w:before="0" w:beforeAutospacing="0" w:after="0" w:afterAutospacing="0" w:line="240" w:lineRule="exact"/>
              <w:ind w:left="-2" w:leftChars="-1" w:right="0" w:firstLine="2"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可根据系统的教学任务安排显示个人的教学任务，包括需要完成的班级、课程、课时、任务类型、执行地点等。</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6</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教室管理</w:t>
            </w:r>
          </w:p>
        </w:tc>
        <w:tc>
          <w:tcPr>
            <w:tcW w:w="3729"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包括教室</w:t>
            </w:r>
            <w:r>
              <w:rPr>
                <w:rFonts w:hint="eastAsia" w:ascii="仿宋" w:hAnsi="仿宋" w:eastAsia="仿宋" w:cs="仿宋"/>
                <w:kern w:val="0"/>
                <w:sz w:val="22"/>
                <w:lang w:eastAsia="zh-Hans" w:bidi="ar"/>
              </w:rPr>
              <w:t>类型和教室</w:t>
            </w:r>
            <w:r>
              <w:rPr>
                <w:rFonts w:hint="eastAsia" w:ascii="仿宋" w:hAnsi="仿宋" w:eastAsia="仿宋" w:cs="仿宋"/>
                <w:kern w:val="0"/>
                <w:sz w:val="22"/>
                <w:lang w:bidi="ar"/>
              </w:rPr>
              <w:t>基本</w:t>
            </w:r>
            <w:r>
              <w:rPr>
                <w:rFonts w:hint="eastAsia" w:ascii="仿宋" w:hAnsi="仿宋" w:eastAsia="仿宋" w:cs="仿宋"/>
                <w:kern w:val="0"/>
                <w:sz w:val="22"/>
                <w:lang w:eastAsia="zh-Hans" w:bidi="ar"/>
              </w:rPr>
              <w:t>信息</w:t>
            </w:r>
            <w:r>
              <w:rPr>
                <w:rFonts w:hint="eastAsia" w:ascii="仿宋" w:hAnsi="仿宋" w:eastAsia="仿宋" w:cs="仿宋"/>
                <w:kern w:val="0"/>
                <w:sz w:val="22"/>
                <w:lang w:bidi="ar"/>
              </w:rPr>
              <w:t>管理（地点、面积、课桌椅数量、</w:t>
            </w:r>
            <w:r>
              <w:rPr>
                <w:rFonts w:hint="eastAsia" w:ascii="仿宋" w:hAnsi="仿宋" w:eastAsia="仿宋" w:cs="仿宋"/>
                <w:kern w:val="0"/>
                <w:sz w:val="22"/>
                <w:lang w:eastAsia="zh-Hans" w:bidi="ar"/>
              </w:rPr>
              <w:t>容纳人数等）</w:t>
            </w:r>
            <w:r>
              <w:rPr>
                <w:rFonts w:hint="eastAsia" w:ascii="仿宋" w:hAnsi="仿宋" w:eastAsia="仿宋" w:cs="仿宋"/>
                <w:kern w:val="0"/>
                <w:sz w:val="22"/>
                <w:lang w:bidi="ar"/>
              </w:rPr>
              <w:t>。</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7</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排课管理</w:t>
            </w:r>
          </w:p>
        </w:tc>
        <w:tc>
          <w:tcPr>
            <w:tcW w:w="3729" w:type="pct"/>
            <w:vAlign w:val="center"/>
          </w:tcPr>
          <w:p>
            <w:pPr>
              <w:pStyle w:val="32"/>
              <w:keepNext w:val="0"/>
              <w:keepLines w:val="0"/>
              <w:widowControl/>
              <w:numPr>
                <w:ilvl w:val="0"/>
                <w:numId w:val="36"/>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排课管理支持自定义</w:t>
            </w:r>
            <w:r>
              <w:rPr>
                <w:rFonts w:hint="eastAsia" w:ascii="仿宋" w:hAnsi="仿宋" w:eastAsia="仿宋" w:cs="仿宋"/>
                <w:kern w:val="0"/>
                <w:sz w:val="22"/>
                <w:lang w:eastAsia="zh-Hans" w:bidi="ar"/>
              </w:rPr>
              <w:t>课表</w:t>
            </w:r>
            <w:r>
              <w:rPr>
                <w:rFonts w:hint="eastAsia" w:ascii="仿宋" w:hAnsi="仿宋" w:eastAsia="仿宋" w:cs="仿宋"/>
                <w:kern w:val="0"/>
                <w:sz w:val="22"/>
                <w:lang w:bidi="ar"/>
              </w:rPr>
              <w:t>进行排课管理。</w:t>
            </w:r>
          </w:p>
          <w:p>
            <w:pPr>
              <w:pStyle w:val="32"/>
              <w:keepNext w:val="0"/>
              <w:keepLines w:val="0"/>
              <w:widowControl/>
              <w:numPr>
                <w:ilvl w:val="0"/>
                <w:numId w:val="36"/>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排课限制条件设置：设置全校、班级、教师、教室的不能排课的时间条件，如某教师在某个时间不能排课。</w:t>
            </w:r>
          </w:p>
          <w:p>
            <w:pPr>
              <w:pStyle w:val="32"/>
              <w:keepNext w:val="0"/>
              <w:keepLines w:val="0"/>
              <w:widowControl/>
              <w:numPr>
                <w:ilvl w:val="0"/>
                <w:numId w:val="36"/>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支持手动排课，教师可以手动对课程进行安排，系统自动会检测课程在时间地点教师等条件上的冲突，避免不合理的课程安排。</w:t>
            </w:r>
          </w:p>
          <w:p>
            <w:pPr>
              <w:pStyle w:val="32"/>
              <w:keepNext w:val="0"/>
              <w:keepLines w:val="0"/>
              <w:widowControl/>
              <w:numPr>
                <w:ilvl w:val="0"/>
                <w:numId w:val="36"/>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支持定义和维护排课过程中所需要的授课教室信息。</w:t>
            </w:r>
          </w:p>
          <w:p>
            <w:pPr>
              <w:pStyle w:val="32"/>
              <w:keepNext w:val="0"/>
              <w:keepLines w:val="0"/>
              <w:widowControl/>
              <w:numPr>
                <w:ilvl w:val="0"/>
                <w:numId w:val="36"/>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系统可根据设置条件自动排课。</w:t>
            </w:r>
          </w:p>
          <w:p>
            <w:pPr>
              <w:pStyle w:val="32"/>
              <w:keepNext w:val="0"/>
              <w:keepLines w:val="0"/>
              <w:widowControl/>
              <w:numPr>
                <w:ilvl w:val="0"/>
                <w:numId w:val="36"/>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提供多个维度的课表生成，包括班级课表、教师个人课表、教研组课表、年级课表、学生个人课表等，并支持打印导出等。</w:t>
            </w:r>
          </w:p>
          <w:p>
            <w:pPr>
              <w:pStyle w:val="32"/>
              <w:keepNext w:val="0"/>
              <w:keepLines w:val="0"/>
              <w:widowControl/>
              <w:numPr>
                <w:ilvl w:val="0"/>
                <w:numId w:val="36"/>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支持</w:t>
            </w:r>
            <w:r>
              <w:rPr>
                <w:rFonts w:hint="eastAsia" w:ascii="仿宋" w:hAnsi="仿宋" w:eastAsia="仿宋" w:cs="仿宋"/>
                <w:kern w:val="0"/>
                <w:sz w:val="22"/>
                <w:lang w:bidi="ar"/>
              </w:rPr>
              <w:t>在手机上申请和审批调课、代课、停课、加课</w:t>
            </w:r>
            <w:r>
              <w:rPr>
                <w:rFonts w:hint="eastAsia" w:ascii="仿宋" w:hAnsi="仿宋" w:eastAsia="仿宋" w:cs="仿宋"/>
                <w:kern w:val="0"/>
                <w:sz w:val="22"/>
                <w:lang w:eastAsia="zh-Hans" w:bidi="ar"/>
              </w:rPr>
              <w:t>。</w:t>
            </w:r>
          </w:p>
          <w:p>
            <w:pPr>
              <w:pStyle w:val="32"/>
              <w:keepNext w:val="0"/>
              <w:keepLines w:val="0"/>
              <w:widowControl/>
              <w:numPr>
                <w:ilvl w:val="0"/>
                <w:numId w:val="36"/>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审批通过的调课显示在PC端的任务列表中，调课员可从任务列表一键进入调课操作功能区</w:t>
            </w:r>
            <w:r>
              <w:rPr>
                <w:rFonts w:hint="eastAsia" w:ascii="仿宋" w:hAnsi="仿宋" w:eastAsia="仿宋" w:cs="仿宋"/>
                <w:kern w:val="0"/>
                <w:sz w:val="22"/>
                <w:lang w:eastAsia="zh-Hans" w:bidi="ar"/>
              </w:rPr>
              <w:t>。</w:t>
            </w:r>
          </w:p>
          <w:p>
            <w:pPr>
              <w:pStyle w:val="32"/>
              <w:keepNext w:val="0"/>
              <w:keepLines w:val="0"/>
              <w:widowControl/>
              <w:numPr>
                <w:ilvl w:val="0"/>
                <w:numId w:val="36"/>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调课时</w:t>
            </w:r>
            <w:r>
              <w:rPr>
                <w:rFonts w:hint="eastAsia" w:ascii="仿宋" w:hAnsi="仿宋" w:eastAsia="仿宋" w:cs="仿宋"/>
                <w:kern w:val="0"/>
                <w:sz w:val="22"/>
                <w:lang w:bidi="ar"/>
              </w:rPr>
              <w:t>系统提供智能冲突判断，通过颜色区分显示可调课的位置</w:t>
            </w:r>
            <w:r>
              <w:rPr>
                <w:rFonts w:hint="eastAsia" w:ascii="仿宋" w:hAnsi="仿宋" w:eastAsia="仿宋" w:cs="仿宋"/>
                <w:kern w:val="0"/>
                <w:sz w:val="22"/>
                <w:lang w:eastAsia="zh-Hans" w:bidi="ar"/>
              </w:rPr>
              <w:t>。</w:t>
            </w:r>
          </w:p>
          <w:p>
            <w:pPr>
              <w:pStyle w:val="32"/>
              <w:keepNext w:val="0"/>
              <w:keepLines w:val="0"/>
              <w:widowControl/>
              <w:numPr>
                <w:ilvl w:val="0"/>
                <w:numId w:val="36"/>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支持连排课、多人共同上课类型的调课处理</w:t>
            </w:r>
            <w:r>
              <w:rPr>
                <w:rFonts w:hint="eastAsia" w:ascii="仿宋" w:hAnsi="仿宋" w:eastAsia="仿宋" w:cs="仿宋"/>
                <w:kern w:val="0"/>
                <w:sz w:val="22"/>
                <w:lang w:eastAsia="zh-Hans" w:bidi="ar"/>
              </w:rPr>
              <w:t>。</w:t>
            </w:r>
          </w:p>
          <w:p>
            <w:pPr>
              <w:pStyle w:val="32"/>
              <w:keepNext w:val="0"/>
              <w:keepLines w:val="0"/>
              <w:widowControl/>
              <w:numPr>
                <w:ilvl w:val="0"/>
                <w:numId w:val="36"/>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可单次调课或调整任意时间段调课。</w:t>
            </w:r>
          </w:p>
          <w:p>
            <w:pPr>
              <w:pStyle w:val="32"/>
              <w:keepNext w:val="0"/>
              <w:keepLines w:val="0"/>
              <w:widowControl/>
              <w:numPr>
                <w:ilvl w:val="0"/>
                <w:numId w:val="36"/>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调课后</w:t>
            </w:r>
            <w:r>
              <w:rPr>
                <w:rFonts w:hint="eastAsia" w:ascii="仿宋" w:hAnsi="仿宋" w:eastAsia="仿宋" w:cs="仿宋"/>
                <w:kern w:val="0"/>
                <w:sz w:val="22"/>
                <w:lang w:bidi="ar"/>
              </w:rPr>
              <w:t>数据自动同步到教师、学生课表信息，</w:t>
            </w:r>
            <w:r>
              <w:rPr>
                <w:rFonts w:hint="eastAsia" w:ascii="仿宋" w:hAnsi="仿宋" w:eastAsia="仿宋" w:cs="仿宋"/>
                <w:kern w:val="0"/>
                <w:sz w:val="22"/>
                <w:lang w:eastAsia="zh-Hans" w:bidi="ar"/>
              </w:rPr>
              <w:t>教师和</w:t>
            </w:r>
            <w:r>
              <w:rPr>
                <w:rFonts w:hint="eastAsia" w:ascii="仿宋" w:hAnsi="仿宋" w:eastAsia="仿宋" w:cs="仿宋"/>
                <w:kern w:val="0"/>
                <w:sz w:val="22"/>
                <w:lang w:bidi="ar"/>
              </w:rPr>
              <w:t>学生可以即时查看到调课信息及调课后的课表。</w:t>
            </w:r>
          </w:p>
          <w:p>
            <w:pPr>
              <w:pStyle w:val="32"/>
              <w:keepNext w:val="0"/>
              <w:keepLines w:val="0"/>
              <w:widowControl/>
              <w:numPr>
                <w:ilvl w:val="0"/>
                <w:numId w:val="36"/>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提供</w:t>
            </w:r>
            <w:r>
              <w:rPr>
                <w:rFonts w:hint="eastAsia" w:ascii="仿宋" w:hAnsi="仿宋" w:eastAsia="仿宋" w:cs="仿宋"/>
                <w:kern w:val="0"/>
                <w:sz w:val="22"/>
                <w:lang w:eastAsia="zh-Hans" w:bidi="ar"/>
              </w:rPr>
              <w:t>调课记录查询和我的</w:t>
            </w:r>
            <w:r>
              <w:rPr>
                <w:rFonts w:hint="eastAsia" w:ascii="仿宋" w:hAnsi="仿宋" w:eastAsia="仿宋" w:cs="仿宋"/>
                <w:kern w:val="0"/>
                <w:sz w:val="22"/>
                <w:lang w:bidi="ar"/>
              </w:rPr>
              <w:t>课时统计</w:t>
            </w:r>
            <w:r>
              <w:rPr>
                <w:rFonts w:hint="eastAsia" w:ascii="仿宋" w:hAnsi="仿宋" w:eastAsia="仿宋" w:cs="仿宋"/>
                <w:kern w:val="0"/>
                <w:sz w:val="22"/>
                <w:lang w:eastAsia="zh-Hans" w:bidi="ar"/>
              </w:rPr>
              <w:t>查询</w:t>
            </w:r>
            <w:r>
              <w:rPr>
                <w:rFonts w:hint="eastAsia" w:ascii="仿宋" w:hAnsi="仿宋" w:eastAsia="仿宋" w:cs="仿宋"/>
                <w:kern w:val="0"/>
                <w:sz w:val="22"/>
                <w:lang w:bidi="ar"/>
              </w:rPr>
              <w:t>。</w:t>
            </w:r>
          </w:p>
          <w:p>
            <w:pPr>
              <w:pStyle w:val="32"/>
              <w:keepNext w:val="0"/>
              <w:keepLines w:val="0"/>
              <w:widowControl/>
              <w:numPr>
                <w:ilvl w:val="0"/>
                <w:numId w:val="36"/>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为师生提供我的课表服务，用于师生随时在手机上查看课表。</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1）在课表服务中提供一学期内每周课表的信息，显示</w:t>
            </w:r>
            <w:r>
              <w:rPr>
                <w:rFonts w:hint="eastAsia" w:ascii="仿宋" w:hAnsi="仿宋" w:eastAsia="仿宋" w:cs="仿宋"/>
                <w:kern w:val="0"/>
                <w:sz w:val="22"/>
                <w:lang w:bidi="ar"/>
              </w:rPr>
              <w:t>课程内容、上课时间、地点、班级、老师等信息。</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2</w:t>
            </w:r>
            <w:r>
              <w:rPr>
                <w:rFonts w:hint="eastAsia" w:ascii="仿宋" w:hAnsi="仿宋" w:eastAsia="仿宋" w:cs="仿宋"/>
                <w:kern w:val="0"/>
                <w:sz w:val="22"/>
                <w:lang w:eastAsia="zh-Hans" w:bidi="ar"/>
              </w:rPr>
              <w:t>）获取调代课信息，体现调课记录</w:t>
            </w:r>
            <w:r>
              <w:rPr>
                <w:rFonts w:hint="eastAsia" w:ascii="仿宋" w:hAnsi="仿宋" w:eastAsia="仿宋" w:cs="仿宋"/>
                <w:kern w:val="0"/>
                <w:sz w:val="22"/>
                <w:lang w:bidi="ar"/>
              </w:rPr>
              <w:t>。</w:t>
            </w:r>
          </w:p>
          <w:p>
            <w:pPr>
              <w:keepNext w:val="0"/>
              <w:keepLines w:val="0"/>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3</w:t>
            </w:r>
            <w:r>
              <w:rPr>
                <w:rFonts w:hint="eastAsia" w:ascii="仿宋" w:hAnsi="仿宋" w:eastAsia="仿宋" w:cs="仿宋"/>
                <w:kern w:val="0"/>
                <w:sz w:val="22"/>
                <w:lang w:eastAsia="zh-Hans" w:bidi="ar"/>
              </w:rPr>
              <w:t>）根据当前时间自动定位一个学期，</w:t>
            </w:r>
            <w:r>
              <w:rPr>
                <w:rFonts w:hint="eastAsia" w:ascii="仿宋" w:hAnsi="仿宋" w:eastAsia="仿宋" w:cs="仿宋"/>
                <w:kern w:val="0"/>
                <w:sz w:val="22"/>
                <w:lang w:bidi="ar"/>
              </w:rPr>
              <w:t>自动定位</w:t>
            </w:r>
            <w:r>
              <w:rPr>
                <w:rFonts w:hint="eastAsia" w:ascii="仿宋" w:hAnsi="仿宋" w:eastAsia="仿宋" w:cs="仿宋"/>
                <w:kern w:val="0"/>
                <w:sz w:val="22"/>
                <w:lang w:eastAsia="zh-Hans" w:bidi="ar"/>
              </w:rPr>
              <w:t>显示</w:t>
            </w:r>
            <w:r>
              <w:rPr>
                <w:rFonts w:hint="eastAsia" w:ascii="仿宋" w:hAnsi="仿宋" w:eastAsia="仿宋" w:cs="仿宋"/>
                <w:kern w:val="0"/>
                <w:sz w:val="22"/>
                <w:lang w:bidi="ar"/>
              </w:rPr>
              <w:t>当天</w:t>
            </w:r>
            <w:r>
              <w:rPr>
                <w:rFonts w:hint="eastAsia" w:ascii="仿宋" w:hAnsi="仿宋" w:eastAsia="仿宋" w:cs="仿宋"/>
                <w:kern w:val="0"/>
                <w:sz w:val="22"/>
                <w:lang w:eastAsia="zh-Hans" w:bidi="ar"/>
              </w:rPr>
              <w:t>的课</w:t>
            </w:r>
            <w:r>
              <w:rPr>
                <w:rFonts w:hint="eastAsia" w:ascii="仿宋" w:hAnsi="仿宋" w:eastAsia="仿宋" w:cs="仿宋"/>
                <w:kern w:val="0"/>
                <w:sz w:val="22"/>
                <w:lang w:bidi="ar"/>
              </w:rPr>
              <w:t>。</w:t>
            </w:r>
          </w:p>
          <w:p>
            <w:pPr>
              <w:pStyle w:val="32"/>
              <w:keepNext w:val="0"/>
              <w:keepLines w:val="0"/>
              <w:widowControl/>
              <w:numPr>
                <w:ilvl w:val="0"/>
                <w:numId w:val="36"/>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上为领导提供全校课表服务，便于领导查看各班、各老师的课表。</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1）可选择班级课表和教师课表进行查看。</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2）可选择任意班级和任意教师获取课表。</w:t>
            </w:r>
          </w:p>
          <w:p>
            <w:pPr>
              <w:pStyle w:val="32"/>
              <w:keepNext w:val="0"/>
              <w:keepLines w:val="0"/>
              <w:widowControl/>
              <w:numPr>
                <w:ilvl w:val="0"/>
                <w:numId w:val="36"/>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上提供我的调代课服务，教师可查看调代课记录，可以进入申请调代课。</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1）从服务可发起调代课申请。</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2）</w:t>
            </w:r>
            <w:r>
              <w:rPr>
                <w:rFonts w:hint="eastAsia" w:ascii="宋体" w:hAnsi="宋体" w:eastAsia="宋体" w:cs="宋体"/>
                <w:kern w:val="0"/>
                <w:sz w:val="22"/>
              </w:rPr>
              <w:t>★</w:t>
            </w:r>
            <w:r>
              <w:rPr>
                <w:rFonts w:hint="eastAsia" w:ascii="仿宋" w:hAnsi="仿宋" w:eastAsia="仿宋" w:cs="仿宋"/>
                <w:kern w:val="0"/>
                <w:sz w:val="22"/>
                <w:lang w:eastAsia="zh-Hans" w:bidi="ar"/>
              </w:rPr>
              <w:t>支持调课、代课、加课、停课四种类型。</w:t>
            </w:r>
          </w:p>
          <w:p>
            <w:pPr>
              <w:keepNext w:val="0"/>
              <w:keepLines w:val="0"/>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3）教师可查看自己的全部调代课记录。</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8</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教学日常管理</w:t>
            </w:r>
          </w:p>
        </w:tc>
        <w:tc>
          <w:tcPr>
            <w:tcW w:w="3729"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提供上课考勤服务，用于任课教师对照学生名单快速记录缺勤。</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1）任课老师可以在手机上获取三天的上课信息，进行三天内的考勤登记。</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2）任课教师可以对照学生照片、姓名等信息记录课堂的考勤异常。</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3）考勤时可看到学生已经请假的信息。</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4）后台可查看每天的考勤汇总信息表。</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9</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考务管理</w:t>
            </w:r>
          </w:p>
        </w:tc>
        <w:tc>
          <w:tcPr>
            <w:tcW w:w="3729"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考务管理系统，提供考试考场管理。</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1</w:t>
            </w:r>
            <w:r>
              <w:rPr>
                <w:rFonts w:hint="eastAsia" w:ascii="仿宋" w:hAnsi="仿宋" w:eastAsia="仿宋" w:cs="仿宋"/>
                <w:kern w:val="0"/>
                <w:sz w:val="22"/>
                <w:lang w:eastAsia="zh-Hans" w:bidi="ar"/>
              </w:rPr>
              <w:t>）</w:t>
            </w:r>
            <w:r>
              <w:rPr>
                <w:rFonts w:hint="eastAsia" w:ascii="仿宋" w:hAnsi="仿宋" w:eastAsia="仿宋" w:cs="仿宋"/>
                <w:kern w:val="0"/>
                <w:sz w:val="22"/>
                <w:lang w:bidi="ar"/>
              </w:rPr>
              <w:t>考务管理提供考试安排、监考管理信息化服务。</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2</w:t>
            </w:r>
            <w:r>
              <w:rPr>
                <w:rFonts w:hint="eastAsia" w:ascii="仿宋" w:hAnsi="仿宋" w:eastAsia="仿宋" w:cs="仿宋"/>
                <w:kern w:val="0"/>
                <w:sz w:val="22"/>
                <w:lang w:eastAsia="zh-Hans" w:bidi="ar"/>
              </w:rPr>
              <w:t>）</w:t>
            </w:r>
            <w:r>
              <w:rPr>
                <w:rFonts w:hint="eastAsia" w:ascii="仿宋" w:hAnsi="仿宋" w:eastAsia="仿宋" w:cs="仿宋"/>
                <w:kern w:val="0"/>
                <w:sz w:val="22"/>
                <w:lang w:bidi="ar"/>
              </w:rPr>
              <w:t>提供对课程、考场、监考人员、考生等各要素的考务安排。</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3</w:t>
            </w:r>
            <w:r>
              <w:rPr>
                <w:rFonts w:hint="eastAsia" w:ascii="仿宋" w:hAnsi="仿宋" w:eastAsia="仿宋" w:cs="仿宋"/>
                <w:kern w:val="0"/>
                <w:sz w:val="22"/>
                <w:lang w:eastAsia="zh-Hans" w:bidi="ar"/>
              </w:rPr>
              <w:t>）</w:t>
            </w:r>
            <w:r>
              <w:rPr>
                <w:rFonts w:hint="eastAsia" w:ascii="仿宋" w:hAnsi="仿宋" w:eastAsia="仿宋" w:cs="仿宋"/>
                <w:kern w:val="0"/>
                <w:sz w:val="22"/>
                <w:lang w:bidi="ar"/>
              </w:rPr>
              <w:t>提供考试违纪管理，巡考时可记录和上报违纪行为，支持拍摄现场照片上传作为资料。</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10</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成绩管理</w:t>
            </w:r>
          </w:p>
        </w:tc>
        <w:tc>
          <w:tcPr>
            <w:tcW w:w="3729" w:type="pct"/>
            <w:vAlign w:val="center"/>
          </w:tcPr>
          <w:p>
            <w:pPr>
              <w:pStyle w:val="32"/>
              <w:keepNext w:val="0"/>
              <w:keepLines w:val="0"/>
              <w:widowControl/>
              <w:numPr>
                <w:ilvl w:val="0"/>
                <w:numId w:val="37"/>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成绩管理系统管理在校学生的所有考试成绩，并向学校老师、家长、学生提供成绩分析。</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1</w:t>
            </w:r>
            <w:r>
              <w:rPr>
                <w:rFonts w:hint="eastAsia" w:ascii="仿宋" w:hAnsi="仿宋" w:eastAsia="仿宋" w:cs="仿宋"/>
                <w:kern w:val="0"/>
                <w:sz w:val="22"/>
                <w:lang w:eastAsia="zh-Hans" w:bidi="ar"/>
              </w:rPr>
              <w:t>）</w:t>
            </w:r>
            <w:r>
              <w:rPr>
                <w:rFonts w:hint="eastAsia" w:ascii="仿宋" w:hAnsi="仿宋" w:eastAsia="仿宋" w:cs="仿宋"/>
                <w:kern w:val="0"/>
                <w:sz w:val="22"/>
                <w:lang w:bidi="ar"/>
              </w:rPr>
              <w:t>提供成绩单发布向导，提供发布范围选择和成绩单设置。</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2</w:t>
            </w:r>
            <w:r>
              <w:rPr>
                <w:rFonts w:hint="eastAsia" w:ascii="仿宋" w:hAnsi="仿宋" w:eastAsia="仿宋" w:cs="仿宋"/>
                <w:kern w:val="0"/>
                <w:sz w:val="22"/>
                <w:lang w:eastAsia="zh-Hans" w:bidi="ar"/>
              </w:rPr>
              <w:t>）</w:t>
            </w:r>
            <w:r>
              <w:rPr>
                <w:rFonts w:hint="eastAsia" w:ascii="仿宋" w:hAnsi="仿宋" w:eastAsia="仿宋" w:cs="仿宋"/>
                <w:kern w:val="0"/>
                <w:sz w:val="22"/>
                <w:lang w:bidi="ar"/>
              </w:rPr>
              <w:t>支持对成绩组成设置总评得分换算比例。</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3</w:t>
            </w:r>
            <w:r>
              <w:rPr>
                <w:rFonts w:hint="eastAsia" w:ascii="仿宋" w:hAnsi="仿宋" w:eastAsia="仿宋" w:cs="仿宋"/>
                <w:kern w:val="0"/>
                <w:sz w:val="22"/>
                <w:lang w:eastAsia="zh-Hans" w:bidi="ar"/>
              </w:rPr>
              <w:t>）</w:t>
            </w:r>
            <w:r>
              <w:rPr>
                <w:rFonts w:hint="eastAsia" w:ascii="仿宋" w:hAnsi="仿宋" w:eastAsia="仿宋" w:cs="仿宋"/>
                <w:kern w:val="0"/>
                <w:sz w:val="22"/>
                <w:lang w:bidi="ar"/>
              </w:rPr>
              <w:t>支持教师或教务人员在网上录入成绩操作，可导入或在线填写。</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4</w:t>
            </w:r>
            <w:r>
              <w:rPr>
                <w:rFonts w:hint="eastAsia" w:ascii="仿宋" w:hAnsi="仿宋" w:eastAsia="仿宋" w:cs="仿宋"/>
                <w:kern w:val="0"/>
                <w:sz w:val="22"/>
                <w:lang w:eastAsia="zh-Hans" w:bidi="ar"/>
              </w:rPr>
              <w:t>）</w:t>
            </w:r>
            <w:r>
              <w:rPr>
                <w:rFonts w:hint="eastAsia" w:ascii="仿宋" w:hAnsi="仿宋" w:eastAsia="仿宋" w:cs="仿宋"/>
                <w:kern w:val="0"/>
                <w:sz w:val="22"/>
                <w:lang w:bidi="ar"/>
              </w:rPr>
              <w:t>支持成绩单导出、打印功能。</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5</w:t>
            </w:r>
            <w:r>
              <w:rPr>
                <w:rFonts w:hint="eastAsia" w:ascii="仿宋" w:hAnsi="仿宋" w:eastAsia="仿宋" w:cs="仿宋"/>
                <w:kern w:val="0"/>
                <w:sz w:val="22"/>
                <w:lang w:eastAsia="zh-Hans" w:bidi="ar"/>
              </w:rPr>
              <w:t>）</w:t>
            </w:r>
            <w:r>
              <w:rPr>
                <w:rFonts w:hint="eastAsia" w:ascii="仿宋" w:hAnsi="仿宋" w:eastAsia="仿宋" w:cs="仿宋"/>
                <w:kern w:val="0"/>
                <w:sz w:val="22"/>
                <w:lang w:bidi="ar"/>
              </w:rPr>
              <w:t>学生可通过移动数字校园查看成绩单。</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6</w:t>
            </w:r>
            <w:r>
              <w:rPr>
                <w:rFonts w:hint="eastAsia" w:ascii="仿宋" w:hAnsi="仿宋" w:eastAsia="仿宋" w:cs="仿宋"/>
                <w:kern w:val="0"/>
                <w:sz w:val="22"/>
                <w:lang w:eastAsia="zh-Hans" w:bidi="ar"/>
              </w:rPr>
              <w:t>）</w:t>
            </w:r>
            <w:r>
              <w:rPr>
                <w:rFonts w:hint="eastAsia" w:ascii="仿宋" w:hAnsi="仿宋" w:eastAsia="仿宋" w:cs="仿宋"/>
                <w:kern w:val="0"/>
                <w:sz w:val="22"/>
                <w:lang w:bidi="ar"/>
              </w:rPr>
              <w:t>支持分别按年级/专业/行政班级查询不及格名单。</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7</w:t>
            </w:r>
            <w:r>
              <w:rPr>
                <w:rFonts w:hint="eastAsia" w:ascii="仿宋" w:hAnsi="仿宋" w:eastAsia="仿宋" w:cs="仿宋"/>
                <w:kern w:val="0"/>
                <w:sz w:val="22"/>
                <w:lang w:eastAsia="zh-Hans" w:bidi="ar"/>
              </w:rPr>
              <w:t>）</w:t>
            </w:r>
            <w:r>
              <w:rPr>
                <w:rFonts w:hint="eastAsia" w:ascii="仿宋" w:hAnsi="仿宋" w:eastAsia="仿宋" w:cs="仿宋"/>
                <w:kern w:val="0"/>
                <w:sz w:val="22"/>
                <w:lang w:bidi="ar"/>
              </w:rPr>
              <w:t>提供对成绩的各项统计，比如均分、及格率、优秀率，可以对各分数段进行统计，可以按照年级/专业/行政班统计各项成绩。</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8</w:t>
            </w:r>
            <w:r>
              <w:rPr>
                <w:rFonts w:hint="eastAsia" w:ascii="仿宋" w:hAnsi="仿宋" w:eastAsia="仿宋" w:cs="仿宋"/>
                <w:kern w:val="0"/>
                <w:sz w:val="22"/>
                <w:lang w:eastAsia="zh-Hans" w:bidi="ar"/>
              </w:rPr>
              <w:t>）</w:t>
            </w:r>
            <w:r>
              <w:rPr>
                <w:rFonts w:hint="eastAsia" w:ascii="仿宋" w:hAnsi="仿宋" w:eastAsia="仿宋" w:cs="仿宋"/>
                <w:kern w:val="0"/>
                <w:sz w:val="22"/>
                <w:lang w:bidi="ar"/>
              </w:rPr>
              <w:t>提供对成绩录入进度统计。</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9</w:t>
            </w:r>
            <w:r>
              <w:rPr>
                <w:rFonts w:hint="eastAsia" w:ascii="仿宋" w:hAnsi="仿宋" w:eastAsia="仿宋" w:cs="仿宋"/>
                <w:kern w:val="0"/>
                <w:sz w:val="22"/>
                <w:lang w:eastAsia="zh-Hans" w:bidi="ar"/>
              </w:rPr>
              <w:t>）</w:t>
            </w:r>
            <w:r>
              <w:rPr>
                <w:rFonts w:hint="eastAsia" w:ascii="仿宋" w:hAnsi="仿宋" w:eastAsia="仿宋" w:cs="仿宋"/>
                <w:kern w:val="0"/>
                <w:sz w:val="22"/>
                <w:lang w:bidi="ar"/>
              </w:rPr>
              <w:t>提供对成绩的多维分析。</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10</w:t>
            </w:r>
            <w:r>
              <w:rPr>
                <w:rFonts w:hint="eastAsia" w:ascii="仿宋" w:hAnsi="仿宋" w:eastAsia="仿宋" w:cs="仿宋"/>
                <w:kern w:val="0"/>
                <w:sz w:val="22"/>
                <w:lang w:eastAsia="zh-Hans" w:bidi="ar"/>
              </w:rPr>
              <w:t>）</w:t>
            </w:r>
            <w:r>
              <w:rPr>
                <w:rFonts w:hint="eastAsia" w:ascii="仿宋" w:hAnsi="仿宋" w:eastAsia="仿宋" w:cs="仿宋"/>
                <w:kern w:val="0"/>
                <w:sz w:val="22"/>
                <w:lang w:bidi="ar"/>
              </w:rPr>
              <w:t>支持班主任查看集体成绩，包括导出班级各科成绩数据。</w:t>
            </w:r>
          </w:p>
          <w:p>
            <w:pPr>
              <w:pStyle w:val="32"/>
              <w:keepNext w:val="0"/>
              <w:keepLines w:val="0"/>
              <w:widowControl/>
              <w:numPr>
                <w:ilvl w:val="0"/>
                <w:numId w:val="37"/>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提供成绩单服务，用于学生查看自己各学期的成绩单。</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1</w:t>
            </w:r>
            <w:r>
              <w:rPr>
                <w:rFonts w:hint="eastAsia" w:ascii="仿宋" w:hAnsi="仿宋" w:eastAsia="仿宋" w:cs="仿宋"/>
                <w:kern w:val="0"/>
                <w:sz w:val="22"/>
                <w:lang w:eastAsia="zh-Hans" w:bidi="ar"/>
              </w:rPr>
              <w:t>）</w:t>
            </w:r>
            <w:r>
              <w:rPr>
                <w:rFonts w:hint="eastAsia" w:ascii="仿宋" w:hAnsi="仿宋" w:eastAsia="仿宋" w:cs="仿宋"/>
                <w:kern w:val="0"/>
                <w:sz w:val="22"/>
                <w:lang w:bidi="ar"/>
              </w:rPr>
              <w:t>可查看在校任意学期已经发布的成绩单</w:t>
            </w:r>
            <w:r>
              <w:rPr>
                <w:rFonts w:hint="eastAsia" w:ascii="仿宋" w:hAnsi="仿宋" w:eastAsia="仿宋" w:cs="仿宋"/>
                <w:kern w:val="0"/>
                <w:sz w:val="22"/>
                <w:lang w:eastAsia="zh-Hans" w:bidi="ar"/>
              </w:rPr>
              <w:t>。</w:t>
            </w:r>
          </w:p>
          <w:p>
            <w:pPr>
              <w:keepNext w:val="0"/>
              <w:keepLines w:val="0"/>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2）成绩发布可通过消息中心为学生推送成绩单提醒。</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11</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评教管理</w:t>
            </w:r>
          </w:p>
        </w:tc>
        <w:tc>
          <w:tcPr>
            <w:tcW w:w="3729" w:type="pct"/>
            <w:vAlign w:val="center"/>
          </w:tcPr>
          <w:p>
            <w:pPr>
              <w:pStyle w:val="32"/>
              <w:keepNext w:val="0"/>
              <w:keepLines w:val="0"/>
              <w:widowControl/>
              <w:numPr>
                <w:ilvl w:val="0"/>
                <w:numId w:val="38"/>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评教管理通过系统组织学生对教师的评价活动。</w:t>
            </w:r>
          </w:p>
          <w:p>
            <w:pPr>
              <w:pStyle w:val="32"/>
              <w:keepNext w:val="0"/>
              <w:keepLines w:val="0"/>
              <w:widowControl/>
              <w:numPr>
                <w:ilvl w:val="0"/>
                <w:numId w:val="38"/>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可查看过程数据和统计数据。</w:t>
            </w:r>
          </w:p>
          <w:p>
            <w:pPr>
              <w:pStyle w:val="32"/>
              <w:keepNext w:val="0"/>
              <w:keepLines w:val="0"/>
              <w:widowControl/>
              <w:numPr>
                <w:ilvl w:val="0"/>
                <w:numId w:val="38"/>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支持从班级和课程角度查看统计结果，可查看评价表详情。</w:t>
            </w:r>
          </w:p>
          <w:p>
            <w:pPr>
              <w:pStyle w:val="32"/>
              <w:keepNext w:val="0"/>
              <w:keepLines w:val="0"/>
              <w:widowControl/>
              <w:numPr>
                <w:ilvl w:val="0"/>
                <w:numId w:val="38"/>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被评价的教师可以查看学生评教自己的结果信息。</w:t>
            </w:r>
          </w:p>
          <w:p>
            <w:pPr>
              <w:pStyle w:val="32"/>
              <w:keepNext w:val="0"/>
              <w:keepLines w:val="0"/>
              <w:widowControl/>
              <w:numPr>
                <w:ilvl w:val="0"/>
                <w:numId w:val="38"/>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提供学生评教服务，</w:t>
            </w:r>
            <w:r>
              <w:rPr>
                <w:rFonts w:hint="eastAsia" w:ascii="仿宋" w:hAnsi="仿宋" w:eastAsia="仿宋" w:cs="仿宋"/>
                <w:kern w:val="0"/>
                <w:sz w:val="22"/>
                <w:lang w:bidi="ar"/>
              </w:rPr>
              <w:t>学生在手机上完成评教</w:t>
            </w:r>
            <w:r>
              <w:rPr>
                <w:rFonts w:hint="eastAsia" w:ascii="仿宋" w:hAnsi="仿宋" w:eastAsia="仿宋" w:cs="仿宋"/>
                <w:kern w:val="0"/>
                <w:sz w:val="22"/>
                <w:lang w:eastAsia="zh-Hans" w:bidi="ar"/>
              </w:rPr>
              <w:t>。</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1）</w:t>
            </w:r>
            <w:r>
              <w:rPr>
                <w:rFonts w:hint="eastAsia" w:ascii="仿宋" w:hAnsi="仿宋" w:eastAsia="仿宋" w:cs="仿宋"/>
                <w:kern w:val="0"/>
                <w:sz w:val="22"/>
                <w:lang w:bidi="ar"/>
              </w:rPr>
              <w:t>支持</w:t>
            </w:r>
            <w:r>
              <w:rPr>
                <w:rFonts w:hint="eastAsia" w:ascii="仿宋" w:hAnsi="仿宋" w:eastAsia="仿宋" w:cs="仿宋"/>
                <w:kern w:val="0"/>
                <w:sz w:val="22"/>
                <w:lang w:eastAsia="zh-Hans" w:bidi="ar"/>
              </w:rPr>
              <w:t>根据后台</w:t>
            </w:r>
            <w:r>
              <w:rPr>
                <w:rFonts w:hint="eastAsia" w:ascii="仿宋" w:hAnsi="仿宋" w:eastAsia="仿宋" w:cs="仿宋"/>
                <w:kern w:val="0"/>
                <w:sz w:val="22"/>
                <w:lang w:bidi="ar"/>
              </w:rPr>
              <w:t>配置评教问卷</w:t>
            </w:r>
            <w:r>
              <w:rPr>
                <w:rFonts w:hint="eastAsia" w:ascii="仿宋" w:hAnsi="仿宋" w:eastAsia="仿宋" w:cs="仿宋"/>
                <w:kern w:val="0"/>
                <w:sz w:val="22"/>
                <w:lang w:eastAsia="zh-Hans" w:bidi="ar"/>
              </w:rPr>
              <w:t>，学生通过问卷对各个任课老师进行评价。</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2）问卷通过单选和多选完成，自动换算得分。</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3）</w:t>
            </w:r>
            <w:r>
              <w:rPr>
                <w:rFonts w:hint="eastAsia" w:ascii="宋体" w:hAnsi="宋体" w:eastAsia="宋体" w:cs="宋体"/>
                <w:kern w:val="0"/>
                <w:sz w:val="22"/>
              </w:rPr>
              <w:t>★</w:t>
            </w:r>
            <w:r>
              <w:rPr>
                <w:rFonts w:hint="eastAsia" w:ascii="仿宋" w:hAnsi="仿宋" w:eastAsia="仿宋" w:cs="仿宋"/>
                <w:kern w:val="0"/>
                <w:sz w:val="22"/>
                <w:lang w:eastAsia="zh-Hans" w:bidi="ar"/>
              </w:rPr>
              <w:t>支持</w:t>
            </w:r>
            <w:r>
              <w:rPr>
                <w:rFonts w:hint="eastAsia" w:ascii="仿宋" w:hAnsi="仿宋" w:eastAsia="仿宋" w:cs="仿宋"/>
                <w:kern w:val="0"/>
                <w:sz w:val="22"/>
                <w:lang w:bidi="ar"/>
              </w:rPr>
              <w:t>自定义</w:t>
            </w:r>
            <w:r>
              <w:rPr>
                <w:rFonts w:hint="eastAsia" w:ascii="仿宋" w:hAnsi="仿宋" w:eastAsia="仿宋" w:cs="仿宋"/>
                <w:kern w:val="0"/>
                <w:sz w:val="22"/>
                <w:lang w:eastAsia="zh-Hans" w:bidi="ar"/>
              </w:rPr>
              <w:t>评教</w:t>
            </w:r>
            <w:r>
              <w:rPr>
                <w:rFonts w:hint="eastAsia" w:ascii="仿宋" w:hAnsi="仿宋" w:eastAsia="仿宋" w:cs="仿宋"/>
                <w:kern w:val="0"/>
                <w:sz w:val="22"/>
                <w:lang w:bidi="ar"/>
              </w:rPr>
              <w:t>问卷</w:t>
            </w:r>
            <w:r>
              <w:rPr>
                <w:rFonts w:hint="eastAsia" w:ascii="仿宋" w:hAnsi="仿宋" w:eastAsia="仿宋" w:cs="仿宋"/>
                <w:kern w:val="0"/>
                <w:sz w:val="22"/>
                <w:lang w:eastAsia="zh-Hans" w:bidi="ar"/>
              </w:rPr>
              <w:t>，可</w:t>
            </w:r>
            <w:r>
              <w:rPr>
                <w:rFonts w:hint="eastAsia" w:ascii="仿宋" w:hAnsi="仿宋" w:eastAsia="仿宋" w:cs="仿宋"/>
                <w:kern w:val="0"/>
                <w:sz w:val="22"/>
                <w:lang w:bidi="ar"/>
              </w:rPr>
              <w:t>通过复制方式快速创建一次学生评教，</w:t>
            </w:r>
            <w:r>
              <w:rPr>
                <w:rFonts w:hint="eastAsia" w:ascii="仿宋" w:hAnsi="仿宋" w:eastAsia="仿宋" w:cs="仿宋"/>
                <w:kern w:val="0"/>
                <w:sz w:val="22"/>
                <w:lang w:eastAsia="zh-Hans" w:bidi="ar"/>
              </w:rPr>
              <w:t>可以根据任课关系自动生成评教任务。</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4</w:t>
            </w:r>
            <w:r>
              <w:rPr>
                <w:rFonts w:hint="eastAsia" w:ascii="仿宋" w:hAnsi="仿宋" w:eastAsia="仿宋" w:cs="仿宋"/>
                <w:kern w:val="0"/>
                <w:sz w:val="22"/>
                <w:lang w:eastAsia="zh-Hans" w:bidi="ar"/>
              </w:rPr>
              <w:t>）可以在评教期间重新修改评教结果并提交。</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5）</w:t>
            </w:r>
            <w:r>
              <w:rPr>
                <w:rFonts w:hint="eastAsia" w:ascii="仿宋" w:hAnsi="仿宋" w:eastAsia="仿宋" w:cs="仿宋"/>
                <w:kern w:val="0"/>
                <w:sz w:val="22"/>
                <w:lang w:bidi="ar"/>
              </w:rPr>
              <w:t>提供评教进度汇总表、得分汇总表，可查看评教明细，包括各个学生的评教结果。</w:t>
            </w:r>
          </w:p>
          <w:p>
            <w:pPr>
              <w:pStyle w:val="32"/>
              <w:keepNext w:val="0"/>
              <w:keepLines w:val="0"/>
              <w:numPr>
                <w:ilvl w:val="0"/>
                <w:numId w:val="38"/>
              </w:numPr>
              <w:suppressLineNumbers w:val="0"/>
              <w:spacing w:before="0" w:beforeAutospacing="0" w:after="0" w:afterAutospacing="0" w:line="240" w:lineRule="exact"/>
              <w:ind w:left="1" w:right="0" w:firstLine="66" w:firstLineChars="3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提供驾驶舱的评教可视化，向领导反馈评教结果，教师排名、进步分析等。</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restar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（四）学工管理</w:t>
            </w: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1</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学生网上报名</w:t>
            </w:r>
          </w:p>
        </w:tc>
        <w:tc>
          <w:tcPr>
            <w:tcW w:w="3729" w:type="pct"/>
            <w:vAlign w:val="center"/>
          </w:tcPr>
          <w:p>
            <w:pPr>
              <w:pStyle w:val="32"/>
              <w:keepNext w:val="0"/>
              <w:keepLines w:val="0"/>
              <w:widowControl/>
              <w:numPr>
                <w:ilvl w:val="0"/>
                <w:numId w:val="39"/>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本系统为学校打造在线的招生报名系统，系统涵盖学校招生宣传、招生计划、在线报名、审批、线上缴费、统计分析等环节，通过系统实现学校与学生之间的紧密互动，协助学校完成网络招生工作。</w:t>
            </w:r>
          </w:p>
          <w:p>
            <w:pPr>
              <w:pStyle w:val="32"/>
              <w:keepNext w:val="0"/>
              <w:keepLines w:val="0"/>
              <w:widowControl/>
              <w:numPr>
                <w:ilvl w:val="0"/>
                <w:numId w:val="39"/>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招生宣传：学生在线查看招生简章，招生动态。</w:t>
            </w:r>
          </w:p>
          <w:p>
            <w:pPr>
              <w:pStyle w:val="32"/>
              <w:keepNext w:val="0"/>
              <w:keepLines w:val="0"/>
              <w:widowControl/>
              <w:numPr>
                <w:ilvl w:val="0"/>
                <w:numId w:val="39"/>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批次管理：批次对应到学年、学期、专业范围、专业招生计划，学校可按批次多次组织和管理网上报名活动。</w:t>
            </w:r>
          </w:p>
          <w:p>
            <w:pPr>
              <w:pStyle w:val="32"/>
              <w:keepNext w:val="0"/>
              <w:keepLines w:val="0"/>
              <w:widowControl/>
              <w:numPr>
                <w:ilvl w:val="0"/>
                <w:numId w:val="39"/>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招生计划管理：结合学校实际情况，确定招生专业、设置各专业招生人数及报名条件、开设班级数等信息。</w:t>
            </w:r>
          </w:p>
          <w:p>
            <w:pPr>
              <w:pStyle w:val="32"/>
              <w:keepNext w:val="0"/>
              <w:keepLines w:val="0"/>
              <w:widowControl/>
              <w:numPr>
                <w:ilvl w:val="0"/>
                <w:numId w:val="39"/>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新生维护：支持将线下报名的结果输入或导入到系统</w:t>
            </w:r>
            <w:r>
              <w:rPr>
                <w:rFonts w:hint="eastAsia" w:ascii="仿宋" w:hAnsi="仿宋" w:eastAsia="仿宋" w:cs="仿宋"/>
                <w:kern w:val="0"/>
                <w:sz w:val="22"/>
                <w:lang w:bidi="ar"/>
              </w:rPr>
              <w:t>。</w:t>
            </w:r>
          </w:p>
          <w:p>
            <w:pPr>
              <w:pStyle w:val="32"/>
              <w:keepNext w:val="0"/>
              <w:keepLines w:val="0"/>
              <w:widowControl/>
              <w:numPr>
                <w:ilvl w:val="0"/>
                <w:numId w:val="39"/>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统计分析：提供招生数据线上直播，通过图表显示实时的各专业各区域新生报名情况，招生计划完成情况、每天的报名人数变动情况。</w:t>
            </w:r>
          </w:p>
          <w:p>
            <w:pPr>
              <w:pStyle w:val="32"/>
              <w:keepNext w:val="0"/>
              <w:keepLines w:val="0"/>
              <w:widowControl/>
              <w:numPr>
                <w:ilvl w:val="0"/>
                <w:numId w:val="39"/>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通过微信小程序提供网上报名服务，学生可线上完成注册报名，填写信息，提供专业信息了解，选择专业等。</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1）提供学校介绍、专业介绍、资助政策、招生简章等各类信息查阅。</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2）支持专业和专业方向选择和调换。</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3）支持对接短信接口，验证学生真实的手机号。</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4）支持通过手机、身份证进行注册。</w:t>
            </w:r>
          </w:p>
          <w:p>
            <w:pPr>
              <w:pStyle w:val="32"/>
              <w:keepNext w:val="0"/>
              <w:keepLines w:val="0"/>
              <w:widowControl/>
              <w:numPr>
                <w:ilvl w:val="0"/>
                <w:numId w:val="39"/>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通过微信小程序提供线上缴费服务，学生根据缴费设置进行在线缴费。</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1）可在每个批次设置多个费用项目，学生可按项目分批缴费，招生老师可以进行缴费情况跟踪。</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2）支持多项目合并缴费。</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3）支持对接微信支付。</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4）支持对账单生成，学生可在缴费记录中查看账单。</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5）支持招生部门或班主任查看缴费明细。</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6）支持招生部门和班主任对未交费学生发送提醒。</w:t>
            </w:r>
          </w:p>
          <w:p>
            <w:pPr>
              <w:pStyle w:val="32"/>
              <w:keepNext w:val="0"/>
              <w:keepLines w:val="0"/>
              <w:numPr>
                <w:ilvl w:val="0"/>
                <w:numId w:val="0"/>
              </w:numPr>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宋体" w:hAnsi="宋体" w:eastAsia="宋体" w:cs="宋体"/>
                <w:kern w:val="0"/>
                <w:sz w:val="22"/>
                <w:lang w:val="en-US" w:eastAsia="zh-CN"/>
              </w:rPr>
              <w:t>9.</w:t>
            </w:r>
            <w:r>
              <w:rPr>
                <w:rFonts w:hint="eastAsia" w:ascii="宋体" w:hAnsi="宋体" w:eastAsia="宋体" w:cs="宋体"/>
                <w:kern w:val="0"/>
                <w:sz w:val="22"/>
              </w:rPr>
              <w:t>★</w:t>
            </w: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提供驾驶舱的招生直播服务，招生负责人可在手机上查看招生数据线上直播，通过图表显示实时的各专业各区域新生报名情况、招生计划完成情况、每天的报名人数变动情况。</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2</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新生管理系统</w:t>
            </w:r>
          </w:p>
        </w:tc>
        <w:tc>
          <w:tcPr>
            <w:tcW w:w="3729" w:type="pct"/>
            <w:vAlign w:val="center"/>
          </w:tcPr>
          <w:p>
            <w:pPr>
              <w:pStyle w:val="32"/>
              <w:keepNext w:val="0"/>
              <w:keepLines w:val="0"/>
              <w:widowControl/>
              <w:numPr>
                <w:ilvl w:val="0"/>
                <w:numId w:val="40"/>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学生信息采集系统，为即将入学的新生进行信息填报、修改、确认、打印等功能。</w:t>
            </w:r>
          </w:p>
          <w:p>
            <w:pPr>
              <w:pStyle w:val="32"/>
              <w:keepNext w:val="0"/>
              <w:keepLines w:val="0"/>
              <w:widowControl/>
              <w:numPr>
                <w:ilvl w:val="0"/>
                <w:numId w:val="40"/>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信息完善：从网上报名系统获取学生报名信息，招生老师和学生可以补充和完善更多个人信息。</w:t>
            </w:r>
          </w:p>
          <w:p>
            <w:pPr>
              <w:pStyle w:val="32"/>
              <w:keepNext w:val="0"/>
              <w:keepLines w:val="0"/>
              <w:widowControl/>
              <w:numPr>
                <w:ilvl w:val="0"/>
                <w:numId w:val="40"/>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新生录入：将其他来源学生的基本信息、常用信息、其他信息录入到系统，支持多种录入方式，如：采集招生数据、导入学生信息、扫描身份证等。</w:t>
            </w:r>
          </w:p>
          <w:p>
            <w:pPr>
              <w:pStyle w:val="32"/>
              <w:keepNext w:val="0"/>
              <w:keepLines w:val="0"/>
              <w:widowControl/>
              <w:numPr>
                <w:ilvl w:val="0"/>
                <w:numId w:val="40"/>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提供学生档案服务，学生可以查看自己个人相关的各种信息，对开放的信息可以变更，班主任进行审核。</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1）学生可提交允许的相关信息变更，由班主任进行审核。</w:t>
            </w:r>
          </w:p>
          <w:p>
            <w:pPr>
              <w:keepNext w:val="0"/>
              <w:keepLines w:val="0"/>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2）学生可查阅自己的全部汇总信息。</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3</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报名注册系统</w:t>
            </w:r>
          </w:p>
        </w:tc>
        <w:tc>
          <w:tcPr>
            <w:tcW w:w="3729" w:type="pct"/>
            <w:vAlign w:val="center"/>
          </w:tcPr>
          <w:p>
            <w:pPr>
              <w:pStyle w:val="32"/>
              <w:keepNext w:val="0"/>
              <w:keepLines w:val="0"/>
              <w:widowControl/>
              <w:numPr>
                <w:ilvl w:val="0"/>
                <w:numId w:val="41"/>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报到注册系统为到校的学生执行报到、注册操作，学生管理和专业部门能够实时掌握学生的到校情况和未到校缘由，为校领导、招生办提供报到注册统计报表。</w:t>
            </w:r>
          </w:p>
          <w:p>
            <w:pPr>
              <w:pStyle w:val="32"/>
              <w:keepNext w:val="0"/>
              <w:keepLines w:val="0"/>
              <w:widowControl/>
              <w:numPr>
                <w:ilvl w:val="0"/>
                <w:numId w:val="41"/>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报到注册流程管理：支持新生报到流程的定制，满足多种形式的报到流程需求，学生在手机上可以执行报到流程。</w:t>
            </w:r>
          </w:p>
          <w:p>
            <w:pPr>
              <w:pStyle w:val="32"/>
              <w:keepNext w:val="0"/>
              <w:keepLines w:val="0"/>
              <w:widowControl/>
              <w:numPr>
                <w:ilvl w:val="0"/>
                <w:numId w:val="41"/>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学生注册管理：以学生为单位，快速、高效、灵活的设置学生注册状态，支持学生注册数据报表的打印。</w:t>
            </w:r>
          </w:p>
          <w:p>
            <w:pPr>
              <w:pStyle w:val="32"/>
              <w:keepNext w:val="0"/>
              <w:keepLines w:val="0"/>
              <w:widowControl/>
              <w:numPr>
                <w:ilvl w:val="0"/>
                <w:numId w:val="41"/>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统计分析：统计报到率、注册率、校服定制信息、住宿登记信息、物品发放信息。</w:t>
            </w:r>
          </w:p>
          <w:p>
            <w:pPr>
              <w:pStyle w:val="32"/>
              <w:keepNext w:val="0"/>
              <w:keepLines w:val="0"/>
              <w:widowControl/>
              <w:numPr>
                <w:ilvl w:val="0"/>
                <w:numId w:val="41"/>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通过微信小程序提供健康上报服务，提供针对新生的健康管理，入校前反馈健康信息。</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1）在</w:t>
            </w: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的消息中心推送上报提醒。</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2）在手机上按照后台设置加载填写模板。</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3）在手机上完成信息填报和提交。</w:t>
            </w:r>
          </w:p>
          <w:p>
            <w:pPr>
              <w:pStyle w:val="32"/>
              <w:keepNext w:val="0"/>
              <w:keepLines w:val="0"/>
              <w:widowControl/>
              <w:numPr>
                <w:ilvl w:val="0"/>
                <w:numId w:val="41"/>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通过微信小程序提供新生报到服务，用于新生查看报到流程，分班信息，完成到校、到班报到，结合刷脸、扫码、定位技术实现。</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1）支持新生日程后台维护，手机端推送查看。</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2）支持学生现场扫码签到确认。</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3）可查看分班信息，包括班主任、教室位置，通过班主任扫码完成班级报到。</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4）支持对接校门刷脸、刷身份证设备实现智能报到。</w:t>
            </w:r>
          </w:p>
          <w:p>
            <w:pPr>
              <w:pStyle w:val="32"/>
              <w:keepNext w:val="0"/>
              <w:keepLines w:val="0"/>
              <w:widowControl/>
              <w:numPr>
                <w:ilvl w:val="0"/>
                <w:numId w:val="41"/>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通过微信小程序提供寝室入住服务新生查看寝室分配，了解寝室成员，完成入寝报到。</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1）新生可提交住宿申请，反馈申请理由。</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2）新生可查看寝室安排结果，包括寝室号、床位。</w:t>
            </w:r>
          </w:p>
          <w:p>
            <w:pPr>
              <w:pStyle w:val="32"/>
              <w:keepNext w:val="0"/>
              <w:keepLines w:val="0"/>
              <w:widowControl/>
              <w:numPr>
                <w:ilvl w:val="0"/>
                <w:numId w:val="41"/>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通过微信小程序提供我的生活物品服务，用于新生查看物品信息，扫码快速完成物品领取。</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1）显示学校分配的生活用品和我的缴费状态，可在线查看和预定校服。</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2）未交费的学生可进入到缴费服务继续缴费。</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3）实现学生扫码完成新生物品发放和领取。</w:t>
            </w:r>
          </w:p>
          <w:p>
            <w:pPr>
              <w:pStyle w:val="32"/>
              <w:keepNext w:val="0"/>
              <w:keepLines w:val="0"/>
              <w:widowControl/>
              <w:numPr>
                <w:ilvl w:val="0"/>
                <w:numId w:val="41"/>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通过微信小程序提供我的校服服务，用于新生选择校服，登记尺码、数量，到校扫码领取。</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1）可查看学校安排的校服配置，查看校服照片。</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2）支持根据条件选择校服种类、预定尺码和数量。</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3）支持到校扫码完成校服领取和确认。</w:t>
            </w:r>
          </w:p>
          <w:p>
            <w:pPr>
              <w:pStyle w:val="32"/>
              <w:keepNext w:val="0"/>
              <w:keepLines w:val="0"/>
              <w:numPr>
                <w:ilvl w:val="0"/>
                <w:numId w:val="41"/>
              </w:numPr>
              <w:suppressLineNumbers w:val="0"/>
              <w:spacing w:before="0" w:beforeAutospacing="0" w:after="0" w:afterAutospacing="0" w:line="240" w:lineRule="exact"/>
              <w:ind w:left="-1" w:leftChars="-1" w:right="0" w:hanging="1"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驾驶舱提供新生报到数据可视化服务，向领导反馈迎新工作的进度和状况，包括报到情况、流程完成情况。</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4</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宿舍管理</w:t>
            </w:r>
          </w:p>
        </w:tc>
        <w:tc>
          <w:tcPr>
            <w:tcW w:w="3729" w:type="pct"/>
            <w:vAlign w:val="center"/>
          </w:tcPr>
          <w:p>
            <w:pPr>
              <w:pStyle w:val="32"/>
              <w:keepNext w:val="0"/>
              <w:keepLines w:val="0"/>
              <w:widowControl/>
              <w:numPr>
                <w:ilvl w:val="0"/>
                <w:numId w:val="42"/>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学生宿舍管理系统主要是以宿舍为单位，对宿舍信息，学生入住信息维护，宿舍考勤维护，宿舍评价管理，宿舍值日等做的记录，最终以统计大表的形式表现学校的宿舍信息。</w:t>
            </w:r>
          </w:p>
          <w:p>
            <w:pPr>
              <w:pStyle w:val="32"/>
              <w:keepNext w:val="0"/>
              <w:keepLines w:val="0"/>
              <w:widowControl/>
              <w:numPr>
                <w:ilvl w:val="0"/>
                <w:numId w:val="42"/>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可以设置宿舍楼栋信息、楼层信息、宿舍房间的信息。可以设置宿舍楼栋的男（或女）属性、宿舍床位数、楼栋管理员、是否启用等属性。</w:t>
            </w:r>
          </w:p>
          <w:p>
            <w:pPr>
              <w:pStyle w:val="32"/>
              <w:keepNext w:val="0"/>
              <w:keepLines w:val="0"/>
              <w:widowControl/>
              <w:numPr>
                <w:ilvl w:val="0"/>
                <w:numId w:val="42"/>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可以管理学生床位信息，支持将住宿人员名单导入到系统，可以手动安排和调整各寝室的人员。</w:t>
            </w:r>
          </w:p>
          <w:p>
            <w:pPr>
              <w:pStyle w:val="32"/>
              <w:keepNext w:val="0"/>
              <w:keepLines w:val="0"/>
              <w:widowControl/>
              <w:numPr>
                <w:ilvl w:val="0"/>
                <w:numId w:val="42"/>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支持考勤任务管理，能够安排到天、到具体的楼栋和人员。</w:t>
            </w:r>
          </w:p>
          <w:p>
            <w:pPr>
              <w:pStyle w:val="32"/>
              <w:keepNext w:val="0"/>
              <w:keepLines w:val="0"/>
              <w:widowControl/>
              <w:numPr>
                <w:ilvl w:val="0"/>
                <w:numId w:val="42"/>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支持自定义寝室检查管理指标。</w:t>
            </w:r>
          </w:p>
          <w:p>
            <w:pPr>
              <w:pStyle w:val="32"/>
              <w:keepNext w:val="0"/>
              <w:keepLines w:val="0"/>
              <w:widowControl/>
              <w:numPr>
                <w:ilvl w:val="0"/>
                <w:numId w:val="42"/>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支持在寝室检查时拍照提交检查情况，将问题关联到具体学生。</w:t>
            </w:r>
          </w:p>
          <w:p>
            <w:pPr>
              <w:pStyle w:val="32"/>
              <w:keepNext w:val="0"/>
              <w:keepLines w:val="0"/>
              <w:widowControl/>
              <w:numPr>
                <w:ilvl w:val="0"/>
                <w:numId w:val="42"/>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管理人员和班主任可以查看考勤和寝室检查的结果。</w:t>
            </w:r>
          </w:p>
          <w:p>
            <w:pPr>
              <w:pStyle w:val="32"/>
              <w:keepNext w:val="0"/>
              <w:keepLines w:val="0"/>
              <w:widowControl/>
              <w:numPr>
                <w:ilvl w:val="0"/>
                <w:numId w:val="42"/>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可将寝室的考勤和检查结果、值班信息等通过数字大屏展示出来</w:t>
            </w:r>
            <w:r>
              <w:rPr>
                <w:rFonts w:hint="eastAsia" w:ascii="仿宋" w:hAnsi="仿宋" w:eastAsia="仿宋" w:cs="仿宋"/>
                <w:kern w:val="0"/>
                <w:sz w:val="22"/>
                <w:lang w:bidi="ar"/>
              </w:rPr>
              <w:t>。</w:t>
            </w:r>
          </w:p>
          <w:p>
            <w:pPr>
              <w:pStyle w:val="32"/>
              <w:keepNext w:val="0"/>
              <w:keepLines w:val="0"/>
              <w:widowControl/>
              <w:numPr>
                <w:ilvl w:val="0"/>
                <w:numId w:val="42"/>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提供寝室考勤服务，可以在手机上完成考勤，实现寝室就寝时的点名考勤，对照照片、床位、班级、姓名等信息。</w:t>
            </w:r>
          </w:p>
          <w:p>
            <w:pPr>
              <w:pStyle w:val="32"/>
              <w:keepNext w:val="0"/>
              <w:keepLines w:val="0"/>
              <w:widowControl/>
              <w:numPr>
                <w:ilvl w:val="0"/>
                <w:numId w:val="42"/>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根据任务安排显示需要考勤的寝室。</w:t>
            </w:r>
          </w:p>
          <w:p>
            <w:pPr>
              <w:pStyle w:val="32"/>
              <w:keepNext w:val="0"/>
              <w:keepLines w:val="0"/>
              <w:widowControl/>
              <w:numPr>
                <w:ilvl w:val="0"/>
                <w:numId w:val="42"/>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考勤教师根据任务安排可在消息中心收到任务提醒。</w:t>
            </w:r>
            <w:r>
              <w:rPr>
                <w:rFonts w:hint="eastAsia" w:ascii="仿宋" w:hAnsi="仿宋" w:eastAsia="仿宋" w:cs="仿宋"/>
                <w:kern w:val="0"/>
                <w:sz w:val="22"/>
                <w:lang w:bidi="ar"/>
              </w:rPr>
              <w:t>考勤教师考勤时可以对照学生的照片、姓名、班级信息、寝室床位信息实现精准考勤</w:t>
            </w:r>
            <w:r>
              <w:rPr>
                <w:rFonts w:hint="eastAsia" w:ascii="仿宋" w:hAnsi="仿宋" w:eastAsia="仿宋" w:cs="仿宋"/>
                <w:kern w:val="0"/>
                <w:sz w:val="22"/>
                <w:lang w:eastAsia="zh-Hans" w:bidi="ar"/>
              </w:rPr>
              <w:t>。</w:t>
            </w:r>
          </w:p>
          <w:p>
            <w:pPr>
              <w:pStyle w:val="32"/>
              <w:keepNext w:val="0"/>
              <w:keepLines w:val="0"/>
              <w:widowControl/>
              <w:numPr>
                <w:ilvl w:val="0"/>
                <w:numId w:val="42"/>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提交了考勤结果后，系统</w:t>
            </w:r>
            <w:r>
              <w:rPr>
                <w:rFonts w:hint="eastAsia" w:ascii="仿宋" w:hAnsi="仿宋" w:eastAsia="仿宋" w:cs="仿宋"/>
                <w:kern w:val="0"/>
                <w:sz w:val="22"/>
                <w:lang w:bidi="ar"/>
              </w:rPr>
              <w:t>及时将考勤结果反馈给班主任。</w:t>
            </w:r>
          </w:p>
          <w:p>
            <w:pPr>
              <w:pStyle w:val="32"/>
              <w:keepNext w:val="0"/>
              <w:keepLines w:val="0"/>
              <w:widowControl/>
              <w:numPr>
                <w:ilvl w:val="0"/>
                <w:numId w:val="42"/>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支持对接人脸识别设备，智能预判学生在寝情况，辅助完成考勤。</w:t>
            </w:r>
          </w:p>
          <w:p>
            <w:pPr>
              <w:pStyle w:val="32"/>
              <w:keepNext w:val="0"/>
              <w:keepLines w:val="0"/>
              <w:widowControl/>
              <w:numPr>
                <w:ilvl w:val="0"/>
                <w:numId w:val="42"/>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考勤时可根据情况选择默认全部在寝或不在寝，支持对异常情况进行修正。</w:t>
            </w:r>
          </w:p>
          <w:p>
            <w:pPr>
              <w:pStyle w:val="32"/>
              <w:keepNext w:val="0"/>
              <w:keepLines w:val="0"/>
              <w:widowControl/>
              <w:numPr>
                <w:ilvl w:val="0"/>
                <w:numId w:val="42"/>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支持按楼栋、楼层、寝室查看和处理对应寝室的考勤结果。</w:t>
            </w:r>
          </w:p>
          <w:p>
            <w:pPr>
              <w:pStyle w:val="32"/>
              <w:keepNext w:val="0"/>
              <w:keepLines w:val="0"/>
              <w:widowControl/>
              <w:numPr>
                <w:ilvl w:val="0"/>
                <w:numId w:val="42"/>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提供寝室检查服务，可以在手机上完成寝室检查，包括寝室卫生、纪律、安全等检查，根据指标进行问题记录和问题拍照，产生寝室评分。</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1）支持根据任务安排显示需要检查的寝室范围。</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2）根据设置显示检查项目，检查教师在对应项目上反馈结果。</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3）支持勾选问题对应到的学生。</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4）支持根据检查记录自动汇总对寝室的扣分。</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5）寝室检查时可拍照补充记录检查情况，并将寝室问题关联到具体学生。</w:t>
            </w:r>
          </w:p>
          <w:p>
            <w:pPr>
              <w:pStyle w:val="32"/>
              <w:keepNext w:val="0"/>
              <w:keepLines w:val="0"/>
              <w:widowControl/>
              <w:numPr>
                <w:ilvl w:val="0"/>
                <w:numId w:val="42"/>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提供寝室考勤数据</w:t>
            </w:r>
            <w:r>
              <w:rPr>
                <w:rFonts w:hint="eastAsia" w:ascii="仿宋" w:hAnsi="仿宋" w:eastAsia="仿宋" w:cs="仿宋"/>
                <w:kern w:val="0"/>
                <w:sz w:val="22"/>
                <w:lang w:bidi="ar"/>
              </w:rPr>
              <w:t>统计</w:t>
            </w:r>
            <w:r>
              <w:rPr>
                <w:rFonts w:hint="eastAsia" w:ascii="仿宋" w:hAnsi="仿宋" w:eastAsia="仿宋" w:cs="仿宋"/>
                <w:kern w:val="0"/>
                <w:sz w:val="22"/>
                <w:lang w:eastAsia="zh-Hans" w:bidi="ar"/>
              </w:rPr>
              <w:t>，通过采集数据展示寝室考勤和实时在寝状况。</w:t>
            </w:r>
          </w:p>
          <w:p>
            <w:pPr>
              <w:pStyle w:val="32"/>
              <w:keepNext w:val="0"/>
              <w:keepLines w:val="0"/>
              <w:numPr>
                <w:ilvl w:val="0"/>
                <w:numId w:val="42"/>
              </w:numPr>
              <w:suppressLineNumbers w:val="0"/>
              <w:spacing w:before="0" w:beforeAutospacing="0" w:after="0" w:afterAutospacing="0" w:line="240" w:lineRule="exact"/>
              <w:ind w:left="1" w:right="0" w:hanging="1"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提供寝室检查数据</w:t>
            </w:r>
            <w:r>
              <w:rPr>
                <w:rFonts w:hint="eastAsia" w:ascii="仿宋" w:hAnsi="仿宋" w:eastAsia="仿宋" w:cs="仿宋"/>
                <w:kern w:val="0"/>
                <w:sz w:val="22"/>
                <w:lang w:bidi="ar"/>
              </w:rPr>
              <w:t>统计</w:t>
            </w:r>
            <w:r>
              <w:rPr>
                <w:rFonts w:hint="eastAsia" w:ascii="仿宋" w:hAnsi="仿宋" w:eastAsia="仿宋" w:cs="仿宋"/>
                <w:kern w:val="0"/>
                <w:sz w:val="22"/>
                <w:lang w:eastAsia="zh-Hans" w:bidi="ar"/>
              </w:rPr>
              <w:t>，通过采集数据展示寝室检查和评分结果。</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5</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学生日常管理</w:t>
            </w:r>
          </w:p>
        </w:tc>
        <w:tc>
          <w:tcPr>
            <w:tcW w:w="3729" w:type="pct"/>
            <w:vAlign w:val="center"/>
          </w:tcPr>
          <w:p>
            <w:pPr>
              <w:pStyle w:val="32"/>
              <w:keepNext w:val="0"/>
              <w:keepLines w:val="0"/>
              <w:widowControl/>
              <w:numPr>
                <w:ilvl w:val="0"/>
                <w:numId w:val="43"/>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为学校学生德育工作提供奖励惩罚记录管理系统，对学生在品德操守、责任义务、行为习惯等方面的表现进行记录，从而客观反映学生综合素质和个性特长发展状况，帮助学校构建多元综合素质评价体系，形成实施素质教育长效机制。</w:t>
            </w:r>
          </w:p>
          <w:p>
            <w:pPr>
              <w:pStyle w:val="32"/>
              <w:keepNext w:val="0"/>
              <w:keepLines w:val="0"/>
              <w:widowControl/>
              <w:numPr>
                <w:ilvl w:val="0"/>
                <w:numId w:val="43"/>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提供发现违纪服务，用于上报和管理学生违纪行为。</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1</w:t>
            </w:r>
            <w:r>
              <w:rPr>
                <w:rFonts w:hint="eastAsia" w:ascii="仿宋" w:hAnsi="仿宋" w:eastAsia="仿宋" w:cs="仿宋"/>
                <w:kern w:val="0"/>
                <w:sz w:val="22"/>
                <w:lang w:eastAsia="zh-Hans" w:bidi="ar"/>
              </w:rPr>
              <w:t>）</w:t>
            </w:r>
            <w:r>
              <w:rPr>
                <w:rFonts w:hint="eastAsia" w:ascii="仿宋" w:hAnsi="仿宋" w:eastAsia="仿宋" w:cs="仿宋"/>
                <w:kern w:val="0"/>
                <w:sz w:val="22"/>
                <w:lang w:bidi="ar"/>
              </w:rPr>
              <w:t>可通过后台自定义学生违纪管理指标规范，设定违纪判定标准和扣分标准。</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2</w:t>
            </w:r>
            <w:r>
              <w:rPr>
                <w:rFonts w:hint="eastAsia" w:ascii="仿宋" w:hAnsi="仿宋" w:eastAsia="仿宋" w:cs="仿宋"/>
                <w:kern w:val="0"/>
                <w:sz w:val="22"/>
                <w:lang w:eastAsia="zh-Hans" w:bidi="ar"/>
              </w:rPr>
              <w:t>）</w:t>
            </w:r>
            <w:r>
              <w:rPr>
                <w:rFonts w:hint="eastAsia" w:ascii="仿宋" w:hAnsi="仿宋" w:eastAsia="仿宋" w:cs="仿宋"/>
                <w:kern w:val="0"/>
                <w:sz w:val="22"/>
                <w:lang w:bidi="ar"/>
              </w:rPr>
              <w:t>可</w:t>
            </w:r>
            <w:r>
              <w:rPr>
                <w:rFonts w:hint="eastAsia" w:ascii="仿宋" w:hAnsi="仿宋" w:eastAsia="仿宋" w:cs="仿宋"/>
                <w:kern w:val="0"/>
                <w:sz w:val="22"/>
                <w:lang w:eastAsia="zh-Hans" w:bidi="ar"/>
              </w:rPr>
              <w:t>用手机学生的其他违纪行为，可通过文字、图片说明学生的违纪行为具体情况。</w:t>
            </w:r>
            <w:r>
              <w:rPr>
                <w:rFonts w:hint="eastAsia" w:ascii="仿宋" w:hAnsi="仿宋" w:eastAsia="仿宋" w:cs="仿宋"/>
                <w:kern w:val="0"/>
                <w:sz w:val="22"/>
                <w:lang w:bidi="ar"/>
              </w:rPr>
              <w:t>。</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3</w:t>
            </w:r>
            <w:r>
              <w:rPr>
                <w:rFonts w:hint="eastAsia" w:ascii="仿宋" w:hAnsi="仿宋" w:eastAsia="仿宋" w:cs="仿宋"/>
                <w:kern w:val="0"/>
                <w:sz w:val="22"/>
                <w:lang w:eastAsia="zh-Hans" w:bidi="ar"/>
              </w:rPr>
              <w:t>）</w:t>
            </w:r>
            <w:r>
              <w:rPr>
                <w:rFonts w:hint="eastAsia" w:ascii="仿宋" w:hAnsi="仿宋" w:eastAsia="仿宋" w:cs="仿宋"/>
                <w:kern w:val="0"/>
                <w:sz w:val="22"/>
                <w:lang w:bidi="ar"/>
              </w:rPr>
              <w:t>支持违纪审核，班主任对学生反馈的违纪信息进行审核，政教处需要对非本班班主任反馈的本班违纪进行审核。</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4</w:t>
            </w:r>
            <w:r>
              <w:rPr>
                <w:rFonts w:hint="eastAsia" w:ascii="仿宋" w:hAnsi="仿宋" w:eastAsia="仿宋" w:cs="仿宋"/>
                <w:kern w:val="0"/>
                <w:sz w:val="22"/>
                <w:lang w:eastAsia="zh-Hans" w:bidi="ar"/>
              </w:rPr>
              <w:t>）可获取学生在上课考勤中的出勤异常，关联到学生违纪的某项指标，实现联动扣分</w:t>
            </w:r>
            <w:r>
              <w:rPr>
                <w:rFonts w:hint="eastAsia" w:ascii="仿宋" w:hAnsi="仿宋" w:eastAsia="仿宋" w:cs="仿宋"/>
                <w:kern w:val="0"/>
                <w:sz w:val="22"/>
                <w:lang w:bidi="ar"/>
              </w:rPr>
              <w:t>。</w:t>
            </w:r>
          </w:p>
          <w:p>
            <w:pPr>
              <w:keepNext w:val="0"/>
              <w:keepLines w:val="0"/>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5</w:t>
            </w:r>
            <w:r>
              <w:rPr>
                <w:rFonts w:hint="eastAsia" w:ascii="仿宋" w:hAnsi="仿宋" w:eastAsia="仿宋" w:cs="仿宋"/>
                <w:kern w:val="0"/>
                <w:sz w:val="22"/>
                <w:lang w:eastAsia="zh-Hans" w:bidi="ar"/>
              </w:rPr>
              <w:t>）</w:t>
            </w:r>
            <w:r>
              <w:rPr>
                <w:rFonts w:hint="eastAsia" w:ascii="仿宋" w:hAnsi="仿宋" w:eastAsia="仿宋" w:cs="仿宋"/>
                <w:kern w:val="0"/>
                <w:sz w:val="22"/>
                <w:lang w:bidi="ar"/>
              </w:rPr>
              <w:t>提供学生每周、每月、每学期违纪行为汇总统计</w:t>
            </w:r>
            <w:r>
              <w:rPr>
                <w:rFonts w:hint="eastAsia" w:ascii="仿宋" w:hAnsi="仿宋" w:eastAsia="仿宋" w:cs="仿宋"/>
                <w:kern w:val="0"/>
                <w:sz w:val="22"/>
                <w:lang w:eastAsia="zh-Hans" w:bidi="ar"/>
              </w:rPr>
              <w:t>。</w:t>
            </w:r>
          </w:p>
          <w:p>
            <w:pPr>
              <w:pStyle w:val="32"/>
              <w:keepNext w:val="0"/>
              <w:keepLines w:val="0"/>
              <w:widowControl/>
              <w:numPr>
                <w:ilvl w:val="0"/>
                <w:numId w:val="43"/>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提供荣誉墙服务，用于上报学生和班级的获奖信息，并将优秀获奖推上墙，促进学生争先风气。</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1</w:t>
            </w:r>
            <w:r>
              <w:rPr>
                <w:rFonts w:hint="eastAsia" w:ascii="仿宋" w:hAnsi="仿宋" w:eastAsia="仿宋" w:cs="仿宋"/>
                <w:kern w:val="0"/>
                <w:sz w:val="22"/>
                <w:lang w:eastAsia="zh-Hans" w:bidi="ar"/>
              </w:rPr>
              <w:t>）</w:t>
            </w:r>
            <w:r>
              <w:rPr>
                <w:rFonts w:hint="eastAsia" w:ascii="仿宋" w:hAnsi="仿宋" w:eastAsia="仿宋" w:cs="仿宋"/>
                <w:kern w:val="0"/>
                <w:sz w:val="22"/>
                <w:lang w:bidi="ar"/>
              </w:rPr>
              <w:t>支持</w:t>
            </w:r>
            <w:r>
              <w:rPr>
                <w:rFonts w:hint="eastAsia" w:ascii="仿宋" w:hAnsi="仿宋" w:eastAsia="仿宋" w:cs="仿宋"/>
                <w:kern w:val="0"/>
                <w:sz w:val="22"/>
                <w:lang w:eastAsia="zh-Hans" w:bidi="ar"/>
              </w:rPr>
              <w:t>学生上传获奖资料，提交获奖信息，班主任进行审核</w:t>
            </w:r>
            <w:r>
              <w:rPr>
                <w:rFonts w:hint="eastAsia" w:ascii="仿宋" w:hAnsi="仿宋" w:eastAsia="仿宋" w:cs="仿宋"/>
                <w:kern w:val="0"/>
                <w:sz w:val="22"/>
                <w:lang w:bidi="ar"/>
              </w:rPr>
              <w:t>。</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2</w:t>
            </w:r>
            <w:r>
              <w:rPr>
                <w:rFonts w:hint="eastAsia" w:ascii="仿宋" w:hAnsi="仿宋" w:eastAsia="仿宋" w:cs="仿宋"/>
                <w:kern w:val="0"/>
                <w:sz w:val="22"/>
                <w:lang w:eastAsia="zh-Hans" w:bidi="ar"/>
              </w:rPr>
              <w:t>）</w:t>
            </w:r>
            <w:r>
              <w:rPr>
                <w:rFonts w:hint="eastAsia" w:ascii="仿宋" w:hAnsi="仿宋" w:eastAsia="仿宋" w:cs="仿宋"/>
                <w:kern w:val="0"/>
                <w:sz w:val="22"/>
                <w:lang w:bidi="ar"/>
              </w:rPr>
              <w:t>支持班主任采集和提交学生、班级获奖信息</w:t>
            </w:r>
            <w:r>
              <w:rPr>
                <w:rFonts w:hint="eastAsia" w:ascii="仿宋" w:hAnsi="仿宋" w:eastAsia="仿宋" w:cs="仿宋"/>
                <w:kern w:val="0"/>
                <w:sz w:val="22"/>
                <w:lang w:eastAsia="zh-Hans" w:bidi="ar"/>
              </w:rPr>
              <w:t>。</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3）班主任将优秀的获奖荣誉推上墙，上墙后所有师生都在荣誉墙上可以看到</w:t>
            </w:r>
            <w:r>
              <w:rPr>
                <w:rFonts w:hint="eastAsia" w:ascii="仿宋" w:hAnsi="仿宋" w:eastAsia="仿宋" w:cs="仿宋"/>
                <w:kern w:val="0"/>
                <w:sz w:val="22"/>
                <w:lang w:bidi="ar"/>
              </w:rPr>
              <w:t>。</w:t>
            </w:r>
          </w:p>
          <w:p>
            <w:pPr>
              <w:pStyle w:val="32"/>
              <w:keepNext w:val="0"/>
              <w:keepLines w:val="0"/>
              <w:widowControl/>
              <w:numPr>
                <w:ilvl w:val="0"/>
                <w:numId w:val="43"/>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宋体" w:hAnsi="宋体" w:eastAsia="宋体" w:cs="宋体"/>
                <w:kern w:val="0"/>
                <w:sz w:val="22"/>
              </w:rPr>
              <w:t>★</w:t>
            </w: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为学生提供出门单服务，请假结果生成学生的电子二维码，用于学生出门时验证是否许可。</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1）</w:t>
            </w:r>
            <w:r>
              <w:rPr>
                <w:rFonts w:hint="eastAsia" w:ascii="仿宋" w:hAnsi="仿宋" w:eastAsia="仿宋" w:cs="仿宋"/>
                <w:kern w:val="0"/>
                <w:sz w:val="22"/>
                <w:lang w:bidi="ar"/>
              </w:rPr>
              <w:t>提供学生请销假</w:t>
            </w:r>
            <w:r>
              <w:rPr>
                <w:rFonts w:hint="eastAsia" w:ascii="仿宋" w:hAnsi="仿宋" w:eastAsia="仿宋" w:cs="仿宋"/>
                <w:kern w:val="0"/>
                <w:sz w:val="22"/>
                <w:lang w:eastAsia="zh-Hans" w:bidi="ar"/>
              </w:rPr>
              <w:t>流程</w:t>
            </w:r>
            <w:r>
              <w:rPr>
                <w:rFonts w:hint="eastAsia" w:ascii="仿宋" w:hAnsi="仿宋" w:eastAsia="仿宋" w:cs="仿宋"/>
                <w:kern w:val="0"/>
                <w:sz w:val="22"/>
                <w:lang w:bidi="ar"/>
              </w:rPr>
              <w:t>管理</w:t>
            </w:r>
            <w:r>
              <w:rPr>
                <w:rFonts w:hint="eastAsia" w:ascii="仿宋" w:hAnsi="仿宋" w:eastAsia="仿宋" w:cs="仿宋"/>
                <w:kern w:val="0"/>
                <w:sz w:val="22"/>
                <w:lang w:eastAsia="zh-Hans" w:bidi="ar"/>
              </w:rPr>
              <w:t>，</w:t>
            </w:r>
            <w:r>
              <w:rPr>
                <w:rFonts w:hint="eastAsia" w:ascii="仿宋" w:hAnsi="仿宋" w:eastAsia="仿宋" w:cs="仿宋"/>
                <w:kern w:val="0"/>
                <w:sz w:val="22"/>
                <w:lang w:bidi="ar"/>
              </w:rPr>
              <w:t>学生请假单上可选择是否需要离开学校。</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2</w:t>
            </w:r>
            <w:r>
              <w:rPr>
                <w:rFonts w:hint="eastAsia" w:ascii="仿宋" w:hAnsi="仿宋" w:eastAsia="仿宋" w:cs="仿宋"/>
                <w:kern w:val="0"/>
                <w:sz w:val="22"/>
                <w:lang w:eastAsia="zh-Hans" w:bidi="ar"/>
              </w:rPr>
              <w:t>）请假审批通过后自动生成二维码出门单</w:t>
            </w:r>
            <w:r>
              <w:rPr>
                <w:rFonts w:hint="eastAsia" w:ascii="仿宋" w:hAnsi="仿宋" w:eastAsia="仿宋" w:cs="仿宋"/>
                <w:kern w:val="0"/>
                <w:sz w:val="22"/>
                <w:lang w:bidi="ar"/>
              </w:rPr>
              <w:t>。</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3</w:t>
            </w:r>
            <w:r>
              <w:rPr>
                <w:rFonts w:hint="eastAsia" w:ascii="仿宋" w:hAnsi="仿宋" w:eastAsia="仿宋" w:cs="仿宋"/>
                <w:kern w:val="0"/>
                <w:sz w:val="22"/>
                <w:lang w:eastAsia="zh-Hans" w:bidi="ar"/>
              </w:rPr>
              <w:t>）门卫扫码后可查看学生照片、班级、请假的具体信息，验证学生的身份和出入许可，进行放行处理。</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4）支持对接校门出入人脸识别设备，实现自动放行。</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5）提供学生请假和出入校跟踪汇总信息。</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6）支持对接入校测温设备，及时告警发现的体温异常</w:t>
            </w:r>
            <w:r>
              <w:rPr>
                <w:rFonts w:hint="eastAsia" w:ascii="仿宋" w:hAnsi="仿宋" w:eastAsia="仿宋" w:cs="仿宋"/>
                <w:kern w:val="0"/>
                <w:sz w:val="22"/>
                <w:lang w:bidi="ar"/>
              </w:rPr>
              <w:t>。</w:t>
            </w:r>
          </w:p>
          <w:p>
            <w:pPr>
              <w:pStyle w:val="32"/>
              <w:keepNext w:val="0"/>
              <w:keepLines w:val="0"/>
              <w:widowControl/>
              <w:numPr>
                <w:ilvl w:val="0"/>
                <w:numId w:val="43"/>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提供面向学生的我的德育服务，体现学生德育各方面的表现。</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1</w:t>
            </w:r>
            <w:r>
              <w:rPr>
                <w:rFonts w:hint="eastAsia" w:ascii="仿宋" w:hAnsi="仿宋" w:eastAsia="仿宋" w:cs="仿宋"/>
                <w:kern w:val="0"/>
                <w:sz w:val="22"/>
                <w:lang w:eastAsia="zh-Hans" w:bidi="ar"/>
              </w:rPr>
              <w:t>）汇总学生在违纪行为、获奖、寝室考勤、寝室检查、上课考勤等各方面的记录，便于学生查看。</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2）展示学生德育评分结果。</w:t>
            </w:r>
          </w:p>
          <w:p>
            <w:pPr>
              <w:pStyle w:val="32"/>
              <w:keepNext w:val="0"/>
              <w:keepLines w:val="0"/>
              <w:widowControl/>
              <w:numPr>
                <w:ilvl w:val="0"/>
                <w:numId w:val="43"/>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提供我是班主任服务，为班主任集成关于班级学生请假、出入校、违纪、获奖、学生评优等各类信息。</w:t>
            </w:r>
          </w:p>
          <w:p>
            <w:pPr>
              <w:pStyle w:val="32"/>
              <w:keepNext w:val="0"/>
              <w:keepLines w:val="0"/>
              <w:numPr>
                <w:ilvl w:val="0"/>
                <w:numId w:val="43"/>
              </w:numPr>
              <w:suppressLineNumbers w:val="0"/>
              <w:spacing w:before="0" w:beforeAutospacing="0" w:after="0" w:afterAutospacing="0" w:line="240" w:lineRule="exact"/>
              <w:ind w:left="1" w:right="0" w:hanging="1"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驾驶舱提供学生德育服务，通过数据可视化展示学生德育各方面的统计分析。</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6</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学生资助管理</w:t>
            </w:r>
          </w:p>
        </w:tc>
        <w:tc>
          <w:tcPr>
            <w:tcW w:w="3729" w:type="pct"/>
            <w:vAlign w:val="center"/>
          </w:tcPr>
          <w:p>
            <w:pPr>
              <w:pStyle w:val="32"/>
              <w:keepNext w:val="0"/>
              <w:keepLines w:val="0"/>
              <w:widowControl/>
              <w:numPr>
                <w:ilvl w:val="0"/>
                <w:numId w:val="44"/>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学生资助管理能够</w:t>
            </w:r>
            <w:r>
              <w:rPr>
                <w:rFonts w:hint="eastAsia" w:ascii="仿宋" w:hAnsi="仿宋" w:eastAsia="仿宋" w:cs="仿宋"/>
                <w:kern w:val="0"/>
                <w:sz w:val="22"/>
                <w:lang w:eastAsia="zh-Hans" w:bidi="ar"/>
              </w:rPr>
              <w:t>查看</w:t>
            </w:r>
            <w:r>
              <w:rPr>
                <w:rFonts w:hint="eastAsia" w:ascii="仿宋" w:hAnsi="仿宋" w:eastAsia="仿宋" w:cs="仿宋"/>
                <w:kern w:val="0"/>
                <w:sz w:val="22"/>
                <w:lang w:bidi="ar"/>
              </w:rPr>
              <w:t>学生各方面的考勤数据、学籍异动数据，分析学生的在校状态，为确保学生资助核定与发放的真实性提供数据检验依据，生成资助报表。</w:t>
            </w:r>
          </w:p>
          <w:p>
            <w:pPr>
              <w:pStyle w:val="32"/>
              <w:keepNext w:val="0"/>
              <w:keepLines w:val="0"/>
              <w:widowControl/>
              <w:numPr>
                <w:ilvl w:val="0"/>
                <w:numId w:val="44"/>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提供困难生认定申请审核。</w:t>
            </w:r>
          </w:p>
          <w:p>
            <w:pPr>
              <w:pStyle w:val="32"/>
              <w:keepNext w:val="0"/>
              <w:keepLines w:val="0"/>
              <w:widowControl/>
              <w:numPr>
                <w:ilvl w:val="0"/>
                <w:numId w:val="44"/>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可根据学生情况动态分析，调整学生困难生等级。</w:t>
            </w:r>
          </w:p>
          <w:p>
            <w:pPr>
              <w:pStyle w:val="32"/>
              <w:keepNext w:val="0"/>
              <w:keepLines w:val="0"/>
              <w:widowControl/>
              <w:numPr>
                <w:ilvl w:val="0"/>
                <w:numId w:val="44"/>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支持生成资助报表，提供导出功能。</w:t>
            </w:r>
          </w:p>
          <w:p>
            <w:pPr>
              <w:pStyle w:val="32"/>
              <w:keepNext w:val="0"/>
              <w:keepLines w:val="0"/>
              <w:numPr>
                <w:ilvl w:val="0"/>
                <w:numId w:val="44"/>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提供困难认定服务，用于学生提供资料申请困难认定，学校可查看学生的档案各种集成的信息，辅助进行判定。</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7</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评奖评优</w:t>
            </w:r>
          </w:p>
        </w:tc>
        <w:tc>
          <w:tcPr>
            <w:tcW w:w="3729" w:type="pct"/>
            <w:vAlign w:val="center"/>
          </w:tcPr>
          <w:p>
            <w:pPr>
              <w:pStyle w:val="32"/>
              <w:keepNext w:val="0"/>
              <w:keepLines w:val="0"/>
              <w:widowControl/>
              <w:numPr>
                <w:ilvl w:val="0"/>
                <w:numId w:val="45"/>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评奖评优实现学生德育数据的采集和统一管理，构建多元综合素质评价体系，实施科学的学生素质评价，并借助手机移动端完成信息登记、信息查询服务。</w:t>
            </w:r>
          </w:p>
          <w:p>
            <w:pPr>
              <w:pStyle w:val="32"/>
              <w:keepNext w:val="0"/>
              <w:keepLines w:val="0"/>
              <w:widowControl/>
              <w:numPr>
                <w:ilvl w:val="0"/>
                <w:numId w:val="45"/>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采集学生在学习和生活场景中关于考勤、违纪、获奖等各方面的数据信息，为评优提供数据支撑。</w:t>
            </w:r>
          </w:p>
          <w:p>
            <w:pPr>
              <w:pStyle w:val="32"/>
              <w:keepNext w:val="0"/>
              <w:keepLines w:val="0"/>
              <w:widowControl/>
              <w:numPr>
                <w:ilvl w:val="0"/>
                <w:numId w:val="45"/>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支持对学生发布处分和表彰决定，设定期限，到期自动撤销。</w:t>
            </w:r>
          </w:p>
          <w:p>
            <w:pPr>
              <w:pStyle w:val="32"/>
              <w:keepNext w:val="0"/>
              <w:keepLines w:val="0"/>
              <w:widowControl/>
              <w:numPr>
                <w:ilvl w:val="0"/>
                <w:numId w:val="45"/>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支持学生处统一安排进行评优活动，公布评优条件和参评范围以及相关限制条件等。</w:t>
            </w:r>
          </w:p>
          <w:p>
            <w:pPr>
              <w:pStyle w:val="32"/>
              <w:keepNext w:val="0"/>
              <w:keepLines w:val="0"/>
              <w:widowControl/>
              <w:numPr>
                <w:ilvl w:val="0"/>
                <w:numId w:val="45"/>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系统可以实现相关评优条件判定，自动检测满足条件的名单。</w:t>
            </w:r>
          </w:p>
          <w:p>
            <w:pPr>
              <w:pStyle w:val="32"/>
              <w:keepNext w:val="0"/>
              <w:keepLines w:val="0"/>
              <w:widowControl/>
              <w:numPr>
                <w:ilvl w:val="0"/>
                <w:numId w:val="45"/>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支持预审批和评优公示，班主任提交优秀名单，学生处统一认定。</w:t>
            </w:r>
          </w:p>
          <w:p>
            <w:pPr>
              <w:pStyle w:val="32"/>
              <w:keepNext w:val="0"/>
              <w:keepLines w:val="0"/>
              <w:widowControl/>
              <w:numPr>
                <w:ilvl w:val="0"/>
                <w:numId w:val="45"/>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提供校内处分服务，学工部门根据学生的违纪行为判定给与处分发布，全校学生可以查看。</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1）公开展示学工部门发布的全部处分决定。</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2）可输入姓名查询处分。</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3）处分根据设定的时间自动取消。</w:t>
            </w:r>
          </w:p>
          <w:p>
            <w:pPr>
              <w:pStyle w:val="32"/>
              <w:keepNext w:val="0"/>
              <w:keepLines w:val="0"/>
              <w:widowControl/>
              <w:numPr>
                <w:ilvl w:val="0"/>
                <w:numId w:val="45"/>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提供校内表彰服务，学工部门根据学生的获奖和其他优异行为判定给与表彰发布，全校学生可以查看。</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1）公开展示学工部门发布的全部表彰决定。</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2）可输入姓名查询表彰。</w:t>
            </w:r>
          </w:p>
          <w:p>
            <w:pPr>
              <w:pStyle w:val="32"/>
              <w:keepNext w:val="0"/>
              <w:keepLines w:val="0"/>
              <w:widowControl/>
              <w:numPr>
                <w:ilvl w:val="0"/>
                <w:numId w:val="45"/>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提供优秀评选服务，用于班主任接受评优任务，组织投票，或直接推选名额。</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1）显示部门的评优任务和评优条件。</w:t>
            </w:r>
          </w:p>
          <w:p>
            <w:pPr>
              <w:keepNext w:val="0"/>
              <w:keepLines w:val="0"/>
              <w:widowControl/>
              <w:suppressLineNumbers w:val="0"/>
              <w:spacing w:before="0" w:beforeAutospacing="0" w:after="0" w:afterAutospacing="0" w:line="240" w:lineRule="exact"/>
              <w:ind w:left="0" w:right="0" w:firstLine="352" w:firstLineChars="16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2）班主任可预选名额，班内进行匿名投票。</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3）班主任可直接推举名额。</w:t>
            </w:r>
          </w:p>
          <w:p>
            <w:pPr>
              <w:pStyle w:val="32"/>
              <w:keepNext w:val="0"/>
              <w:keepLines w:val="0"/>
              <w:widowControl/>
              <w:numPr>
                <w:ilvl w:val="0"/>
                <w:numId w:val="45"/>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提供评奖评优服务，学工部门审核名额，发布和展示评优结果。</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1）学工部发布评优任务，公布评优标准。</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2）学工部收取班主任推选的名额，进行审核判定。</w:t>
            </w:r>
          </w:p>
          <w:p>
            <w:pPr>
              <w:keepNext w:val="0"/>
              <w:keepLines w:val="0"/>
              <w:widowControl/>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3）可调阅学生的档案，查看关于学生的各方面的信息。</w:t>
            </w:r>
          </w:p>
          <w:p>
            <w:pPr>
              <w:keepNext w:val="0"/>
              <w:keepLines w:val="0"/>
              <w:suppressLineNumbers w:val="0"/>
              <w:spacing w:before="0" w:beforeAutospacing="0" w:after="0" w:afterAutospacing="0" w:line="240" w:lineRule="exact"/>
              <w:ind w:left="0" w:right="0" w:firstLine="492" w:firstLineChars="224"/>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4）可选择是否公开发布评优结果。</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restar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（五）</w:t>
            </w:r>
            <w:r>
              <w:rPr>
                <w:rFonts w:hint="eastAsia" w:ascii="仿宋" w:hAnsi="仿宋" w:eastAsia="仿宋" w:cs="仿宋"/>
                <w:kern w:val="0"/>
                <w:sz w:val="22"/>
                <w:lang w:eastAsia="zh-Hans" w:bidi="ar"/>
              </w:rPr>
              <w:t>资产</w:t>
            </w:r>
            <w:r>
              <w:rPr>
                <w:rFonts w:hint="eastAsia" w:ascii="仿宋" w:hAnsi="仿宋" w:eastAsia="仿宋" w:cs="仿宋"/>
                <w:kern w:val="0"/>
                <w:sz w:val="22"/>
                <w:lang w:bidi="ar"/>
              </w:rPr>
              <w:t>管理</w:t>
            </w: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1</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场地管理</w:t>
            </w:r>
          </w:p>
        </w:tc>
        <w:tc>
          <w:tcPr>
            <w:tcW w:w="3729" w:type="pct"/>
            <w:vAlign w:val="center"/>
          </w:tcPr>
          <w:p>
            <w:pPr>
              <w:pStyle w:val="32"/>
              <w:keepNext w:val="0"/>
              <w:keepLines w:val="0"/>
              <w:widowControl/>
              <w:numPr>
                <w:ilvl w:val="0"/>
                <w:numId w:val="46"/>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提供场地基本信息管理，包括场地名称、场地类型、场地管理员、场地用途描述。</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2</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设备管理</w:t>
            </w:r>
          </w:p>
        </w:tc>
        <w:tc>
          <w:tcPr>
            <w:tcW w:w="3729" w:type="pct"/>
            <w:vAlign w:val="center"/>
          </w:tcPr>
          <w:p>
            <w:pPr>
              <w:pStyle w:val="32"/>
              <w:keepNext w:val="0"/>
              <w:keepLines w:val="0"/>
              <w:widowControl/>
              <w:numPr>
                <w:ilvl w:val="0"/>
                <w:numId w:val="46"/>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能够定义设备分类，用于统一设备管理。</w:t>
            </w:r>
          </w:p>
          <w:p>
            <w:pPr>
              <w:pStyle w:val="32"/>
              <w:keepNext w:val="0"/>
              <w:keepLines w:val="0"/>
              <w:widowControl/>
              <w:numPr>
                <w:ilvl w:val="0"/>
                <w:numId w:val="46"/>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能够维护设备基本信息，支持批量导入。</w:t>
            </w:r>
          </w:p>
          <w:p>
            <w:pPr>
              <w:pStyle w:val="32"/>
              <w:keepNext w:val="0"/>
              <w:keepLines w:val="0"/>
              <w:widowControl/>
              <w:numPr>
                <w:ilvl w:val="0"/>
                <w:numId w:val="46"/>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支持设备标签管理，通过设备标签实现设备的日常管理。</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3</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人员管理</w:t>
            </w:r>
          </w:p>
        </w:tc>
        <w:tc>
          <w:tcPr>
            <w:tcW w:w="3729" w:type="pct"/>
            <w:vAlign w:val="center"/>
          </w:tcPr>
          <w:p>
            <w:pPr>
              <w:pStyle w:val="32"/>
              <w:keepNext w:val="0"/>
              <w:keepLines w:val="0"/>
              <w:widowControl/>
              <w:numPr>
                <w:ilvl w:val="0"/>
                <w:numId w:val="47"/>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支持添加和维护人员信息。</w:t>
            </w:r>
          </w:p>
          <w:p>
            <w:pPr>
              <w:pStyle w:val="32"/>
              <w:keepNext w:val="0"/>
              <w:keepLines w:val="0"/>
              <w:widowControl/>
              <w:numPr>
                <w:ilvl w:val="0"/>
                <w:numId w:val="47"/>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支持共享使用教职工信息，定义相关教职工的资产管理身份。</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4</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日常</w:t>
            </w:r>
            <w:r>
              <w:rPr>
                <w:rFonts w:hint="eastAsia" w:ascii="仿宋" w:hAnsi="仿宋" w:eastAsia="仿宋" w:cs="仿宋"/>
                <w:kern w:val="0"/>
                <w:sz w:val="22"/>
                <w:lang w:bidi="ar"/>
              </w:rPr>
              <w:t>巡视</w:t>
            </w:r>
          </w:p>
        </w:tc>
        <w:tc>
          <w:tcPr>
            <w:tcW w:w="3729" w:type="pct"/>
            <w:vAlign w:val="center"/>
          </w:tcPr>
          <w:p>
            <w:pPr>
              <w:pStyle w:val="32"/>
              <w:keepNext w:val="0"/>
              <w:keepLines w:val="0"/>
              <w:widowControl/>
              <w:numPr>
                <w:ilvl w:val="0"/>
                <w:numId w:val="48"/>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提供日常巡视服务，用于根据巡视要求，记录巡视情况以及扫码打卡，反馈问题。</w:t>
            </w:r>
          </w:p>
          <w:p>
            <w:pPr>
              <w:pStyle w:val="32"/>
              <w:keepNext w:val="0"/>
              <w:keepLines w:val="0"/>
              <w:widowControl/>
              <w:numPr>
                <w:ilvl w:val="0"/>
                <w:numId w:val="48"/>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支持巡视值班管理。</w:t>
            </w:r>
          </w:p>
          <w:p>
            <w:pPr>
              <w:pStyle w:val="32"/>
              <w:keepNext w:val="0"/>
              <w:keepLines w:val="0"/>
              <w:widowControl/>
              <w:numPr>
                <w:ilvl w:val="0"/>
                <w:numId w:val="48"/>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支持巡视内容自定义管理。</w:t>
            </w:r>
          </w:p>
          <w:p>
            <w:pPr>
              <w:pStyle w:val="32"/>
              <w:keepNext w:val="0"/>
              <w:keepLines w:val="0"/>
              <w:widowControl/>
              <w:numPr>
                <w:ilvl w:val="0"/>
                <w:numId w:val="48"/>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可以设置多个巡视签到点，巡视员经过巡视点时扫码签到，手机上记录和</w:t>
            </w:r>
            <w:r>
              <w:rPr>
                <w:rFonts w:hint="eastAsia" w:ascii="仿宋" w:hAnsi="仿宋" w:eastAsia="仿宋" w:cs="仿宋"/>
                <w:kern w:val="0"/>
                <w:sz w:val="22"/>
                <w:lang w:eastAsia="zh-Hans" w:bidi="ar"/>
              </w:rPr>
              <w:t>反馈</w:t>
            </w:r>
            <w:r>
              <w:rPr>
                <w:rFonts w:hint="eastAsia" w:ascii="仿宋" w:hAnsi="仿宋" w:eastAsia="仿宋" w:cs="仿宋"/>
                <w:kern w:val="0"/>
                <w:sz w:val="22"/>
                <w:lang w:bidi="ar"/>
              </w:rPr>
              <w:t>巡视结果，并可拍照说明具体情况。</w:t>
            </w:r>
          </w:p>
          <w:p>
            <w:pPr>
              <w:pStyle w:val="32"/>
              <w:keepNext w:val="0"/>
              <w:keepLines w:val="0"/>
              <w:widowControl/>
              <w:numPr>
                <w:ilvl w:val="0"/>
                <w:numId w:val="48"/>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支持图文记录反馈问题，支持拍照上传问题明细。</w:t>
            </w:r>
          </w:p>
          <w:p>
            <w:pPr>
              <w:pStyle w:val="32"/>
              <w:keepNext w:val="0"/>
              <w:keepLines w:val="0"/>
              <w:widowControl/>
              <w:numPr>
                <w:ilvl w:val="0"/>
                <w:numId w:val="48"/>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支持在记录反馈问题的同时，将问题提交到报修处。</w:t>
            </w:r>
          </w:p>
          <w:p>
            <w:pPr>
              <w:pStyle w:val="32"/>
              <w:keepNext w:val="0"/>
              <w:keepLines w:val="0"/>
              <w:widowControl/>
              <w:numPr>
                <w:ilvl w:val="0"/>
                <w:numId w:val="48"/>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支持领导查看巡视完成情况。</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5</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一键清查</w:t>
            </w:r>
          </w:p>
        </w:tc>
        <w:tc>
          <w:tcPr>
            <w:tcW w:w="3729" w:type="pct"/>
            <w:vAlign w:val="center"/>
          </w:tcPr>
          <w:p>
            <w:pPr>
              <w:pStyle w:val="32"/>
              <w:keepNext w:val="0"/>
              <w:keepLines w:val="0"/>
              <w:widowControl/>
              <w:numPr>
                <w:ilvl w:val="0"/>
                <w:numId w:val="49"/>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移动端</w:t>
            </w:r>
            <w:r>
              <w:rPr>
                <w:rFonts w:hint="eastAsia" w:ascii="仿宋" w:hAnsi="仿宋" w:eastAsia="仿宋" w:cs="仿宋"/>
                <w:kern w:val="0"/>
                <w:sz w:val="22"/>
                <w:lang w:eastAsia="zh-Hans" w:bidi="ar"/>
              </w:rPr>
              <w:t>提供一键清查服务，用于手机端查看各个场地的设备状况，对异常移位情况进行警报。</w:t>
            </w:r>
          </w:p>
          <w:p>
            <w:pPr>
              <w:pStyle w:val="32"/>
              <w:keepNext w:val="0"/>
              <w:keepLines w:val="0"/>
              <w:widowControl/>
              <w:numPr>
                <w:ilvl w:val="0"/>
                <w:numId w:val="49"/>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支持通过与AP物联网模块对接自动获取设备和场地信息。</w:t>
            </w:r>
          </w:p>
          <w:p>
            <w:pPr>
              <w:pStyle w:val="32"/>
              <w:keepNext w:val="0"/>
              <w:keepLines w:val="0"/>
              <w:widowControl/>
              <w:numPr>
                <w:ilvl w:val="0"/>
                <w:numId w:val="49"/>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支持设备位置对照，发现设备异常挪位立即警报。</w:t>
            </w:r>
          </w:p>
          <w:p>
            <w:pPr>
              <w:pStyle w:val="32"/>
              <w:keepNext w:val="0"/>
              <w:keepLines w:val="0"/>
              <w:widowControl/>
              <w:numPr>
                <w:ilvl w:val="0"/>
                <w:numId w:val="49"/>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提供对设备数量统计盘点，对照实地采集信息和设备维护数据，反馈异常信息。</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restar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（七）移动校园</w:t>
            </w: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1</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移动校园移动端</w:t>
            </w:r>
          </w:p>
        </w:tc>
        <w:tc>
          <w:tcPr>
            <w:tcW w:w="3729" w:type="pct"/>
            <w:vAlign w:val="center"/>
          </w:tcPr>
          <w:p>
            <w:pPr>
              <w:pStyle w:val="32"/>
              <w:keepNext w:val="0"/>
              <w:keepLines w:val="0"/>
              <w:widowControl/>
              <w:numPr>
                <w:ilvl w:val="0"/>
                <w:numId w:val="50"/>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移动端移动端是移动端的一站式服务大厅，师生能够通过服务大厅获取个性化的服务内容，包含查课表、我的成绩、教职工通讯录、新闻、校内邮件、待办事项等基本功能外，还需包含移动教务，移动办公、移动学工等</w:t>
            </w:r>
            <w:r>
              <w:rPr>
                <w:rFonts w:hint="eastAsia" w:ascii="仿宋" w:hAnsi="仿宋" w:eastAsia="仿宋" w:cs="仿宋"/>
                <w:kern w:val="0"/>
                <w:sz w:val="22"/>
                <w:lang w:eastAsia="zh-Hans" w:bidi="ar"/>
              </w:rPr>
              <w:t>上述业务模块中包含的</w:t>
            </w:r>
            <w:r>
              <w:rPr>
                <w:rFonts w:hint="eastAsia" w:ascii="仿宋" w:hAnsi="仿宋" w:eastAsia="仿宋" w:cs="仿宋"/>
                <w:kern w:val="0"/>
                <w:sz w:val="22"/>
                <w:lang w:bidi="ar"/>
              </w:rPr>
              <w:t>服务。</w:t>
            </w:r>
          </w:p>
          <w:p>
            <w:pPr>
              <w:pStyle w:val="32"/>
              <w:keepNext w:val="0"/>
              <w:keepLines w:val="0"/>
              <w:widowControl/>
              <w:numPr>
                <w:ilvl w:val="0"/>
                <w:numId w:val="50"/>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基础服务应提供如下：</w:t>
            </w:r>
          </w:p>
          <w:p>
            <w:pPr>
              <w:pStyle w:val="32"/>
              <w:keepNext w:val="0"/>
              <w:keepLines w:val="0"/>
              <w:widowControl/>
              <w:numPr>
                <w:ilvl w:val="0"/>
                <w:numId w:val="50"/>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移动端移动端支持主流智能移动终端操作系统iOS和Android。</w:t>
            </w:r>
          </w:p>
          <w:p>
            <w:pPr>
              <w:pStyle w:val="32"/>
              <w:keepNext w:val="0"/>
              <w:keepLines w:val="0"/>
              <w:widowControl/>
              <w:numPr>
                <w:ilvl w:val="0"/>
                <w:numId w:val="50"/>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支持移动端在线升级，能够自动进行版本识别和升级提醒。</w:t>
            </w:r>
          </w:p>
          <w:p>
            <w:pPr>
              <w:pStyle w:val="32"/>
              <w:keepNext w:val="0"/>
              <w:keepLines w:val="0"/>
              <w:widowControl/>
              <w:numPr>
                <w:ilvl w:val="0"/>
                <w:numId w:val="50"/>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用户能够通过拖拽方式配置自己的门户应用。</w:t>
            </w:r>
          </w:p>
          <w:p>
            <w:pPr>
              <w:pStyle w:val="32"/>
              <w:keepNext w:val="0"/>
              <w:keepLines w:val="0"/>
              <w:widowControl/>
              <w:numPr>
                <w:ilvl w:val="0"/>
                <w:numId w:val="50"/>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用户可对需要保护的应用设置独立的手势密码。</w:t>
            </w:r>
          </w:p>
          <w:p>
            <w:pPr>
              <w:pStyle w:val="32"/>
              <w:keepNext w:val="0"/>
              <w:keepLines w:val="0"/>
              <w:widowControl/>
              <w:numPr>
                <w:ilvl w:val="0"/>
                <w:numId w:val="50"/>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提供实时的消息推送。</w:t>
            </w:r>
          </w:p>
          <w:p>
            <w:pPr>
              <w:pStyle w:val="32"/>
              <w:keepNext w:val="0"/>
              <w:keepLines w:val="0"/>
              <w:widowControl/>
              <w:numPr>
                <w:ilvl w:val="0"/>
                <w:numId w:val="50"/>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通讯录：可通过服务门户查看学校教职工和学生通讯录，可以直接拨打电话给通讯录联系人。</w:t>
            </w:r>
          </w:p>
          <w:p>
            <w:pPr>
              <w:pStyle w:val="32"/>
              <w:keepNext w:val="0"/>
              <w:keepLines w:val="0"/>
              <w:widowControl/>
              <w:numPr>
                <w:ilvl w:val="0"/>
                <w:numId w:val="50"/>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新闻：定制新闻栏目，将新闻发布到对应的栏目，师生可在移动端上阅读。</w:t>
            </w:r>
          </w:p>
          <w:p>
            <w:pPr>
              <w:pStyle w:val="32"/>
              <w:keepNext w:val="0"/>
              <w:keepLines w:val="0"/>
              <w:widowControl/>
              <w:numPr>
                <w:ilvl w:val="0"/>
                <w:numId w:val="50"/>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待办已办：显示需要审核的各类流程，便于领导快速处理相关工作。</w:t>
            </w:r>
          </w:p>
          <w:p>
            <w:pPr>
              <w:pStyle w:val="32"/>
              <w:keepNext w:val="0"/>
              <w:keepLines w:val="0"/>
              <w:widowControl/>
              <w:numPr>
                <w:ilvl w:val="0"/>
                <w:numId w:val="50"/>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我的申请：显示用户申请的各类流程，可查看流程进度。</w:t>
            </w:r>
          </w:p>
          <w:p>
            <w:pPr>
              <w:pStyle w:val="32"/>
              <w:keepNext w:val="0"/>
              <w:keepLines w:val="0"/>
              <w:widowControl/>
              <w:numPr>
                <w:ilvl w:val="0"/>
                <w:numId w:val="50"/>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通知公告：显示跟个人有关的通知公告内容，提示未读信息。</w:t>
            </w:r>
          </w:p>
          <w:p>
            <w:pPr>
              <w:pStyle w:val="32"/>
              <w:keepNext w:val="0"/>
              <w:keepLines w:val="0"/>
              <w:widowControl/>
              <w:numPr>
                <w:ilvl w:val="0"/>
                <w:numId w:val="50"/>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成绩单：学生查看在校任意学期已经发布的成绩单。</w:t>
            </w:r>
          </w:p>
          <w:p>
            <w:pPr>
              <w:pStyle w:val="32"/>
              <w:keepNext w:val="0"/>
              <w:keepLines w:val="0"/>
              <w:widowControl/>
              <w:numPr>
                <w:ilvl w:val="0"/>
                <w:numId w:val="50"/>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课表：教师学生查看个人课表。</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2</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消息推送</w:t>
            </w:r>
          </w:p>
        </w:tc>
        <w:tc>
          <w:tcPr>
            <w:tcW w:w="3729" w:type="pct"/>
            <w:vAlign w:val="center"/>
          </w:tcPr>
          <w:p>
            <w:pPr>
              <w:pStyle w:val="32"/>
              <w:keepNext w:val="0"/>
              <w:keepLines w:val="0"/>
              <w:widowControl/>
              <w:numPr>
                <w:ilvl w:val="0"/>
                <w:numId w:val="51"/>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提供校内消息推送提醒功能，集成</w:t>
            </w:r>
            <w:r>
              <w:rPr>
                <w:rFonts w:hint="eastAsia" w:ascii="仿宋" w:hAnsi="仿宋" w:eastAsia="仿宋" w:cs="仿宋"/>
                <w:kern w:val="0"/>
                <w:sz w:val="22"/>
                <w:lang w:eastAsia="zh-Hans" w:bidi="ar"/>
              </w:rPr>
              <w:t>面向</w:t>
            </w:r>
            <w:r>
              <w:rPr>
                <w:rFonts w:hint="eastAsia" w:ascii="仿宋" w:hAnsi="仿宋" w:eastAsia="仿宋" w:cs="仿宋"/>
                <w:kern w:val="0"/>
                <w:sz w:val="22"/>
                <w:lang w:bidi="ar"/>
              </w:rPr>
              <w:t>各类</w:t>
            </w:r>
            <w:r>
              <w:rPr>
                <w:rFonts w:hint="eastAsia" w:ascii="仿宋" w:hAnsi="仿宋" w:eastAsia="仿宋" w:cs="仿宋"/>
                <w:kern w:val="0"/>
                <w:sz w:val="22"/>
                <w:lang w:eastAsia="zh-Hans" w:bidi="ar"/>
              </w:rPr>
              <w:t>角色各种服务推送</w:t>
            </w:r>
            <w:r>
              <w:rPr>
                <w:rFonts w:hint="eastAsia" w:ascii="仿宋" w:hAnsi="仿宋" w:eastAsia="仿宋" w:cs="仿宋"/>
                <w:kern w:val="0"/>
                <w:sz w:val="22"/>
                <w:lang w:bidi="ar"/>
              </w:rPr>
              <w:t>消息</w:t>
            </w:r>
            <w:r>
              <w:rPr>
                <w:rFonts w:hint="eastAsia" w:ascii="仿宋" w:hAnsi="仿宋" w:eastAsia="仿宋" w:cs="仿宋"/>
                <w:kern w:val="0"/>
                <w:sz w:val="22"/>
                <w:lang w:eastAsia="zh-Hans" w:bidi="ar"/>
              </w:rPr>
              <w:t>：</w:t>
            </w:r>
          </w:p>
          <w:p>
            <w:pPr>
              <w:pStyle w:val="32"/>
              <w:keepNext w:val="0"/>
              <w:keepLines w:val="0"/>
              <w:widowControl/>
              <w:numPr>
                <w:ilvl w:val="0"/>
                <w:numId w:val="51"/>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面向领导：教师请假、教师人事变动、寝室考勤总体情况、值班执行情况等。</w:t>
            </w:r>
          </w:p>
          <w:p>
            <w:pPr>
              <w:pStyle w:val="32"/>
              <w:keepNext w:val="0"/>
              <w:keepLines w:val="0"/>
              <w:widowControl/>
              <w:numPr>
                <w:ilvl w:val="0"/>
                <w:numId w:val="51"/>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面向一般教职工：参会信息、值班任务、审批结果、工资单数据更新、录成绩通知。</w:t>
            </w:r>
          </w:p>
          <w:p>
            <w:pPr>
              <w:pStyle w:val="32"/>
              <w:keepNext w:val="0"/>
              <w:keepLines w:val="0"/>
              <w:widowControl/>
              <w:numPr>
                <w:ilvl w:val="0"/>
                <w:numId w:val="51"/>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面向一般授课教师：调代课异动消息。</w:t>
            </w:r>
          </w:p>
          <w:p>
            <w:pPr>
              <w:pStyle w:val="32"/>
              <w:keepNext w:val="0"/>
              <w:keepLines w:val="0"/>
              <w:widowControl/>
              <w:numPr>
                <w:ilvl w:val="0"/>
                <w:numId w:val="51"/>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eastAsia="zh-Hans" w:bidi="ar"/>
              </w:rPr>
              <w:t>面向班主任：学生请假信息、学生离校信息、学生违纪信息、学生获奖信息、学生处分信息、学生表彰信息、学生上课考勤异常信息、学生就寝考勤异常信息、审批提醒、以及一般教职工和一般授课教师可以接受到的消息。</w:t>
            </w:r>
          </w:p>
          <w:p>
            <w:pPr>
              <w:pStyle w:val="32"/>
              <w:keepNext w:val="0"/>
              <w:keepLines w:val="0"/>
              <w:widowControl/>
              <w:numPr>
                <w:ilvl w:val="0"/>
                <w:numId w:val="51"/>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面向部门：资产异动、教师考勤异常、以及一般教职工可以接受的消息。</w:t>
            </w:r>
          </w:p>
          <w:p>
            <w:pPr>
              <w:pStyle w:val="32"/>
              <w:keepNext w:val="0"/>
              <w:keepLines w:val="0"/>
              <w:widowControl/>
              <w:numPr>
                <w:ilvl w:val="0"/>
                <w:numId w:val="51"/>
              </w:numPr>
              <w:suppressLineNumbers w:val="0"/>
              <w:spacing w:before="0" w:beforeAutospacing="0" w:after="0" w:afterAutospacing="0" w:line="240" w:lineRule="exact"/>
              <w:ind w:right="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eastAsia="zh-Hans" w:bidi="ar"/>
              </w:rPr>
              <w:t>面向学生：成绩单发布消息、个人违纪信息、请假审批结果等。</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atLeast"/>
          <w:jc w:val="center"/>
        </w:trPr>
        <w:tc>
          <w:tcPr>
            <w:tcW w:w="168"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（八）驻场服务</w:t>
            </w: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1</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eastAsia="zh-Hans" w:bidi="ar"/>
              </w:rPr>
            </w:pPr>
            <w:r>
              <w:rPr>
                <w:rFonts w:hint="eastAsia" w:ascii="仿宋" w:hAnsi="仿宋" w:eastAsia="仿宋" w:cs="仿宋"/>
                <w:kern w:val="0"/>
                <w:sz w:val="22"/>
                <w:lang w:bidi="ar"/>
              </w:rPr>
              <w:t>驻场服务</w:t>
            </w:r>
          </w:p>
        </w:tc>
        <w:tc>
          <w:tcPr>
            <w:tcW w:w="3729"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系统验收完备后，提供一年的驻场服务，驻场人员由采购人进行考核，考核不合格的，需重新安排驻场人员</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atLeast"/>
          <w:jc w:val="center"/>
        </w:trPr>
        <w:tc>
          <w:tcPr>
            <w:tcW w:w="168" w:type="pct"/>
            <w:vMerge w:val="restar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restar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（九）</w:t>
            </w:r>
          </w:p>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软件维护</w:t>
            </w: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1</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软件接口</w:t>
            </w:r>
          </w:p>
        </w:tc>
        <w:tc>
          <w:tcPr>
            <w:tcW w:w="3729"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要为智慧校园二期免费提供接口服务，</w:t>
            </w:r>
            <w:r>
              <w:rPr>
                <w:rFonts w:hint="eastAsia" w:ascii="仿宋" w:hAnsi="仿宋" w:eastAsia="仿宋" w:cs="仿宋"/>
                <w:b/>
                <w:bCs/>
                <w:kern w:val="0"/>
                <w:sz w:val="22"/>
                <w:lang w:bidi="ar"/>
              </w:rPr>
              <w:t>需提供投标人愿意免费提供二期接口保证函</w:t>
            </w:r>
            <w:r>
              <w:rPr>
                <w:rFonts w:hint="eastAsia" w:ascii="仿宋" w:hAnsi="仿宋" w:eastAsia="仿宋" w:cs="仿宋"/>
                <w:kern w:val="0"/>
                <w:sz w:val="22"/>
                <w:lang w:bidi="ar"/>
              </w:rPr>
              <w:t>。</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 w:hRule="atLeast"/>
          <w:jc w:val="center"/>
        </w:trPr>
        <w:tc>
          <w:tcPr>
            <w:tcW w:w="168"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47" w:type="pct"/>
            <w:vMerge w:val="continue"/>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p>
        </w:tc>
        <w:tc>
          <w:tcPr>
            <w:tcW w:w="220"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2</w:t>
            </w:r>
          </w:p>
        </w:tc>
        <w:tc>
          <w:tcPr>
            <w:tcW w:w="215"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软件升级</w:t>
            </w:r>
          </w:p>
        </w:tc>
        <w:tc>
          <w:tcPr>
            <w:tcW w:w="3729" w:type="pct"/>
            <w:vAlign w:val="center"/>
          </w:tcPr>
          <w:p>
            <w:pPr>
              <w:keepNext w:val="0"/>
              <w:keepLines w:val="0"/>
              <w:widowControl/>
              <w:suppressLineNumbers w:val="0"/>
              <w:spacing w:before="0" w:beforeAutospacing="0" w:after="0" w:afterAutospacing="0" w:line="240" w:lineRule="exact"/>
              <w:ind w:left="0" w:right="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提供驻场一年后的软件维护升级的费用供采购人参考，</w:t>
            </w:r>
            <w:r>
              <w:rPr>
                <w:rFonts w:hint="eastAsia" w:ascii="仿宋" w:hAnsi="仿宋" w:eastAsia="仿宋" w:cs="仿宋"/>
                <w:b/>
                <w:bCs/>
                <w:kern w:val="0"/>
                <w:sz w:val="22"/>
                <w:lang w:bidi="ar"/>
              </w:rPr>
              <w:t>不计入总价。</w:t>
            </w:r>
          </w:p>
        </w:tc>
        <w:tc>
          <w:tcPr>
            <w:tcW w:w="421" w:type="pct"/>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 w:hAnsi="仿宋" w:eastAsia="仿宋" w:cs="仿宋"/>
                <w:kern w:val="0"/>
                <w:sz w:val="22"/>
                <w:lang w:bidi="ar"/>
              </w:rPr>
            </w:pPr>
          </w:p>
        </w:tc>
      </w:tr>
    </w:tbl>
    <w:p>
      <w:pPr>
        <w:rPr>
          <w:rFonts w:ascii="宋体" w:hAnsi="宋体" w:eastAsia="宋体" w:cs="宋体"/>
          <w:color w:val="000000"/>
          <w:sz w:val="20"/>
        </w:rPr>
      </w:pPr>
    </w:p>
    <w:p>
      <w:pPr>
        <w:rPr>
          <w:rFonts w:hint="eastAsia" w:ascii="宋体" w:hAnsi="宋体" w:eastAsia="宋体" w:cs="宋体"/>
          <w:color w:val="000000"/>
          <w:sz w:val="20"/>
        </w:rPr>
      </w:pPr>
    </w:p>
    <w:p>
      <w:pPr>
        <w:pStyle w:val="10"/>
        <w:rPr>
          <w:rFonts w:ascii="宋体" w:hAnsi="宋体"/>
          <w:b/>
          <w:bCs/>
          <w:kern w:val="0"/>
          <w:sz w:val="36"/>
          <w:szCs w:val="36"/>
        </w:rPr>
        <w:sectPr>
          <w:pgSz w:w="16838" w:h="11906" w:orient="landscape"/>
          <w:pgMar w:top="1800" w:right="1440" w:bottom="1800" w:left="1440" w:header="851" w:footer="992" w:gutter="0"/>
          <w:cols w:space="425" w:num="1"/>
          <w:docGrid w:type="lines" w:linePitch="312" w:charSpace="0"/>
        </w:sectPr>
      </w:pPr>
    </w:p>
    <w:p>
      <w:pPr>
        <w:pStyle w:val="10"/>
      </w:pPr>
      <w:r>
        <w:rPr>
          <w:rFonts w:ascii="宋体" w:hAnsi="宋体"/>
          <w:b/>
          <w:bCs/>
          <w:kern w:val="0"/>
          <w:sz w:val="36"/>
          <w:szCs w:val="36"/>
        </w:rPr>
        <w:br w:type="page"/>
      </w:r>
      <w:bookmarkEnd w:id="20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 PAGE   \* MERGEFORMAT </w:instrText>
    </w:r>
    <w:r>
      <w:fldChar w:fldCharType="separate"/>
    </w:r>
    <w:r>
      <w:t>46</w:t>
    </w:r>
    <w:r>
      <w:fldChar w:fldCharType="end"/>
    </w: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y="1"/>
      <w:ind w:firstLine="360"/>
      <w:rPr>
        <w:rStyle w:val="20"/>
      </w:rPr>
    </w:pPr>
    <w:r>
      <w:fldChar w:fldCharType="begin"/>
    </w:r>
    <w:r>
      <w:rPr>
        <w:rStyle w:val="20"/>
      </w:rPr>
      <w:instrText xml:space="preserve">PAGE  </w:instrText>
    </w:r>
    <w:r>
      <w:fldChar w:fldCharType="separate"/>
    </w:r>
    <w:r>
      <w:rPr>
        <w:rStyle w:val="20"/>
      </w:rPr>
      <w:t>93</w:t>
    </w:r>
    <w:r>
      <w:fldChar w:fldCharType="end"/>
    </w:r>
  </w:p>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ind w:firstLine="0" w:firstLineChars="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0" w:firstLineChars="0"/>
      <w:jc w:val="both"/>
      <w:rPr>
        <w:rFonts w:hint="eastAsia" w:ascii="仿宋_GB2312" w:eastAsia="仿宋_GB2312"/>
        <w:b/>
        <w:i/>
        <w:sz w:val="24"/>
        <w:szCs w:val="24"/>
        <w:u w:val="singl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0" w:firstLineChars="0"/>
      <w:rPr>
        <w:rFonts w:hint="eastAsia" w:ascii="仿宋_GB2312" w:eastAsia="仿宋_GB2312"/>
        <w:b/>
        <w:i/>
        <w:sz w:val="24"/>
        <w:szCs w:val="24"/>
        <w:u w:val="single"/>
      </w:rPr>
    </w:pPr>
  </w:p>
  <w:p>
    <w:pPr>
      <w:ind w:left="480" w:firstLine="0" w:firstLineChars="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308CC"/>
    <w:multiLevelType w:val="singleLevel"/>
    <w:tmpl w:val="EA8308CC"/>
    <w:lvl w:ilvl="0" w:tentative="0">
      <w:start w:val="2"/>
      <w:numFmt w:val="decimal"/>
      <w:suff w:val="nothing"/>
      <w:lvlText w:val="%1、"/>
      <w:lvlJc w:val="left"/>
    </w:lvl>
  </w:abstractNum>
  <w:abstractNum w:abstractNumId="1">
    <w:nsid w:val="03B27BF3"/>
    <w:multiLevelType w:val="multilevel"/>
    <w:tmpl w:val="03B27BF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FE4395"/>
    <w:multiLevelType w:val="multilevel"/>
    <w:tmpl w:val="03FE43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4805848"/>
    <w:multiLevelType w:val="multilevel"/>
    <w:tmpl w:val="0480584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9E83008"/>
    <w:multiLevelType w:val="multilevel"/>
    <w:tmpl w:val="09E830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0646D2"/>
    <w:multiLevelType w:val="multilevel"/>
    <w:tmpl w:val="0A064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CD156E4"/>
    <w:multiLevelType w:val="multilevel"/>
    <w:tmpl w:val="0CD156E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DB45501"/>
    <w:multiLevelType w:val="multilevel"/>
    <w:tmpl w:val="0DB4550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FC82BDD"/>
    <w:multiLevelType w:val="multilevel"/>
    <w:tmpl w:val="0FC82BD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60D14B6"/>
    <w:multiLevelType w:val="multilevel"/>
    <w:tmpl w:val="160D14B6"/>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宋体" w:hAnsi="宋体" w:eastAsia="宋体" w:cs="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8035575"/>
    <w:multiLevelType w:val="multilevel"/>
    <w:tmpl w:val="18035575"/>
    <w:lvl w:ilvl="0" w:tentative="0">
      <w:start w:val="1"/>
      <w:numFmt w:val="decimal"/>
      <w:lvlText w:val="%1."/>
      <w:lvlJc w:val="left"/>
      <w:pPr>
        <w:ind w:left="420" w:hanging="420"/>
      </w:pPr>
      <w:rPr>
        <w: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9D12739"/>
    <w:multiLevelType w:val="multilevel"/>
    <w:tmpl w:val="19D1273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A3E0092"/>
    <w:multiLevelType w:val="multilevel"/>
    <w:tmpl w:val="1A3E009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E3F1C54"/>
    <w:multiLevelType w:val="multilevel"/>
    <w:tmpl w:val="1E3F1C5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3605B33"/>
    <w:multiLevelType w:val="multilevel"/>
    <w:tmpl w:val="23605B3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5626345"/>
    <w:multiLevelType w:val="multilevel"/>
    <w:tmpl w:val="25626345"/>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宋体" w:hAnsi="宋体" w:eastAsia="宋体" w:cs="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9531C76"/>
    <w:multiLevelType w:val="multilevel"/>
    <w:tmpl w:val="29531C7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A134B06"/>
    <w:multiLevelType w:val="multilevel"/>
    <w:tmpl w:val="2A134B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B1F1158"/>
    <w:multiLevelType w:val="multilevel"/>
    <w:tmpl w:val="2B1F1158"/>
    <w:lvl w:ilvl="0" w:tentative="0">
      <w:start w:val="1"/>
      <w:numFmt w:val="decimal"/>
      <w:lvlText w:val="%1."/>
      <w:lvlJc w:val="left"/>
      <w:pPr>
        <w:ind w:left="420" w:hanging="420"/>
      </w:pPr>
      <w:rPr>
        <w: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C4E6CF9"/>
    <w:multiLevelType w:val="multilevel"/>
    <w:tmpl w:val="2C4E6CF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CAD1F98"/>
    <w:multiLevelType w:val="multilevel"/>
    <w:tmpl w:val="2CAD1F9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D250F4A"/>
    <w:multiLevelType w:val="multilevel"/>
    <w:tmpl w:val="2D250F4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D2E667F"/>
    <w:multiLevelType w:val="multilevel"/>
    <w:tmpl w:val="2D2E667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E332269"/>
    <w:multiLevelType w:val="multilevel"/>
    <w:tmpl w:val="2E33226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E773E75"/>
    <w:multiLevelType w:val="multilevel"/>
    <w:tmpl w:val="2E773E75"/>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宋体" w:hAnsi="宋体" w:eastAsia="宋体" w:cs="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0450574"/>
    <w:multiLevelType w:val="multilevel"/>
    <w:tmpl w:val="30450574"/>
    <w:lvl w:ilvl="0" w:tentative="0">
      <w:start w:val="1"/>
      <w:numFmt w:val="decimal"/>
      <w:lvlText w:val="%1."/>
      <w:lvlJc w:val="left"/>
      <w:pPr>
        <w:ind w:left="420" w:hanging="420"/>
      </w:pPr>
      <w:rPr>
        <w: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2867F53"/>
    <w:multiLevelType w:val="multilevel"/>
    <w:tmpl w:val="32867F53"/>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宋体" w:hAnsi="宋体" w:eastAsia="宋体" w:cs="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7C07CCD"/>
    <w:multiLevelType w:val="multilevel"/>
    <w:tmpl w:val="37C07CCD"/>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宋体" w:hAnsi="宋体" w:eastAsia="宋体" w:cs="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A452054"/>
    <w:multiLevelType w:val="multilevel"/>
    <w:tmpl w:val="3A45205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FDA4088"/>
    <w:multiLevelType w:val="multilevel"/>
    <w:tmpl w:val="3FDA4088"/>
    <w:lvl w:ilvl="0" w:tentative="0">
      <w:start w:val="1"/>
      <w:numFmt w:val="decimal"/>
      <w:lvlText w:val="%1."/>
      <w:lvlJc w:val="left"/>
      <w:pPr>
        <w:ind w:left="420" w:hanging="420"/>
      </w:pPr>
      <w:rPr>
        <w: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422F50F8"/>
    <w:multiLevelType w:val="multilevel"/>
    <w:tmpl w:val="422F50F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48453DEB"/>
    <w:multiLevelType w:val="multilevel"/>
    <w:tmpl w:val="48453DEB"/>
    <w:lvl w:ilvl="0" w:tentative="0">
      <w:start w:val="1"/>
      <w:numFmt w:val="decimal"/>
      <w:lvlText w:val="%1."/>
      <w:lvlJc w:val="left"/>
      <w:pPr>
        <w:ind w:left="420" w:hanging="420"/>
      </w:pPr>
      <w:rPr>
        <w: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4E4F6AF8"/>
    <w:multiLevelType w:val="multilevel"/>
    <w:tmpl w:val="4E4F6AF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ECD5826"/>
    <w:multiLevelType w:val="multilevel"/>
    <w:tmpl w:val="4ECD58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4FFD6C3A"/>
    <w:multiLevelType w:val="multilevel"/>
    <w:tmpl w:val="4FFD6C3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1D514E1"/>
    <w:multiLevelType w:val="multilevel"/>
    <w:tmpl w:val="51D514E1"/>
    <w:lvl w:ilvl="0" w:tentative="0">
      <w:start w:val="1"/>
      <w:numFmt w:val="decimal"/>
      <w:lvlText w:val="%1."/>
      <w:lvlJc w:val="left"/>
      <w:pPr>
        <w:ind w:left="420" w:hanging="420"/>
      </w:pPr>
      <w:rPr>
        <w: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85B6C67"/>
    <w:multiLevelType w:val="multilevel"/>
    <w:tmpl w:val="585B6C6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8946D50"/>
    <w:multiLevelType w:val="multilevel"/>
    <w:tmpl w:val="58946D5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8">
    <w:nsid w:val="5B547172"/>
    <w:multiLevelType w:val="multilevel"/>
    <w:tmpl w:val="5B54717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F0C17BC"/>
    <w:multiLevelType w:val="multilevel"/>
    <w:tmpl w:val="5F0C17BC"/>
    <w:lvl w:ilvl="0" w:tentative="0">
      <w:start w:val="1"/>
      <w:numFmt w:val="decimal"/>
      <w:lvlText w:val="%1."/>
      <w:lvlJc w:val="left"/>
      <w:pPr>
        <w:ind w:left="420" w:hanging="420"/>
      </w:pPr>
      <w:rPr>
        <w: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FCD0442"/>
    <w:multiLevelType w:val="multilevel"/>
    <w:tmpl w:val="5FCD044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FE1118C"/>
    <w:multiLevelType w:val="multilevel"/>
    <w:tmpl w:val="5FE1118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2082892"/>
    <w:multiLevelType w:val="multilevel"/>
    <w:tmpl w:val="62082892"/>
    <w:lvl w:ilvl="0" w:tentative="0">
      <w:start w:val="1"/>
      <w:numFmt w:val="decimal"/>
      <w:lvlText w:val="%1."/>
      <w:lvlJc w:val="left"/>
      <w:pPr>
        <w:ind w:left="420" w:hanging="420"/>
      </w:pPr>
      <w:rPr>
        <w: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4032277"/>
    <w:multiLevelType w:val="multilevel"/>
    <w:tmpl w:val="6403227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B950B7B"/>
    <w:multiLevelType w:val="multilevel"/>
    <w:tmpl w:val="6B950B7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6E673FAC"/>
    <w:multiLevelType w:val="multilevel"/>
    <w:tmpl w:val="6E673FAC"/>
    <w:lvl w:ilvl="0" w:tentative="0">
      <w:start w:val="1"/>
      <w:numFmt w:val="decimal"/>
      <w:lvlText w:val="%1."/>
      <w:lvlJc w:val="left"/>
      <w:pPr>
        <w:ind w:left="420" w:hanging="420"/>
      </w:pPr>
      <w:rPr>
        <w: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732931D2"/>
    <w:multiLevelType w:val="multilevel"/>
    <w:tmpl w:val="732931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734729A3"/>
    <w:multiLevelType w:val="multilevel"/>
    <w:tmpl w:val="734729A3"/>
    <w:lvl w:ilvl="0" w:tentative="0">
      <w:start w:val="1"/>
      <w:numFmt w:val="decimal"/>
      <w:lvlText w:val="%1."/>
      <w:lvlJc w:val="left"/>
      <w:pPr>
        <w:ind w:left="420" w:hanging="420"/>
      </w:pPr>
      <w:rPr>
        <w:strike w:val="0"/>
      </w:rPr>
    </w:lvl>
    <w:lvl w:ilvl="1" w:tentative="0">
      <w:start w:val="0"/>
      <w:numFmt w:val="bullet"/>
      <w:lvlText w:val="★"/>
      <w:lvlJc w:val="left"/>
      <w:pPr>
        <w:ind w:left="780" w:hanging="360"/>
      </w:pPr>
      <w:rPr>
        <w:rFonts w:hint="eastAsia" w:ascii="宋体" w:hAnsi="宋体" w:eastAsia="宋体" w:cs="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760F6231"/>
    <w:multiLevelType w:val="multilevel"/>
    <w:tmpl w:val="760F623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79EA5D7F"/>
    <w:multiLevelType w:val="multilevel"/>
    <w:tmpl w:val="79EA5D7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A8EA95A"/>
    <w:multiLevelType w:val="singleLevel"/>
    <w:tmpl w:val="7A8EA95A"/>
    <w:lvl w:ilvl="0" w:tentative="0">
      <w:start w:val="1"/>
      <w:numFmt w:val="decimal"/>
      <w:suff w:val="nothing"/>
      <w:lvlText w:val="%1、"/>
      <w:lvlJc w:val="left"/>
    </w:lvl>
  </w:abstractNum>
  <w:num w:numId="1">
    <w:abstractNumId w:val="37"/>
  </w:num>
  <w:num w:numId="2">
    <w:abstractNumId w:val="50"/>
  </w:num>
  <w:num w:numId="3">
    <w:abstractNumId w:val="0"/>
  </w:num>
  <w:num w:numId="4">
    <w:abstractNumId w:val="17"/>
  </w:num>
  <w:num w:numId="5">
    <w:abstractNumId w:val="48"/>
  </w:num>
  <w:num w:numId="6">
    <w:abstractNumId w:val="2"/>
  </w:num>
  <w:num w:numId="7">
    <w:abstractNumId w:val="41"/>
  </w:num>
  <w:num w:numId="8">
    <w:abstractNumId w:val="22"/>
  </w:num>
  <w:num w:numId="9">
    <w:abstractNumId w:val="3"/>
  </w:num>
  <w:num w:numId="10">
    <w:abstractNumId w:val="19"/>
  </w:num>
  <w:num w:numId="11">
    <w:abstractNumId w:val="44"/>
  </w:num>
  <w:num w:numId="12">
    <w:abstractNumId w:val="16"/>
  </w:num>
  <w:num w:numId="13">
    <w:abstractNumId w:val="20"/>
  </w:num>
  <w:num w:numId="14">
    <w:abstractNumId w:val="32"/>
  </w:num>
  <w:num w:numId="15">
    <w:abstractNumId w:val="21"/>
  </w:num>
  <w:num w:numId="16">
    <w:abstractNumId w:val="12"/>
  </w:num>
  <w:num w:numId="17">
    <w:abstractNumId w:val="46"/>
  </w:num>
  <w:num w:numId="18">
    <w:abstractNumId w:val="7"/>
  </w:num>
  <w:num w:numId="19">
    <w:abstractNumId w:val="4"/>
  </w:num>
  <w:num w:numId="20">
    <w:abstractNumId w:val="33"/>
  </w:num>
  <w:num w:numId="21">
    <w:abstractNumId w:val="40"/>
  </w:num>
  <w:num w:numId="22">
    <w:abstractNumId w:val="28"/>
  </w:num>
  <w:num w:numId="23">
    <w:abstractNumId w:val="11"/>
  </w:num>
  <w:num w:numId="24">
    <w:abstractNumId w:val="26"/>
  </w:num>
  <w:num w:numId="25">
    <w:abstractNumId w:val="27"/>
  </w:num>
  <w:num w:numId="26">
    <w:abstractNumId w:val="43"/>
  </w:num>
  <w:num w:numId="27">
    <w:abstractNumId w:val="1"/>
  </w:num>
  <w:num w:numId="28">
    <w:abstractNumId w:val="49"/>
  </w:num>
  <w:num w:numId="29">
    <w:abstractNumId w:val="30"/>
  </w:num>
  <w:num w:numId="30">
    <w:abstractNumId w:val="5"/>
  </w:num>
  <w:num w:numId="31">
    <w:abstractNumId w:val="34"/>
  </w:num>
  <w:num w:numId="32">
    <w:abstractNumId w:val="14"/>
  </w:num>
  <w:num w:numId="33">
    <w:abstractNumId w:val="23"/>
  </w:num>
  <w:num w:numId="34">
    <w:abstractNumId w:val="38"/>
  </w:num>
  <w:num w:numId="35">
    <w:abstractNumId w:val="15"/>
  </w:num>
  <w:num w:numId="36">
    <w:abstractNumId w:val="13"/>
  </w:num>
  <w:num w:numId="37">
    <w:abstractNumId w:val="36"/>
  </w:num>
  <w:num w:numId="38">
    <w:abstractNumId w:val="6"/>
  </w:num>
  <w:num w:numId="39">
    <w:abstractNumId w:val="24"/>
  </w:num>
  <w:num w:numId="40">
    <w:abstractNumId w:val="8"/>
  </w:num>
  <w:num w:numId="41">
    <w:abstractNumId w:val="9"/>
  </w:num>
  <w:num w:numId="42">
    <w:abstractNumId w:val="47"/>
  </w:num>
  <w:num w:numId="43">
    <w:abstractNumId w:val="39"/>
  </w:num>
  <w:num w:numId="44">
    <w:abstractNumId w:val="45"/>
  </w:num>
  <w:num w:numId="45">
    <w:abstractNumId w:val="10"/>
  </w:num>
  <w:num w:numId="46">
    <w:abstractNumId w:val="18"/>
  </w:num>
  <w:num w:numId="47">
    <w:abstractNumId w:val="42"/>
  </w:num>
  <w:num w:numId="48">
    <w:abstractNumId w:val="29"/>
  </w:num>
  <w:num w:numId="49">
    <w:abstractNumId w:val="25"/>
  </w:num>
  <w:num w:numId="50">
    <w:abstractNumId w:val="35"/>
  </w:num>
  <w:num w:numId="5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5C3B5C"/>
    <w:rsid w:val="000E3DE0"/>
    <w:rsid w:val="001C290B"/>
    <w:rsid w:val="00375A2A"/>
    <w:rsid w:val="00377D11"/>
    <w:rsid w:val="004F5FFF"/>
    <w:rsid w:val="005F35EC"/>
    <w:rsid w:val="006F160E"/>
    <w:rsid w:val="006F3498"/>
    <w:rsid w:val="0094072B"/>
    <w:rsid w:val="00C92A0D"/>
    <w:rsid w:val="00CC5B25"/>
    <w:rsid w:val="00D1746E"/>
    <w:rsid w:val="00E52358"/>
    <w:rsid w:val="00E56292"/>
    <w:rsid w:val="00EC0213"/>
    <w:rsid w:val="016216F7"/>
    <w:rsid w:val="02313F99"/>
    <w:rsid w:val="038E0F41"/>
    <w:rsid w:val="04333FF8"/>
    <w:rsid w:val="04984128"/>
    <w:rsid w:val="06756D13"/>
    <w:rsid w:val="07290B50"/>
    <w:rsid w:val="08D35DAA"/>
    <w:rsid w:val="09475D3E"/>
    <w:rsid w:val="0A801376"/>
    <w:rsid w:val="0C1935AD"/>
    <w:rsid w:val="0CA96E2E"/>
    <w:rsid w:val="0DEB5944"/>
    <w:rsid w:val="0E5C53BC"/>
    <w:rsid w:val="0EF7477F"/>
    <w:rsid w:val="137D1973"/>
    <w:rsid w:val="15F82971"/>
    <w:rsid w:val="165C3B5C"/>
    <w:rsid w:val="175058F1"/>
    <w:rsid w:val="184037E8"/>
    <w:rsid w:val="186668BF"/>
    <w:rsid w:val="191D7842"/>
    <w:rsid w:val="19F17807"/>
    <w:rsid w:val="1A196A7D"/>
    <w:rsid w:val="1C9452C2"/>
    <w:rsid w:val="1DD70CFA"/>
    <w:rsid w:val="1DF10FAB"/>
    <w:rsid w:val="1EFA6128"/>
    <w:rsid w:val="1F8D00E4"/>
    <w:rsid w:val="20967991"/>
    <w:rsid w:val="216F5562"/>
    <w:rsid w:val="233C481F"/>
    <w:rsid w:val="24547A4B"/>
    <w:rsid w:val="25235D9C"/>
    <w:rsid w:val="2527476A"/>
    <w:rsid w:val="257D04DC"/>
    <w:rsid w:val="27443319"/>
    <w:rsid w:val="2850574D"/>
    <w:rsid w:val="285831B1"/>
    <w:rsid w:val="28770D9A"/>
    <w:rsid w:val="2A671934"/>
    <w:rsid w:val="2BE35D47"/>
    <w:rsid w:val="2D6E33C1"/>
    <w:rsid w:val="2DCC01E1"/>
    <w:rsid w:val="30186411"/>
    <w:rsid w:val="310E78E4"/>
    <w:rsid w:val="314B30D3"/>
    <w:rsid w:val="31FB7E64"/>
    <w:rsid w:val="328517B5"/>
    <w:rsid w:val="3351175F"/>
    <w:rsid w:val="34A417A5"/>
    <w:rsid w:val="34D7764C"/>
    <w:rsid w:val="34FA3E85"/>
    <w:rsid w:val="351A1832"/>
    <w:rsid w:val="35BE10C4"/>
    <w:rsid w:val="3706498E"/>
    <w:rsid w:val="37114FDB"/>
    <w:rsid w:val="37CA01F4"/>
    <w:rsid w:val="385E40CF"/>
    <w:rsid w:val="38CD682C"/>
    <w:rsid w:val="38F740C7"/>
    <w:rsid w:val="39047A4B"/>
    <w:rsid w:val="39B851CF"/>
    <w:rsid w:val="3A310E1D"/>
    <w:rsid w:val="3AD01FF6"/>
    <w:rsid w:val="3D881D51"/>
    <w:rsid w:val="3E496DDE"/>
    <w:rsid w:val="3F422D66"/>
    <w:rsid w:val="403E282D"/>
    <w:rsid w:val="40932815"/>
    <w:rsid w:val="40A807F1"/>
    <w:rsid w:val="443A2BDC"/>
    <w:rsid w:val="459736E0"/>
    <w:rsid w:val="49E52C6C"/>
    <w:rsid w:val="4A7702CF"/>
    <w:rsid w:val="4A95206B"/>
    <w:rsid w:val="4B0E5F1A"/>
    <w:rsid w:val="4B7345A2"/>
    <w:rsid w:val="4CAC7A71"/>
    <w:rsid w:val="4CC36695"/>
    <w:rsid w:val="4D637695"/>
    <w:rsid w:val="4D651E96"/>
    <w:rsid w:val="4DC32BE1"/>
    <w:rsid w:val="4E08517B"/>
    <w:rsid w:val="4E772F1B"/>
    <w:rsid w:val="515D57DD"/>
    <w:rsid w:val="51BB7745"/>
    <w:rsid w:val="524D058D"/>
    <w:rsid w:val="54484523"/>
    <w:rsid w:val="54C16083"/>
    <w:rsid w:val="54F10CF7"/>
    <w:rsid w:val="558E2409"/>
    <w:rsid w:val="55913271"/>
    <w:rsid w:val="56105181"/>
    <w:rsid w:val="5611120D"/>
    <w:rsid w:val="56B66F7F"/>
    <w:rsid w:val="58190E1D"/>
    <w:rsid w:val="59121BBE"/>
    <w:rsid w:val="59C10F72"/>
    <w:rsid w:val="5A360908"/>
    <w:rsid w:val="5A7A577C"/>
    <w:rsid w:val="5B475739"/>
    <w:rsid w:val="5DEB789F"/>
    <w:rsid w:val="5ED66BCF"/>
    <w:rsid w:val="61403446"/>
    <w:rsid w:val="616137A3"/>
    <w:rsid w:val="617950F7"/>
    <w:rsid w:val="62B45479"/>
    <w:rsid w:val="6502071E"/>
    <w:rsid w:val="65F75DA9"/>
    <w:rsid w:val="66074996"/>
    <w:rsid w:val="66ED7316"/>
    <w:rsid w:val="68195C28"/>
    <w:rsid w:val="683A33C3"/>
    <w:rsid w:val="6B3B0786"/>
    <w:rsid w:val="6D0D7BDF"/>
    <w:rsid w:val="6DC353B5"/>
    <w:rsid w:val="6E281337"/>
    <w:rsid w:val="6E7D027E"/>
    <w:rsid w:val="6F215C44"/>
    <w:rsid w:val="70022BE6"/>
    <w:rsid w:val="70252A2E"/>
    <w:rsid w:val="70562548"/>
    <w:rsid w:val="7218332F"/>
    <w:rsid w:val="747700FF"/>
    <w:rsid w:val="760075B9"/>
    <w:rsid w:val="767553EF"/>
    <w:rsid w:val="77906251"/>
    <w:rsid w:val="780D6D66"/>
    <w:rsid w:val="786D5795"/>
    <w:rsid w:val="78C80F3C"/>
    <w:rsid w:val="79F774AC"/>
    <w:rsid w:val="7A5E3D83"/>
    <w:rsid w:val="7AE428A2"/>
    <w:rsid w:val="7AF133F5"/>
    <w:rsid w:val="7ECA17AD"/>
    <w:rsid w:val="7FC80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5">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 w:val="21"/>
    </w:rPr>
  </w:style>
  <w:style w:type="paragraph" w:customStyle="1" w:styleId="3">
    <w:name w:val="纯文本1"/>
    <w:basedOn w:val="1"/>
    <w:qFormat/>
    <w:uiPriority w:val="0"/>
    <w:rPr>
      <w:rFonts w:ascii="宋体" w:hAnsi="Courier New"/>
      <w:szCs w:val="21"/>
    </w:r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sz w:val="21"/>
    </w:rPr>
  </w:style>
  <w:style w:type="paragraph" w:styleId="8">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9">
    <w:name w:val="Plain Text"/>
    <w:basedOn w:val="1"/>
    <w:qFormat/>
    <w:uiPriority w:val="0"/>
    <w:rPr>
      <w:rFonts w:ascii="宋体" w:hAnsi="Courier New"/>
      <w:kern w:val="0"/>
      <w:sz w:val="20"/>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beforeLines="0" w:after="120" w:afterLines="0"/>
      <w:jc w:val="left"/>
    </w:pPr>
    <w:rPr>
      <w:rFonts w:ascii="Calibri" w:hAnsi="Calibri"/>
      <w:b/>
      <w:bCs/>
      <w:caps/>
      <w:sz w:val="20"/>
      <w:szCs w:val="20"/>
    </w:rPr>
  </w:style>
  <w:style w:type="paragraph" w:styleId="13">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next w:val="1"/>
    <w:qFormat/>
    <w:uiPriority w:val="0"/>
    <w:pPr>
      <w:widowControl/>
      <w:spacing w:after="240" w:afterLines="0" w:line="360" w:lineRule="auto"/>
      <w:jc w:val="center"/>
    </w:pPr>
    <w:rPr>
      <w:rFonts w:ascii="Arial" w:hAnsi="Arial"/>
      <w:b/>
      <w:smallCaps/>
      <w:kern w:val="28"/>
      <w:sz w:val="36"/>
      <w:szCs w:val="20"/>
      <w:lang w:eastAsia="en-U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bCs/>
    </w:rPr>
  </w:style>
  <w:style w:type="character" w:styleId="20">
    <w:name w:val="page number"/>
    <w:basedOn w:val="18"/>
    <w:qFormat/>
    <w:uiPriority w:val="0"/>
  </w:style>
  <w:style w:type="character" w:styleId="21">
    <w:name w:val="FollowedHyperlink"/>
    <w:basedOn w:val="18"/>
    <w:qFormat/>
    <w:uiPriority w:val="0"/>
    <w:rPr>
      <w:color w:val="800080"/>
      <w:u w:val="none"/>
    </w:rPr>
  </w:style>
  <w:style w:type="character" w:styleId="22">
    <w:name w:val="Emphasis"/>
    <w:basedOn w:val="18"/>
    <w:qFormat/>
    <w:uiPriority w:val="0"/>
    <w:rPr>
      <w:b/>
      <w:bCs/>
    </w:rPr>
  </w:style>
  <w:style w:type="character" w:styleId="23">
    <w:name w:val="HTML Definition"/>
    <w:basedOn w:val="18"/>
    <w:qFormat/>
    <w:uiPriority w:val="0"/>
  </w:style>
  <w:style w:type="character" w:styleId="24">
    <w:name w:val="HTML Typewriter"/>
    <w:basedOn w:val="18"/>
    <w:qFormat/>
    <w:uiPriority w:val="0"/>
    <w:rPr>
      <w:rFonts w:ascii="monospace" w:hAnsi="monospace" w:eastAsia="monospace" w:cs="monospace"/>
      <w:sz w:val="20"/>
    </w:rPr>
  </w:style>
  <w:style w:type="character" w:styleId="25">
    <w:name w:val="HTML Acronym"/>
    <w:basedOn w:val="18"/>
    <w:qFormat/>
    <w:uiPriority w:val="0"/>
    <w:rPr>
      <w:bdr w:val="none" w:color="auto" w:sz="0" w:space="0"/>
    </w:rPr>
  </w:style>
  <w:style w:type="character" w:styleId="26">
    <w:name w:val="HTML Variable"/>
    <w:basedOn w:val="18"/>
    <w:qFormat/>
    <w:uiPriority w:val="0"/>
  </w:style>
  <w:style w:type="character" w:styleId="27">
    <w:name w:val="Hyperlink"/>
    <w:qFormat/>
    <w:uiPriority w:val="99"/>
    <w:rPr>
      <w:color w:val="000099"/>
      <w:u w:val="none"/>
    </w:rPr>
  </w:style>
  <w:style w:type="character" w:styleId="28">
    <w:name w:val="HTML Code"/>
    <w:basedOn w:val="18"/>
    <w:qFormat/>
    <w:uiPriority w:val="0"/>
    <w:rPr>
      <w:rFonts w:hint="default" w:ascii="monospace" w:hAnsi="monospace" w:eastAsia="monospace" w:cs="monospace"/>
      <w:sz w:val="20"/>
    </w:rPr>
  </w:style>
  <w:style w:type="character" w:styleId="29">
    <w:name w:val="HTML Cite"/>
    <w:basedOn w:val="18"/>
    <w:qFormat/>
    <w:uiPriority w:val="0"/>
  </w:style>
  <w:style w:type="character" w:styleId="30">
    <w:name w:val="HTML Keyboard"/>
    <w:basedOn w:val="18"/>
    <w:qFormat/>
    <w:uiPriority w:val="0"/>
    <w:rPr>
      <w:rFonts w:hint="default" w:ascii="monospace" w:hAnsi="monospace" w:eastAsia="monospace" w:cs="monospace"/>
      <w:sz w:val="20"/>
    </w:rPr>
  </w:style>
  <w:style w:type="character" w:styleId="31">
    <w:name w:val="HTML Sample"/>
    <w:basedOn w:val="18"/>
    <w:qFormat/>
    <w:uiPriority w:val="0"/>
    <w:rPr>
      <w:rFonts w:hint="default" w:ascii="monospace" w:hAnsi="monospace" w:eastAsia="monospace" w:cs="monospace"/>
    </w:rPr>
  </w:style>
  <w:style w:type="paragraph" w:styleId="32">
    <w:name w:val="List Paragraph"/>
    <w:basedOn w:val="1"/>
    <w:unhideWhenUsed/>
    <w:qFormat/>
    <w:uiPriority w:val="99"/>
    <w:pPr>
      <w:ind w:firstLine="420" w:firstLineChars="200"/>
    </w:pPr>
  </w:style>
  <w:style w:type="paragraph" w:customStyle="1" w:styleId="33">
    <w:name w:val="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34">
    <w:name w:val="_Style 3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font112"/>
    <w:basedOn w:val="18"/>
    <w:qFormat/>
    <w:uiPriority w:val="0"/>
    <w:rPr>
      <w:rFonts w:ascii="Symbol" w:hAnsi="Symbol" w:cs="Symbol"/>
      <w:color w:val="000000"/>
      <w:sz w:val="24"/>
      <w:szCs w:val="24"/>
      <w:u w:val="none"/>
    </w:rPr>
  </w:style>
  <w:style w:type="character" w:customStyle="1" w:styleId="36">
    <w:name w:val="font61"/>
    <w:basedOn w:val="18"/>
    <w:qFormat/>
    <w:uiPriority w:val="0"/>
    <w:rPr>
      <w:rFonts w:hint="eastAsia" w:ascii="宋体" w:hAnsi="宋体" w:eastAsia="宋体" w:cs="宋体"/>
      <w:color w:val="000000"/>
      <w:sz w:val="24"/>
      <w:szCs w:val="24"/>
      <w:u w:val="none"/>
    </w:rPr>
  </w:style>
  <w:style w:type="paragraph" w:customStyle="1" w:styleId="37">
    <w:name w:val="TOC 标题1"/>
    <w:basedOn w:val="4"/>
    <w:next w:val="1"/>
    <w:qFormat/>
    <w:uiPriority w:val="39"/>
    <w:pPr>
      <w:spacing w:before="480" w:after="0" w:line="276" w:lineRule="auto"/>
      <w:outlineLvl w:val="9"/>
    </w:pPr>
    <w:rPr>
      <w:rFonts w:ascii="仿宋" w:hAnsi="仿宋" w:eastAsia="仿宋"/>
      <w:color w:val="000000"/>
      <w:kern w:val="0"/>
      <w:sz w:val="32"/>
      <w:szCs w:val="32"/>
    </w:rPr>
  </w:style>
  <w:style w:type="paragraph" w:customStyle="1" w:styleId="38">
    <w:name w:val="标题 5（有编号）（绿盟科技）"/>
    <w:basedOn w:val="1"/>
    <w:next w:val="39"/>
    <w:qFormat/>
    <w:uiPriority w:val="0"/>
    <w:pPr>
      <w:keepNext/>
      <w:keepLines/>
      <w:numPr>
        <w:ilvl w:val="4"/>
        <w:numId w:val="1"/>
      </w:numPr>
      <w:spacing w:before="280" w:after="156" w:line="377" w:lineRule="auto"/>
      <w:outlineLvl w:val="4"/>
    </w:pPr>
    <w:rPr>
      <w:rFonts w:eastAsia="黑体"/>
      <w:b/>
      <w:szCs w:val="28"/>
    </w:rPr>
  </w:style>
  <w:style w:type="paragraph" w:customStyle="1" w:styleId="39">
    <w:name w:val="正文（绿盟科技）"/>
    <w:next w:val="38"/>
    <w:qFormat/>
    <w:uiPriority w:val="0"/>
    <w:pPr>
      <w:spacing w:line="300" w:lineRule="auto"/>
    </w:pPr>
    <w:rPr>
      <w:rFonts w:ascii="Times New Roman" w:hAnsi="Times New Roman" w:eastAsia="宋体" w:cs="黑体"/>
      <w:sz w:val="21"/>
      <w:szCs w:val="21"/>
      <w:lang w:val="en-US" w:eastAsia="zh-CN" w:bidi="ar-SA"/>
    </w:rPr>
  </w:style>
  <w:style w:type="table" w:customStyle="1" w:styleId="40">
    <w:name w:val="网格型4"/>
    <w:basedOn w:val="16"/>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
    <w:name w:val="Table Paragraph"/>
    <w:basedOn w:val="1"/>
    <w:qFormat/>
    <w:uiPriority w:val="1"/>
    <w:pPr>
      <w:autoSpaceDE w:val="0"/>
      <w:autoSpaceDN w:val="0"/>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41501</Words>
  <Characters>49139</Characters>
  <Lines>359</Lines>
  <Paragraphs>101</Paragraphs>
  <TotalTime>3</TotalTime>
  <ScaleCrop>false</ScaleCrop>
  <LinksUpToDate>false</LinksUpToDate>
  <CharactersWithSpaces>50765</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2021-09-27T01:22:00Z</dcterms:created>
  <dc:creator>一切都好</dc:creator>
  <cp:lastModifiedBy>Administrator</cp:lastModifiedBy>
  <cp:lastPrinted>2022-05-27T03:54:00Z</cp:lastPrinted>
  <dcterms:modified xsi:type="dcterms:W3CDTF">2022-05-30T08:21:46Z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4A197446570842CDB595973926C18E3B</vt:lpwstr>
  </property>
</Properties>
</file>