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F42E6">
      <w:pPr>
        <w:autoSpaceDE w:val="0"/>
        <w:autoSpaceDN w:val="0"/>
        <w:adjustRightInd w:val="0"/>
        <w:spacing w:line="360" w:lineRule="auto"/>
        <w:rPr>
          <w:rFonts w:hint="eastAsia" w:ascii="宋体" w:hAnsi="宋体" w:eastAsia="宋体" w:cs="宋体"/>
          <w:b/>
          <w:bCs/>
          <w:kern w:val="0"/>
          <w:sz w:val="84"/>
          <w:szCs w:val="84"/>
          <w:highlight w:val="none"/>
          <w:lang w:val="zh-CN"/>
        </w:rPr>
      </w:pPr>
    </w:p>
    <w:p w14:paraId="35F7B6E1">
      <w:pPr>
        <w:autoSpaceDE w:val="0"/>
        <w:autoSpaceDN w:val="0"/>
        <w:adjustRightInd w:val="0"/>
        <w:spacing w:line="360" w:lineRule="auto"/>
        <w:jc w:val="center"/>
        <w:rPr>
          <w:rFonts w:hint="eastAsia" w:ascii="宋体" w:hAnsi="宋体" w:eastAsia="宋体" w:cs="宋体"/>
          <w:b/>
          <w:bCs/>
          <w:kern w:val="0"/>
          <w:sz w:val="84"/>
          <w:szCs w:val="84"/>
          <w:highlight w:val="none"/>
        </w:rPr>
      </w:pPr>
      <w:r>
        <w:rPr>
          <w:rFonts w:hint="eastAsia" w:ascii="宋体" w:hAnsi="宋体" w:eastAsia="宋体" w:cs="宋体"/>
          <w:b/>
          <w:bCs/>
          <w:kern w:val="0"/>
          <w:sz w:val="84"/>
          <w:szCs w:val="84"/>
          <w:highlight w:val="none"/>
          <w:lang w:val="zh-CN"/>
        </w:rPr>
        <w:t>公开招标文件</w:t>
      </w:r>
    </w:p>
    <w:p w14:paraId="31F928BE">
      <w:pPr>
        <w:pStyle w:val="11"/>
        <w:ind w:firstLine="0"/>
        <w:rPr>
          <w:rFonts w:hint="eastAsia" w:ascii="宋体" w:hAnsi="宋体" w:eastAsia="宋体" w:cs="宋体"/>
          <w:kern w:val="0"/>
          <w:sz w:val="36"/>
          <w:szCs w:val="36"/>
          <w:highlight w:val="none"/>
          <w:u w:val="dotDash"/>
        </w:rPr>
      </w:pPr>
    </w:p>
    <w:p w14:paraId="3C5F5149">
      <w:pPr>
        <w:pStyle w:val="11"/>
        <w:rPr>
          <w:rFonts w:hint="eastAsia" w:ascii="宋体" w:hAnsi="宋体" w:eastAsia="宋体" w:cs="宋体"/>
          <w:kern w:val="0"/>
          <w:sz w:val="36"/>
          <w:szCs w:val="36"/>
          <w:highlight w:val="none"/>
          <w:u w:val="dotDash"/>
        </w:rPr>
      </w:pPr>
    </w:p>
    <w:p w14:paraId="0C02DD31">
      <w:pPr>
        <w:autoSpaceDE w:val="0"/>
        <w:autoSpaceDN w:val="0"/>
        <w:adjustRightInd w:val="0"/>
        <w:spacing w:line="360" w:lineRule="auto"/>
        <w:jc w:val="left"/>
        <w:rPr>
          <w:rFonts w:hint="eastAsia" w:ascii="宋体" w:hAnsi="宋体" w:eastAsia="宋体" w:cs="宋体"/>
          <w:kern w:val="0"/>
          <w:sz w:val="36"/>
          <w:szCs w:val="36"/>
          <w:highlight w:val="none"/>
          <w:u w:val="dotDash"/>
        </w:rPr>
      </w:pPr>
    </w:p>
    <w:p w14:paraId="67BCB2C0">
      <w:pPr>
        <w:autoSpaceDE w:val="0"/>
        <w:autoSpaceDN w:val="0"/>
        <w:adjustRightInd w:val="0"/>
        <w:spacing w:line="480" w:lineRule="auto"/>
        <w:jc w:val="left"/>
        <w:rPr>
          <w:rFonts w:hint="eastAsia" w:ascii="宋体" w:hAnsi="宋体" w:eastAsia="宋体" w:cs="宋体"/>
          <w:b/>
          <w:bCs/>
          <w:kern w:val="0"/>
          <w:sz w:val="36"/>
          <w:szCs w:val="36"/>
          <w:highlight w:val="none"/>
          <w:lang w:val="en-US" w:eastAsia="zh-CN"/>
        </w:rPr>
      </w:pPr>
      <w:r>
        <w:rPr>
          <w:rFonts w:hint="eastAsia" w:ascii="宋体" w:hAnsi="宋体" w:eastAsia="宋体" w:cs="宋体"/>
          <w:b/>
          <w:bCs/>
          <w:kern w:val="0"/>
          <w:sz w:val="36"/>
          <w:szCs w:val="36"/>
          <w:highlight w:val="none"/>
          <w:lang w:val="zh-CN"/>
        </w:rPr>
        <w:t>采购项目编号：青海锦茂公招（货物）2024-035号</w:t>
      </w:r>
      <w:r>
        <w:rPr>
          <w:rFonts w:hint="eastAsia" w:ascii="宋体" w:hAnsi="宋体" w:eastAsia="宋体" w:cs="宋体"/>
          <w:b/>
          <w:bCs/>
          <w:kern w:val="0"/>
          <w:sz w:val="36"/>
          <w:szCs w:val="36"/>
          <w:highlight w:val="none"/>
        </w:rPr>
        <w:t>-0</w:t>
      </w:r>
      <w:r>
        <w:rPr>
          <w:rFonts w:hint="eastAsia" w:ascii="宋体" w:hAnsi="宋体" w:cs="宋体"/>
          <w:b/>
          <w:bCs/>
          <w:kern w:val="0"/>
          <w:sz w:val="36"/>
          <w:szCs w:val="36"/>
          <w:highlight w:val="none"/>
          <w:lang w:val="en-US" w:eastAsia="zh-CN"/>
        </w:rPr>
        <w:t>5</w:t>
      </w:r>
    </w:p>
    <w:p w14:paraId="22A00602">
      <w:pPr>
        <w:autoSpaceDE w:val="0"/>
        <w:autoSpaceDN w:val="0"/>
        <w:adjustRightInd w:val="0"/>
        <w:spacing w:line="480" w:lineRule="auto"/>
        <w:ind w:left="2523" w:hanging="2530" w:hangingChars="700"/>
        <w:rPr>
          <w:rFonts w:hint="eastAsia" w:ascii="宋体" w:hAnsi="宋体" w:eastAsia="宋体" w:cs="宋体"/>
          <w:b/>
          <w:bCs/>
          <w:kern w:val="0"/>
          <w:sz w:val="36"/>
          <w:szCs w:val="36"/>
          <w:highlight w:val="none"/>
          <w:lang w:val="zh-CN"/>
        </w:rPr>
      </w:pPr>
      <w:r>
        <w:rPr>
          <w:rFonts w:hint="eastAsia" w:ascii="宋体" w:hAnsi="宋体" w:eastAsia="宋体" w:cs="宋体"/>
          <w:b/>
          <w:bCs/>
          <w:kern w:val="0"/>
          <w:sz w:val="36"/>
          <w:szCs w:val="36"/>
          <w:highlight w:val="none"/>
          <w:lang w:val="zh-CN"/>
        </w:rPr>
        <w:t>采购项目名称：格尔木市消防救援支队2024年度灭火救援装备采购项目（包一第</w:t>
      </w:r>
      <w:r>
        <w:rPr>
          <w:rFonts w:hint="eastAsia" w:ascii="宋体" w:hAnsi="宋体" w:cs="宋体"/>
          <w:b/>
          <w:bCs/>
          <w:kern w:val="0"/>
          <w:sz w:val="36"/>
          <w:szCs w:val="36"/>
          <w:highlight w:val="none"/>
          <w:lang w:val="en-US" w:eastAsia="zh-CN"/>
        </w:rPr>
        <w:t>五</w:t>
      </w:r>
      <w:r>
        <w:rPr>
          <w:rFonts w:hint="eastAsia" w:ascii="宋体" w:hAnsi="宋体" w:eastAsia="宋体" w:cs="宋体"/>
          <w:b/>
          <w:bCs/>
          <w:kern w:val="0"/>
          <w:sz w:val="36"/>
          <w:szCs w:val="36"/>
          <w:highlight w:val="none"/>
          <w:lang w:val="zh-CN"/>
        </w:rPr>
        <w:t>次）</w:t>
      </w:r>
    </w:p>
    <w:p w14:paraId="3BB52D2D">
      <w:pPr>
        <w:autoSpaceDE w:val="0"/>
        <w:autoSpaceDN w:val="0"/>
        <w:adjustRightInd w:val="0"/>
        <w:spacing w:line="480" w:lineRule="auto"/>
        <w:jc w:val="left"/>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lang w:val="zh-CN"/>
        </w:rPr>
        <w:t>采   购  人：格尔木市消防救援支队</w:t>
      </w:r>
    </w:p>
    <w:p w14:paraId="1989C366">
      <w:pPr>
        <w:autoSpaceDE w:val="0"/>
        <w:autoSpaceDN w:val="0"/>
        <w:adjustRightInd w:val="0"/>
        <w:spacing w:line="480" w:lineRule="auto"/>
        <w:rPr>
          <w:rFonts w:hint="eastAsia" w:ascii="宋体" w:hAnsi="宋体" w:eastAsia="宋体" w:cs="宋体"/>
          <w:b/>
          <w:bCs/>
          <w:kern w:val="0"/>
          <w:sz w:val="28"/>
          <w:szCs w:val="28"/>
          <w:highlight w:val="none"/>
          <w:u w:val="single"/>
          <w:lang w:val="zh-CN"/>
        </w:rPr>
      </w:pPr>
      <w:r>
        <w:rPr>
          <w:rFonts w:hint="eastAsia" w:ascii="宋体" w:hAnsi="宋体" w:eastAsia="宋体" w:cs="宋体"/>
          <w:b/>
          <w:bCs/>
          <w:kern w:val="0"/>
          <w:sz w:val="36"/>
          <w:szCs w:val="36"/>
          <w:highlight w:val="none"/>
          <w:lang w:val="zh-CN"/>
        </w:rPr>
        <w:t>采购代理机构：青海锦茂工程项目管理有限责任公司</w:t>
      </w:r>
    </w:p>
    <w:p w14:paraId="4C382F69">
      <w:pPr>
        <w:autoSpaceDE w:val="0"/>
        <w:autoSpaceDN w:val="0"/>
        <w:adjustRightInd w:val="0"/>
        <w:spacing w:line="48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36"/>
          <w:szCs w:val="36"/>
          <w:highlight w:val="none"/>
          <w:lang w:val="zh-CN"/>
        </w:rPr>
        <w:t>202</w:t>
      </w:r>
      <w:r>
        <w:rPr>
          <w:rFonts w:hint="eastAsia" w:ascii="宋体" w:hAnsi="宋体" w:eastAsia="宋体" w:cs="宋体"/>
          <w:b/>
          <w:bCs/>
          <w:kern w:val="0"/>
          <w:sz w:val="36"/>
          <w:szCs w:val="36"/>
          <w:highlight w:val="none"/>
        </w:rPr>
        <w:t>5</w:t>
      </w:r>
      <w:r>
        <w:rPr>
          <w:rFonts w:hint="eastAsia" w:ascii="宋体" w:hAnsi="宋体" w:eastAsia="宋体" w:cs="宋体"/>
          <w:b/>
          <w:bCs/>
          <w:kern w:val="0"/>
          <w:sz w:val="36"/>
          <w:szCs w:val="36"/>
          <w:highlight w:val="none"/>
          <w:lang w:val="zh-CN"/>
        </w:rPr>
        <w:t>年</w:t>
      </w:r>
      <w:r>
        <w:rPr>
          <w:rFonts w:hint="eastAsia" w:ascii="宋体" w:hAnsi="宋体" w:eastAsia="宋体" w:cs="宋体"/>
          <w:b/>
          <w:bCs/>
          <w:kern w:val="0"/>
          <w:sz w:val="36"/>
          <w:szCs w:val="36"/>
          <w:highlight w:val="none"/>
        </w:rPr>
        <w:t>0</w:t>
      </w:r>
      <w:r>
        <w:rPr>
          <w:rFonts w:hint="eastAsia" w:ascii="宋体" w:hAnsi="宋体" w:cs="宋体"/>
          <w:b/>
          <w:bCs/>
          <w:kern w:val="0"/>
          <w:sz w:val="36"/>
          <w:szCs w:val="36"/>
          <w:highlight w:val="none"/>
          <w:lang w:val="en-US" w:eastAsia="zh-CN"/>
        </w:rPr>
        <w:t>7</w:t>
      </w:r>
      <w:r>
        <w:rPr>
          <w:rFonts w:hint="eastAsia" w:ascii="宋体" w:hAnsi="宋体" w:eastAsia="宋体" w:cs="宋体"/>
          <w:b/>
          <w:bCs/>
          <w:kern w:val="0"/>
          <w:sz w:val="36"/>
          <w:szCs w:val="36"/>
          <w:highlight w:val="none"/>
          <w:lang w:val="zh-CN"/>
        </w:rPr>
        <w:t>月</w:t>
      </w:r>
      <w:bookmarkStart w:id="0" w:name="_Toc27193"/>
      <w:bookmarkStart w:id="1" w:name="_Toc14544"/>
      <w:bookmarkStart w:id="2" w:name="_Toc7380"/>
    </w:p>
    <w:p w14:paraId="54B0F6C2">
      <w:pP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36"/>
          <w:szCs w:val="36"/>
          <w:highlight w:val="none"/>
          <w:lang w:val="zh-CN"/>
        </w:rPr>
        <w:br w:type="page"/>
      </w:r>
    </w:p>
    <w:p w14:paraId="0A0177C2">
      <w:pPr>
        <w:autoSpaceDE w:val="0"/>
        <w:autoSpaceDN w:val="0"/>
        <w:adjustRightInd w:val="0"/>
        <w:spacing w:line="480" w:lineRule="auto"/>
        <w:jc w:val="center"/>
        <w:rPr>
          <w:rFonts w:hint="eastAsia" w:ascii="宋体" w:hAnsi="宋体" w:eastAsia="宋体" w:cs="宋体"/>
          <w:b/>
          <w:bCs/>
          <w:sz w:val="36"/>
          <w:highlight w:val="none"/>
        </w:rPr>
      </w:pPr>
      <w:r>
        <w:rPr>
          <w:rFonts w:hint="eastAsia" w:ascii="宋体" w:hAnsi="宋体" w:eastAsia="宋体" w:cs="宋体"/>
          <w:b/>
          <w:bCs/>
          <w:sz w:val="36"/>
          <w:highlight w:val="none"/>
        </w:rPr>
        <w:t>目  录</w:t>
      </w:r>
    </w:p>
    <w:p w14:paraId="7C51C31A">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TOC \o "1-2" \h \u </w:instrText>
      </w:r>
      <w:r>
        <w:rPr>
          <w:rFonts w:hint="eastAsia" w:ascii="宋体" w:hAnsi="宋体" w:eastAsia="宋体" w:cs="宋体"/>
          <w:highlight w:val="none"/>
        </w:rPr>
        <w:fldChar w:fldCharType="separate"/>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_Toc7053 </w:instrText>
      </w:r>
      <w:r>
        <w:rPr>
          <w:rFonts w:hint="eastAsia" w:ascii="宋体" w:hAnsi="宋体" w:eastAsia="宋体" w:cs="宋体"/>
          <w:highlight w:val="none"/>
        </w:rPr>
        <w:fldChar w:fldCharType="separate"/>
      </w:r>
      <w:r>
        <w:rPr>
          <w:rFonts w:hint="eastAsia" w:ascii="宋体" w:hAnsi="宋体" w:eastAsia="宋体" w:cs="宋体"/>
          <w:bCs/>
          <w:kern w:val="2"/>
          <w:szCs w:val="32"/>
          <w:highlight w:val="none"/>
        </w:rPr>
        <w:t>第一部分</w:t>
      </w:r>
      <w:r>
        <w:rPr>
          <w:rFonts w:hint="eastAsia" w:ascii="宋体" w:hAnsi="宋体" w:eastAsia="宋体" w:cs="宋体"/>
          <w:bCs/>
          <w:kern w:val="2"/>
          <w:szCs w:val="32"/>
          <w:highlight w:val="none"/>
          <w:lang w:val="zh-CN"/>
        </w:rPr>
        <w:t xml:space="preserve"> 投标邀请</w:t>
      </w:r>
      <w:r>
        <w:tab/>
      </w:r>
      <w:r>
        <w:fldChar w:fldCharType="begin"/>
      </w:r>
      <w:r>
        <w:instrText xml:space="preserve"> PAGEREF _Toc7053 \h </w:instrText>
      </w:r>
      <w:r>
        <w:fldChar w:fldCharType="separate"/>
      </w:r>
      <w:r>
        <w:t>5</w:t>
      </w:r>
      <w:r>
        <w:fldChar w:fldCharType="end"/>
      </w:r>
      <w:r>
        <w:rPr>
          <w:rFonts w:hint="eastAsia" w:ascii="宋体" w:hAnsi="宋体" w:eastAsia="宋体" w:cs="宋体"/>
          <w:highlight w:val="none"/>
        </w:rPr>
        <w:fldChar w:fldCharType="end"/>
      </w:r>
    </w:p>
    <w:p w14:paraId="058B70BE">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_Toc13307 </w:instrText>
      </w:r>
      <w:r>
        <w:rPr>
          <w:rFonts w:hint="eastAsia" w:ascii="宋体" w:hAnsi="宋体" w:eastAsia="宋体" w:cs="宋体"/>
          <w:highlight w:val="none"/>
        </w:rPr>
        <w:fldChar w:fldCharType="separate"/>
      </w:r>
      <w:r>
        <w:rPr>
          <w:rFonts w:hint="eastAsia" w:ascii="宋体" w:hAnsi="宋体" w:eastAsia="宋体" w:cs="宋体"/>
          <w:highlight w:val="none"/>
          <w:lang w:val="zh-CN"/>
        </w:rPr>
        <w:t>一、说明</w:t>
      </w:r>
      <w:r>
        <w:tab/>
      </w:r>
      <w:r>
        <w:fldChar w:fldCharType="begin"/>
      </w:r>
      <w:r>
        <w:instrText xml:space="preserve"> PAGEREF _Toc13307 \h </w:instrText>
      </w:r>
      <w:r>
        <w:fldChar w:fldCharType="separate"/>
      </w:r>
      <w:r>
        <w:t>10</w:t>
      </w:r>
      <w:r>
        <w:fldChar w:fldCharType="end"/>
      </w:r>
      <w:r>
        <w:rPr>
          <w:rFonts w:hint="eastAsia" w:ascii="宋体" w:hAnsi="宋体" w:eastAsia="宋体" w:cs="宋体"/>
          <w:highlight w:val="none"/>
        </w:rPr>
        <w:fldChar w:fldCharType="end"/>
      </w:r>
    </w:p>
    <w:p w14:paraId="4C73C194">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_Toc9010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1.适用范围</w:t>
      </w:r>
      <w:r>
        <w:tab/>
      </w:r>
      <w:r>
        <w:fldChar w:fldCharType="begin"/>
      </w:r>
      <w:r>
        <w:instrText xml:space="preserve"> PAGEREF _Toc9010 \h </w:instrText>
      </w:r>
      <w:r>
        <w:fldChar w:fldCharType="separate"/>
      </w:r>
      <w:r>
        <w:t>10</w:t>
      </w:r>
      <w:r>
        <w:fldChar w:fldCharType="end"/>
      </w:r>
      <w:r>
        <w:rPr>
          <w:rFonts w:hint="eastAsia" w:ascii="宋体" w:hAnsi="宋体" w:eastAsia="宋体" w:cs="宋体"/>
          <w:highlight w:val="none"/>
        </w:rPr>
        <w:fldChar w:fldCharType="end"/>
      </w:r>
    </w:p>
    <w:p w14:paraId="758708D7">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_Toc17977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2.采购方式、合格的投标人</w:t>
      </w:r>
      <w:r>
        <w:tab/>
      </w:r>
      <w:r>
        <w:fldChar w:fldCharType="begin"/>
      </w:r>
      <w:r>
        <w:instrText xml:space="preserve"> PAGEREF _Toc17977 \h </w:instrText>
      </w:r>
      <w:r>
        <w:fldChar w:fldCharType="separate"/>
      </w:r>
      <w:r>
        <w:t>10</w:t>
      </w:r>
      <w:r>
        <w:fldChar w:fldCharType="end"/>
      </w:r>
      <w:r>
        <w:rPr>
          <w:rFonts w:hint="eastAsia" w:ascii="宋体" w:hAnsi="宋体" w:eastAsia="宋体" w:cs="宋体"/>
          <w:highlight w:val="none"/>
        </w:rPr>
        <w:fldChar w:fldCharType="end"/>
      </w:r>
    </w:p>
    <w:p w14:paraId="0A4DCECE">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_Toc31885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3.投标费用</w:t>
      </w:r>
      <w:r>
        <w:tab/>
      </w:r>
      <w:r>
        <w:fldChar w:fldCharType="begin"/>
      </w:r>
      <w:r>
        <w:instrText xml:space="preserve"> PAGEREF _Toc31885 \h </w:instrText>
      </w:r>
      <w:r>
        <w:fldChar w:fldCharType="separate"/>
      </w:r>
      <w:r>
        <w:t>10</w:t>
      </w:r>
      <w:r>
        <w:fldChar w:fldCharType="end"/>
      </w:r>
      <w:r>
        <w:rPr>
          <w:rFonts w:hint="eastAsia" w:ascii="宋体" w:hAnsi="宋体" w:eastAsia="宋体" w:cs="宋体"/>
          <w:highlight w:val="none"/>
        </w:rPr>
        <w:fldChar w:fldCharType="end"/>
      </w:r>
    </w:p>
    <w:p w14:paraId="59F08EF4">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_Toc26380 </w:instrText>
      </w:r>
      <w:r>
        <w:rPr>
          <w:rFonts w:hint="eastAsia" w:ascii="宋体" w:hAnsi="宋体" w:eastAsia="宋体" w:cs="宋体"/>
          <w:highlight w:val="none"/>
        </w:rPr>
        <w:fldChar w:fldCharType="separate"/>
      </w:r>
      <w:r>
        <w:rPr>
          <w:rFonts w:hint="eastAsia" w:ascii="宋体" w:hAnsi="宋体" w:eastAsia="宋体" w:cs="宋体"/>
          <w:highlight w:val="none"/>
          <w:lang w:val="zh-CN"/>
        </w:rPr>
        <w:t>二、招标文件说明</w:t>
      </w:r>
      <w:r>
        <w:tab/>
      </w:r>
      <w:r>
        <w:fldChar w:fldCharType="begin"/>
      </w:r>
      <w:r>
        <w:instrText xml:space="preserve"> PAGEREF _Toc26380 \h </w:instrText>
      </w:r>
      <w:r>
        <w:fldChar w:fldCharType="separate"/>
      </w:r>
      <w:r>
        <w:t>10</w:t>
      </w:r>
      <w:r>
        <w:fldChar w:fldCharType="end"/>
      </w:r>
      <w:r>
        <w:rPr>
          <w:rFonts w:hint="eastAsia" w:ascii="宋体" w:hAnsi="宋体" w:eastAsia="宋体" w:cs="宋体"/>
          <w:highlight w:val="none"/>
        </w:rPr>
        <w:fldChar w:fldCharType="end"/>
      </w:r>
    </w:p>
    <w:p w14:paraId="6B52B7E5">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_Toc31759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4.招标文件的构成</w:t>
      </w:r>
      <w:r>
        <w:tab/>
      </w:r>
      <w:r>
        <w:fldChar w:fldCharType="begin"/>
      </w:r>
      <w:r>
        <w:instrText xml:space="preserve"> PAGEREF _Toc31759 \h </w:instrText>
      </w:r>
      <w:r>
        <w:fldChar w:fldCharType="separate"/>
      </w:r>
      <w:r>
        <w:t>10</w:t>
      </w:r>
      <w:r>
        <w:fldChar w:fldCharType="end"/>
      </w:r>
      <w:r>
        <w:rPr>
          <w:rFonts w:hint="eastAsia" w:ascii="宋体" w:hAnsi="宋体" w:eastAsia="宋体" w:cs="宋体"/>
          <w:highlight w:val="none"/>
        </w:rPr>
        <w:fldChar w:fldCharType="end"/>
      </w:r>
    </w:p>
    <w:p w14:paraId="1BCD498B">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_Toc2228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5.招标文件、采购活动和中标结果的质疑</w:t>
      </w:r>
      <w:r>
        <w:tab/>
      </w:r>
      <w:r>
        <w:fldChar w:fldCharType="begin"/>
      </w:r>
      <w:r>
        <w:instrText xml:space="preserve"> PAGEREF _Toc2228 \h </w:instrText>
      </w:r>
      <w:r>
        <w:fldChar w:fldCharType="separate"/>
      </w:r>
      <w:r>
        <w:t>10</w:t>
      </w:r>
      <w:r>
        <w:fldChar w:fldCharType="end"/>
      </w:r>
      <w:r>
        <w:rPr>
          <w:rFonts w:hint="eastAsia" w:ascii="宋体" w:hAnsi="宋体" w:eastAsia="宋体" w:cs="宋体"/>
          <w:highlight w:val="none"/>
        </w:rPr>
        <w:fldChar w:fldCharType="end"/>
      </w:r>
    </w:p>
    <w:p w14:paraId="05FBD18B">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_Toc25641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6.招标文件的澄清或修改</w:t>
      </w:r>
      <w:r>
        <w:tab/>
      </w:r>
      <w:r>
        <w:fldChar w:fldCharType="begin"/>
      </w:r>
      <w:r>
        <w:instrText xml:space="preserve"> PAGEREF _Toc25641 \h </w:instrText>
      </w:r>
      <w:r>
        <w:fldChar w:fldCharType="separate"/>
      </w:r>
      <w:r>
        <w:t>11</w:t>
      </w:r>
      <w:r>
        <w:fldChar w:fldCharType="end"/>
      </w:r>
      <w:r>
        <w:rPr>
          <w:rFonts w:hint="eastAsia" w:ascii="宋体" w:hAnsi="宋体" w:eastAsia="宋体" w:cs="宋体"/>
          <w:highlight w:val="none"/>
        </w:rPr>
        <w:fldChar w:fldCharType="end"/>
      </w:r>
    </w:p>
    <w:p w14:paraId="78CF41DE">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_Toc24652 </w:instrText>
      </w:r>
      <w:r>
        <w:rPr>
          <w:rFonts w:hint="eastAsia" w:ascii="宋体" w:hAnsi="宋体" w:eastAsia="宋体" w:cs="宋体"/>
          <w:highlight w:val="none"/>
        </w:rPr>
        <w:fldChar w:fldCharType="separate"/>
      </w:r>
      <w:r>
        <w:rPr>
          <w:rFonts w:hint="eastAsia" w:ascii="宋体" w:hAnsi="宋体" w:eastAsia="宋体" w:cs="宋体"/>
          <w:highlight w:val="none"/>
          <w:lang w:val="zh-CN"/>
        </w:rPr>
        <w:t>三、投标文件的编制</w:t>
      </w:r>
      <w:r>
        <w:tab/>
      </w:r>
      <w:r>
        <w:fldChar w:fldCharType="begin"/>
      </w:r>
      <w:r>
        <w:instrText xml:space="preserve"> PAGEREF _Toc24652 \h </w:instrText>
      </w:r>
      <w:r>
        <w:fldChar w:fldCharType="separate"/>
      </w:r>
      <w:r>
        <w:t>11</w:t>
      </w:r>
      <w:r>
        <w:fldChar w:fldCharType="end"/>
      </w:r>
      <w:r>
        <w:rPr>
          <w:rFonts w:hint="eastAsia" w:ascii="宋体" w:hAnsi="宋体" w:eastAsia="宋体" w:cs="宋体"/>
          <w:highlight w:val="none"/>
        </w:rPr>
        <w:fldChar w:fldCharType="end"/>
      </w:r>
    </w:p>
    <w:p w14:paraId="139953A0">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_Toc18512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7.投标文件的语言及度量衡单位</w:t>
      </w:r>
      <w:r>
        <w:tab/>
      </w:r>
      <w:r>
        <w:fldChar w:fldCharType="begin"/>
      </w:r>
      <w:r>
        <w:instrText xml:space="preserve"> PAGEREF _Toc18512 \h </w:instrText>
      </w:r>
      <w:r>
        <w:fldChar w:fldCharType="separate"/>
      </w:r>
      <w:r>
        <w:t>11</w:t>
      </w:r>
      <w:r>
        <w:fldChar w:fldCharType="end"/>
      </w:r>
      <w:r>
        <w:rPr>
          <w:rFonts w:hint="eastAsia" w:ascii="宋体" w:hAnsi="宋体" w:eastAsia="宋体" w:cs="宋体"/>
          <w:highlight w:val="none"/>
        </w:rPr>
        <w:fldChar w:fldCharType="end"/>
      </w:r>
    </w:p>
    <w:p w14:paraId="3D73466A">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_Toc9007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8.投标报价及币种</w:t>
      </w:r>
      <w:r>
        <w:tab/>
      </w:r>
      <w:r>
        <w:fldChar w:fldCharType="begin"/>
      </w:r>
      <w:r>
        <w:instrText xml:space="preserve"> PAGEREF _Toc9007 \h </w:instrText>
      </w:r>
      <w:r>
        <w:fldChar w:fldCharType="separate"/>
      </w:r>
      <w:r>
        <w:t>12</w:t>
      </w:r>
      <w:r>
        <w:fldChar w:fldCharType="end"/>
      </w:r>
      <w:r>
        <w:rPr>
          <w:rFonts w:hint="eastAsia" w:ascii="宋体" w:hAnsi="宋体" w:eastAsia="宋体" w:cs="宋体"/>
          <w:highlight w:val="none"/>
        </w:rPr>
        <w:fldChar w:fldCharType="end"/>
      </w:r>
    </w:p>
    <w:p w14:paraId="102102C8">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_Toc8513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9.投标保证金</w:t>
      </w:r>
      <w:r>
        <w:tab/>
      </w:r>
      <w:r>
        <w:fldChar w:fldCharType="begin"/>
      </w:r>
      <w:r>
        <w:instrText xml:space="preserve"> PAGEREF _Toc8513 \h </w:instrText>
      </w:r>
      <w:r>
        <w:fldChar w:fldCharType="separate"/>
      </w:r>
      <w:r>
        <w:t>12</w:t>
      </w:r>
      <w:r>
        <w:fldChar w:fldCharType="end"/>
      </w:r>
      <w:r>
        <w:rPr>
          <w:rFonts w:hint="eastAsia" w:ascii="宋体" w:hAnsi="宋体" w:eastAsia="宋体" w:cs="宋体"/>
          <w:highlight w:val="none"/>
        </w:rPr>
        <w:fldChar w:fldCharType="end"/>
      </w:r>
    </w:p>
    <w:p w14:paraId="399ED938">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_Toc25773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10.投标有效期</w:t>
      </w:r>
      <w:r>
        <w:tab/>
      </w:r>
      <w:r>
        <w:fldChar w:fldCharType="begin"/>
      </w:r>
      <w:r>
        <w:instrText xml:space="preserve"> PAGEREF _Toc25773 \h </w:instrText>
      </w:r>
      <w:r>
        <w:fldChar w:fldCharType="separate"/>
      </w:r>
      <w:r>
        <w:t>13</w:t>
      </w:r>
      <w:r>
        <w:fldChar w:fldCharType="end"/>
      </w:r>
      <w:r>
        <w:rPr>
          <w:rFonts w:hint="eastAsia" w:ascii="宋体" w:hAnsi="宋体" w:eastAsia="宋体" w:cs="宋体"/>
          <w:highlight w:val="none"/>
        </w:rPr>
        <w:fldChar w:fldCharType="end"/>
      </w:r>
    </w:p>
    <w:p w14:paraId="6FAACE34">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_Toc25710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11.投标文件构成</w:t>
      </w:r>
      <w:r>
        <w:tab/>
      </w:r>
      <w:r>
        <w:fldChar w:fldCharType="begin"/>
      </w:r>
      <w:r>
        <w:instrText xml:space="preserve"> PAGEREF _Toc25710 \h </w:instrText>
      </w:r>
      <w:r>
        <w:fldChar w:fldCharType="separate"/>
      </w:r>
      <w:r>
        <w:t>13</w:t>
      </w:r>
      <w:r>
        <w:fldChar w:fldCharType="end"/>
      </w:r>
      <w:r>
        <w:rPr>
          <w:rFonts w:hint="eastAsia" w:ascii="宋体" w:hAnsi="宋体" w:eastAsia="宋体" w:cs="宋体"/>
          <w:highlight w:val="none"/>
        </w:rPr>
        <w:fldChar w:fldCharType="end"/>
      </w:r>
    </w:p>
    <w:p w14:paraId="2BF10070">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_Toc15951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12.投标文件的编制要求</w:t>
      </w:r>
      <w:r>
        <w:tab/>
      </w:r>
      <w:r>
        <w:fldChar w:fldCharType="begin"/>
      </w:r>
      <w:r>
        <w:instrText xml:space="preserve"> PAGEREF _Toc15951 \h </w:instrText>
      </w:r>
      <w:r>
        <w:fldChar w:fldCharType="separate"/>
      </w:r>
      <w:r>
        <w:t>14</w:t>
      </w:r>
      <w:r>
        <w:fldChar w:fldCharType="end"/>
      </w:r>
      <w:r>
        <w:rPr>
          <w:rFonts w:hint="eastAsia" w:ascii="宋体" w:hAnsi="宋体" w:eastAsia="宋体" w:cs="宋体"/>
          <w:highlight w:val="none"/>
        </w:rPr>
        <w:fldChar w:fldCharType="end"/>
      </w:r>
    </w:p>
    <w:p w14:paraId="3506727D">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_Toc16304 </w:instrText>
      </w:r>
      <w:r>
        <w:rPr>
          <w:rFonts w:hint="eastAsia" w:ascii="宋体" w:hAnsi="宋体" w:eastAsia="宋体" w:cs="宋体"/>
          <w:highlight w:val="none"/>
        </w:rPr>
        <w:fldChar w:fldCharType="separate"/>
      </w:r>
      <w:r>
        <w:rPr>
          <w:rFonts w:hint="eastAsia" w:ascii="宋体" w:hAnsi="宋体" w:eastAsia="宋体" w:cs="宋体"/>
          <w:highlight w:val="none"/>
          <w:lang w:val="zh-CN"/>
        </w:rPr>
        <w:t>四、投标文件的提交</w:t>
      </w:r>
      <w:r>
        <w:tab/>
      </w:r>
      <w:r>
        <w:fldChar w:fldCharType="begin"/>
      </w:r>
      <w:r>
        <w:instrText xml:space="preserve"> PAGEREF _Toc16304 \h </w:instrText>
      </w:r>
      <w:r>
        <w:fldChar w:fldCharType="separate"/>
      </w:r>
      <w:r>
        <w:t>14</w:t>
      </w:r>
      <w:r>
        <w:fldChar w:fldCharType="end"/>
      </w:r>
      <w:r>
        <w:rPr>
          <w:rFonts w:hint="eastAsia" w:ascii="宋体" w:hAnsi="宋体" w:eastAsia="宋体" w:cs="宋体"/>
          <w:highlight w:val="none"/>
        </w:rPr>
        <w:fldChar w:fldCharType="end"/>
      </w:r>
    </w:p>
    <w:p w14:paraId="252643E1">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_Toc32560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13.投标文件的</w:t>
      </w:r>
      <w:r>
        <w:rPr>
          <w:rFonts w:hint="eastAsia" w:ascii="宋体" w:hAnsi="宋体" w:eastAsia="宋体" w:cs="宋体"/>
          <w:szCs w:val="28"/>
          <w:highlight w:val="none"/>
        </w:rPr>
        <w:t>递交</w:t>
      </w:r>
      <w:r>
        <w:tab/>
      </w:r>
      <w:r>
        <w:fldChar w:fldCharType="begin"/>
      </w:r>
      <w:r>
        <w:instrText xml:space="preserve"> PAGEREF _Toc32560 \h </w:instrText>
      </w:r>
      <w:r>
        <w:fldChar w:fldCharType="separate"/>
      </w:r>
      <w:r>
        <w:t>14</w:t>
      </w:r>
      <w:r>
        <w:fldChar w:fldCharType="end"/>
      </w:r>
      <w:r>
        <w:rPr>
          <w:rFonts w:hint="eastAsia" w:ascii="宋体" w:hAnsi="宋体" w:eastAsia="宋体" w:cs="宋体"/>
          <w:highlight w:val="none"/>
        </w:rPr>
        <w:fldChar w:fldCharType="end"/>
      </w:r>
    </w:p>
    <w:p w14:paraId="32DED457">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_Toc25526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14.提交投标文件的方式</w:t>
      </w:r>
      <w:r>
        <w:tab/>
      </w:r>
      <w:r>
        <w:fldChar w:fldCharType="begin"/>
      </w:r>
      <w:r>
        <w:instrText xml:space="preserve"> PAGEREF _Toc25526 \h </w:instrText>
      </w:r>
      <w:r>
        <w:fldChar w:fldCharType="separate"/>
      </w:r>
      <w:r>
        <w:t>14</w:t>
      </w:r>
      <w:r>
        <w:fldChar w:fldCharType="end"/>
      </w:r>
      <w:r>
        <w:rPr>
          <w:rFonts w:hint="eastAsia" w:ascii="宋体" w:hAnsi="宋体" w:eastAsia="宋体" w:cs="宋体"/>
          <w:highlight w:val="none"/>
        </w:rPr>
        <w:fldChar w:fldCharType="end"/>
      </w:r>
    </w:p>
    <w:p w14:paraId="020262C1">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_Toc17213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15.投标文件的补充、修改或者撤回</w:t>
      </w:r>
      <w:r>
        <w:tab/>
      </w:r>
      <w:r>
        <w:fldChar w:fldCharType="begin"/>
      </w:r>
      <w:r>
        <w:instrText xml:space="preserve"> PAGEREF _Toc17213 \h </w:instrText>
      </w:r>
      <w:r>
        <w:fldChar w:fldCharType="separate"/>
      </w:r>
      <w:r>
        <w:t>15</w:t>
      </w:r>
      <w:r>
        <w:fldChar w:fldCharType="end"/>
      </w:r>
      <w:r>
        <w:rPr>
          <w:rFonts w:hint="eastAsia" w:ascii="宋体" w:hAnsi="宋体" w:eastAsia="宋体" w:cs="宋体"/>
          <w:highlight w:val="none"/>
        </w:rPr>
        <w:fldChar w:fldCharType="end"/>
      </w:r>
    </w:p>
    <w:p w14:paraId="4853EB11">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_Toc23246 </w:instrText>
      </w:r>
      <w:r>
        <w:rPr>
          <w:rFonts w:hint="eastAsia" w:ascii="宋体" w:hAnsi="宋体" w:eastAsia="宋体" w:cs="宋体"/>
          <w:highlight w:val="none"/>
        </w:rPr>
        <w:fldChar w:fldCharType="separate"/>
      </w:r>
      <w:r>
        <w:rPr>
          <w:rFonts w:hint="eastAsia" w:ascii="宋体" w:hAnsi="宋体" w:eastAsia="宋体" w:cs="宋体"/>
          <w:highlight w:val="none"/>
          <w:lang w:val="zh-CN"/>
        </w:rPr>
        <w:t>五、开标</w:t>
      </w:r>
      <w:r>
        <w:tab/>
      </w:r>
      <w:r>
        <w:fldChar w:fldCharType="begin"/>
      </w:r>
      <w:r>
        <w:instrText xml:space="preserve"> PAGEREF _Toc23246 \h </w:instrText>
      </w:r>
      <w:r>
        <w:fldChar w:fldCharType="separate"/>
      </w:r>
      <w:r>
        <w:t>15</w:t>
      </w:r>
      <w:r>
        <w:fldChar w:fldCharType="end"/>
      </w:r>
      <w:r>
        <w:rPr>
          <w:rFonts w:hint="eastAsia" w:ascii="宋体" w:hAnsi="宋体" w:eastAsia="宋体" w:cs="宋体"/>
          <w:highlight w:val="none"/>
        </w:rPr>
        <w:fldChar w:fldCharType="end"/>
      </w:r>
    </w:p>
    <w:p w14:paraId="64F45E80">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_Toc6489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16.开标</w:t>
      </w:r>
      <w:r>
        <w:tab/>
      </w:r>
      <w:r>
        <w:fldChar w:fldCharType="begin"/>
      </w:r>
      <w:r>
        <w:instrText xml:space="preserve"> PAGEREF _Toc6489 \h </w:instrText>
      </w:r>
      <w:r>
        <w:fldChar w:fldCharType="separate"/>
      </w:r>
      <w:r>
        <w:t>15</w:t>
      </w:r>
      <w:r>
        <w:fldChar w:fldCharType="end"/>
      </w:r>
      <w:r>
        <w:rPr>
          <w:rFonts w:hint="eastAsia" w:ascii="宋体" w:hAnsi="宋体" w:eastAsia="宋体" w:cs="宋体"/>
          <w:highlight w:val="none"/>
        </w:rPr>
        <w:fldChar w:fldCharType="end"/>
      </w:r>
    </w:p>
    <w:p w14:paraId="5BFD5D39">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_Toc5872 </w:instrText>
      </w:r>
      <w:r>
        <w:rPr>
          <w:rFonts w:hint="eastAsia" w:ascii="宋体" w:hAnsi="宋体" w:eastAsia="宋体" w:cs="宋体"/>
          <w:highlight w:val="none"/>
        </w:rPr>
        <w:fldChar w:fldCharType="separate"/>
      </w:r>
      <w:r>
        <w:rPr>
          <w:rFonts w:hint="eastAsia" w:ascii="宋体" w:hAnsi="宋体" w:eastAsia="宋体" w:cs="宋体"/>
          <w:kern w:val="0"/>
          <w:szCs w:val="36"/>
          <w:highlight w:val="none"/>
        </w:rPr>
        <w:t>六、资格</w:t>
      </w:r>
      <w:r>
        <w:rPr>
          <w:rFonts w:hint="eastAsia" w:ascii="宋体" w:hAnsi="宋体" w:eastAsia="宋体" w:cs="宋体"/>
          <w:highlight w:val="none"/>
          <w:lang w:val="zh-CN"/>
        </w:rPr>
        <w:t>审查</w:t>
      </w:r>
      <w:r>
        <w:rPr>
          <w:rFonts w:hint="eastAsia" w:ascii="宋体" w:hAnsi="宋体" w:eastAsia="宋体" w:cs="宋体"/>
          <w:kern w:val="0"/>
          <w:szCs w:val="36"/>
          <w:highlight w:val="none"/>
        </w:rPr>
        <w:t>程序</w:t>
      </w:r>
      <w:r>
        <w:tab/>
      </w:r>
      <w:r>
        <w:fldChar w:fldCharType="begin"/>
      </w:r>
      <w:r>
        <w:instrText xml:space="preserve"> PAGEREF _Toc5872 \h </w:instrText>
      </w:r>
      <w:r>
        <w:fldChar w:fldCharType="separate"/>
      </w:r>
      <w:r>
        <w:t>15</w:t>
      </w:r>
      <w:r>
        <w:fldChar w:fldCharType="end"/>
      </w:r>
      <w:r>
        <w:rPr>
          <w:rFonts w:hint="eastAsia" w:ascii="宋体" w:hAnsi="宋体" w:eastAsia="宋体" w:cs="宋体"/>
          <w:highlight w:val="none"/>
        </w:rPr>
        <w:fldChar w:fldCharType="end"/>
      </w:r>
    </w:p>
    <w:p w14:paraId="31DE2E60">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_Toc22453 </w:instrText>
      </w:r>
      <w:r>
        <w:rPr>
          <w:rFonts w:hint="eastAsia" w:ascii="宋体" w:hAnsi="宋体" w:eastAsia="宋体" w:cs="宋体"/>
          <w:highlight w:val="none"/>
        </w:rPr>
        <w:fldChar w:fldCharType="separate"/>
      </w:r>
      <w:r>
        <w:rPr>
          <w:rFonts w:hint="eastAsia" w:ascii="宋体" w:hAnsi="宋体" w:eastAsia="宋体" w:cs="宋体"/>
          <w:szCs w:val="28"/>
          <w:highlight w:val="none"/>
        </w:rPr>
        <w:t>17.资格审查</w:t>
      </w:r>
      <w:r>
        <w:tab/>
      </w:r>
      <w:r>
        <w:fldChar w:fldCharType="begin"/>
      </w:r>
      <w:r>
        <w:instrText xml:space="preserve"> PAGEREF _Toc22453 \h </w:instrText>
      </w:r>
      <w:r>
        <w:fldChar w:fldCharType="separate"/>
      </w:r>
      <w:r>
        <w:t>16</w:t>
      </w:r>
      <w:r>
        <w:fldChar w:fldCharType="end"/>
      </w:r>
      <w:r>
        <w:rPr>
          <w:rFonts w:hint="eastAsia" w:ascii="宋体" w:hAnsi="宋体" w:eastAsia="宋体" w:cs="宋体"/>
          <w:highlight w:val="none"/>
        </w:rPr>
        <w:fldChar w:fldCharType="end"/>
      </w:r>
    </w:p>
    <w:p w14:paraId="3202C305">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_Toc31033 </w:instrText>
      </w:r>
      <w:r>
        <w:rPr>
          <w:rFonts w:hint="eastAsia" w:ascii="宋体" w:hAnsi="宋体" w:eastAsia="宋体" w:cs="宋体"/>
          <w:highlight w:val="none"/>
        </w:rPr>
        <w:fldChar w:fldCharType="separate"/>
      </w:r>
      <w:r>
        <w:rPr>
          <w:rFonts w:hint="eastAsia" w:ascii="宋体" w:hAnsi="宋体" w:eastAsia="宋体" w:cs="宋体"/>
          <w:highlight w:val="none"/>
          <w:lang w:val="zh-CN"/>
        </w:rPr>
        <w:t>七、评审程序及方法</w:t>
      </w:r>
      <w:r>
        <w:tab/>
      </w:r>
      <w:r>
        <w:fldChar w:fldCharType="begin"/>
      </w:r>
      <w:r>
        <w:instrText xml:space="preserve"> PAGEREF _Toc31033 \h </w:instrText>
      </w:r>
      <w:r>
        <w:fldChar w:fldCharType="separate"/>
      </w:r>
      <w:r>
        <w:t>16</w:t>
      </w:r>
      <w:r>
        <w:fldChar w:fldCharType="end"/>
      </w:r>
      <w:r>
        <w:rPr>
          <w:rFonts w:hint="eastAsia" w:ascii="宋体" w:hAnsi="宋体" w:eastAsia="宋体" w:cs="宋体"/>
          <w:highlight w:val="none"/>
        </w:rPr>
        <w:fldChar w:fldCharType="end"/>
      </w:r>
    </w:p>
    <w:p w14:paraId="33F9B925">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_Toc30689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w:t>
      </w:r>
      <w:r>
        <w:rPr>
          <w:rFonts w:hint="eastAsia" w:ascii="宋体" w:hAnsi="宋体" w:eastAsia="宋体" w:cs="宋体"/>
          <w:szCs w:val="28"/>
          <w:highlight w:val="none"/>
        </w:rPr>
        <w:t>8</w:t>
      </w:r>
      <w:r>
        <w:rPr>
          <w:rFonts w:hint="eastAsia" w:ascii="宋体" w:hAnsi="宋体" w:eastAsia="宋体" w:cs="宋体"/>
          <w:szCs w:val="28"/>
          <w:highlight w:val="none"/>
          <w:lang w:val="zh-CN"/>
        </w:rPr>
        <w:t>.评标委员会</w:t>
      </w:r>
      <w:r>
        <w:tab/>
      </w:r>
      <w:r>
        <w:fldChar w:fldCharType="begin"/>
      </w:r>
      <w:r>
        <w:instrText xml:space="preserve"> PAGEREF _Toc30689 \h </w:instrText>
      </w:r>
      <w:r>
        <w:fldChar w:fldCharType="separate"/>
      </w:r>
      <w:r>
        <w:t>16</w:t>
      </w:r>
      <w:r>
        <w:fldChar w:fldCharType="end"/>
      </w:r>
      <w:r>
        <w:rPr>
          <w:rFonts w:hint="eastAsia" w:ascii="宋体" w:hAnsi="宋体" w:eastAsia="宋体" w:cs="宋体"/>
          <w:highlight w:val="none"/>
        </w:rPr>
        <w:fldChar w:fldCharType="end"/>
      </w:r>
    </w:p>
    <w:p w14:paraId="3F5B52FD">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_Toc26175 </w:instrText>
      </w:r>
      <w:r>
        <w:rPr>
          <w:rFonts w:hint="eastAsia" w:ascii="宋体" w:hAnsi="宋体" w:eastAsia="宋体" w:cs="宋体"/>
          <w:highlight w:val="none"/>
        </w:rPr>
        <w:fldChar w:fldCharType="separate"/>
      </w:r>
      <w:r>
        <w:rPr>
          <w:rFonts w:hint="eastAsia" w:ascii="宋体" w:hAnsi="宋体" w:eastAsia="宋体" w:cs="宋体"/>
          <w:szCs w:val="28"/>
          <w:highlight w:val="none"/>
        </w:rPr>
        <w:t>19</w:t>
      </w:r>
      <w:r>
        <w:rPr>
          <w:rFonts w:hint="eastAsia" w:ascii="宋体" w:hAnsi="宋体" w:eastAsia="宋体" w:cs="宋体"/>
          <w:szCs w:val="28"/>
          <w:highlight w:val="none"/>
          <w:lang w:val="zh-CN"/>
        </w:rPr>
        <w:t>.评审工作程序</w:t>
      </w:r>
      <w:r>
        <w:tab/>
      </w:r>
      <w:r>
        <w:fldChar w:fldCharType="begin"/>
      </w:r>
      <w:r>
        <w:instrText xml:space="preserve"> PAGEREF _Toc26175 \h </w:instrText>
      </w:r>
      <w:r>
        <w:fldChar w:fldCharType="separate"/>
      </w:r>
      <w:r>
        <w:t>18</w:t>
      </w:r>
      <w:r>
        <w:fldChar w:fldCharType="end"/>
      </w:r>
      <w:r>
        <w:rPr>
          <w:rFonts w:hint="eastAsia" w:ascii="宋体" w:hAnsi="宋体" w:eastAsia="宋体" w:cs="宋体"/>
          <w:highlight w:val="none"/>
        </w:rPr>
        <w:fldChar w:fldCharType="end"/>
      </w:r>
    </w:p>
    <w:p w14:paraId="56F6E79E">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_Toc24666 </w:instrText>
      </w:r>
      <w:r>
        <w:rPr>
          <w:rFonts w:hint="eastAsia" w:ascii="宋体" w:hAnsi="宋体" w:eastAsia="宋体" w:cs="宋体"/>
          <w:highlight w:val="none"/>
        </w:rPr>
        <w:fldChar w:fldCharType="separate"/>
      </w:r>
      <w:r>
        <w:rPr>
          <w:rFonts w:hint="eastAsia" w:ascii="宋体" w:hAnsi="宋体" w:eastAsia="宋体" w:cs="宋体"/>
          <w:szCs w:val="28"/>
          <w:highlight w:val="none"/>
        </w:rPr>
        <w:t>20</w:t>
      </w:r>
      <w:r>
        <w:rPr>
          <w:rFonts w:hint="eastAsia" w:ascii="宋体" w:hAnsi="宋体" w:eastAsia="宋体" w:cs="宋体"/>
          <w:szCs w:val="28"/>
          <w:highlight w:val="none"/>
          <w:lang w:val="zh-CN"/>
        </w:rPr>
        <w:t>.评审方法和标准</w:t>
      </w:r>
      <w:r>
        <w:tab/>
      </w:r>
      <w:r>
        <w:fldChar w:fldCharType="begin"/>
      </w:r>
      <w:r>
        <w:instrText xml:space="preserve"> PAGEREF _Toc24666 \h </w:instrText>
      </w:r>
      <w:r>
        <w:fldChar w:fldCharType="separate"/>
      </w:r>
      <w:r>
        <w:t>20</w:t>
      </w:r>
      <w:r>
        <w:fldChar w:fldCharType="end"/>
      </w:r>
      <w:r>
        <w:rPr>
          <w:rFonts w:hint="eastAsia" w:ascii="宋体" w:hAnsi="宋体" w:eastAsia="宋体" w:cs="宋体"/>
          <w:highlight w:val="none"/>
        </w:rPr>
        <w:fldChar w:fldCharType="end"/>
      </w:r>
    </w:p>
    <w:p w14:paraId="1F13A35F">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_Toc21974 </w:instrText>
      </w:r>
      <w:r>
        <w:rPr>
          <w:rFonts w:hint="eastAsia" w:ascii="宋体" w:hAnsi="宋体" w:eastAsia="宋体" w:cs="宋体"/>
          <w:highlight w:val="none"/>
        </w:rPr>
        <w:fldChar w:fldCharType="separate"/>
      </w:r>
      <w:r>
        <w:rPr>
          <w:rFonts w:hint="eastAsia" w:ascii="宋体" w:hAnsi="宋体" w:eastAsia="宋体" w:cs="宋体"/>
          <w:highlight w:val="none"/>
          <w:lang w:val="zh-CN"/>
        </w:rPr>
        <w:t>八、中标</w:t>
      </w:r>
      <w:r>
        <w:tab/>
      </w:r>
      <w:r>
        <w:fldChar w:fldCharType="begin"/>
      </w:r>
      <w:r>
        <w:instrText xml:space="preserve"> PAGEREF _Toc21974 \h </w:instrText>
      </w:r>
      <w:r>
        <w:fldChar w:fldCharType="separate"/>
      </w:r>
      <w:r>
        <w:t>25</w:t>
      </w:r>
      <w:r>
        <w:fldChar w:fldCharType="end"/>
      </w:r>
      <w:r>
        <w:rPr>
          <w:rFonts w:hint="eastAsia" w:ascii="宋体" w:hAnsi="宋体" w:eastAsia="宋体" w:cs="宋体"/>
          <w:highlight w:val="none"/>
        </w:rPr>
        <w:fldChar w:fldCharType="end"/>
      </w:r>
    </w:p>
    <w:p w14:paraId="72EA900D">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_Toc28586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2</w:t>
      </w:r>
      <w:r>
        <w:rPr>
          <w:rFonts w:hint="eastAsia" w:ascii="宋体" w:hAnsi="宋体" w:eastAsia="宋体" w:cs="宋体"/>
          <w:szCs w:val="28"/>
          <w:highlight w:val="none"/>
        </w:rPr>
        <w:t>1</w:t>
      </w:r>
      <w:r>
        <w:rPr>
          <w:rFonts w:hint="eastAsia" w:ascii="宋体" w:hAnsi="宋体" w:eastAsia="宋体" w:cs="宋体"/>
          <w:szCs w:val="28"/>
          <w:highlight w:val="none"/>
          <w:lang w:val="zh-CN"/>
        </w:rPr>
        <w:t>.推荐并确定中标人</w:t>
      </w:r>
      <w:r>
        <w:tab/>
      </w:r>
      <w:r>
        <w:fldChar w:fldCharType="begin"/>
      </w:r>
      <w:r>
        <w:instrText xml:space="preserve"> PAGEREF _Toc28586 \h </w:instrText>
      </w:r>
      <w:r>
        <w:fldChar w:fldCharType="separate"/>
      </w:r>
      <w:r>
        <w:t>26</w:t>
      </w:r>
      <w:r>
        <w:fldChar w:fldCharType="end"/>
      </w:r>
      <w:r>
        <w:rPr>
          <w:rFonts w:hint="eastAsia" w:ascii="宋体" w:hAnsi="宋体" w:eastAsia="宋体" w:cs="宋体"/>
          <w:highlight w:val="none"/>
        </w:rPr>
        <w:fldChar w:fldCharType="end"/>
      </w:r>
    </w:p>
    <w:p w14:paraId="4D2236B4">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_Toc584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2</w:t>
      </w:r>
      <w:r>
        <w:rPr>
          <w:rFonts w:hint="eastAsia" w:ascii="宋体" w:hAnsi="宋体" w:eastAsia="宋体" w:cs="宋体"/>
          <w:szCs w:val="28"/>
          <w:highlight w:val="none"/>
        </w:rPr>
        <w:t>2</w:t>
      </w:r>
      <w:r>
        <w:rPr>
          <w:rFonts w:hint="eastAsia" w:ascii="宋体" w:hAnsi="宋体" w:eastAsia="宋体" w:cs="宋体"/>
          <w:szCs w:val="28"/>
          <w:highlight w:val="none"/>
          <w:lang w:val="zh-CN"/>
        </w:rPr>
        <w:t>.中标通知</w:t>
      </w:r>
      <w:r>
        <w:tab/>
      </w:r>
      <w:r>
        <w:fldChar w:fldCharType="begin"/>
      </w:r>
      <w:r>
        <w:instrText xml:space="preserve"> PAGEREF _Toc584 \h </w:instrText>
      </w:r>
      <w:r>
        <w:fldChar w:fldCharType="separate"/>
      </w:r>
      <w:r>
        <w:t>26</w:t>
      </w:r>
      <w:r>
        <w:fldChar w:fldCharType="end"/>
      </w:r>
      <w:r>
        <w:rPr>
          <w:rFonts w:hint="eastAsia" w:ascii="宋体" w:hAnsi="宋体" w:eastAsia="宋体" w:cs="宋体"/>
          <w:highlight w:val="none"/>
        </w:rPr>
        <w:fldChar w:fldCharType="end"/>
      </w:r>
    </w:p>
    <w:p w14:paraId="1BFB8230">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_Toc32077 </w:instrText>
      </w:r>
      <w:r>
        <w:rPr>
          <w:rFonts w:hint="eastAsia" w:ascii="宋体" w:hAnsi="宋体" w:eastAsia="宋体" w:cs="宋体"/>
          <w:highlight w:val="none"/>
        </w:rPr>
        <w:fldChar w:fldCharType="separate"/>
      </w:r>
      <w:r>
        <w:rPr>
          <w:rFonts w:hint="eastAsia" w:ascii="宋体" w:hAnsi="宋体" w:eastAsia="宋体" w:cs="宋体"/>
          <w:highlight w:val="none"/>
          <w:lang w:val="zh-CN"/>
        </w:rPr>
        <w:t>九、授予合同</w:t>
      </w:r>
      <w:r>
        <w:tab/>
      </w:r>
      <w:r>
        <w:fldChar w:fldCharType="begin"/>
      </w:r>
      <w:r>
        <w:instrText xml:space="preserve"> PAGEREF _Toc32077 \h </w:instrText>
      </w:r>
      <w:r>
        <w:fldChar w:fldCharType="separate"/>
      </w:r>
      <w:r>
        <w:t>26</w:t>
      </w:r>
      <w:r>
        <w:fldChar w:fldCharType="end"/>
      </w:r>
      <w:r>
        <w:rPr>
          <w:rFonts w:hint="eastAsia" w:ascii="宋体" w:hAnsi="宋体" w:eastAsia="宋体" w:cs="宋体"/>
          <w:highlight w:val="none"/>
        </w:rPr>
        <w:fldChar w:fldCharType="end"/>
      </w:r>
    </w:p>
    <w:p w14:paraId="5DEA04AD">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_Toc14866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2</w:t>
      </w:r>
      <w:r>
        <w:rPr>
          <w:rFonts w:hint="eastAsia" w:ascii="宋体" w:hAnsi="宋体" w:eastAsia="宋体" w:cs="宋体"/>
          <w:szCs w:val="28"/>
          <w:highlight w:val="none"/>
        </w:rPr>
        <w:t>3</w:t>
      </w:r>
      <w:r>
        <w:rPr>
          <w:rFonts w:hint="eastAsia" w:ascii="宋体" w:hAnsi="宋体" w:eastAsia="宋体" w:cs="宋体"/>
          <w:szCs w:val="28"/>
          <w:highlight w:val="none"/>
          <w:lang w:val="zh-CN"/>
        </w:rPr>
        <w:t>.签订合同</w:t>
      </w:r>
      <w:r>
        <w:tab/>
      </w:r>
      <w:r>
        <w:fldChar w:fldCharType="begin"/>
      </w:r>
      <w:r>
        <w:instrText xml:space="preserve"> PAGEREF _Toc14866 \h </w:instrText>
      </w:r>
      <w:r>
        <w:fldChar w:fldCharType="separate"/>
      </w:r>
      <w:r>
        <w:t>26</w:t>
      </w:r>
      <w:r>
        <w:fldChar w:fldCharType="end"/>
      </w:r>
      <w:r>
        <w:rPr>
          <w:rFonts w:hint="eastAsia" w:ascii="宋体" w:hAnsi="宋体" w:eastAsia="宋体" w:cs="宋体"/>
          <w:highlight w:val="none"/>
        </w:rPr>
        <w:fldChar w:fldCharType="end"/>
      </w:r>
    </w:p>
    <w:p w14:paraId="4E2CB67A">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_Toc26360 </w:instrText>
      </w:r>
      <w:r>
        <w:rPr>
          <w:rFonts w:hint="eastAsia" w:ascii="宋体" w:hAnsi="宋体" w:eastAsia="宋体" w:cs="宋体"/>
          <w:highlight w:val="none"/>
        </w:rPr>
        <w:fldChar w:fldCharType="separate"/>
      </w:r>
      <w:r>
        <w:rPr>
          <w:rFonts w:hint="eastAsia" w:ascii="宋体" w:hAnsi="宋体" w:eastAsia="宋体" w:cs="宋体"/>
          <w:highlight w:val="none"/>
          <w:lang w:val="zh-CN"/>
        </w:rPr>
        <w:t>十、其他</w:t>
      </w:r>
      <w:r>
        <w:tab/>
      </w:r>
      <w:r>
        <w:fldChar w:fldCharType="begin"/>
      </w:r>
      <w:r>
        <w:instrText xml:space="preserve"> PAGEREF _Toc26360 \h </w:instrText>
      </w:r>
      <w:r>
        <w:fldChar w:fldCharType="separate"/>
      </w:r>
      <w:r>
        <w:t>27</w:t>
      </w:r>
      <w:r>
        <w:fldChar w:fldCharType="end"/>
      </w:r>
      <w:r>
        <w:rPr>
          <w:rFonts w:hint="eastAsia" w:ascii="宋体" w:hAnsi="宋体" w:eastAsia="宋体" w:cs="宋体"/>
          <w:highlight w:val="none"/>
        </w:rPr>
        <w:fldChar w:fldCharType="end"/>
      </w:r>
    </w:p>
    <w:p w14:paraId="3A89AEDF">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_Toc12438 </w:instrText>
      </w:r>
      <w:r>
        <w:rPr>
          <w:rFonts w:hint="eastAsia" w:ascii="宋体" w:hAnsi="宋体" w:eastAsia="宋体" w:cs="宋体"/>
          <w:highlight w:val="none"/>
        </w:rPr>
        <w:fldChar w:fldCharType="separate"/>
      </w:r>
      <w:r>
        <w:rPr>
          <w:rFonts w:hint="eastAsia" w:ascii="宋体" w:hAnsi="宋体" w:eastAsia="宋体" w:cs="宋体"/>
          <w:szCs w:val="28"/>
          <w:highlight w:val="none"/>
        </w:rPr>
        <w:t>24. 串通投标的情形</w:t>
      </w:r>
      <w:r>
        <w:tab/>
      </w:r>
      <w:r>
        <w:fldChar w:fldCharType="begin"/>
      </w:r>
      <w:r>
        <w:instrText xml:space="preserve"> PAGEREF _Toc12438 \h </w:instrText>
      </w:r>
      <w:r>
        <w:fldChar w:fldCharType="separate"/>
      </w:r>
      <w:r>
        <w:t>27</w:t>
      </w:r>
      <w:r>
        <w:fldChar w:fldCharType="end"/>
      </w:r>
      <w:r>
        <w:rPr>
          <w:rFonts w:hint="eastAsia" w:ascii="宋体" w:hAnsi="宋体" w:eastAsia="宋体" w:cs="宋体"/>
          <w:highlight w:val="none"/>
        </w:rPr>
        <w:fldChar w:fldCharType="end"/>
      </w:r>
    </w:p>
    <w:p w14:paraId="1BED7FF2">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_Toc13565 </w:instrText>
      </w:r>
      <w:r>
        <w:rPr>
          <w:rFonts w:hint="eastAsia" w:ascii="宋体" w:hAnsi="宋体" w:eastAsia="宋体" w:cs="宋体"/>
          <w:highlight w:val="none"/>
        </w:rPr>
        <w:fldChar w:fldCharType="separate"/>
      </w:r>
      <w:r>
        <w:rPr>
          <w:rFonts w:hint="eastAsia" w:ascii="宋体" w:hAnsi="宋体" w:eastAsia="宋体" w:cs="宋体"/>
          <w:szCs w:val="28"/>
          <w:highlight w:val="none"/>
        </w:rPr>
        <w:t>25. 废标</w:t>
      </w:r>
      <w:r>
        <w:tab/>
      </w:r>
      <w:r>
        <w:fldChar w:fldCharType="begin"/>
      </w:r>
      <w:r>
        <w:instrText xml:space="preserve"> PAGEREF _Toc13565 \h </w:instrText>
      </w:r>
      <w:r>
        <w:fldChar w:fldCharType="separate"/>
      </w:r>
      <w:r>
        <w:t>28</w:t>
      </w:r>
      <w:r>
        <w:fldChar w:fldCharType="end"/>
      </w:r>
      <w:r>
        <w:rPr>
          <w:rFonts w:hint="eastAsia" w:ascii="宋体" w:hAnsi="宋体" w:eastAsia="宋体" w:cs="宋体"/>
          <w:highlight w:val="none"/>
        </w:rPr>
        <w:fldChar w:fldCharType="end"/>
      </w:r>
    </w:p>
    <w:p w14:paraId="63999E45">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_Toc19822 </w:instrText>
      </w:r>
      <w:r>
        <w:rPr>
          <w:rFonts w:hint="eastAsia" w:ascii="宋体" w:hAnsi="宋体" w:eastAsia="宋体" w:cs="宋体"/>
          <w:highlight w:val="none"/>
        </w:rPr>
        <w:fldChar w:fldCharType="separate"/>
      </w:r>
      <w:r>
        <w:rPr>
          <w:rFonts w:hint="eastAsia" w:ascii="宋体" w:hAnsi="宋体" w:eastAsia="宋体" w:cs="宋体"/>
          <w:szCs w:val="28"/>
          <w:highlight w:val="none"/>
        </w:rPr>
        <w:t>26. 中标服务费</w:t>
      </w:r>
      <w:r>
        <w:tab/>
      </w:r>
      <w:r>
        <w:fldChar w:fldCharType="begin"/>
      </w:r>
      <w:r>
        <w:instrText xml:space="preserve"> PAGEREF _Toc19822 \h </w:instrText>
      </w:r>
      <w:r>
        <w:fldChar w:fldCharType="separate"/>
      </w:r>
      <w:r>
        <w:t>28</w:t>
      </w:r>
      <w:r>
        <w:fldChar w:fldCharType="end"/>
      </w:r>
      <w:r>
        <w:rPr>
          <w:rFonts w:hint="eastAsia" w:ascii="宋体" w:hAnsi="宋体" w:eastAsia="宋体" w:cs="宋体"/>
          <w:highlight w:val="none"/>
        </w:rPr>
        <w:fldChar w:fldCharType="end"/>
      </w:r>
    </w:p>
    <w:p w14:paraId="50581FF5">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_Toc30429 </w:instrText>
      </w:r>
      <w:r>
        <w:rPr>
          <w:rFonts w:hint="eastAsia" w:ascii="宋体" w:hAnsi="宋体" w:eastAsia="宋体" w:cs="宋体"/>
          <w:highlight w:val="none"/>
        </w:rPr>
        <w:fldChar w:fldCharType="separate"/>
      </w:r>
      <w:r>
        <w:rPr>
          <w:rFonts w:hint="eastAsia" w:ascii="宋体" w:hAnsi="宋体" w:eastAsia="宋体" w:cs="宋体"/>
          <w:szCs w:val="36"/>
          <w:highlight w:val="none"/>
          <w:lang w:val="zh-CN"/>
        </w:rPr>
        <w:t>第四部分  投标文件格式</w:t>
      </w:r>
      <w:r>
        <w:tab/>
      </w:r>
      <w:r>
        <w:fldChar w:fldCharType="begin"/>
      </w:r>
      <w:r>
        <w:instrText xml:space="preserve"> PAGEREF _Toc30429 \h </w:instrText>
      </w:r>
      <w:r>
        <w:fldChar w:fldCharType="separate"/>
      </w:r>
      <w:r>
        <w:t>45</w:t>
      </w:r>
      <w:r>
        <w:fldChar w:fldCharType="end"/>
      </w:r>
      <w:r>
        <w:rPr>
          <w:rFonts w:hint="eastAsia" w:ascii="宋体" w:hAnsi="宋体" w:eastAsia="宋体" w:cs="宋体"/>
          <w:highlight w:val="none"/>
        </w:rPr>
        <w:fldChar w:fldCharType="end"/>
      </w:r>
    </w:p>
    <w:p w14:paraId="721F6B1E">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_Toc14141 </w:instrText>
      </w:r>
      <w:r>
        <w:rPr>
          <w:rFonts w:hint="eastAsia" w:ascii="宋体" w:hAnsi="宋体" w:eastAsia="宋体" w:cs="宋体"/>
          <w:highlight w:val="none"/>
        </w:rPr>
        <w:fldChar w:fldCharType="separate"/>
      </w:r>
      <w:r>
        <w:rPr>
          <w:rFonts w:hint="eastAsia" w:ascii="宋体" w:hAnsi="宋体" w:eastAsia="宋体" w:cs="宋体"/>
          <w:szCs w:val="30"/>
          <w:highlight w:val="none"/>
          <w:lang w:val="zh-CN"/>
        </w:rPr>
        <w:t>封面（上册）</w:t>
      </w:r>
      <w:r>
        <w:tab/>
      </w:r>
      <w:r>
        <w:fldChar w:fldCharType="begin"/>
      </w:r>
      <w:r>
        <w:instrText xml:space="preserve"> PAGEREF _Toc14141 \h </w:instrText>
      </w:r>
      <w:r>
        <w:fldChar w:fldCharType="separate"/>
      </w:r>
      <w:r>
        <w:t>45</w:t>
      </w:r>
      <w:r>
        <w:fldChar w:fldCharType="end"/>
      </w:r>
      <w:r>
        <w:rPr>
          <w:rFonts w:hint="eastAsia" w:ascii="宋体" w:hAnsi="宋体" w:eastAsia="宋体" w:cs="宋体"/>
          <w:highlight w:val="none"/>
        </w:rPr>
        <w:fldChar w:fldCharType="end"/>
      </w:r>
    </w:p>
    <w:p w14:paraId="230080DB">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_Toc16705 </w:instrText>
      </w:r>
      <w:r>
        <w:rPr>
          <w:rFonts w:hint="eastAsia" w:ascii="宋体" w:hAnsi="宋体" w:eastAsia="宋体" w:cs="宋体"/>
          <w:highlight w:val="none"/>
        </w:rPr>
        <w:fldChar w:fldCharType="separate"/>
      </w:r>
      <w:r>
        <w:rPr>
          <w:rFonts w:hint="eastAsia" w:ascii="宋体" w:hAnsi="宋体" w:eastAsia="宋体" w:cs="宋体"/>
          <w:szCs w:val="30"/>
          <w:highlight w:val="none"/>
          <w:lang w:val="zh-CN"/>
        </w:rPr>
        <w:t>目录（上册）</w:t>
      </w:r>
      <w:r>
        <w:tab/>
      </w:r>
      <w:r>
        <w:fldChar w:fldCharType="begin"/>
      </w:r>
      <w:r>
        <w:instrText xml:space="preserve"> PAGEREF _Toc16705 \h </w:instrText>
      </w:r>
      <w:r>
        <w:fldChar w:fldCharType="separate"/>
      </w:r>
      <w:r>
        <w:t>46</w:t>
      </w:r>
      <w:r>
        <w:fldChar w:fldCharType="end"/>
      </w:r>
      <w:r>
        <w:rPr>
          <w:rFonts w:hint="eastAsia" w:ascii="宋体" w:hAnsi="宋体" w:eastAsia="宋体" w:cs="宋体"/>
          <w:highlight w:val="none"/>
        </w:rPr>
        <w:fldChar w:fldCharType="end"/>
      </w:r>
    </w:p>
    <w:p w14:paraId="40997F1C">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_Toc32314 </w:instrText>
      </w:r>
      <w:r>
        <w:rPr>
          <w:rFonts w:hint="eastAsia" w:ascii="宋体" w:hAnsi="宋体" w:eastAsia="宋体" w:cs="宋体"/>
          <w:highlight w:val="none"/>
        </w:rPr>
        <w:fldChar w:fldCharType="separate"/>
      </w:r>
      <w:r>
        <w:rPr>
          <w:rFonts w:hint="eastAsia" w:ascii="宋体" w:hAnsi="宋体" w:eastAsia="宋体" w:cs="宋体"/>
          <w:szCs w:val="30"/>
          <w:highlight w:val="none"/>
        </w:rPr>
        <w:t>（1）</w:t>
      </w:r>
      <w:r>
        <w:rPr>
          <w:rFonts w:hint="eastAsia" w:ascii="宋体" w:hAnsi="宋体" w:eastAsia="宋体" w:cs="宋体"/>
          <w:szCs w:val="30"/>
          <w:highlight w:val="none"/>
          <w:lang w:val="zh-CN"/>
        </w:rPr>
        <w:t>投标函</w:t>
      </w:r>
      <w:r>
        <w:tab/>
      </w:r>
      <w:r>
        <w:fldChar w:fldCharType="begin"/>
      </w:r>
      <w:r>
        <w:instrText xml:space="preserve"> PAGEREF _Toc32314 \h </w:instrText>
      </w:r>
      <w:r>
        <w:fldChar w:fldCharType="separate"/>
      </w:r>
      <w:r>
        <w:t>47</w:t>
      </w:r>
      <w:r>
        <w:fldChar w:fldCharType="end"/>
      </w:r>
      <w:r>
        <w:rPr>
          <w:rFonts w:hint="eastAsia" w:ascii="宋体" w:hAnsi="宋体" w:eastAsia="宋体" w:cs="宋体"/>
          <w:highlight w:val="none"/>
        </w:rPr>
        <w:fldChar w:fldCharType="end"/>
      </w:r>
    </w:p>
    <w:p w14:paraId="1669D993">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_Toc16629 </w:instrText>
      </w:r>
      <w:r>
        <w:rPr>
          <w:rFonts w:hint="eastAsia" w:ascii="宋体" w:hAnsi="宋体" w:eastAsia="宋体" w:cs="宋体"/>
          <w:highlight w:val="none"/>
        </w:rPr>
        <w:fldChar w:fldCharType="separate"/>
      </w:r>
      <w:r>
        <w:rPr>
          <w:rFonts w:hint="eastAsia" w:ascii="宋体" w:hAnsi="宋体" w:eastAsia="宋体" w:cs="宋体"/>
          <w:kern w:val="0"/>
          <w:szCs w:val="30"/>
          <w:highlight w:val="none"/>
          <w:lang w:val="zh-CN"/>
        </w:rPr>
        <w:t>（</w:t>
      </w:r>
      <w:r>
        <w:rPr>
          <w:rFonts w:hint="eastAsia" w:ascii="宋体" w:hAnsi="宋体" w:eastAsia="宋体" w:cs="宋体"/>
          <w:kern w:val="0"/>
          <w:szCs w:val="30"/>
          <w:highlight w:val="none"/>
        </w:rPr>
        <w:t>2</w:t>
      </w:r>
      <w:r>
        <w:rPr>
          <w:rFonts w:hint="eastAsia" w:ascii="宋体" w:hAnsi="宋体" w:eastAsia="宋体" w:cs="宋体"/>
          <w:kern w:val="0"/>
          <w:szCs w:val="30"/>
          <w:highlight w:val="none"/>
          <w:lang w:val="zh-CN"/>
        </w:rPr>
        <w:t>）</w:t>
      </w:r>
      <w:r>
        <w:rPr>
          <w:rFonts w:hint="eastAsia" w:ascii="宋体" w:hAnsi="宋体" w:eastAsia="宋体" w:cs="宋体"/>
          <w:szCs w:val="30"/>
          <w:highlight w:val="none"/>
        </w:rPr>
        <w:t>法定代表人证明书</w:t>
      </w:r>
      <w:r>
        <w:tab/>
      </w:r>
      <w:r>
        <w:fldChar w:fldCharType="begin"/>
      </w:r>
      <w:r>
        <w:instrText xml:space="preserve"> PAGEREF _Toc16629 \h </w:instrText>
      </w:r>
      <w:r>
        <w:fldChar w:fldCharType="separate"/>
      </w:r>
      <w:r>
        <w:t>48</w:t>
      </w:r>
      <w:r>
        <w:fldChar w:fldCharType="end"/>
      </w:r>
      <w:r>
        <w:rPr>
          <w:rFonts w:hint="eastAsia" w:ascii="宋体" w:hAnsi="宋体" w:eastAsia="宋体" w:cs="宋体"/>
          <w:highlight w:val="none"/>
        </w:rPr>
        <w:fldChar w:fldCharType="end"/>
      </w:r>
    </w:p>
    <w:p w14:paraId="39C25CCC">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_Toc11198 </w:instrText>
      </w:r>
      <w:r>
        <w:rPr>
          <w:rFonts w:hint="eastAsia" w:ascii="宋体" w:hAnsi="宋体" w:eastAsia="宋体" w:cs="宋体"/>
          <w:highlight w:val="none"/>
        </w:rPr>
        <w:fldChar w:fldCharType="separate"/>
      </w:r>
      <w:r>
        <w:rPr>
          <w:rFonts w:hint="eastAsia" w:ascii="宋体" w:hAnsi="宋体" w:eastAsia="宋体" w:cs="宋体"/>
          <w:szCs w:val="30"/>
          <w:highlight w:val="none"/>
        </w:rPr>
        <w:t>（3）</w:t>
      </w:r>
      <w:r>
        <w:rPr>
          <w:rFonts w:hint="eastAsia" w:ascii="宋体" w:hAnsi="宋体" w:eastAsia="宋体" w:cs="宋体"/>
          <w:szCs w:val="30"/>
          <w:highlight w:val="none"/>
          <w:lang w:val="zh-CN"/>
        </w:rPr>
        <w:t>法定代表人授权书</w:t>
      </w:r>
      <w:r>
        <w:tab/>
      </w:r>
      <w:r>
        <w:fldChar w:fldCharType="begin"/>
      </w:r>
      <w:r>
        <w:instrText xml:space="preserve"> PAGEREF _Toc11198 \h </w:instrText>
      </w:r>
      <w:r>
        <w:fldChar w:fldCharType="separate"/>
      </w:r>
      <w:r>
        <w:t>49</w:t>
      </w:r>
      <w:r>
        <w:fldChar w:fldCharType="end"/>
      </w:r>
      <w:r>
        <w:rPr>
          <w:rFonts w:hint="eastAsia" w:ascii="宋体" w:hAnsi="宋体" w:eastAsia="宋体" w:cs="宋体"/>
          <w:highlight w:val="none"/>
        </w:rPr>
        <w:fldChar w:fldCharType="end"/>
      </w:r>
    </w:p>
    <w:p w14:paraId="08F613A6">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_Toc12964 </w:instrText>
      </w:r>
      <w:r>
        <w:rPr>
          <w:rFonts w:hint="eastAsia" w:ascii="宋体" w:hAnsi="宋体" w:eastAsia="宋体" w:cs="宋体"/>
          <w:highlight w:val="none"/>
        </w:rPr>
        <w:fldChar w:fldCharType="separate"/>
      </w:r>
      <w:r>
        <w:rPr>
          <w:rFonts w:hint="eastAsia" w:ascii="宋体" w:hAnsi="宋体" w:eastAsia="宋体" w:cs="宋体"/>
          <w:szCs w:val="30"/>
          <w:highlight w:val="none"/>
        </w:rPr>
        <w:t>（4）</w:t>
      </w:r>
      <w:r>
        <w:rPr>
          <w:rFonts w:hint="eastAsia" w:ascii="宋体" w:hAnsi="宋体" w:eastAsia="宋体" w:cs="宋体"/>
          <w:szCs w:val="30"/>
          <w:highlight w:val="none"/>
          <w:lang w:val="zh-CN"/>
        </w:rPr>
        <w:t>投标人承诺函</w:t>
      </w:r>
      <w:r>
        <w:tab/>
      </w:r>
      <w:r>
        <w:fldChar w:fldCharType="begin"/>
      </w:r>
      <w:r>
        <w:instrText xml:space="preserve"> PAGEREF _Toc12964 \h </w:instrText>
      </w:r>
      <w:r>
        <w:fldChar w:fldCharType="separate"/>
      </w:r>
      <w:r>
        <w:t>50</w:t>
      </w:r>
      <w:r>
        <w:fldChar w:fldCharType="end"/>
      </w:r>
      <w:r>
        <w:rPr>
          <w:rFonts w:hint="eastAsia" w:ascii="宋体" w:hAnsi="宋体" w:eastAsia="宋体" w:cs="宋体"/>
          <w:highlight w:val="none"/>
        </w:rPr>
        <w:fldChar w:fldCharType="end"/>
      </w:r>
    </w:p>
    <w:p w14:paraId="298405F1">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_Toc26528 </w:instrText>
      </w:r>
      <w:r>
        <w:rPr>
          <w:rFonts w:hint="eastAsia" w:ascii="宋体" w:hAnsi="宋体" w:eastAsia="宋体" w:cs="宋体"/>
          <w:highlight w:val="none"/>
        </w:rPr>
        <w:fldChar w:fldCharType="separate"/>
      </w:r>
      <w:r>
        <w:rPr>
          <w:rFonts w:hint="eastAsia" w:ascii="宋体" w:hAnsi="宋体" w:eastAsia="宋体" w:cs="宋体"/>
          <w:szCs w:val="30"/>
          <w:highlight w:val="none"/>
        </w:rPr>
        <w:t>（5）</w:t>
      </w:r>
      <w:r>
        <w:rPr>
          <w:rFonts w:hint="eastAsia" w:ascii="宋体" w:hAnsi="宋体" w:eastAsia="宋体" w:cs="宋体"/>
          <w:szCs w:val="30"/>
          <w:highlight w:val="none"/>
          <w:lang w:val="zh-CN"/>
        </w:rPr>
        <w:t>投标人诚信承诺书</w:t>
      </w:r>
      <w:r>
        <w:tab/>
      </w:r>
      <w:r>
        <w:fldChar w:fldCharType="begin"/>
      </w:r>
      <w:r>
        <w:instrText xml:space="preserve"> PAGEREF _Toc26528 \h </w:instrText>
      </w:r>
      <w:r>
        <w:fldChar w:fldCharType="separate"/>
      </w:r>
      <w:r>
        <w:t>51</w:t>
      </w:r>
      <w:r>
        <w:fldChar w:fldCharType="end"/>
      </w:r>
      <w:r>
        <w:rPr>
          <w:rFonts w:hint="eastAsia" w:ascii="宋体" w:hAnsi="宋体" w:eastAsia="宋体" w:cs="宋体"/>
          <w:highlight w:val="none"/>
        </w:rPr>
        <w:fldChar w:fldCharType="end"/>
      </w:r>
    </w:p>
    <w:p w14:paraId="30DBDFD5">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_Toc19796 </w:instrText>
      </w:r>
      <w:r>
        <w:rPr>
          <w:rFonts w:hint="eastAsia" w:ascii="宋体" w:hAnsi="宋体" w:eastAsia="宋体" w:cs="宋体"/>
          <w:highlight w:val="none"/>
        </w:rPr>
        <w:fldChar w:fldCharType="separate"/>
      </w:r>
      <w:r>
        <w:rPr>
          <w:rFonts w:hint="eastAsia" w:ascii="宋体" w:hAnsi="宋体" w:eastAsia="宋体" w:cs="宋体"/>
          <w:szCs w:val="30"/>
          <w:highlight w:val="none"/>
        </w:rPr>
        <w:t>（6）</w:t>
      </w:r>
      <w:r>
        <w:rPr>
          <w:rFonts w:hint="eastAsia" w:ascii="宋体" w:hAnsi="宋体" w:eastAsia="宋体" w:cs="宋体"/>
          <w:szCs w:val="30"/>
          <w:highlight w:val="none"/>
          <w:lang w:val="zh-CN"/>
        </w:rPr>
        <w:t>资格证明材料</w:t>
      </w:r>
      <w:r>
        <w:tab/>
      </w:r>
      <w:r>
        <w:fldChar w:fldCharType="begin"/>
      </w:r>
      <w:r>
        <w:instrText xml:space="preserve"> PAGEREF _Toc19796 \h </w:instrText>
      </w:r>
      <w:r>
        <w:fldChar w:fldCharType="separate"/>
      </w:r>
      <w:r>
        <w:t>52</w:t>
      </w:r>
      <w:r>
        <w:fldChar w:fldCharType="end"/>
      </w:r>
      <w:r>
        <w:rPr>
          <w:rFonts w:hint="eastAsia" w:ascii="宋体" w:hAnsi="宋体" w:eastAsia="宋体" w:cs="宋体"/>
          <w:highlight w:val="none"/>
        </w:rPr>
        <w:fldChar w:fldCharType="end"/>
      </w:r>
    </w:p>
    <w:p w14:paraId="3B231AD2">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_Toc10539 </w:instrText>
      </w:r>
      <w:r>
        <w:rPr>
          <w:rFonts w:hint="eastAsia" w:ascii="宋体" w:hAnsi="宋体" w:eastAsia="宋体" w:cs="宋体"/>
          <w:highlight w:val="none"/>
        </w:rPr>
        <w:fldChar w:fldCharType="separate"/>
      </w:r>
      <w:r>
        <w:rPr>
          <w:rFonts w:hint="eastAsia" w:ascii="宋体" w:hAnsi="宋体" w:eastAsia="宋体" w:cs="宋体"/>
          <w:szCs w:val="30"/>
          <w:highlight w:val="none"/>
        </w:rPr>
        <w:t>（7）</w:t>
      </w:r>
      <w:r>
        <w:rPr>
          <w:rFonts w:hint="eastAsia" w:ascii="宋体" w:hAnsi="宋体" w:eastAsia="宋体" w:cs="宋体"/>
          <w:szCs w:val="30"/>
          <w:highlight w:val="none"/>
          <w:lang w:val="zh-CN"/>
        </w:rPr>
        <w:t>财务状况报告，依法缴纳税收和社会保障资金的相关材料</w:t>
      </w:r>
      <w:r>
        <w:tab/>
      </w:r>
      <w:r>
        <w:fldChar w:fldCharType="begin"/>
      </w:r>
      <w:r>
        <w:instrText xml:space="preserve"> PAGEREF _Toc10539 \h </w:instrText>
      </w:r>
      <w:r>
        <w:fldChar w:fldCharType="separate"/>
      </w:r>
      <w:r>
        <w:t>53</w:t>
      </w:r>
      <w:r>
        <w:fldChar w:fldCharType="end"/>
      </w:r>
      <w:r>
        <w:rPr>
          <w:rFonts w:hint="eastAsia" w:ascii="宋体" w:hAnsi="宋体" w:eastAsia="宋体" w:cs="宋体"/>
          <w:highlight w:val="none"/>
        </w:rPr>
        <w:fldChar w:fldCharType="end"/>
      </w:r>
    </w:p>
    <w:p w14:paraId="1C7A6B5D">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_Toc24063 </w:instrText>
      </w:r>
      <w:r>
        <w:rPr>
          <w:rFonts w:hint="eastAsia" w:ascii="宋体" w:hAnsi="宋体" w:eastAsia="宋体" w:cs="宋体"/>
          <w:highlight w:val="none"/>
        </w:rPr>
        <w:fldChar w:fldCharType="separate"/>
      </w:r>
      <w:r>
        <w:rPr>
          <w:rFonts w:hint="eastAsia" w:ascii="宋体" w:hAnsi="宋体" w:eastAsia="宋体" w:cs="宋体"/>
          <w:szCs w:val="30"/>
          <w:highlight w:val="none"/>
        </w:rPr>
        <w:t>（8）</w:t>
      </w:r>
      <w:r>
        <w:rPr>
          <w:rFonts w:hint="eastAsia" w:ascii="宋体" w:hAnsi="宋体" w:eastAsia="宋体" w:cs="宋体"/>
          <w:szCs w:val="30"/>
          <w:highlight w:val="none"/>
          <w:lang w:val="zh-CN"/>
        </w:rPr>
        <w:t>具备履行合同所必需的设备和专业技术能力的证明材料</w:t>
      </w:r>
      <w:r>
        <w:tab/>
      </w:r>
      <w:r>
        <w:fldChar w:fldCharType="begin"/>
      </w:r>
      <w:r>
        <w:instrText xml:space="preserve"> PAGEREF _Toc24063 \h </w:instrText>
      </w:r>
      <w:r>
        <w:fldChar w:fldCharType="separate"/>
      </w:r>
      <w:r>
        <w:t>54</w:t>
      </w:r>
      <w:r>
        <w:fldChar w:fldCharType="end"/>
      </w:r>
      <w:r>
        <w:rPr>
          <w:rFonts w:hint="eastAsia" w:ascii="宋体" w:hAnsi="宋体" w:eastAsia="宋体" w:cs="宋体"/>
          <w:highlight w:val="none"/>
        </w:rPr>
        <w:fldChar w:fldCharType="end"/>
      </w:r>
    </w:p>
    <w:p w14:paraId="60A2C046">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_Toc22757 </w:instrText>
      </w:r>
      <w:r>
        <w:rPr>
          <w:rFonts w:hint="eastAsia" w:ascii="宋体" w:hAnsi="宋体" w:eastAsia="宋体" w:cs="宋体"/>
          <w:highlight w:val="none"/>
        </w:rPr>
        <w:fldChar w:fldCharType="separate"/>
      </w:r>
      <w:r>
        <w:rPr>
          <w:rFonts w:hint="eastAsia" w:ascii="宋体" w:hAnsi="宋体" w:eastAsia="宋体" w:cs="宋体"/>
          <w:szCs w:val="30"/>
          <w:highlight w:val="none"/>
        </w:rPr>
        <w:t>（9）</w:t>
      </w:r>
      <w:r>
        <w:rPr>
          <w:rFonts w:hint="eastAsia" w:ascii="宋体" w:hAnsi="宋体" w:eastAsia="宋体" w:cs="宋体"/>
          <w:szCs w:val="30"/>
          <w:highlight w:val="none"/>
          <w:lang w:val="zh-CN"/>
        </w:rPr>
        <w:t>无重大违法记录声明</w:t>
      </w:r>
      <w:r>
        <w:tab/>
      </w:r>
      <w:r>
        <w:fldChar w:fldCharType="begin"/>
      </w:r>
      <w:r>
        <w:instrText xml:space="preserve"> PAGEREF _Toc22757 \h </w:instrText>
      </w:r>
      <w:r>
        <w:fldChar w:fldCharType="separate"/>
      </w:r>
      <w:r>
        <w:t>55</w:t>
      </w:r>
      <w:r>
        <w:fldChar w:fldCharType="end"/>
      </w:r>
      <w:r>
        <w:rPr>
          <w:rFonts w:hint="eastAsia" w:ascii="宋体" w:hAnsi="宋体" w:eastAsia="宋体" w:cs="宋体"/>
          <w:highlight w:val="none"/>
        </w:rPr>
        <w:fldChar w:fldCharType="end"/>
      </w:r>
    </w:p>
    <w:p w14:paraId="017F33E1">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_Toc1213 </w:instrText>
      </w:r>
      <w:r>
        <w:rPr>
          <w:rFonts w:hint="eastAsia" w:ascii="宋体" w:hAnsi="宋体" w:eastAsia="宋体" w:cs="宋体"/>
          <w:highlight w:val="none"/>
        </w:rPr>
        <w:fldChar w:fldCharType="separate"/>
      </w:r>
      <w:r>
        <w:rPr>
          <w:rFonts w:hint="eastAsia" w:ascii="宋体" w:hAnsi="宋体" w:eastAsia="宋体" w:cs="宋体"/>
          <w:szCs w:val="30"/>
          <w:highlight w:val="none"/>
        </w:rPr>
        <w:t>（10）</w:t>
      </w:r>
      <w:r>
        <w:rPr>
          <w:rFonts w:hint="eastAsia" w:ascii="宋体" w:hAnsi="宋体" w:eastAsia="宋体" w:cs="宋体"/>
          <w:szCs w:val="30"/>
          <w:highlight w:val="none"/>
          <w:lang w:val="zh-CN"/>
        </w:rPr>
        <w:t>投标保证金证明</w:t>
      </w:r>
      <w:r>
        <w:tab/>
      </w:r>
      <w:r>
        <w:fldChar w:fldCharType="begin"/>
      </w:r>
      <w:r>
        <w:instrText xml:space="preserve"> PAGEREF _Toc1213 \h </w:instrText>
      </w:r>
      <w:r>
        <w:fldChar w:fldCharType="separate"/>
      </w:r>
      <w:r>
        <w:t>56</w:t>
      </w:r>
      <w:r>
        <w:fldChar w:fldCharType="end"/>
      </w:r>
      <w:r>
        <w:rPr>
          <w:rFonts w:hint="eastAsia" w:ascii="宋体" w:hAnsi="宋体" w:eastAsia="宋体" w:cs="宋体"/>
          <w:highlight w:val="none"/>
        </w:rPr>
        <w:fldChar w:fldCharType="end"/>
      </w:r>
    </w:p>
    <w:p w14:paraId="52CFDF24">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_Toc12684 </w:instrText>
      </w:r>
      <w:r>
        <w:rPr>
          <w:rFonts w:hint="eastAsia" w:ascii="宋体" w:hAnsi="宋体" w:eastAsia="宋体" w:cs="宋体"/>
          <w:highlight w:val="none"/>
        </w:rPr>
        <w:fldChar w:fldCharType="separate"/>
      </w:r>
      <w:r>
        <w:rPr>
          <w:rFonts w:hint="eastAsia" w:ascii="宋体" w:hAnsi="宋体" w:eastAsia="宋体" w:cs="宋体"/>
          <w:szCs w:val="30"/>
          <w:highlight w:val="none"/>
          <w:lang w:val="zh-CN"/>
        </w:rPr>
        <w:t>目录（下册）</w:t>
      </w:r>
      <w:r>
        <w:tab/>
      </w:r>
      <w:r>
        <w:fldChar w:fldCharType="begin"/>
      </w:r>
      <w:r>
        <w:instrText xml:space="preserve"> PAGEREF _Toc12684 \h </w:instrText>
      </w:r>
      <w:r>
        <w:fldChar w:fldCharType="separate"/>
      </w:r>
      <w:r>
        <w:t>58</w:t>
      </w:r>
      <w:r>
        <w:fldChar w:fldCharType="end"/>
      </w:r>
      <w:r>
        <w:rPr>
          <w:rFonts w:hint="eastAsia" w:ascii="宋体" w:hAnsi="宋体" w:eastAsia="宋体" w:cs="宋体"/>
          <w:highlight w:val="none"/>
        </w:rPr>
        <w:fldChar w:fldCharType="end"/>
      </w:r>
    </w:p>
    <w:p w14:paraId="67B9BB27">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_Toc18510 </w:instrText>
      </w:r>
      <w:r>
        <w:rPr>
          <w:rFonts w:hint="eastAsia" w:ascii="宋体" w:hAnsi="宋体" w:eastAsia="宋体" w:cs="宋体"/>
          <w:highlight w:val="none"/>
        </w:rPr>
        <w:fldChar w:fldCharType="separate"/>
      </w:r>
      <w:r>
        <w:rPr>
          <w:rFonts w:hint="eastAsia" w:ascii="宋体" w:hAnsi="宋体" w:eastAsia="宋体" w:cs="宋体"/>
          <w:szCs w:val="30"/>
          <w:highlight w:val="none"/>
        </w:rPr>
        <w:t>（1</w:t>
      </w:r>
      <w:r>
        <w:rPr>
          <w:rFonts w:hint="eastAsia" w:ascii="宋体" w:hAnsi="宋体" w:cs="宋体"/>
          <w:szCs w:val="30"/>
          <w:highlight w:val="none"/>
          <w:lang w:val="en-US" w:eastAsia="zh-CN"/>
        </w:rPr>
        <w:t>1</w:t>
      </w:r>
      <w:r>
        <w:rPr>
          <w:rFonts w:hint="eastAsia" w:ascii="宋体" w:hAnsi="宋体" w:eastAsia="宋体" w:cs="宋体"/>
          <w:szCs w:val="30"/>
          <w:highlight w:val="none"/>
        </w:rPr>
        <w:t>）</w:t>
      </w:r>
      <w:r>
        <w:rPr>
          <w:rFonts w:hint="eastAsia" w:ascii="宋体" w:hAnsi="宋体" w:eastAsia="宋体" w:cs="宋体"/>
          <w:szCs w:val="30"/>
          <w:highlight w:val="none"/>
          <w:lang w:val="zh-CN"/>
        </w:rPr>
        <w:t>评分对照表</w:t>
      </w:r>
      <w:r>
        <w:tab/>
      </w:r>
      <w:r>
        <w:fldChar w:fldCharType="begin"/>
      </w:r>
      <w:r>
        <w:instrText xml:space="preserve"> PAGEREF _Toc18510 \h </w:instrText>
      </w:r>
      <w:r>
        <w:fldChar w:fldCharType="separate"/>
      </w:r>
      <w:r>
        <w:t>59</w:t>
      </w:r>
      <w:r>
        <w:fldChar w:fldCharType="end"/>
      </w:r>
      <w:r>
        <w:rPr>
          <w:rFonts w:hint="eastAsia" w:ascii="宋体" w:hAnsi="宋体" w:eastAsia="宋体" w:cs="宋体"/>
          <w:highlight w:val="none"/>
        </w:rPr>
        <w:fldChar w:fldCharType="end"/>
      </w:r>
    </w:p>
    <w:p w14:paraId="4F457DCC">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_Toc25068 </w:instrText>
      </w:r>
      <w:r>
        <w:rPr>
          <w:rFonts w:hint="eastAsia" w:ascii="宋体" w:hAnsi="宋体" w:eastAsia="宋体" w:cs="宋体"/>
          <w:highlight w:val="none"/>
        </w:rPr>
        <w:fldChar w:fldCharType="separate"/>
      </w:r>
      <w:r>
        <w:rPr>
          <w:rFonts w:hint="eastAsia" w:ascii="宋体" w:hAnsi="宋体" w:eastAsia="宋体" w:cs="宋体"/>
          <w:szCs w:val="30"/>
          <w:highlight w:val="none"/>
        </w:rPr>
        <w:t>（1</w:t>
      </w:r>
      <w:r>
        <w:rPr>
          <w:rFonts w:hint="eastAsia" w:ascii="宋体" w:hAnsi="宋体" w:cs="宋体"/>
          <w:szCs w:val="30"/>
          <w:highlight w:val="none"/>
          <w:lang w:val="en-US" w:eastAsia="zh-CN"/>
        </w:rPr>
        <w:t>2</w:t>
      </w:r>
      <w:r>
        <w:rPr>
          <w:rFonts w:hint="eastAsia" w:ascii="宋体" w:hAnsi="宋体" w:eastAsia="宋体" w:cs="宋体"/>
          <w:szCs w:val="30"/>
          <w:highlight w:val="none"/>
        </w:rPr>
        <w:t>）</w:t>
      </w:r>
      <w:r>
        <w:rPr>
          <w:rFonts w:hint="eastAsia" w:ascii="宋体" w:hAnsi="宋体" w:eastAsia="宋体" w:cs="宋体"/>
          <w:szCs w:val="30"/>
          <w:highlight w:val="none"/>
          <w:lang w:val="zh-CN"/>
        </w:rPr>
        <w:t>开标一览表（报价表）</w:t>
      </w:r>
      <w:r>
        <w:tab/>
      </w:r>
      <w:r>
        <w:fldChar w:fldCharType="begin"/>
      </w:r>
      <w:r>
        <w:instrText xml:space="preserve"> PAGEREF _Toc25068 \h </w:instrText>
      </w:r>
      <w:r>
        <w:fldChar w:fldCharType="separate"/>
      </w:r>
      <w:r>
        <w:t>60</w:t>
      </w:r>
      <w:r>
        <w:fldChar w:fldCharType="end"/>
      </w:r>
      <w:r>
        <w:rPr>
          <w:rFonts w:hint="eastAsia" w:ascii="宋体" w:hAnsi="宋体" w:eastAsia="宋体" w:cs="宋体"/>
          <w:highlight w:val="none"/>
        </w:rPr>
        <w:fldChar w:fldCharType="end"/>
      </w:r>
    </w:p>
    <w:p w14:paraId="207DD11B">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_Toc6932 </w:instrText>
      </w:r>
      <w:r>
        <w:rPr>
          <w:rFonts w:hint="eastAsia" w:ascii="宋体" w:hAnsi="宋体" w:eastAsia="宋体" w:cs="宋体"/>
          <w:highlight w:val="none"/>
        </w:rPr>
        <w:fldChar w:fldCharType="separate"/>
      </w:r>
      <w:r>
        <w:rPr>
          <w:rFonts w:hint="eastAsia" w:ascii="宋体" w:hAnsi="宋体" w:eastAsia="宋体" w:cs="宋体"/>
          <w:szCs w:val="30"/>
          <w:highlight w:val="none"/>
        </w:rPr>
        <w:t>（1</w:t>
      </w:r>
      <w:r>
        <w:rPr>
          <w:rFonts w:hint="eastAsia" w:ascii="宋体" w:hAnsi="宋体" w:cs="宋体"/>
          <w:szCs w:val="30"/>
          <w:highlight w:val="none"/>
          <w:lang w:val="en-US" w:eastAsia="zh-CN"/>
        </w:rPr>
        <w:t>3</w:t>
      </w:r>
      <w:r>
        <w:rPr>
          <w:rFonts w:hint="eastAsia" w:ascii="宋体" w:hAnsi="宋体" w:eastAsia="宋体" w:cs="宋体"/>
          <w:szCs w:val="30"/>
          <w:highlight w:val="none"/>
        </w:rPr>
        <w:t>）</w:t>
      </w:r>
      <w:r>
        <w:rPr>
          <w:rFonts w:hint="eastAsia" w:ascii="宋体" w:hAnsi="宋体" w:eastAsia="宋体" w:cs="宋体"/>
          <w:szCs w:val="30"/>
          <w:highlight w:val="none"/>
          <w:lang w:val="zh-CN"/>
        </w:rPr>
        <w:t>分项报价表</w:t>
      </w:r>
      <w:r>
        <w:tab/>
      </w:r>
      <w:r>
        <w:fldChar w:fldCharType="begin"/>
      </w:r>
      <w:r>
        <w:instrText xml:space="preserve"> PAGEREF _Toc6932 \h </w:instrText>
      </w:r>
      <w:r>
        <w:fldChar w:fldCharType="separate"/>
      </w:r>
      <w:r>
        <w:t>61</w:t>
      </w:r>
      <w:r>
        <w:fldChar w:fldCharType="end"/>
      </w:r>
      <w:r>
        <w:rPr>
          <w:rFonts w:hint="eastAsia" w:ascii="宋体" w:hAnsi="宋体" w:eastAsia="宋体" w:cs="宋体"/>
          <w:highlight w:val="none"/>
        </w:rPr>
        <w:fldChar w:fldCharType="end"/>
      </w:r>
    </w:p>
    <w:p w14:paraId="10D9B7BF">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_Toc16000 </w:instrText>
      </w:r>
      <w:r>
        <w:rPr>
          <w:rFonts w:hint="eastAsia" w:ascii="宋体" w:hAnsi="宋体" w:eastAsia="宋体" w:cs="宋体"/>
          <w:highlight w:val="none"/>
        </w:rPr>
        <w:fldChar w:fldCharType="separate"/>
      </w:r>
      <w:r>
        <w:rPr>
          <w:rFonts w:hint="eastAsia" w:ascii="宋体" w:hAnsi="宋体" w:eastAsia="宋体" w:cs="宋体"/>
          <w:szCs w:val="30"/>
          <w:highlight w:val="none"/>
        </w:rPr>
        <w:t>（1</w:t>
      </w:r>
      <w:r>
        <w:rPr>
          <w:rFonts w:hint="eastAsia" w:ascii="宋体" w:hAnsi="宋体" w:cs="宋体"/>
          <w:szCs w:val="30"/>
          <w:highlight w:val="none"/>
          <w:lang w:val="en-US" w:eastAsia="zh-CN"/>
        </w:rPr>
        <w:t>4</w:t>
      </w:r>
      <w:r>
        <w:rPr>
          <w:rFonts w:hint="eastAsia" w:ascii="宋体" w:hAnsi="宋体" w:eastAsia="宋体" w:cs="宋体"/>
          <w:szCs w:val="30"/>
          <w:highlight w:val="none"/>
        </w:rPr>
        <w:t>）</w:t>
      </w:r>
      <w:r>
        <w:rPr>
          <w:rFonts w:hint="eastAsia" w:ascii="宋体" w:hAnsi="宋体" w:eastAsia="宋体" w:cs="宋体"/>
          <w:szCs w:val="30"/>
          <w:highlight w:val="none"/>
          <w:lang w:val="zh-CN"/>
        </w:rPr>
        <w:t>技术响应偏离表</w:t>
      </w:r>
      <w:r>
        <w:tab/>
      </w:r>
      <w:r>
        <w:fldChar w:fldCharType="begin"/>
      </w:r>
      <w:r>
        <w:instrText xml:space="preserve"> PAGEREF _Toc16000 \h </w:instrText>
      </w:r>
      <w:r>
        <w:fldChar w:fldCharType="separate"/>
      </w:r>
      <w:r>
        <w:t>62</w:t>
      </w:r>
      <w:r>
        <w:fldChar w:fldCharType="end"/>
      </w:r>
      <w:r>
        <w:rPr>
          <w:rFonts w:hint="eastAsia" w:ascii="宋体" w:hAnsi="宋体" w:eastAsia="宋体" w:cs="宋体"/>
          <w:highlight w:val="none"/>
        </w:rPr>
        <w:fldChar w:fldCharType="end"/>
      </w:r>
    </w:p>
    <w:p w14:paraId="22B850B2">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_Toc1212 </w:instrText>
      </w:r>
      <w:r>
        <w:rPr>
          <w:rFonts w:hint="eastAsia" w:ascii="宋体" w:hAnsi="宋体" w:eastAsia="宋体" w:cs="宋体"/>
          <w:highlight w:val="none"/>
        </w:rPr>
        <w:fldChar w:fldCharType="separate"/>
      </w:r>
      <w:r>
        <w:rPr>
          <w:rFonts w:hint="eastAsia" w:ascii="宋体" w:hAnsi="宋体" w:eastAsia="宋体" w:cs="宋体"/>
          <w:szCs w:val="30"/>
          <w:highlight w:val="none"/>
          <w:lang w:val="zh-CN"/>
        </w:rPr>
        <w:t>（1</w:t>
      </w:r>
      <w:r>
        <w:rPr>
          <w:rFonts w:hint="eastAsia" w:ascii="宋体" w:hAnsi="宋体" w:cs="宋体"/>
          <w:szCs w:val="30"/>
          <w:highlight w:val="none"/>
          <w:lang w:val="en-US" w:eastAsia="zh-CN"/>
        </w:rPr>
        <w:t>5</w:t>
      </w:r>
      <w:r>
        <w:rPr>
          <w:rFonts w:hint="eastAsia" w:ascii="宋体" w:hAnsi="宋体" w:eastAsia="宋体" w:cs="宋体"/>
          <w:szCs w:val="30"/>
          <w:highlight w:val="none"/>
          <w:lang w:val="zh-CN"/>
        </w:rPr>
        <w:t>）投标产品相关资料</w:t>
      </w:r>
      <w:r>
        <w:tab/>
      </w:r>
      <w:r>
        <w:fldChar w:fldCharType="begin"/>
      </w:r>
      <w:r>
        <w:instrText xml:space="preserve"> PAGEREF _Toc1212 \h </w:instrText>
      </w:r>
      <w:r>
        <w:fldChar w:fldCharType="separate"/>
      </w:r>
      <w:r>
        <w:t>63</w:t>
      </w:r>
      <w:r>
        <w:fldChar w:fldCharType="end"/>
      </w:r>
      <w:r>
        <w:rPr>
          <w:rFonts w:hint="eastAsia" w:ascii="宋体" w:hAnsi="宋体" w:eastAsia="宋体" w:cs="宋体"/>
          <w:highlight w:val="none"/>
        </w:rPr>
        <w:fldChar w:fldCharType="end"/>
      </w:r>
    </w:p>
    <w:p w14:paraId="7EBCA4F7">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_Toc2300 </w:instrText>
      </w:r>
      <w:r>
        <w:rPr>
          <w:rFonts w:hint="eastAsia" w:ascii="宋体" w:hAnsi="宋体" w:eastAsia="宋体" w:cs="宋体"/>
          <w:highlight w:val="none"/>
        </w:rPr>
        <w:fldChar w:fldCharType="separate"/>
      </w:r>
      <w:r>
        <w:rPr>
          <w:rFonts w:hint="eastAsia" w:ascii="宋体" w:hAnsi="宋体" w:eastAsia="宋体" w:cs="宋体"/>
          <w:szCs w:val="30"/>
          <w:highlight w:val="none"/>
          <w:lang w:val="zh-CN"/>
        </w:rPr>
        <w:t>（1</w:t>
      </w:r>
      <w:r>
        <w:rPr>
          <w:rFonts w:hint="eastAsia" w:ascii="宋体" w:hAnsi="宋体" w:cs="宋体"/>
          <w:szCs w:val="30"/>
          <w:highlight w:val="none"/>
          <w:lang w:val="en-US" w:eastAsia="zh-CN"/>
        </w:rPr>
        <w:t>6</w:t>
      </w:r>
      <w:r>
        <w:rPr>
          <w:rFonts w:hint="eastAsia" w:ascii="宋体" w:hAnsi="宋体" w:eastAsia="宋体" w:cs="宋体"/>
          <w:szCs w:val="30"/>
          <w:highlight w:val="none"/>
          <w:lang w:val="zh-CN"/>
        </w:rPr>
        <w:t>）技术方案</w:t>
      </w:r>
      <w:r>
        <w:tab/>
      </w:r>
      <w:r>
        <w:fldChar w:fldCharType="begin"/>
      </w:r>
      <w:r>
        <w:instrText xml:space="preserve"> PAGEREF _Toc2300 \h </w:instrText>
      </w:r>
      <w:r>
        <w:fldChar w:fldCharType="separate"/>
      </w:r>
      <w:r>
        <w:t>64</w:t>
      </w:r>
      <w:r>
        <w:fldChar w:fldCharType="end"/>
      </w:r>
      <w:r>
        <w:rPr>
          <w:rFonts w:hint="eastAsia" w:ascii="宋体" w:hAnsi="宋体" w:eastAsia="宋体" w:cs="宋体"/>
          <w:highlight w:val="none"/>
        </w:rPr>
        <w:fldChar w:fldCharType="end"/>
      </w:r>
    </w:p>
    <w:p w14:paraId="671E8DA2">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_Toc32278 </w:instrText>
      </w:r>
      <w:r>
        <w:rPr>
          <w:rFonts w:hint="eastAsia" w:ascii="宋体" w:hAnsi="宋体" w:eastAsia="宋体" w:cs="宋体"/>
          <w:highlight w:val="none"/>
        </w:rPr>
        <w:fldChar w:fldCharType="separate"/>
      </w:r>
      <w:r>
        <w:rPr>
          <w:rFonts w:hint="eastAsia" w:ascii="宋体" w:hAnsi="宋体" w:eastAsia="宋体" w:cs="宋体"/>
          <w:szCs w:val="30"/>
          <w:highlight w:val="none"/>
          <w:lang w:val="zh-CN"/>
        </w:rPr>
        <w:t>（</w:t>
      </w:r>
      <w:r>
        <w:rPr>
          <w:rFonts w:hint="eastAsia" w:ascii="宋体" w:hAnsi="宋体" w:cs="宋体"/>
          <w:szCs w:val="30"/>
          <w:highlight w:val="none"/>
          <w:lang w:val="en-US" w:eastAsia="zh-CN"/>
        </w:rPr>
        <w:t>17</w:t>
      </w:r>
      <w:r>
        <w:rPr>
          <w:rFonts w:hint="eastAsia" w:ascii="宋体" w:hAnsi="宋体" w:eastAsia="宋体" w:cs="宋体"/>
          <w:szCs w:val="30"/>
          <w:highlight w:val="none"/>
          <w:lang w:val="zh-CN"/>
        </w:rPr>
        <w:t>）中小企业声明函（货物）</w:t>
      </w:r>
      <w:r>
        <w:tab/>
      </w:r>
      <w:r>
        <w:fldChar w:fldCharType="begin"/>
      </w:r>
      <w:r>
        <w:instrText xml:space="preserve"> PAGEREF _Toc32278 \h </w:instrText>
      </w:r>
      <w:r>
        <w:fldChar w:fldCharType="separate"/>
      </w:r>
      <w:r>
        <w:t>65</w:t>
      </w:r>
      <w:r>
        <w:fldChar w:fldCharType="end"/>
      </w:r>
      <w:r>
        <w:rPr>
          <w:rFonts w:hint="eastAsia" w:ascii="宋体" w:hAnsi="宋体" w:eastAsia="宋体" w:cs="宋体"/>
          <w:highlight w:val="none"/>
        </w:rPr>
        <w:fldChar w:fldCharType="end"/>
      </w:r>
    </w:p>
    <w:p w14:paraId="5ED9F169">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_Toc17704 </w:instrText>
      </w:r>
      <w:r>
        <w:rPr>
          <w:rFonts w:hint="eastAsia" w:ascii="宋体" w:hAnsi="宋体" w:eastAsia="宋体" w:cs="宋体"/>
          <w:highlight w:val="none"/>
        </w:rPr>
        <w:fldChar w:fldCharType="separate"/>
      </w:r>
      <w:r>
        <w:rPr>
          <w:rFonts w:hint="eastAsia" w:ascii="宋体" w:hAnsi="宋体" w:eastAsia="宋体" w:cs="宋体"/>
          <w:szCs w:val="30"/>
          <w:highlight w:val="none"/>
          <w:lang w:val="zh-CN"/>
        </w:rPr>
        <w:t>（</w:t>
      </w:r>
      <w:r>
        <w:rPr>
          <w:rFonts w:hint="eastAsia" w:ascii="宋体" w:hAnsi="宋体" w:cs="宋体"/>
          <w:szCs w:val="30"/>
          <w:highlight w:val="none"/>
          <w:lang w:val="en-US" w:eastAsia="zh-CN"/>
        </w:rPr>
        <w:t>18</w:t>
      </w:r>
      <w:r>
        <w:rPr>
          <w:rFonts w:hint="eastAsia" w:ascii="宋体" w:hAnsi="宋体" w:eastAsia="宋体" w:cs="宋体"/>
          <w:szCs w:val="30"/>
          <w:highlight w:val="none"/>
          <w:lang w:val="zh-CN"/>
        </w:rPr>
        <w:t>）残疾人福利性单位声明函</w:t>
      </w:r>
      <w:r>
        <w:tab/>
      </w:r>
      <w:r>
        <w:fldChar w:fldCharType="begin"/>
      </w:r>
      <w:r>
        <w:instrText xml:space="preserve"> PAGEREF _Toc17704 \h </w:instrText>
      </w:r>
      <w:r>
        <w:fldChar w:fldCharType="separate"/>
      </w:r>
      <w:r>
        <w:t>66</w:t>
      </w:r>
      <w:r>
        <w:fldChar w:fldCharType="end"/>
      </w:r>
      <w:r>
        <w:rPr>
          <w:rFonts w:hint="eastAsia" w:ascii="宋体" w:hAnsi="宋体" w:eastAsia="宋体" w:cs="宋体"/>
          <w:highlight w:val="none"/>
        </w:rPr>
        <w:fldChar w:fldCharType="end"/>
      </w:r>
    </w:p>
    <w:p w14:paraId="1E4EACEA">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_Toc14592 </w:instrText>
      </w:r>
      <w:r>
        <w:rPr>
          <w:rFonts w:hint="eastAsia" w:ascii="宋体" w:hAnsi="宋体" w:eastAsia="宋体" w:cs="宋体"/>
          <w:highlight w:val="none"/>
        </w:rPr>
        <w:fldChar w:fldCharType="separate"/>
      </w:r>
      <w:r>
        <w:rPr>
          <w:rFonts w:hint="eastAsia" w:ascii="宋体" w:hAnsi="宋体" w:eastAsia="宋体" w:cs="宋体"/>
          <w:szCs w:val="30"/>
          <w:highlight w:val="none"/>
          <w:lang w:val="zh-CN"/>
        </w:rPr>
        <w:t>（</w:t>
      </w:r>
      <w:r>
        <w:rPr>
          <w:rFonts w:hint="eastAsia" w:ascii="宋体" w:hAnsi="宋体" w:cs="宋体"/>
          <w:szCs w:val="30"/>
          <w:highlight w:val="none"/>
          <w:lang w:val="en-US" w:eastAsia="zh-CN"/>
        </w:rPr>
        <w:t>19</w:t>
      </w:r>
      <w:r>
        <w:rPr>
          <w:rFonts w:hint="eastAsia" w:ascii="宋体" w:hAnsi="宋体" w:eastAsia="宋体" w:cs="宋体"/>
          <w:szCs w:val="30"/>
          <w:highlight w:val="none"/>
          <w:lang w:val="zh-CN"/>
        </w:rPr>
        <w:t>）监狱企业证明资料</w:t>
      </w:r>
      <w:r>
        <w:tab/>
      </w:r>
      <w:r>
        <w:fldChar w:fldCharType="begin"/>
      </w:r>
      <w:r>
        <w:instrText xml:space="preserve"> PAGEREF _Toc14592 \h </w:instrText>
      </w:r>
      <w:r>
        <w:fldChar w:fldCharType="separate"/>
      </w:r>
      <w:r>
        <w:t>67</w:t>
      </w:r>
      <w:r>
        <w:fldChar w:fldCharType="end"/>
      </w:r>
      <w:r>
        <w:rPr>
          <w:rFonts w:hint="eastAsia" w:ascii="宋体" w:hAnsi="宋体" w:eastAsia="宋体" w:cs="宋体"/>
          <w:highlight w:val="none"/>
        </w:rPr>
        <w:fldChar w:fldCharType="end"/>
      </w:r>
    </w:p>
    <w:p w14:paraId="7D4E31D5">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_Toc3522 </w:instrText>
      </w:r>
      <w:r>
        <w:rPr>
          <w:rFonts w:hint="eastAsia" w:ascii="宋体" w:hAnsi="宋体" w:eastAsia="宋体" w:cs="宋体"/>
          <w:highlight w:val="none"/>
        </w:rPr>
        <w:fldChar w:fldCharType="separate"/>
      </w:r>
      <w:r>
        <w:rPr>
          <w:rFonts w:hint="eastAsia" w:ascii="宋体" w:hAnsi="宋体" w:eastAsia="宋体" w:cs="宋体"/>
          <w:szCs w:val="30"/>
          <w:highlight w:val="none"/>
        </w:rPr>
        <w:t>（2</w:t>
      </w:r>
      <w:r>
        <w:rPr>
          <w:rFonts w:hint="eastAsia" w:ascii="宋体" w:hAnsi="宋体" w:cs="宋体"/>
          <w:szCs w:val="30"/>
          <w:highlight w:val="none"/>
          <w:lang w:val="en-US" w:eastAsia="zh-CN"/>
        </w:rPr>
        <w:t>0</w:t>
      </w:r>
      <w:r>
        <w:rPr>
          <w:rFonts w:hint="eastAsia" w:ascii="宋体" w:hAnsi="宋体" w:eastAsia="宋体" w:cs="宋体"/>
          <w:szCs w:val="30"/>
          <w:highlight w:val="none"/>
        </w:rPr>
        <w:t>）</w:t>
      </w:r>
      <w:r>
        <w:rPr>
          <w:rFonts w:hint="eastAsia" w:ascii="宋体" w:hAnsi="宋体" w:eastAsia="宋体" w:cs="宋体"/>
          <w:szCs w:val="30"/>
          <w:highlight w:val="none"/>
          <w:lang w:val="zh-CN"/>
        </w:rPr>
        <w:t>投标人的类似业绩证明材料</w:t>
      </w:r>
      <w:r>
        <w:tab/>
      </w:r>
      <w:r>
        <w:fldChar w:fldCharType="begin"/>
      </w:r>
      <w:r>
        <w:instrText xml:space="preserve"> PAGEREF _Toc3522 \h </w:instrText>
      </w:r>
      <w:r>
        <w:fldChar w:fldCharType="separate"/>
      </w:r>
      <w:r>
        <w:t>68</w:t>
      </w:r>
      <w:r>
        <w:fldChar w:fldCharType="end"/>
      </w:r>
      <w:r>
        <w:rPr>
          <w:rFonts w:hint="eastAsia" w:ascii="宋体" w:hAnsi="宋体" w:eastAsia="宋体" w:cs="宋体"/>
          <w:highlight w:val="none"/>
        </w:rPr>
        <w:fldChar w:fldCharType="end"/>
      </w:r>
    </w:p>
    <w:p w14:paraId="061B877A">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_Toc7240 </w:instrText>
      </w:r>
      <w:r>
        <w:rPr>
          <w:rFonts w:hint="eastAsia" w:ascii="宋体" w:hAnsi="宋体" w:eastAsia="宋体" w:cs="宋体"/>
          <w:highlight w:val="none"/>
        </w:rPr>
        <w:fldChar w:fldCharType="separate"/>
      </w:r>
      <w:r>
        <w:rPr>
          <w:rFonts w:hint="eastAsia" w:ascii="宋体" w:hAnsi="宋体" w:eastAsia="宋体" w:cs="宋体"/>
          <w:szCs w:val="30"/>
          <w:highlight w:val="none"/>
        </w:rPr>
        <w:t>（2</w:t>
      </w:r>
      <w:r>
        <w:rPr>
          <w:rFonts w:hint="eastAsia" w:ascii="宋体" w:hAnsi="宋体" w:cs="宋体"/>
          <w:szCs w:val="30"/>
          <w:highlight w:val="none"/>
          <w:lang w:val="en-US" w:eastAsia="zh-CN"/>
        </w:rPr>
        <w:t>1</w:t>
      </w:r>
      <w:r>
        <w:rPr>
          <w:rFonts w:hint="eastAsia" w:ascii="宋体" w:hAnsi="宋体" w:eastAsia="宋体" w:cs="宋体"/>
          <w:szCs w:val="30"/>
          <w:highlight w:val="none"/>
        </w:rPr>
        <w:t>）</w:t>
      </w:r>
      <w:r>
        <w:rPr>
          <w:rFonts w:hint="eastAsia" w:ascii="宋体" w:hAnsi="宋体" w:eastAsia="宋体" w:cs="宋体"/>
          <w:szCs w:val="30"/>
          <w:highlight w:val="none"/>
          <w:lang w:val="zh-CN"/>
        </w:rPr>
        <w:t>投标人认为在其他方面有必要说明的事项</w:t>
      </w:r>
      <w:r>
        <w:tab/>
      </w:r>
      <w:r>
        <w:fldChar w:fldCharType="begin"/>
      </w:r>
      <w:r>
        <w:instrText xml:space="preserve"> PAGEREF _Toc7240 \h </w:instrText>
      </w:r>
      <w:r>
        <w:fldChar w:fldCharType="separate"/>
      </w:r>
      <w:r>
        <w:t>69</w:t>
      </w:r>
      <w:r>
        <w:fldChar w:fldCharType="end"/>
      </w:r>
      <w:r>
        <w:rPr>
          <w:rFonts w:hint="eastAsia" w:ascii="宋体" w:hAnsi="宋体" w:eastAsia="宋体" w:cs="宋体"/>
          <w:highlight w:val="none"/>
        </w:rPr>
        <w:fldChar w:fldCharType="end"/>
      </w:r>
    </w:p>
    <w:p w14:paraId="52AEAB34">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_Toc12608 </w:instrText>
      </w:r>
      <w:r>
        <w:rPr>
          <w:rFonts w:hint="eastAsia" w:ascii="宋体" w:hAnsi="宋体" w:eastAsia="宋体" w:cs="宋体"/>
          <w:highlight w:val="none"/>
        </w:rPr>
        <w:fldChar w:fldCharType="separate"/>
      </w:r>
      <w:r>
        <w:rPr>
          <w:rFonts w:hint="eastAsia" w:ascii="宋体" w:hAnsi="宋体" w:eastAsia="宋体" w:cs="宋体"/>
          <w:szCs w:val="36"/>
          <w:highlight w:val="none"/>
          <w:lang w:val="zh-CN"/>
        </w:rPr>
        <w:t>第五部分  采购项目要求及技术参数</w:t>
      </w:r>
      <w:r>
        <w:tab/>
      </w:r>
      <w:r>
        <w:fldChar w:fldCharType="begin"/>
      </w:r>
      <w:r>
        <w:instrText xml:space="preserve"> PAGEREF _Toc12608 \h </w:instrText>
      </w:r>
      <w:r>
        <w:fldChar w:fldCharType="separate"/>
      </w:r>
      <w:r>
        <w:t>70</w:t>
      </w:r>
      <w:r>
        <w:fldChar w:fldCharType="end"/>
      </w:r>
      <w:r>
        <w:rPr>
          <w:rFonts w:hint="eastAsia" w:ascii="宋体" w:hAnsi="宋体" w:eastAsia="宋体" w:cs="宋体"/>
          <w:highlight w:val="none"/>
        </w:rPr>
        <w:fldChar w:fldCharType="end"/>
      </w:r>
    </w:p>
    <w:p w14:paraId="07E07E82">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_Toc15340 </w:instrText>
      </w:r>
      <w:r>
        <w:rPr>
          <w:rFonts w:hint="eastAsia" w:ascii="宋体" w:hAnsi="宋体" w:eastAsia="宋体" w:cs="宋体"/>
          <w:highlight w:val="none"/>
        </w:rPr>
        <w:fldChar w:fldCharType="separate"/>
      </w:r>
      <w:r>
        <w:rPr>
          <w:rFonts w:hint="eastAsia" w:ascii="宋体" w:hAnsi="宋体" w:eastAsia="宋体" w:cs="宋体"/>
          <w:highlight w:val="none"/>
        </w:rPr>
        <w:t>（一）</w:t>
      </w:r>
      <w:r>
        <w:rPr>
          <w:rFonts w:hint="eastAsia" w:ascii="宋体" w:hAnsi="宋体" w:eastAsia="宋体" w:cs="宋体"/>
          <w:highlight w:val="none"/>
          <w:lang w:val="zh-CN"/>
        </w:rPr>
        <w:t>投标要求</w:t>
      </w:r>
      <w:r>
        <w:tab/>
      </w:r>
      <w:r>
        <w:fldChar w:fldCharType="begin"/>
      </w:r>
      <w:r>
        <w:instrText xml:space="preserve"> PAGEREF _Toc15340 \h </w:instrText>
      </w:r>
      <w:r>
        <w:fldChar w:fldCharType="separate"/>
      </w:r>
      <w:r>
        <w:t>70</w:t>
      </w:r>
      <w:r>
        <w:fldChar w:fldCharType="end"/>
      </w:r>
      <w:r>
        <w:rPr>
          <w:rFonts w:hint="eastAsia" w:ascii="宋体" w:hAnsi="宋体" w:eastAsia="宋体" w:cs="宋体"/>
          <w:highlight w:val="none"/>
        </w:rPr>
        <w:fldChar w:fldCharType="end"/>
      </w:r>
    </w:p>
    <w:p w14:paraId="5BEAD549">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_Toc23962 </w:instrText>
      </w:r>
      <w:r>
        <w:rPr>
          <w:rFonts w:hint="eastAsia" w:ascii="宋体" w:hAnsi="宋体" w:eastAsia="宋体" w:cs="宋体"/>
          <w:highlight w:val="none"/>
        </w:rPr>
        <w:fldChar w:fldCharType="separate"/>
      </w:r>
      <w:r>
        <w:rPr>
          <w:rFonts w:hint="eastAsia" w:ascii="宋体" w:hAnsi="宋体" w:eastAsia="宋体" w:cs="宋体"/>
          <w:szCs w:val="28"/>
          <w:highlight w:val="none"/>
          <w:lang w:val="zh-CN"/>
        </w:rPr>
        <w:t>1.投标说明</w:t>
      </w:r>
      <w:r>
        <w:tab/>
      </w:r>
      <w:r>
        <w:fldChar w:fldCharType="begin"/>
      </w:r>
      <w:r>
        <w:instrText xml:space="preserve"> PAGEREF _Toc23962 \h </w:instrText>
      </w:r>
      <w:r>
        <w:fldChar w:fldCharType="separate"/>
      </w:r>
      <w:r>
        <w:t>70</w:t>
      </w:r>
      <w:r>
        <w:fldChar w:fldCharType="end"/>
      </w:r>
      <w:r>
        <w:rPr>
          <w:rFonts w:hint="eastAsia" w:ascii="宋体" w:hAnsi="宋体" w:eastAsia="宋体" w:cs="宋体"/>
          <w:highlight w:val="none"/>
        </w:rPr>
        <w:fldChar w:fldCharType="end"/>
      </w:r>
    </w:p>
    <w:p w14:paraId="1A9DCFE8">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_Toc6189 </w:instrText>
      </w:r>
      <w:r>
        <w:rPr>
          <w:rFonts w:hint="eastAsia" w:ascii="宋体" w:hAnsi="宋体" w:eastAsia="宋体" w:cs="宋体"/>
          <w:highlight w:val="none"/>
        </w:rPr>
        <w:fldChar w:fldCharType="separate"/>
      </w:r>
      <w:r>
        <w:rPr>
          <w:rFonts w:hint="eastAsia" w:ascii="宋体" w:hAnsi="宋体" w:eastAsia="宋体" w:cs="宋体"/>
          <w:szCs w:val="28"/>
          <w:highlight w:val="none"/>
        </w:rPr>
        <w:t>2.</w:t>
      </w:r>
      <w:r>
        <w:rPr>
          <w:rFonts w:hint="eastAsia" w:ascii="宋体" w:hAnsi="宋体" w:eastAsia="宋体" w:cs="宋体"/>
          <w:szCs w:val="28"/>
          <w:highlight w:val="none"/>
          <w:lang w:val="zh-CN"/>
        </w:rPr>
        <w:t>重要指标</w:t>
      </w:r>
      <w:r>
        <w:tab/>
      </w:r>
      <w:r>
        <w:fldChar w:fldCharType="begin"/>
      </w:r>
      <w:r>
        <w:instrText xml:space="preserve"> PAGEREF _Toc6189 \h </w:instrText>
      </w:r>
      <w:r>
        <w:fldChar w:fldCharType="separate"/>
      </w:r>
      <w:r>
        <w:t>70</w:t>
      </w:r>
      <w:r>
        <w:fldChar w:fldCharType="end"/>
      </w:r>
      <w:r>
        <w:rPr>
          <w:rFonts w:hint="eastAsia" w:ascii="宋体" w:hAnsi="宋体" w:eastAsia="宋体" w:cs="宋体"/>
          <w:highlight w:val="none"/>
        </w:rPr>
        <w:fldChar w:fldCharType="end"/>
      </w:r>
    </w:p>
    <w:p w14:paraId="3F04531A">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_Toc7055 </w:instrText>
      </w:r>
      <w:r>
        <w:rPr>
          <w:rFonts w:hint="eastAsia" w:ascii="宋体" w:hAnsi="宋体" w:eastAsia="宋体" w:cs="宋体"/>
          <w:highlight w:val="none"/>
        </w:rPr>
        <w:fldChar w:fldCharType="separate"/>
      </w:r>
      <w:r>
        <w:rPr>
          <w:rFonts w:hint="eastAsia" w:ascii="宋体" w:hAnsi="宋体" w:eastAsia="宋体" w:cs="宋体"/>
          <w:highlight w:val="none"/>
        </w:rPr>
        <w:t>（二）采购一览表</w:t>
      </w:r>
      <w:r>
        <w:tab/>
      </w:r>
      <w:r>
        <w:fldChar w:fldCharType="begin"/>
      </w:r>
      <w:r>
        <w:instrText xml:space="preserve"> PAGEREF _Toc7055 \h </w:instrText>
      </w:r>
      <w:r>
        <w:fldChar w:fldCharType="separate"/>
      </w:r>
      <w:r>
        <w:t>71</w:t>
      </w:r>
      <w:r>
        <w:fldChar w:fldCharType="end"/>
      </w:r>
      <w:r>
        <w:rPr>
          <w:rFonts w:hint="eastAsia" w:ascii="宋体" w:hAnsi="宋体" w:eastAsia="宋体" w:cs="宋体"/>
          <w:highlight w:val="none"/>
        </w:rPr>
        <w:fldChar w:fldCharType="end"/>
      </w:r>
    </w:p>
    <w:p w14:paraId="14D4CBA1">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_Toc579 </w:instrText>
      </w:r>
      <w:r>
        <w:rPr>
          <w:rFonts w:hint="eastAsia" w:ascii="宋体" w:hAnsi="宋体" w:eastAsia="宋体" w:cs="宋体"/>
          <w:highlight w:val="none"/>
        </w:rPr>
        <w:fldChar w:fldCharType="separate"/>
      </w:r>
      <w:r>
        <w:rPr>
          <w:rFonts w:hint="eastAsia" w:ascii="宋体" w:hAnsi="宋体" w:eastAsia="宋体" w:cs="宋体"/>
          <w:highlight w:val="none"/>
        </w:rPr>
        <w:t>（三）技术要求</w:t>
      </w:r>
      <w:r>
        <w:tab/>
      </w:r>
      <w:r>
        <w:fldChar w:fldCharType="begin"/>
      </w:r>
      <w:r>
        <w:instrText xml:space="preserve"> PAGEREF _Toc579 \h </w:instrText>
      </w:r>
      <w:r>
        <w:fldChar w:fldCharType="separate"/>
      </w:r>
      <w:r>
        <w:t>73</w:t>
      </w:r>
      <w:r>
        <w:fldChar w:fldCharType="end"/>
      </w:r>
      <w:r>
        <w:rPr>
          <w:rFonts w:hint="eastAsia" w:ascii="宋体" w:hAnsi="宋体" w:eastAsia="宋体" w:cs="宋体"/>
          <w:highlight w:val="none"/>
        </w:rPr>
        <w:fldChar w:fldCharType="end"/>
      </w:r>
    </w:p>
    <w:p w14:paraId="781D77B1">
      <w:pPr>
        <w:pStyle w:val="21"/>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_Toc7434 </w:instrText>
      </w:r>
      <w:r>
        <w:rPr>
          <w:rFonts w:hint="eastAsia" w:ascii="宋体" w:hAnsi="宋体" w:eastAsia="宋体" w:cs="宋体"/>
          <w:highlight w:val="none"/>
        </w:rPr>
        <w:fldChar w:fldCharType="separate"/>
      </w:r>
      <w:r>
        <w:rPr>
          <w:rFonts w:hint="eastAsia" w:ascii="宋体" w:hAnsi="宋体" w:eastAsia="宋体" w:cs="宋体"/>
          <w:highlight w:val="none"/>
        </w:rPr>
        <w:t>（四） 商务要求</w:t>
      </w:r>
      <w:r>
        <w:tab/>
      </w:r>
      <w:r>
        <w:fldChar w:fldCharType="begin"/>
      </w:r>
      <w:r>
        <w:instrText xml:space="preserve"> PAGEREF _Toc7434 \h </w:instrText>
      </w:r>
      <w:r>
        <w:fldChar w:fldCharType="separate"/>
      </w:r>
      <w:r>
        <w:t>77</w:t>
      </w:r>
      <w:r>
        <w:fldChar w:fldCharType="end"/>
      </w:r>
      <w:r>
        <w:rPr>
          <w:rFonts w:hint="eastAsia" w:ascii="宋体" w:hAnsi="宋体" w:eastAsia="宋体" w:cs="宋体"/>
          <w:highlight w:val="none"/>
        </w:rPr>
        <w:fldChar w:fldCharType="end"/>
      </w:r>
    </w:p>
    <w:p w14:paraId="757BC03A">
      <w:pPr>
        <w:pStyle w:val="23"/>
        <w:tabs>
          <w:tab w:val="right" w:leader="dot" w:pos="8243"/>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_Toc15292 </w:instrText>
      </w:r>
      <w:r>
        <w:rPr>
          <w:rFonts w:hint="eastAsia" w:ascii="宋体" w:hAnsi="宋体" w:eastAsia="宋体" w:cs="宋体"/>
          <w:highlight w:val="none"/>
        </w:rPr>
        <w:fldChar w:fldCharType="separate"/>
      </w:r>
      <w:r>
        <w:rPr>
          <w:rFonts w:hint="eastAsia" w:ascii="宋体" w:hAnsi="宋体" w:eastAsia="宋体" w:cs="宋体"/>
          <w:highlight w:val="none"/>
        </w:rPr>
        <w:t>（五）样品提交要求</w:t>
      </w:r>
      <w:r>
        <w:tab/>
      </w:r>
      <w:r>
        <w:fldChar w:fldCharType="begin"/>
      </w:r>
      <w:r>
        <w:instrText xml:space="preserve"> PAGEREF _Toc15292 \h </w:instrText>
      </w:r>
      <w:r>
        <w:fldChar w:fldCharType="separate"/>
      </w:r>
      <w:r>
        <w:t>81</w:t>
      </w:r>
      <w:r>
        <w:fldChar w:fldCharType="end"/>
      </w:r>
      <w:r>
        <w:rPr>
          <w:rFonts w:hint="eastAsia" w:ascii="宋体" w:hAnsi="宋体" w:eastAsia="宋体" w:cs="宋体"/>
          <w:highlight w:val="none"/>
        </w:rPr>
        <w:fldChar w:fldCharType="end"/>
      </w:r>
    </w:p>
    <w:p w14:paraId="608818FA">
      <w:pPr>
        <w:tabs>
          <w:tab w:val="right" w:leader="dot" w:pos="8243"/>
        </w:tabs>
        <w:rPr>
          <w:rFonts w:hint="eastAsia" w:ascii="宋体" w:hAnsi="宋体" w:eastAsia="宋体" w:cs="宋体"/>
          <w:highlight w:val="none"/>
        </w:rPr>
      </w:pPr>
      <w:r>
        <w:rPr>
          <w:rFonts w:hint="eastAsia" w:ascii="宋体" w:hAnsi="宋体" w:eastAsia="宋体" w:cs="宋体"/>
          <w:highlight w:val="none"/>
        </w:rPr>
        <w:fldChar w:fldCharType="end"/>
      </w:r>
    </w:p>
    <w:p w14:paraId="118AF52B">
      <w:pPr>
        <w:rPr>
          <w:rStyle w:val="70"/>
          <w:rFonts w:hint="eastAsia" w:ascii="宋体" w:hAnsi="宋体" w:eastAsia="宋体" w:cs="宋体"/>
          <w:kern w:val="2"/>
          <w:sz w:val="32"/>
          <w:szCs w:val="32"/>
          <w:highlight w:val="none"/>
        </w:rPr>
      </w:pPr>
      <w:r>
        <w:rPr>
          <w:rStyle w:val="70"/>
          <w:rFonts w:hint="eastAsia" w:ascii="宋体" w:hAnsi="宋体" w:eastAsia="宋体" w:cs="宋体"/>
          <w:kern w:val="2"/>
          <w:sz w:val="32"/>
          <w:szCs w:val="32"/>
          <w:highlight w:val="none"/>
        </w:rPr>
        <w:br w:type="page"/>
      </w:r>
      <w:bookmarkStart w:id="273" w:name="_GoBack"/>
      <w:bookmarkEnd w:id="273"/>
    </w:p>
    <w:p w14:paraId="72DF824F">
      <w:pPr>
        <w:pStyle w:val="5"/>
        <w:spacing w:line="400" w:lineRule="exact"/>
        <w:jc w:val="center"/>
        <w:rPr>
          <w:rFonts w:hint="eastAsia" w:ascii="宋体" w:hAnsi="宋体" w:eastAsia="宋体" w:cs="宋体"/>
          <w:kern w:val="2"/>
          <w:sz w:val="32"/>
          <w:szCs w:val="32"/>
          <w:highlight w:val="none"/>
          <w:lang w:val="zh-CN"/>
        </w:rPr>
      </w:pPr>
      <w:bookmarkStart w:id="3" w:name="_Toc7053"/>
      <w:r>
        <w:rPr>
          <w:rStyle w:val="70"/>
          <w:rFonts w:hint="eastAsia" w:ascii="宋体" w:hAnsi="宋体" w:eastAsia="宋体" w:cs="宋体"/>
          <w:b/>
          <w:bCs/>
          <w:kern w:val="2"/>
          <w:sz w:val="32"/>
          <w:szCs w:val="32"/>
          <w:highlight w:val="none"/>
        </w:rPr>
        <w:t>第一部分</w:t>
      </w:r>
      <w:r>
        <w:rPr>
          <w:rStyle w:val="70"/>
          <w:rFonts w:hint="eastAsia" w:ascii="宋体" w:hAnsi="宋体" w:eastAsia="宋体" w:cs="宋体"/>
          <w:b/>
          <w:bCs/>
          <w:kern w:val="2"/>
          <w:sz w:val="32"/>
          <w:szCs w:val="32"/>
          <w:highlight w:val="none"/>
          <w:lang w:val="zh-CN"/>
        </w:rPr>
        <w:t xml:space="preserve"> 投标邀请</w:t>
      </w:r>
      <w:bookmarkEnd w:id="0"/>
      <w:bookmarkEnd w:id="1"/>
      <w:bookmarkEnd w:id="2"/>
      <w:bookmarkEnd w:id="3"/>
    </w:p>
    <w:p w14:paraId="218F6267">
      <w:pPr>
        <w:jc w:val="center"/>
        <w:rPr>
          <w:rFonts w:hint="eastAsia" w:ascii="宋体" w:hAnsi="宋体" w:eastAsia="宋体" w:cs="宋体"/>
          <w:b/>
          <w:bCs/>
          <w:kern w:val="0"/>
          <w:sz w:val="28"/>
          <w:szCs w:val="28"/>
          <w:highlight w:val="none"/>
          <w:lang w:val="zh-CN"/>
        </w:rPr>
      </w:pPr>
      <w:r>
        <w:rPr>
          <w:rFonts w:hint="eastAsia" w:ascii="宋体" w:hAnsi="宋体" w:eastAsia="宋体" w:cs="宋体"/>
          <w:b/>
          <w:bCs/>
          <w:kern w:val="0"/>
          <w:sz w:val="28"/>
          <w:szCs w:val="28"/>
          <w:highlight w:val="none"/>
          <w:lang w:val="zh-CN"/>
        </w:rPr>
        <w:t xml:space="preserve">格尔木市消防救援支队2024年度灭火救援装备采购项目 </w:t>
      </w:r>
    </w:p>
    <w:p w14:paraId="28B8CDB4">
      <w:pPr>
        <w:jc w:val="center"/>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lang w:val="zh-CN"/>
        </w:rPr>
        <w:t>公开招标公告</w:t>
      </w:r>
    </w:p>
    <w:p w14:paraId="705D8CEF">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项目概况</w:t>
      </w:r>
    </w:p>
    <w:p w14:paraId="1E72B64B">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kern w:val="0"/>
          <w:highlight w:val="none"/>
          <w:lang w:eastAsia="zh-CN"/>
        </w:rPr>
        <w:t>格尔木市消防救援支队2024年度灭火救援装备采购项目（包一第</w:t>
      </w:r>
      <w:r>
        <w:rPr>
          <w:rFonts w:hint="eastAsia" w:ascii="宋体" w:hAnsi="宋体" w:cs="宋体"/>
          <w:color w:val="auto"/>
          <w:kern w:val="0"/>
          <w:highlight w:val="none"/>
          <w:lang w:val="en-US" w:eastAsia="zh-CN"/>
        </w:rPr>
        <w:t>五</w:t>
      </w:r>
      <w:r>
        <w:rPr>
          <w:rFonts w:hint="eastAsia" w:ascii="宋体" w:hAnsi="宋体" w:eastAsia="宋体" w:cs="宋体"/>
          <w:color w:val="auto"/>
          <w:kern w:val="0"/>
          <w:highlight w:val="none"/>
          <w:lang w:eastAsia="zh-CN"/>
        </w:rPr>
        <w:t>次）</w:t>
      </w:r>
      <w:r>
        <w:rPr>
          <w:rFonts w:hint="eastAsia" w:ascii="宋体" w:hAnsi="宋体" w:eastAsia="宋体" w:cs="宋体"/>
          <w:highlight w:val="none"/>
        </w:rPr>
        <w:t>的潜在投标人应在线上通过政采云平台（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"http://www.zcygov.cn）获取招标文件，并于2024年12月" </w:instrText>
      </w:r>
      <w:r>
        <w:rPr>
          <w:rFonts w:hint="eastAsia" w:ascii="宋体" w:hAnsi="宋体" w:eastAsia="宋体" w:cs="宋体"/>
          <w:color w:val="auto"/>
          <w:highlight w:val="none"/>
        </w:rPr>
        <w:fldChar w:fldCharType="separate"/>
      </w:r>
      <w:r>
        <w:rPr>
          <w:rStyle w:val="37"/>
          <w:rFonts w:hint="eastAsia" w:ascii="宋体" w:hAnsi="宋体" w:eastAsia="宋体" w:cs="宋体"/>
          <w:color w:val="auto"/>
          <w:highlight w:val="none"/>
        </w:rPr>
        <w:t>www.zcygov.cn）获取招标文件，并于2025年0</w:t>
      </w:r>
      <w:r>
        <w:rPr>
          <w:rStyle w:val="37"/>
          <w:rFonts w:hint="eastAsia" w:ascii="宋体" w:hAnsi="宋体" w:cs="宋体"/>
          <w:color w:val="auto"/>
          <w:highlight w:val="none"/>
          <w:lang w:val="en-US" w:eastAsia="zh-CN"/>
        </w:rPr>
        <w:t>7</w:t>
      </w:r>
      <w:r>
        <w:rPr>
          <w:rStyle w:val="37"/>
          <w:rFonts w:hint="eastAsia" w:ascii="宋体" w:hAnsi="宋体" w:eastAsia="宋体" w:cs="宋体"/>
          <w:color w:val="auto"/>
          <w:highlight w:val="none"/>
        </w:rPr>
        <w:t>月</w:t>
      </w:r>
      <w:r>
        <w:rPr>
          <w:rStyle w:val="37"/>
          <w:rFonts w:hint="eastAsia" w:ascii="宋体" w:hAnsi="宋体" w:eastAsia="宋体" w:cs="宋体"/>
          <w:color w:val="auto"/>
          <w:highlight w:val="none"/>
        </w:rPr>
        <w:fldChar w:fldCharType="end"/>
      </w:r>
      <w:r>
        <w:rPr>
          <w:rStyle w:val="37"/>
          <w:rFonts w:hint="eastAsia" w:ascii="宋体" w:hAnsi="宋体" w:cs="宋体"/>
          <w:color w:val="auto"/>
          <w:highlight w:val="none"/>
          <w:lang w:val="en-US" w:eastAsia="zh-CN"/>
        </w:rPr>
        <w:t>25</w:t>
      </w:r>
      <w:r>
        <w:rPr>
          <w:rStyle w:val="37"/>
          <w:rFonts w:hint="eastAsia" w:ascii="宋体" w:hAnsi="宋体" w:eastAsia="宋体" w:cs="宋体"/>
          <w:color w:val="auto"/>
          <w:highlight w:val="none"/>
        </w:rPr>
        <w:t>日</w:t>
      </w:r>
      <w:r>
        <w:rPr>
          <w:rStyle w:val="37"/>
          <w:rFonts w:hint="eastAsia" w:ascii="宋体" w:hAnsi="宋体" w:eastAsia="宋体" w:cs="宋体"/>
          <w:color w:val="auto"/>
          <w:highlight w:val="none"/>
          <w:lang w:val="en-US" w:eastAsia="zh-CN"/>
        </w:rPr>
        <w:t>09</w:t>
      </w:r>
      <w:r>
        <w:rPr>
          <w:rStyle w:val="37"/>
          <w:rFonts w:hint="eastAsia" w:ascii="宋体" w:hAnsi="宋体" w:eastAsia="宋体" w:cs="宋体"/>
          <w:color w:val="auto"/>
          <w:highlight w:val="none"/>
        </w:rPr>
        <w:t>点</w:t>
      </w:r>
      <w:r>
        <w:rPr>
          <w:rStyle w:val="37"/>
          <w:rFonts w:hint="eastAsia" w:ascii="宋体" w:hAnsi="宋体" w:eastAsia="宋体" w:cs="宋体"/>
          <w:color w:val="auto"/>
          <w:highlight w:val="none"/>
          <w:lang w:val="en-US" w:eastAsia="zh-CN"/>
        </w:rPr>
        <w:t>30</w:t>
      </w:r>
      <w:r>
        <w:rPr>
          <w:rStyle w:val="37"/>
          <w:rFonts w:hint="eastAsia" w:ascii="宋体" w:hAnsi="宋体" w:eastAsia="宋体" w:cs="宋体"/>
          <w:color w:val="auto"/>
          <w:highlight w:val="none"/>
        </w:rPr>
        <w:t>分</w:t>
      </w:r>
      <w:r>
        <w:rPr>
          <w:rFonts w:hint="eastAsia" w:ascii="宋体" w:hAnsi="宋体" w:eastAsia="宋体" w:cs="宋体"/>
          <w:color w:val="auto"/>
          <w:highlight w:val="none"/>
        </w:rPr>
        <w:t>（北京时间）前递交投标文件。</w:t>
      </w:r>
    </w:p>
    <w:p w14:paraId="35FA4254">
      <w:pPr>
        <w:spacing w:line="400" w:lineRule="exact"/>
        <w:rPr>
          <w:rFonts w:hint="eastAsia" w:ascii="宋体" w:hAnsi="宋体" w:eastAsia="宋体" w:cs="宋体"/>
          <w:b/>
          <w:bCs/>
          <w:color w:val="auto"/>
          <w:highlight w:val="none"/>
        </w:rPr>
      </w:pPr>
      <w:bookmarkStart w:id="4" w:name="_Toc28359079"/>
      <w:bookmarkStart w:id="5" w:name="_Toc35393790"/>
      <w:bookmarkStart w:id="6" w:name="_Toc35393621"/>
      <w:bookmarkStart w:id="7" w:name="_Toc28359002"/>
      <w:bookmarkStart w:id="8" w:name="_Hlk24379207"/>
      <w:r>
        <w:rPr>
          <w:rFonts w:hint="eastAsia" w:ascii="宋体" w:hAnsi="宋体" w:eastAsia="宋体" w:cs="宋体"/>
          <w:b/>
          <w:bCs/>
          <w:color w:val="auto"/>
          <w:highlight w:val="none"/>
        </w:rPr>
        <w:t>一、项目基本情况</w:t>
      </w:r>
      <w:bookmarkEnd w:id="4"/>
      <w:bookmarkEnd w:id="5"/>
      <w:bookmarkEnd w:id="6"/>
      <w:bookmarkEnd w:id="7"/>
    </w:p>
    <w:p w14:paraId="59883B68">
      <w:pPr>
        <w:spacing w:line="400" w:lineRule="exact"/>
        <w:ind w:firstLine="482" w:firstLineChars="200"/>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rPr>
        <w:t>项目编号：</w:t>
      </w:r>
      <w:r>
        <w:rPr>
          <w:rFonts w:hint="eastAsia" w:ascii="宋体" w:hAnsi="宋体" w:eastAsia="宋体" w:cs="宋体"/>
          <w:color w:val="auto"/>
          <w:highlight w:val="none"/>
          <w:lang w:val="zh-CN"/>
        </w:rPr>
        <w:t>青海锦茂公招（货物）2024-035号</w:t>
      </w:r>
      <w:r>
        <w:rPr>
          <w:rFonts w:hint="eastAsia" w:ascii="宋体" w:hAnsi="宋体" w:eastAsia="宋体" w:cs="宋体"/>
          <w:color w:val="auto"/>
          <w:highlight w:val="none"/>
        </w:rPr>
        <w:t>-0</w:t>
      </w:r>
      <w:r>
        <w:rPr>
          <w:rFonts w:hint="eastAsia" w:ascii="宋体" w:hAnsi="宋体" w:cs="宋体"/>
          <w:color w:val="auto"/>
          <w:highlight w:val="none"/>
          <w:lang w:val="en-US" w:eastAsia="zh-CN"/>
        </w:rPr>
        <w:t>5</w:t>
      </w:r>
    </w:p>
    <w:p w14:paraId="2CC290C7">
      <w:pPr>
        <w:spacing w:line="400" w:lineRule="exact"/>
        <w:ind w:firstLine="482" w:firstLineChars="200"/>
        <w:rPr>
          <w:rFonts w:hint="eastAsia" w:ascii="宋体" w:hAnsi="宋体" w:eastAsia="宋体" w:cs="宋体"/>
          <w:color w:val="auto"/>
          <w:highlight w:val="none"/>
          <w:lang w:eastAsia="zh-CN"/>
        </w:rPr>
      </w:pPr>
      <w:r>
        <w:rPr>
          <w:rFonts w:hint="eastAsia" w:ascii="宋体" w:hAnsi="宋体" w:eastAsia="宋体" w:cs="宋体"/>
          <w:b/>
          <w:bCs/>
          <w:color w:val="auto"/>
          <w:highlight w:val="none"/>
        </w:rPr>
        <w:t>项目名称：</w:t>
      </w:r>
      <w:r>
        <w:rPr>
          <w:rFonts w:hint="eastAsia" w:ascii="宋体" w:hAnsi="宋体" w:eastAsia="宋体" w:cs="宋体"/>
          <w:color w:val="auto"/>
          <w:kern w:val="0"/>
          <w:highlight w:val="none"/>
          <w:lang w:eastAsia="zh-CN"/>
        </w:rPr>
        <w:t>格尔木市消防救援支队2024年度灭火救援装备采购项目（包一第</w:t>
      </w:r>
      <w:r>
        <w:rPr>
          <w:rFonts w:hint="eastAsia" w:ascii="宋体" w:hAnsi="宋体" w:cs="宋体"/>
          <w:color w:val="auto"/>
          <w:kern w:val="0"/>
          <w:highlight w:val="none"/>
          <w:lang w:val="en-US" w:eastAsia="zh-CN"/>
        </w:rPr>
        <w:t>五</w:t>
      </w:r>
      <w:r>
        <w:rPr>
          <w:rFonts w:hint="eastAsia" w:ascii="宋体" w:hAnsi="宋体" w:eastAsia="宋体" w:cs="宋体"/>
          <w:color w:val="auto"/>
          <w:kern w:val="0"/>
          <w:highlight w:val="none"/>
          <w:lang w:eastAsia="zh-CN"/>
        </w:rPr>
        <w:t>次）</w:t>
      </w:r>
    </w:p>
    <w:bookmarkEnd w:id="8"/>
    <w:p w14:paraId="102CCEC7">
      <w:pPr>
        <w:spacing w:line="400" w:lineRule="exact"/>
        <w:ind w:firstLine="482" w:firstLineChars="200"/>
        <w:rPr>
          <w:rFonts w:hint="eastAsia" w:ascii="宋体" w:hAnsi="宋体" w:eastAsia="宋体" w:cs="宋体"/>
          <w:color w:val="auto"/>
          <w:kern w:val="0"/>
          <w:highlight w:val="none"/>
        </w:rPr>
      </w:pPr>
      <w:r>
        <w:rPr>
          <w:rFonts w:hint="eastAsia" w:ascii="宋体" w:hAnsi="宋体" w:eastAsia="宋体" w:cs="宋体"/>
          <w:b/>
          <w:bCs/>
          <w:color w:val="auto"/>
          <w:highlight w:val="none"/>
        </w:rPr>
        <w:t>预算金额</w:t>
      </w:r>
      <w:r>
        <w:rPr>
          <w:rFonts w:hint="eastAsia" w:ascii="宋体" w:hAnsi="宋体" w:eastAsia="宋体" w:cs="宋体"/>
          <w:color w:val="auto"/>
          <w:kern w:val="0"/>
          <w:highlight w:val="none"/>
          <w:lang w:val="zh-CN"/>
        </w:rPr>
        <w:t>：</w:t>
      </w:r>
      <w:r>
        <w:rPr>
          <w:rFonts w:hint="eastAsia" w:ascii="宋体" w:hAnsi="宋体" w:eastAsia="宋体" w:cs="宋体"/>
          <w:color w:val="auto"/>
          <w:kern w:val="0"/>
          <w:highlight w:val="none"/>
        </w:rPr>
        <w:t>5083700.00元（其中包一：940900.00）</w:t>
      </w:r>
    </w:p>
    <w:p w14:paraId="3DA46D6D">
      <w:pPr>
        <w:spacing w:line="400" w:lineRule="exact"/>
        <w:ind w:firstLine="48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采购需求：</w:t>
      </w:r>
    </w:p>
    <w:tbl>
      <w:tblPr>
        <w:tblStyle w:val="26"/>
        <w:tblW w:w="0" w:type="auto"/>
        <w:tblInd w:w="4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2100"/>
        <w:gridCol w:w="2597"/>
      </w:tblGrid>
      <w:tr w14:paraId="0EDF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trPr>
        <w:tc>
          <w:tcPr>
            <w:tcW w:w="3313" w:type="dxa"/>
            <w:vAlign w:val="center"/>
          </w:tcPr>
          <w:p w14:paraId="0E7EED09">
            <w:pPr>
              <w:pStyle w:val="24"/>
              <w:widowControl/>
              <w:spacing w:before="0" w:beforeAutospacing="0" w:after="0" w:afterAutospacing="0" w:line="400" w:lineRule="exact"/>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标项名称</w:t>
            </w:r>
          </w:p>
        </w:tc>
        <w:tc>
          <w:tcPr>
            <w:tcW w:w="2100" w:type="dxa"/>
            <w:vAlign w:val="center"/>
          </w:tcPr>
          <w:p w14:paraId="4727D90A">
            <w:pPr>
              <w:pStyle w:val="24"/>
              <w:widowControl/>
              <w:spacing w:before="0" w:beforeAutospacing="0" w:after="0" w:afterAutospacing="0" w:line="400" w:lineRule="exact"/>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预算金额（元）</w:t>
            </w:r>
          </w:p>
        </w:tc>
        <w:tc>
          <w:tcPr>
            <w:tcW w:w="2597" w:type="dxa"/>
            <w:vAlign w:val="center"/>
          </w:tcPr>
          <w:p w14:paraId="7BBC830D">
            <w:pPr>
              <w:pStyle w:val="24"/>
              <w:widowControl/>
              <w:spacing w:before="0" w:beforeAutospacing="0" w:after="0" w:afterAutospacing="0" w:line="400" w:lineRule="exact"/>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简要规格描述</w:t>
            </w:r>
          </w:p>
        </w:tc>
      </w:tr>
      <w:tr w14:paraId="08B3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vAlign w:val="center"/>
          </w:tcPr>
          <w:p w14:paraId="336191BF">
            <w:pPr>
              <w:pStyle w:val="24"/>
              <w:widowControl/>
              <w:spacing w:before="0" w:beforeAutospacing="0" w:after="0" w:afterAutospacing="0"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格尔木市消防救援支队2024年度灭火救援装备采购项目包一</w:t>
            </w:r>
          </w:p>
        </w:tc>
        <w:tc>
          <w:tcPr>
            <w:tcW w:w="2100" w:type="dxa"/>
            <w:vAlign w:val="center"/>
          </w:tcPr>
          <w:p w14:paraId="35E4EE4A">
            <w:pPr>
              <w:pStyle w:val="24"/>
              <w:widowControl/>
              <w:spacing w:before="0" w:beforeAutospacing="0" w:after="0" w:afterAutospacing="0"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940900.00</w:t>
            </w:r>
          </w:p>
        </w:tc>
        <w:tc>
          <w:tcPr>
            <w:tcW w:w="2597" w:type="dxa"/>
            <w:vAlign w:val="center"/>
          </w:tcPr>
          <w:p w14:paraId="7B5AF26A">
            <w:pPr>
              <w:pStyle w:val="24"/>
              <w:widowControl/>
              <w:spacing w:before="0" w:beforeAutospacing="0" w:after="0" w:afterAutospacing="0" w:line="400" w:lineRule="exact"/>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详见《招标文件》</w:t>
            </w:r>
          </w:p>
          <w:p w14:paraId="7D0F65CC">
            <w:pPr>
              <w:pStyle w:val="24"/>
              <w:widowControl/>
              <w:spacing w:before="0" w:beforeAutospacing="0" w:after="0" w:afterAutospacing="0" w:line="400" w:lineRule="exact"/>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第五章采购项目要求及技术参数</w:t>
            </w:r>
          </w:p>
        </w:tc>
      </w:tr>
    </w:tbl>
    <w:p w14:paraId="37134D79">
      <w:pPr>
        <w:keepNext w:val="0"/>
        <w:keepLines w:val="0"/>
        <w:pageBreakBefore w:val="0"/>
        <w:widowControl w:val="0"/>
        <w:kinsoku/>
        <w:wordWrap/>
        <w:overflowPunct/>
        <w:topLinePunct w:val="0"/>
        <w:autoSpaceDE/>
        <w:autoSpaceDN/>
        <w:bidi w:val="0"/>
        <w:adjustRightInd/>
        <w:snapToGrid/>
        <w:spacing w:line="440" w:lineRule="exact"/>
        <w:ind w:firstLine="361" w:firstLineChars="150"/>
        <w:textAlignment w:val="auto"/>
        <w:rPr>
          <w:rFonts w:hint="eastAsia" w:ascii="宋体" w:hAnsi="宋体" w:eastAsia="宋体" w:cs="宋体"/>
          <w:b/>
          <w:bCs/>
          <w:highlight w:val="none"/>
        </w:rPr>
      </w:pPr>
      <w:r>
        <w:rPr>
          <w:rFonts w:hint="eastAsia" w:ascii="宋体" w:hAnsi="宋体" w:eastAsia="宋体" w:cs="宋体"/>
          <w:b/>
          <w:bCs/>
          <w:highlight w:val="none"/>
        </w:rPr>
        <w:t>合同履行期限：自合同签订之日起60日内供货至采购人指定地点</w:t>
      </w:r>
    </w:p>
    <w:p w14:paraId="34338D90">
      <w:pPr>
        <w:keepNext w:val="0"/>
        <w:keepLines w:val="0"/>
        <w:pageBreakBefore w:val="0"/>
        <w:widowControl w:val="0"/>
        <w:kinsoku/>
        <w:wordWrap/>
        <w:overflowPunct/>
        <w:topLinePunct w:val="0"/>
        <w:autoSpaceDE/>
        <w:autoSpaceDN/>
        <w:bidi w:val="0"/>
        <w:adjustRightInd/>
        <w:snapToGrid/>
        <w:spacing w:line="440" w:lineRule="exact"/>
        <w:ind w:firstLine="354" w:firstLineChars="147"/>
        <w:textAlignment w:val="auto"/>
        <w:rPr>
          <w:rFonts w:hint="eastAsia" w:ascii="宋体" w:hAnsi="宋体" w:eastAsia="宋体" w:cs="宋体"/>
          <w:b/>
          <w:bCs/>
          <w:highlight w:val="none"/>
        </w:rPr>
      </w:pPr>
      <w:r>
        <w:rPr>
          <w:rFonts w:hint="eastAsia" w:ascii="宋体" w:hAnsi="宋体" w:eastAsia="宋体" w:cs="宋体"/>
          <w:b/>
          <w:bCs/>
          <w:highlight w:val="none"/>
        </w:rPr>
        <w:t>本项目（不）接受联合体投标。</w:t>
      </w:r>
    </w:p>
    <w:p w14:paraId="5A03185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highlight w:val="none"/>
        </w:rPr>
      </w:pPr>
      <w:bookmarkStart w:id="9" w:name="_Toc35393791"/>
      <w:bookmarkStart w:id="10" w:name="_Toc28359080"/>
      <w:bookmarkStart w:id="11" w:name="_Toc28359003"/>
      <w:bookmarkStart w:id="12" w:name="_Toc35393622"/>
      <w:r>
        <w:rPr>
          <w:rFonts w:hint="eastAsia" w:ascii="宋体" w:hAnsi="宋体" w:eastAsia="宋体" w:cs="宋体"/>
          <w:b/>
          <w:bCs/>
          <w:highlight w:val="none"/>
        </w:rPr>
        <w:t>二、申请人的资格要求：</w:t>
      </w:r>
      <w:bookmarkEnd w:id="9"/>
      <w:bookmarkEnd w:id="10"/>
      <w:bookmarkEnd w:id="11"/>
      <w:bookmarkEnd w:id="12"/>
    </w:p>
    <w:p w14:paraId="64555E5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1.满足《中华人民共和国政府采购法》第二十二条规定；</w:t>
      </w:r>
    </w:p>
    <w:p w14:paraId="3E7F639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（1）投标人的营业执照等证明文件，自然人的身份证明。</w:t>
      </w:r>
    </w:p>
    <w:p w14:paraId="19CA32E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（2）财务状况报告，依法缴纳税收和社会保障资金的相关材料。</w:t>
      </w:r>
    </w:p>
    <w:p w14:paraId="7DBDA6E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（3）具备履行合同所必需的设备和专业技术能力的证明材料。</w:t>
      </w:r>
    </w:p>
    <w:p w14:paraId="32B773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（4）参加政府采购活动前3年内在经营活动中没有重大违法记录的书面声明。</w:t>
      </w:r>
    </w:p>
    <w:p w14:paraId="2BEA300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（5）具备法律、行政法规规定的其他条件的证明材料。</w:t>
      </w:r>
    </w:p>
    <w:p w14:paraId="4E170255">
      <w:pPr>
        <w:pStyle w:val="11"/>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bookmarkStart w:id="13" w:name="_Toc28359081"/>
      <w:bookmarkStart w:id="14" w:name="_Toc28359004"/>
      <w:r>
        <w:rPr>
          <w:rFonts w:hint="eastAsia" w:ascii="宋体" w:hAnsi="宋体" w:eastAsia="宋体" w:cs="宋体"/>
          <w:highlight w:val="none"/>
        </w:rPr>
        <w:t>2.落实政府采购政策需满足的资格要求：</w:t>
      </w:r>
      <w:r>
        <w:rPr>
          <w:rFonts w:hint="eastAsia" w:ascii="宋体" w:hAnsi="宋体" w:cs="宋体"/>
          <w:highlight w:val="none"/>
          <w:lang w:val="en-US" w:eastAsia="zh-CN"/>
        </w:rPr>
        <w:t>详见招标文件</w:t>
      </w:r>
      <w:r>
        <w:rPr>
          <w:rFonts w:hint="eastAsia" w:ascii="宋体" w:hAnsi="宋体" w:eastAsia="宋体" w:cs="宋体"/>
          <w:highlight w:val="none"/>
        </w:rPr>
        <w:t>。</w:t>
      </w:r>
    </w:p>
    <w:p w14:paraId="51761CD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lang w:val="zh-CN"/>
        </w:rPr>
      </w:pPr>
      <w:r>
        <w:rPr>
          <w:rFonts w:hint="eastAsia" w:ascii="宋体" w:hAnsi="宋体" w:eastAsia="宋体" w:cs="宋体"/>
          <w:highlight w:val="none"/>
        </w:rPr>
        <w:t>3.本项目的特定资格要求：</w:t>
      </w:r>
      <w:bookmarkStart w:id="15" w:name="_Toc35393623"/>
      <w:bookmarkStart w:id="16" w:name="_Toc35393792"/>
    </w:p>
    <w:p w14:paraId="672B85D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1）经信用中国（www.creditchina.gov.cn）、中国政府采购网（www.ccgp.gov.cn）等渠道查询后，列入失信被执行人、重大税收违法失信主体、政府采购严重违法失信行为记录名单的，取消投标资格。（依据《财政部关于在政府采购活动中查询及使用信用记录有关问题的通知》（财库〔2016〕125 号)“（二）信用记录查询渠道。本项目评标现场，采购人、采购代理机构将通过“信用中国”网站（www.creditchina.gov.cn）、中国政府采购网（www.ccgp.gov.cn）等渠道查询投标人主体信用记录，并采取必要方式做好信用信息查询记录和证据留存，信用信息查询记录及相关证据将与其他采购文件一并保存”，投标人主体信用记录以评标现场采购人、采购代理机构查询结果为准。）</w:t>
      </w:r>
    </w:p>
    <w:p w14:paraId="75F7B4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（2）投标人可就本项目进行投标，但不得就本项目内容拆分投标，所投内容必须完全响应招标文件所列内容。</w:t>
      </w:r>
    </w:p>
    <w:p w14:paraId="2EDEEB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（3）单位负责人为同一人或者存在直接控股、管理关系的不同投标人，不得参加同一合同项下的政府采购活动。否则，皆取消投标资格；</w:t>
      </w:r>
    </w:p>
    <w:p w14:paraId="5943984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（4）为本项目提供整体设计、规范编制或者项目管理、监理、检测等服务的投标人，不得再参加本项目的其他采购活动。</w:t>
      </w:r>
    </w:p>
    <w:p w14:paraId="5F7B977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highlight w:val="none"/>
        </w:rPr>
      </w:pPr>
      <w:r>
        <w:rPr>
          <w:rFonts w:hint="eastAsia" w:ascii="宋体" w:hAnsi="宋体" w:eastAsia="宋体" w:cs="宋体"/>
          <w:b/>
          <w:bCs/>
          <w:highlight w:val="none"/>
        </w:rPr>
        <w:t>三、获取招标文件</w:t>
      </w:r>
      <w:bookmarkEnd w:id="13"/>
      <w:bookmarkEnd w:id="14"/>
      <w:bookmarkEnd w:id="15"/>
      <w:bookmarkEnd w:id="16"/>
    </w:p>
    <w:p w14:paraId="12C87D97">
      <w:pPr>
        <w:keepNext w:val="0"/>
        <w:keepLines w:val="0"/>
        <w:pageBreakBefore w:val="0"/>
        <w:widowControl w:val="0"/>
        <w:kinsoku/>
        <w:wordWrap/>
        <w:overflowPunct/>
        <w:topLinePunct w:val="0"/>
        <w:autoSpaceDE/>
        <w:autoSpaceDN/>
        <w:bidi w:val="0"/>
        <w:adjustRightInd/>
        <w:snapToGrid/>
        <w:spacing w:line="440" w:lineRule="exact"/>
        <w:ind w:firstLine="540"/>
        <w:textAlignment w:val="auto"/>
        <w:rPr>
          <w:rFonts w:hint="eastAsia" w:ascii="宋体" w:hAnsi="宋体" w:eastAsia="宋体" w:cs="宋体"/>
          <w:b/>
          <w:bCs/>
          <w:highlight w:val="none"/>
        </w:rPr>
      </w:pPr>
      <w:r>
        <w:rPr>
          <w:rFonts w:hint="eastAsia" w:ascii="宋体" w:hAnsi="宋体" w:eastAsia="宋体" w:cs="宋体"/>
          <w:b/>
          <w:bCs/>
          <w:highlight w:val="none"/>
        </w:rPr>
        <w:t>时间：2025年0</w:t>
      </w:r>
      <w:r>
        <w:rPr>
          <w:rFonts w:hint="eastAsia" w:ascii="宋体" w:hAnsi="宋体" w:cs="宋体"/>
          <w:b/>
          <w:bCs/>
          <w:highlight w:val="none"/>
          <w:lang w:val="en-US" w:eastAsia="zh-CN"/>
        </w:rPr>
        <w:t>7</w:t>
      </w:r>
      <w:r>
        <w:rPr>
          <w:rFonts w:hint="eastAsia" w:ascii="宋体" w:hAnsi="宋体" w:eastAsia="宋体" w:cs="宋体"/>
          <w:b/>
          <w:bCs/>
          <w:highlight w:val="none"/>
        </w:rPr>
        <w:t>月</w:t>
      </w:r>
      <w:r>
        <w:rPr>
          <w:rFonts w:hint="eastAsia" w:ascii="宋体" w:hAnsi="宋体" w:eastAsia="宋体" w:cs="宋体"/>
          <w:b/>
          <w:bCs/>
          <w:highlight w:val="none"/>
          <w:lang w:val="en-US" w:eastAsia="zh-CN"/>
        </w:rPr>
        <w:t>0</w:t>
      </w:r>
      <w:r>
        <w:rPr>
          <w:rFonts w:hint="eastAsia" w:ascii="宋体" w:hAnsi="宋体" w:cs="宋体"/>
          <w:b/>
          <w:bCs/>
          <w:highlight w:val="none"/>
          <w:lang w:val="en-US" w:eastAsia="zh-CN"/>
        </w:rPr>
        <w:t>4</w:t>
      </w:r>
      <w:r>
        <w:rPr>
          <w:rFonts w:hint="eastAsia" w:ascii="宋体" w:hAnsi="宋体" w:eastAsia="宋体" w:cs="宋体"/>
          <w:b/>
          <w:bCs/>
          <w:highlight w:val="none"/>
        </w:rPr>
        <w:t>日至2025年0</w:t>
      </w:r>
      <w:r>
        <w:rPr>
          <w:rFonts w:hint="eastAsia" w:ascii="宋体" w:hAnsi="宋体" w:cs="宋体"/>
          <w:b/>
          <w:bCs/>
          <w:highlight w:val="none"/>
          <w:lang w:val="en-US" w:eastAsia="zh-CN"/>
        </w:rPr>
        <w:t>7</w:t>
      </w:r>
      <w:r>
        <w:rPr>
          <w:rFonts w:hint="eastAsia" w:ascii="宋体" w:hAnsi="宋体" w:eastAsia="宋体" w:cs="宋体"/>
          <w:b/>
          <w:bCs/>
          <w:highlight w:val="none"/>
        </w:rPr>
        <w:t>月</w:t>
      </w:r>
      <w:r>
        <w:rPr>
          <w:rFonts w:hint="eastAsia" w:ascii="宋体" w:hAnsi="宋体" w:eastAsia="宋体" w:cs="宋体"/>
          <w:b/>
          <w:bCs/>
          <w:highlight w:val="none"/>
          <w:lang w:val="en-US" w:eastAsia="zh-CN"/>
        </w:rPr>
        <w:t>1</w:t>
      </w:r>
      <w:r>
        <w:rPr>
          <w:rFonts w:hint="eastAsia" w:ascii="宋体" w:hAnsi="宋体" w:cs="宋体"/>
          <w:b/>
          <w:bCs/>
          <w:highlight w:val="none"/>
          <w:lang w:val="en-US" w:eastAsia="zh-CN"/>
        </w:rPr>
        <w:t>1</w:t>
      </w:r>
      <w:r>
        <w:rPr>
          <w:rFonts w:hint="eastAsia" w:ascii="宋体" w:hAnsi="宋体" w:eastAsia="宋体" w:cs="宋体"/>
          <w:b/>
          <w:bCs/>
          <w:highlight w:val="none"/>
        </w:rPr>
        <w:t>日，每天上午00:00至12:00，下午12:00至23:59（北京时间）</w:t>
      </w:r>
    </w:p>
    <w:p w14:paraId="7E120B4F">
      <w:pPr>
        <w:keepNext w:val="0"/>
        <w:keepLines w:val="0"/>
        <w:pageBreakBefore w:val="0"/>
        <w:widowControl w:val="0"/>
        <w:kinsoku/>
        <w:wordWrap/>
        <w:overflowPunct/>
        <w:topLinePunct w:val="0"/>
        <w:autoSpaceDE/>
        <w:autoSpaceDN/>
        <w:bidi w:val="0"/>
        <w:adjustRightInd/>
        <w:snapToGrid/>
        <w:spacing w:line="440" w:lineRule="exact"/>
        <w:ind w:firstLine="540"/>
        <w:textAlignment w:val="auto"/>
        <w:rPr>
          <w:rFonts w:hint="eastAsia" w:ascii="宋体" w:hAnsi="宋体" w:eastAsia="宋体" w:cs="宋体"/>
          <w:b/>
          <w:bCs/>
          <w:highlight w:val="none"/>
          <w:u w:val="single"/>
        </w:rPr>
      </w:pPr>
      <w:r>
        <w:rPr>
          <w:rFonts w:hint="eastAsia" w:ascii="宋体" w:hAnsi="宋体" w:eastAsia="宋体" w:cs="宋体"/>
          <w:b/>
          <w:bCs/>
          <w:highlight w:val="none"/>
        </w:rPr>
        <w:t>地点：</w:t>
      </w:r>
      <w:r>
        <w:rPr>
          <w:rFonts w:hint="eastAsia" w:ascii="宋体" w:hAnsi="宋体" w:eastAsia="宋体" w:cs="宋体"/>
          <w:highlight w:val="none"/>
        </w:rPr>
        <w:t>线上获取，通过政采云平台（ www.zcygov.cn）获取</w:t>
      </w:r>
    </w:p>
    <w:p w14:paraId="6AF35D68">
      <w:pPr>
        <w:keepNext w:val="0"/>
        <w:keepLines w:val="0"/>
        <w:pageBreakBefore w:val="0"/>
        <w:widowControl w:val="0"/>
        <w:kinsoku/>
        <w:wordWrap/>
        <w:overflowPunct/>
        <w:topLinePunct w:val="0"/>
        <w:autoSpaceDE/>
        <w:autoSpaceDN/>
        <w:bidi w:val="0"/>
        <w:adjustRightInd/>
        <w:snapToGrid/>
        <w:spacing w:line="440" w:lineRule="exact"/>
        <w:ind w:firstLine="540"/>
        <w:textAlignment w:val="auto"/>
        <w:rPr>
          <w:rFonts w:hint="eastAsia" w:ascii="宋体" w:hAnsi="宋体" w:eastAsia="宋体" w:cs="宋体"/>
          <w:highlight w:val="none"/>
        </w:rPr>
      </w:pPr>
      <w:bookmarkStart w:id="17" w:name="_Toc28359005"/>
      <w:bookmarkStart w:id="18" w:name="_Toc28359082"/>
      <w:bookmarkStart w:id="19" w:name="_Toc35393793"/>
      <w:bookmarkStart w:id="20" w:name="_Toc35393624"/>
      <w:r>
        <w:rPr>
          <w:rFonts w:hint="eastAsia" w:ascii="宋体" w:hAnsi="宋体" w:eastAsia="宋体" w:cs="宋体"/>
          <w:b/>
          <w:bCs/>
          <w:highlight w:val="none"/>
        </w:rPr>
        <w:t>方式：</w:t>
      </w:r>
      <w:r>
        <w:rPr>
          <w:rFonts w:hint="eastAsia" w:ascii="宋体" w:hAnsi="宋体" w:eastAsia="宋体" w:cs="宋体"/>
          <w:highlight w:val="none"/>
        </w:rPr>
        <w:t>投标人登录政采云平台https://www.zcygov.cn/在线申请获取招标文件（进入“项目采购”应用，在获取招标文件菜单中选择项目，申请获取招标文件），具体方式请咨询线上电子化交易系统：咨询电话：政采云95763。</w:t>
      </w:r>
    </w:p>
    <w:p w14:paraId="5CAE1B29">
      <w:pPr>
        <w:pStyle w:val="2"/>
        <w:keepNext w:val="0"/>
        <w:keepLines w:val="0"/>
        <w:pageBreakBefore w:val="0"/>
        <w:widowControl w:val="0"/>
        <w:kinsoku/>
        <w:wordWrap/>
        <w:overflowPunct/>
        <w:topLinePunct w:val="0"/>
        <w:autoSpaceDE/>
        <w:autoSpaceDN/>
        <w:bidi w:val="0"/>
        <w:adjustRightInd/>
        <w:snapToGrid/>
        <w:spacing w:after="0" w:line="440" w:lineRule="exact"/>
        <w:ind w:firstLine="482" w:firstLineChars="200"/>
        <w:textAlignment w:val="auto"/>
        <w:rPr>
          <w:rFonts w:hint="eastAsia" w:ascii="宋体" w:hAnsi="宋体" w:eastAsia="宋体" w:cs="宋体"/>
          <w:b/>
          <w:bCs/>
          <w:highlight w:val="none"/>
        </w:rPr>
      </w:pPr>
      <w:r>
        <w:rPr>
          <w:rFonts w:hint="eastAsia" w:ascii="宋体" w:hAnsi="宋体" w:eastAsia="宋体" w:cs="宋体"/>
          <w:b/>
          <w:bCs/>
          <w:highlight w:val="none"/>
        </w:rPr>
        <w:t>售价：</w:t>
      </w:r>
      <w:r>
        <w:rPr>
          <w:rFonts w:hint="eastAsia" w:ascii="宋体" w:hAnsi="宋体" w:eastAsia="宋体" w:cs="宋体"/>
          <w:kern w:val="0"/>
          <w:highlight w:val="none"/>
          <w:lang w:val="zh-CN"/>
        </w:rPr>
        <w:t>0元/包（</w:t>
      </w:r>
      <w:r>
        <w:rPr>
          <w:rFonts w:hint="eastAsia" w:ascii="宋体" w:hAnsi="宋体" w:eastAsia="宋体" w:cs="宋体"/>
          <w:kern w:val="0"/>
          <w:highlight w:val="none"/>
        </w:rPr>
        <w:t>采购</w:t>
      </w:r>
      <w:r>
        <w:rPr>
          <w:rFonts w:hint="eastAsia" w:ascii="宋体" w:hAnsi="宋体" w:eastAsia="宋体" w:cs="宋体"/>
          <w:kern w:val="0"/>
          <w:highlight w:val="none"/>
          <w:lang w:val="zh-CN"/>
        </w:rPr>
        <w:t>文件售后不退,投标资格不能转让。）</w:t>
      </w:r>
    </w:p>
    <w:p w14:paraId="08FA369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四、投标</w:t>
      </w:r>
      <w:bookmarkEnd w:id="17"/>
      <w:bookmarkEnd w:id="18"/>
      <w:r>
        <w:rPr>
          <w:rFonts w:hint="eastAsia" w:ascii="宋体" w:hAnsi="宋体" w:eastAsia="宋体" w:cs="宋体"/>
          <w:b/>
          <w:bCs/>
          <w:kern w:val="0"/>
          <w:highlight w:val="none"/>
          <w:lang w:val="zh-CN"/>
        </w:rPr>
        <w:t>截止</w:t>
      </w:r>
      <w:r>
        <w:rPr>
          <w:rFonts w:hint="eastAsia" w:ascii="宋体" w:hAnsi="宋体" w:eastAsia="宋体" w:cs="宋体"/>
          <w:b/>
          <w:bCs/>
          <w:kern w:val="0"/>
          <w:highlight w:val="none"/>
        </w:rPr>
        <w:t>及开标</w:t>
      </w:r>
      <w:r>
        <w:rPr>
          <w:rFonts w:hint="eastAsia" w:ascii="宋体" w:hAnsi="宋体" w:eastAsia="宋体" w:cs="宋体"/>
          <w:b/>
          <w:bCs/>
          <w:kern w:val="0"/>
          <w:highlight w:val="none"/>
          <w:lang w:val="zh-CN"/>
        </w:rPr>
        <w:t>时间、地点</w:t>
      </w:r>
      <w:bookmarkEnd w:id="19"/>
      <w:bookmarkEnd w:id="20"/>
    </w:p>
    <w:p w14:paraId="6AF24037">
      <w:pPr>
        <w:keepNext w:val="0"/>
        <w:keepLines w:val="0"/>
        <w:pageBreakBefore w:val="0"/>
        <w:widowControl w:val="0"/>
        <w:kinsoku/>
        <w:wordWrap/>
        <w:overflowPunct/>
        <w:topLinePunct w:val="0"/>
        <w:autoSpaceDE/>
        <w:autoSpaceDN/>
        <w:bidi w:val="0"/>
        <w:adjustRightInd/>
        <w:snapToGrid/>
        <w:spacing w:line="440" w:lineRule="exact"/>
        <w:ind w:firstLine="540"/>
        <w:textAlignment w:val="auto"/>
        <w:rPr>
          <w:rFonts w:hint="eastAsia" w:ascii="宋体" w:hAnsi="宋体" w:eastAsia="宋体" w:cs="宋体"/>
          <w:b/>
          <w:bCs/>
          <w:color w:val="auto"/>
          <w:highlight w:val="none"/>
        </w:rPr>
      </w:pPr>
      <w:bookmarkStart w:id="21" w:name="_Toc35393625"/>
      <w:bookmarkStart w:id="22" w:name="_Toc35393794"/>
      <w:bookmarkStart w:id="23" w:name="_Toc28359007"/>
      <w:bookmarkStart w:id="24" w:name="_Toc28359084"/>
      <w:r>
        <w:rPr>
          <w:rFonts w:hint="eastAsia" w:ascii="宋体" w:hAnsi="宋体" w:eastAsia="宋体" w:cs="宋体"/>
          <w:b/>
          <w:bCs/>
          <w:color w:val="auto"/>
          <w:kern w:val="0"/>
          <w:highlight w:val="none"/>
        </w:rPr>
        <w:t>提交投标文件截止时</w:t>
      </w:r>
      <w:r>
        <w:rPr>
          <w:rFonts w:hint="eastAsia" w:ascii="宋体" w:hAnsi="宋体" w:eastAsia="宋体" w:cs="宋体"/>
          <w:b/>
          <w:bCs/>
          <w:color w:val="auto"/>
          <w:highlight w:val="none"/>
          <w:u w:val="single"/>
        </w:rPr>
        <w:t>间：</w:t>
      </w:r>
      <w:r>
        <w:rPr>
          <w:rFonts w:hint="eastAsia" w:ascii="宋体" w:hAnsi="宋体" w:eastAsia="宋体" w:cs="宋体"/>
          <w:b/>
          <w:bCs/>
          <w:color w:val="auto"/>
          <w:highlight w:val="none"/>
          <w:u w:val="single"/>
          <w:lang w:eastAsia="zh-CN"/>
        </w:rPr>
        <w:t>2025年0</w:t>
      </w:r>
      <w:r>
        <w:rPr>
          <w:rFonts w:hint="eastAsia" w:ascii="宋体" w:hAnsi="宋体" w:cs="宋体"/>
          <w:b/>
          <w:bCs/>
          <w:color w:val="auto"/>
          <w:highlight w:val="none"/>
          <w:u w:val="single"/>
          <w:lang w:val="en-US" w:eastAsia="zh-CN"/>
        </w:rPr>
        <w:t>7</w:t>
      </w:r>
      <w:r>
        <w:rPr>
          <w:rFonts w:hint="eastAsia" w:ascii="宋体" w:hAnsi="宋体" w:eastAsia="宋体" w:cs="宋体"/>
          <w:b/>
          <w:bCs/>
          <w:color w:val="auto"/>
          <w:highlight w:val="none"/>
          <w:u w:val="single"/>
          <w:lang w:eastAsia="zh-CN"/>
        </w:rPr>
        <w:t>月</w:t>
      </w:r>
      <w:r>
        <w:rPr>
          <w:rFonts w:hint="eastAsia" w:ascii="宋体" w:hAnsi="宋体" w:cs="宋体"/>
          <w:b/>
          <w:bCs/>
          <w:color w:val="auto"/>
          <w:highlight w:val="none"/>
          <w:u w:val="single"/>
          <w:lang w:val="en-US" w:eastAsia="zh-CN"/>
        </w:rPr>
        <w:t>25</w:t>
      </w:r>
      <w:r>
        <w:rPr>
          <w:rFonts w:hint="eastAsia" w:ascii="宋体" w:hAnsi="宋体" w:eastAsia="宋体" w:cs="宋体"/>
          <w:b/>
          <w:bCs/>
          <w:color w:val="auto"/>
          <w:highlight w:val="none"/>
          <w:u w:val="single"/>
          <w:lang w:eastAsia="zh-CN"/>
        </w:rPr>
        <w:t>日09点30分</w:t>
      </w:r>
      <w:r>
        <w:rPr>
          <w:rFonts w:hint="eastAsia" w:ascii="宋体" w:hAnsi="宋体" w:eastAsia="宋体" w:cs="宋体"/>
          <w:b/>
          <w:bCs/>
          <w:color w:val="auto"/>
          <w:highlight w:val="none"/>
          <w:u w:val="single"/>
        </w:rPr>
        <w:t>（北京时间）；</w:t>
      </w:r>
    </w:p>
    <w:p w14:paraId="46AD36B8">
      <w:pPr>
        <w:keepNext w:val="0"/>
        <w:keepLines w:val="0"/>
        <w:pageBreakBefore w:val="0"/>
        <w:widowControl w:val="0"/>
        <w:kinsoku/>
        <w:wordWrap/>
        <w:overflowPunct/>
        <w:topLinePunct w:val="0"/>
        <w:autoSpaceDE/>
        <w:autoSpaceDN/>
        <w:bidi w:val="0"/>
        <w:adjustRightInd/>
        <w:snapToGrid/>
        <w:spacing w:line="440" w:lineRule="exact"/>
        <w:ind w:firstLine="540"/>
        <w:textAlignment w:val="auto"/>
        <w:rPr>
          <w:rFonts w:hint="eastAsia" w:ascii="宋体" w:hAnsi="宋体" w:eastAsia="宋体" w:cs="宋体"/>
          <w:b/>
          <w:bCs/>
          <w:color w:val="auto"/>
          <w:highlight w:val="none"/>
          <w:u w:val="single"/>
        </w:rPr>
      </w:pPr>
      <w:r>
        <w:rPr>
          <w:rFonts w:hint="eastAsia" w:ascii="宋体" w:hAnsi="宋体" w:eastAsia="宋体" w:cs="宋体"/>
          <w:b/>
          <w:bCs/>
          <w:color w:val="auto"/>
          <w:highlight w:val="none"/>
        </w:rPr>
        <w:t>投标文件递交地点：</w:t>
      </w:r>
      <w:r>
        <w:rPr>
          <w:rFonts w:hint="eastAsia" w:ascii="宋体" w:hAnsi="宋体" w:eastAsia="宋体" w:cs="宋体"/>
          <w:b/>
          <w:bCs/>
          <w:color w:val="auto"/>
          <w:highlight w:val="none"/>
          <w:u w:val="single"/>
          <w:lang w:val="zh-CN"/>
        </w:rPr>
        <w:t>政采云</w:t>
      </w:r>
      <w:r>
        <w:rPr>
          <w:rFonts w:hint="eastAsia" w:ascii="宋体" w:hAnsi="宋体" w:eastAsia="宋体" w:cs="宋体"/>
          <w:b/>
          <w:bCs/>
          <w:color w:val="auto"/>
          <w:highlight w:val="none"/>
          <w:u w:val="single"/>
        </w:rPr>
        <w:t>（https://www.zcygov.cn/）；</w:t>
      </w:r>
    </w:p>
    <w:p w14:paraId="1916946E">
      <w:pPr>
        <w:keepNext w:val="0"/>
        <w:keepLines w:val="0"/>
        <w:pageBreakBefore w:val="0"/>
        <w:widowControl w:val="0"/>
        <w:kinsoku/>
        <w:wordWrap/>
        <w:overflowPunct/>
        <w:topLinePunct w:val="0"/>
        <w:autoSpaceDE/>
        <w:autoSpaceDN/>
        <w:bidi w:val="0"/>
        <w:adjustRightInd/>
        <w:snapToGrid/>
        <w:spacing w:line="440" w:lineRule="exact"/>
        <w:ind w:firstLine="540"/>
        <w:textAlignment w:val="auto"/>
        <w:rPr>
          <w:rFonts w:hint="eastAsia" w:ascii="宋体" w:hAnsi="宋体" w:eastAsia="宋体" w:cs="宋体"/>
          <w:b/>
          <w:bCs/>
          <w:color w:val="auto"/>
          <w:highlight w:val="none"/>
          <w:u w:val="single"/>
          <w:lang w:val="zh-CN"/>
        </w:rPr>
      </w:pPr>
      <w:r>
        <w:rPr>
          <w:rFonts w:hint="eastAsia" w:ascii="宋体" w:hAnsi="宋体" w:eastAsia="宋体" w:cs="宋体"/>
          <w:b/>
          <w:bCs/>
          <w:color w:val="auto"/>
          <w:kern w:val="0"/>
          <w:highlight w:val="none"/>
          <w:lang w:val="zh-CN"/>
        </w:rPr>
        <w:t>开标时间：</w:t>
      </w:r>
      <w:r>
        <w:rPr>
          <w:rFonts w:hint="eastAsia" w:ascii="宋体" w:hAnsi="宋体" w:eastAsia="宋体" w:cs="宋体"/>
          <w:b/>
          <w:bCs/>
          <w:color w:val="auto"/>
          <w:highlight w:val="none"/>
          <w:u w:val="single"/>
          <w:lang w:eastAsia="zh-CN"/>
        </w:rPr>
        <w:t>2025年0</w:t>
      </w:r>
      <w:r>
        <w:rPr>
          <w:rFonts w:hint="eastAsia" w:ascii="宋体" w:hAnsi="宋体" w:cs="宋体"/>
          <w:b/>
          <w:bCs/>
          <w:color w:val="auto"/>
          <w:highlight w:val="none"/>
          <w:u w:val="single"/>
          <w:lang w:val="en-US" w:eastAsia="zh-CN"/>
        </w:rPr>
        <w:t>7</w:t>
      </w:r>
      <w:r>
        <w:rPr>
          <w:rFonts w:hint="eastAsia" w:ascii="宋体" w:hAnsi="宋体" w:eastAsia="宋体" w:cs="宋体"/>
          <w:b/>
          <w:bCs/>
          <w:color w:val="auto"/>
          <w:highlight w:val="none"/>
          <w:u w:val="single"/>
          <w:lang w:eastAsia="zh-CN"/>
        </w:rPr>
        <w:t>月</w:t>
      </w:r>
      <w:r>
        <w:rPr>
          <w:rFonts w:hint="eastAsia" w:ascii="宋体" w:hAnsi="宋体" w:cs="宋体"/>
          <w:b/>
          <w:bCs/>
          <w:color w:val="auto"/>
          <w:highlight w:val="none"/>
          <w:u w:val="single"/>
          <w:lang w:val="en-US" w:eastAsia="zh-CN"/>
        </w:rPr>
        <w:t>25</w:t>
      </w:r>
      <w:r>
        <w:rPr>
          <w:rFonts w:hint="eastAsia" w:ascii="宋体" w:hAnsi="宋体" w:eastAsia="宋体" w:cs="宋体"/>
          <w:b/>
          <w:bCs/>
          <w:color w:val="auto"/>
          <w:highlight w:val="none"/>
          <w:u w:val="single"/>
          <w:lang w:eastAsia="zh-CN"/>
        </w:rPr>
        <w:t>日09点30分</w:t>
      </w:r>
      <w:r>
        <w:rPr>
          <w:rFonts w:hint="eastAsia" w:ascii="宋体" w:hAnsi="宋体" w:eastAsia="宋体" w:cs="宋体"/>
          <w:b/>
          <w:bCs/>
          <w:color w:val="auto"/>
          <w:highlight w:val="none"/>
          <w:u w:val="single"/>
          <w:lang w:val="zh-CN"/>
        </w:rPr>
        <w:t>（北京时间）；</w:t>
      </w:r>
    </w:p>
    <w:p w14:paraId="7AD5186F">
      <w:pPr>
        <w:keepNext w:val="0"/>
        <w:keepLines w:val="0"/>
        <w:pageBreakBefore w:val="0"/>
        <w:widowControl w:val="0"/>
        <w:kinsoku/>
        <w:wordWrap/>
        <w:overflowPunct/>
        <w:topLinePunct w:val="0"/>
        <w:autoSpaceDE/>
        <w:autoSpaceDN/>
        <w:bidi w:val="0"/>
        <w:adjustRightInd/>
        <w:snapToGrid/>
        <w:spacing w:line="440" w:lineRule="exact"/>
        <w:ind w:firstLine="540"/>
        <w:textAlignment w:val="auto"/>
        <w:rPr>
          <w:rFonts w:hint="eastAsia" w:ascii="宋体" w:hAnsi="宋体" w:eastAsia="宋体" w:cs="宋体"/>
          <w:b/>
          <w:bCs/>
          <w:color w:val="auto"/>
          <w:highlight w:val="none"/>
        </w:rPr>
      </w:pPr>
      <w:r>
        <w:rPr>
          <w:rFonts w:hint="eastAsia" w:ascii="宋体" w:hAnsi="宋体" w:eastAsia="宋体" w:cs="宋体"/>
          <w:b/>
          <w:bCs/>
          <w:color w:val="auto"/>
          <w:kern w:val="0"/>
          <w:highlight w:val="none"/>
          <w:lang w:val="zh-CN"/>
        </w:rPr>
        <w:t>开标地点</w:t>
      </w:r>
      <w:r>
        <w:rPr>
          <w:rFonts w:hint="eastAsia" w:ascii="宋体" w:hAnsi="宋体" w:eastAsia="宋体" w:cs="宋体"/>
          <w:b/>
          <w:bCs/>
          <w:color w:val="auto"/>
          <w:kern w:val="0"/>
          <w:highlight w:val="none"/>
        </w:rPr>
        <w:t>:西宁市公共资源交易中心1号开标室（地址：西宁市</w:t>
      </w:r>
      <w:r>
        <w:rPr>
          <w:rFonts w:hint="eastAsia" w:ascii="宋体" w:hAnsi="宋体" w:eastAsia="宋体" w:cs="宋体"/>
          <w:b/>
          <w:bCs/>
          <w:color w:val="auto"/>
          <w:kern w:val="0"/>
          <w:highlight w:val="none"/>
          <w:lang w:val="zh-CN"/>
        </w:rPr>
        <w:t>城中区南川西路沈家寨省团校对面西宁市市民中心四楼</w:t>
      </w:r>
      <w:r>
        <w:rPr>
          <w:rFonts w:hint="eastAsia" w:ascii="宋体" w:hAnsi="宋体" w:eastAsia="宋体" w:cs="宋体"/>
          <w:b/>
          <w:bCs/>
          <w:color w:val="auto"/>
          <w:kern w:val="0"/>
          <w:highlight w:val="none"/>
        </w:rPr>
        <w:t>）</w:t>
      </w:r>
    </w:p>
    <w:p w14:paraId="440CC73D">
      <w:pPr>
        <w:keepNext w:val="0"/>
        <w:keepLines w:val="0"/>
        <w:pageBreakBefore w:val="0"/>
        <w:widowControl w:val="0"/>
        <w:tabs>
          <w:tab w:val="left" w:pos="5779"/>
        </w:tabs>
        <w:kinsoku/>
        <w:wordWrap/>
        <w:overflowPunct/>
        <w:topLinePunct w:val="0"/>
        <w:autoSpaceDE/>
        <w:autoSpaceDN/>
        <w:bidi w:val="0"/>
        <w:adjustRightInd/>
        <w:snapToGrid/>
        <w:spacing w:line="440" w:lineRule="exact"/>
        <w:textAlignment w:val="auto"/>
        <w:rPr>
          <w:rFonts w:hint="eastAsia" w:ascii="宋体" w:hAnsi="宋体" w:eastAsia="宋体" w:cs="宋体"/>
          <w:b/>
          <w:bCs/>
          <w:kern w:val="0"/>
          <w:highlight w:val="none"/>
        </w:rPr>
      </w:pPr>
      <w:r>
        <w:rPr>
          <w:rFonts w:hint="eastAsia" w:ascii="宋体" w:hAnsi="宋体" w:eastAsia="宋体" w:cs="宋体"/>
          <w:b/>
          <w:bCs/>
          <w:kern w:val="0"/>
          <w:highlight w:val="none"/>
        </w:rPr>
        <w:t>五、公告期限</w:t>
      </w:r>
      <w:bookmarkEnd w:id="21"/>
      <w:bookmarkEnd w:id="22"/>
      <w:bookmarkEnd w:id="23"/>
      <w:bookmarkEnd w:id="24"/>
      <w:r>
        <w:rPr>
          <w:rFonts w:hint="eastAsia" w:ascii="宋体" w:hAnsi="宋体" w:eastAsia="宋体" w:cs="宋体"/>
          <w:b/>
          <w:bCs/>
          <w:kern w:val="0"/>
          <w:highlight w:val="none"/>
        </w:rPr>
        <w:tab/>
      </w:r>
    </w:p>
    <w:p w14:paraId="1A83FD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rPr>
      </w:pPr>
      <w:r>
        <w:rPr>
          <w:rFonts w:hint="eastAsia" w:ascii="宋体" w:hAnsi="宋体" w:eastAsia="宋体" w:cs="宋体"/>
          <w:kern w:val="0"/>
          <w:highlight w:val="none"/>
        </w:rPr>
        <w:t>自本公告发布之日起5个工作日。</w:t>
      </w:r>
    </w:p>
    <w:p w14:paraId="39E99EC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highlight w:val="none"/>
        </w:rPr>
      </w:pPr>
      <w:bookmarkStart w:id="25" w:name="_Toc35393626"/>
      <w:bookmarkStart w:id="26" w:name="_Toc35393795"/>
      <w:r>
        <w:rPr>
          <w:rFonts w:hint="eastAsia" w:ascii="宋体" w:hAnsi="宋体" w:eastAsia="宋体" w:cs="宋体"/>
          <w:b/>
          <w:bCs/>
          <w:kern w:val="0"/>
          <w:highlight w:val="none"/>
        </w:rPr>
        <w:t>六、其他补充</w:t>
      </w:r>
      <w:r>
        <w:rPr>
          <w:rFonts w:hint="eastAsia" w:ascii="宋体" w:hAnsi="宋体" w:eastAsia="宋体" w:cs="宋体"/>
          <w:b/>
          <w:bCs/>
          <w:highlight w:val="none"/>
        </w:rPr>
        <w:t>事宜</w:t>
      </w:r>
      <w:bookmarkEnd w:id="25"/>
      <w:bookmarkEnd w:id="26"/>
    </w:p>
    <w:p w14:paraId="489DF3BD">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宋体" w:hAnsi="宋体" w:eastAsia="宋体" w:cs="宋体"/>
          <w:highlight w:val="none"/>
          <w:lang w:val="zh-CN"/>
        </w:rPr>
      </w:pPr>
      <w:bookmarkStart w:id="27" w:name="_Toc35393627"/>
      <w:bookmarkStart w:id="28" w:name="_Toc28359008"/>
      <w:bookmarkStart w:id="29" w:name="_Toc35393796"/>
      <w:bookmarkStart w:id="30" w:name="_Toc28359085"/>
      <w:r>
        <w:rPr>
          <w:rFonts w:hint="eastAsia" w:ascii="宋体" w:hAnsi="宋体" w:eastAsia="宋体" w:cs="宋体"/>
          <w:highlight w:val="none"/>
          <w:lang w:val="zh-CN"/>
        </w:rPr>
        <w:t>1、本项目采购公告同时在《中国政府采购网 http：//www.ccgp.gov.cn/》</w:t>
      </w:r>
    </w:p>
    <w:p w14:paraId="5B6AB403">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textAlignment w:val="auto"/>
        <w:rPr>
          <w:rFonts w:hint="eastAsia" w:ascii="宋体" w:hAnsi="宋体" w:eastAsia="宋体" w:cs="宋体"/>
          <w:b/>
          <w:bCs/>
          <w:kern w:val="0"/>
          <w:highlight w:val="none"/>
          <w:lang w:val="zh-CN"/>
        </w:rPr>
      </w:pPr>
      <w:r>
        <w:rPr>
          <w:rFonts w:hint="eastAsia" w:ascii="宋体" w:hAnsi="宋体" w:eastAsia="宋体" w:cs="宋体"/>
          <w:highlight w:val="none"/>
          <w:lang w:val="zh-CN"/>
        </w:rPr>
        <w:t xml:space="preserve">《青海省电子招标投标公共服务平台 </w:t>
      </w:r>
      <w:r>
        <w:rPr>
          <w:rFonts w:hint="eastAsia" w:ascii="宋体" w:hAnsi="宋体" w:eastAsia="宋体" w:cs="宋体"/>
          <w:kern w:val="0"/>
          <w:highlight w:val="none"/>
        </w:rPr>
        <w:t>https://www.qhggzyjy.gov.cn/ggzy/</w:t>
      </w:r>
      <w:r>
        <w:rPr>
          <w:rFonts w:hint="eastAsia" w:ascii="宋体" w:hAnsi="宋体" w:eastAsia="宋体" w:cs="宋体"/>
          <w:highlight w:val="none"/>
          <w:lang w:val="zh-CN"/>
        </w:rPr>
        <w:t>》《青海政府采购网http://www.ccgp-qinghai.gov.cn/》上发布。公告内容以《中国政府采购网》发布的为准。</w:t>
      </w:r>
    </w:p>
    <w:p w14:paraId="17EA302B">
      <w:pPr>
        <w:pStyle w:val="17"/>
        <w:keepNext w:val="0"/>
        <w:keepLines w:val="0"/>
        <w:pageBreakBefore w:val="0"/>
        <w:widowControl w:val="0"/>
        <w:numPr>
          <w:ilvl w:val="0"/>
          <w:numId w:val="2"/>
        </w:numPr>
        <w:kinsoku/>
        <w:wordWrap/>
        <w:overflowPunct/>
        <w:topLinePunct w:val="0"/>
        <w:autoSpaceDE/>
        <w:autoSpaceDN/>
        <w:bidi w:val="0"/>
        <w:adjustRightInd/>
        <w:snapToGrid/>
        <w:spacing w:after="0" w:line="440" w:lineRule="exact"/>
        <w:ind w:left="0" w:leftChars="0" w:firstLine="480"/>
        <w:textAlignment w:val="auto"/>
        <w:rPr>
          <w:rFonts w:hint="eastAsia" w:ascii="宋体" w:hAnsi="宋体" w:eastAsia="宋体" w:cs="宋体"/>
          <w:kern w:val="0"/>
          <w:highlight w:val="none"/>
          <w:lang w:val="zh-CN"/>
        </w:rPr>
      </w:pPr>
      <w:r>
        <w:rPr>
          <w:rFonts w:hint="eastAsia" w:ascii="宋体" w:hAnsi="宋体" w:eastAsia="宋体" w:cs="宋体"/>
          <w:kern w:val="0"/>
          <w:highlight w:val="none"/>
          <w:lang w:val="zh-CN"/>
        </w:rPr>
        <w:t>本次项目招标采用线上进行，</w:t>
      </w:r>
      <w:r>
        <w:rPr>
          <w:rFonts w:hint="eastAsia" w:ascii="宋体" w:hAnsi="宋体" w:eastAsia="宋体" w:cs="宋体"/>
          <w:highlight w:val="none"/>
        </w:rPr>
        <w:t>投标人</w:t>
      </w:r>
      <w:r>
        <w:rPr>
          <w:rFonts w:hint="eastAsia" w:ascii="宋体" w:hAnsi="宋体" w:eastAsia="宋体" w:cs="宋体"/>
          <w:kern w:val="0"/>
          <w:highlight w:val="none"/>
          <w:lang w:val="zh-CN"/>
        </w:rPr>
        <w:t>无需到现场开标；如非系统原因造成无法解密的或非系统原因加密文件上传不成功的或没办理CA锁而造成加密文件无法解密、加密文件无法上传的视为无效投标，线上电子加密</w:t>
      </w:r>
      <w:r>
        <w:rPr>
          <w:rFonts w:hint="eastAsia" w:ascii="宋体" w:hAnsi="宋体" w:eastAsia="宋体" w:cs="宋体"/>
          <w:kern w:val="0"/>
          <w:highlight w:val="none"/>
        </w:rPr>
        <w:t>投标</w:t>
      </w:r>
      <w:r>
        <w:rPr>
          <w:rFonts w:hint="eastAsia" w:ascii="宋体" w:hAnsi="宋体" w:eastAsia="宋体" w:cs="宋体"/>
          <w:kern w:val="0"/>
          <w:highlight w:val="none"/>
          <w:lang w:val="zh-CN"/>
        </w:rPr>
        <w:t>文件必须在</w:t>
      </w:r>
      <w:r>
        <w:rPr>
          <w:rFonts w:hint="eastAsia" w:ascii="宋体" w:hAnsi="宋体" w:eastAsia="宋体" w:cs="宋体"/>
          <w:kern w:val="0"/>
          <w:highlight w:val="none"/>
        </w:rPr>
        <w:t>投标</w:t>
      </w:r>
      <w:r>
        <w:rPr>
          <w:rFonts w:hint="eastAsia" w:ascii="宋体" w:hAnsi="宋体" w:eastAsia="宋体" w:cs="宋体"/>
          <w:kern w:val="0"/>
          <w:highlight w:val="none"/>
          <w:lang w:val="zh-CN"/>
        </w:rPr>
        <w:t>文件递交截止时间前上传至</w:t>
      </w:r>
      <w:r>
        <w:rPr>
          <w:rFonts w:hint="eastAsia" w:ascii="宋体" w:hAnsi="宋体" w:eastAsia="宋体" w:cs="宋体"/>
          <w:highlight w:val="none"/>
        </w:rPr>
        <w:t>政采云</w:t>
      </w:r>
      <w:r>
        <w:rPr>
          <w:rFonts w:hint="eastAsia" w:ascii="宋体" w:hAnsi="宋体" w:eastAsia="宋体" w:cs="宋体"/>
          <w:kern w:val="0"/>
          <w:highlight w:val="none"/>
        </w:rPr>
        <w:t>平台</w:t>
      </w:r>
      <w:r>
        <w:rPr>
          <w:rFonts w:hint="eastAsia" w:ascii="宋体" w:hAnsi="宋体" w:eastAsia="宋体" w:cs="宋体"/>
          <w:kern w:val="0"/>
          <w:highlight w:val="none"/>
          <w:lang w:val="zh-CN"/>
        </w:rPr>
        <w:t>；</w:t>
      </w:r>
    </w:p>
    <w:p w14:paraId="3BCB51E5">
      <w:pPr>
        <w:pStyle w:val="17"/>
        <w:keepNext w:val="0"/>
        <w:keepLines w:val="0"/>
        <w:pageBreakBefore w:val="0"/>
        <w:widowControl w:val="0"/>
        <w:numPr>
          <w:ilvl w:val="0"/>
          <w:numId w:val="2"/>
        </w:numPr>
        <w:kinsoku/>
        <w:wordWrap/>
        <w:overflowPunct/>
        <w:topLinePunct w:val="0"/>
        <w:autoSpaceDE/>
        <w:autoSpaceDN/>
        <w:bidi w:val="0"/>
        <w:adjustRightInd/>
        <w:snapToGrid/>
        <w:spacing w:after="0" w:line="440" w:lineRule="exact"/>
        <w:ind w:left="0" w:leftChars="0" w:firstLine="480"/>
        <w:jc w:val="left"/>
        <w:textAlignment w:val="auto"/>
        <w:rPr>
          <w:rFonts w:hint="eastAsia" w:ascii="宋体" w:hAnsi="宋体" w:eastAsia="宋体" w:cs="宋体"/>
          <w:kern w:val="0"/>
          <w:highlight w:val="none"/>
          <w:lang w:val="zh-CN"/>
        </w:rPr>
      </w:pPr>
      <w:r>
        <w:rPr>
          <w:rFonts w:hint="eastAsia" w:ascii="宋体" w:hAnsi="宋体" w:eastAsia="宋体" w:cs="宋体"/>
          <w:kern w:val="0"/>
          <w:highlight w:val="none"/>
          <w:lang w:val="zh-CN"/>
        </w:rPr>
        <w:t>若对项目采购电子交易系统操作有疑问，可登录政采云（https://www.zcygov.cn/），点击右侧咨询小采，获取采小蜜智能服务管家帮助，或拨打政采云服务热线95763获取热线服务帮助；</w:t>
      </w:r>
    </w:p>
    <w:p w14:paraId="411B7AAD">
      <w:pPr>
        <w:pStyle w:val="17"/>
        <w:keepNext w:val="0"/>
        <w:keepLines w:val="0"/>
        <w:pageBreakBefore w:val="0"/>
        <w:widowControl w:val="0"/>
        <w:numPr>
          <w:ilvl w:val="0"/>
          <w:numId w:val="2"/>
        </w:numPr>
        <w:kinsoku/>
        <w:wordWrap/>
        <w:overflowPunct/>
        <w:topLinePunct w:val="0"/>
        <w:autoSpaceDE/>
        <w:autoSpaceDN/>
        <w:bidi w:val="0"/>
        <w:adjustRightInd/>
        <w:snapToGrid/>
        <w:spacing w:after="0" w:line="440" w:lineRule="exact"/>
        <w:ind w:left="0" w:leftChars="0" w:firstLine="480"/>
        <w:jc w:val="left"/>
        <w:textAlignment w:val="auto"/>
        <w:rPr>
          <w:rFonts w:hint="eastAsia" w:ascii="宋体" w:hAnsi="宋体" w:eastAsia="宋体" w:cs="宋体"/>
          <w:kern w:val="0"/>
          <w:highlight w:val="none"/>
          <w:lang w:val="zh-CN"/>
        </w:rPr>
      </w:pPr>
      <w:r>
        <w:rPr>
          <w:rFonts w:hint="eastAsia" w:ascii="宋体" w:hAnsi="宋体" w:eastAsia="宋体" w:cs="宋体"/>
          <w:kern w:val="0"/>
          <w:highlight w:val="none"/>
          <w:lang w:val="zh-CN"/>
        </w:rPr>
        <w:t>线上CA：咨询网址（可及时反馈问题截图，让客服快速定位问题）:http://tseal.cn/k.html，咨询电话：400-0878-198）。</w:t>
      </w:r>
    </w:p>
    <w:p w14:paraId="1893C10E">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textAlignment w:val="auto"/>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七、对本次招标提出询问，请按以下方式联系。</w:t>
      </w:r>
      <w:bookmarkEnd w:id="27"/>
      <w:bookmarkEnd w:id="28"/>
      <w:bookmarkEnd w:id="29"/>
      <w:bookmarkEnd w:id="30"/>
    </w:p>
    <w:p w14:paraId="604A6E2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lang w:val="zh-CN"/>
        </w:rPr>
      </w:pPr>
      <w:r>
        <w:rPr>
          <w:rFonts w:hint="eastAsia" w:ascii="宋体" w:hAnsi="宋体" w:eastAsia="宋体" w:cs="宋体"/>
          <w:kern w:val="0"/>
          <w:highlight w:val="none"/>
          <w:lang w:val="zh-CN"/>
        </w:rPr>
        <w:t>1.采购人信息</w:t>
      </w:r>
    </w:p>
    <w:p w14:paraId="10DC915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rPr>
      </w:pPr>
      <w:r>
        <w:rPr>
          <w:rFonts w:hint="eastAsia" w:ascii="宋体" w:hAnsi="宋体" w:eastAsia="宋体" w:cs="宋体"/>
          <w:kern w:val="0"/>
          <w:highlight w:val="none"/>
          <w:lang w:val="zh-CN"/>
        </w:rPr>
        <w:t>名 称：</w:t>
      </w:r>
      <w:r>
        <w:rPr>
          <w:rFonts w:hint="eastAsia" w:ascii="宋体" w:hAnsi="宋体" w:eastAsia="宋体" w:cs="宋体"/>
          <w:kern w:val="0"/>
          <w:highlight w:val="none"/>
        </w:rPr>
        <w:t>格尔木市消防救援支队</w:t>
      </w:r>
    </w:p>
    <w:p w14:paraId="63B45C8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rPr>
      </w:pPr>
      <w:r>
        <w:rPr>
          <w:rFonts w:hint="eastAsia" w:ascii="宋体" w:hAnsi="宋体" w:eastAsia="宋体" w:cs="宋体"/>
          <w:kern w:val="0"/>
          <w:highlight w:val="none"/>
          <w:lang w:val="zh-CN"/>
        </w:rPr>
        <w:t>地 址：</w:t>
      </w:r>
      <w:r>
        <w:rPr>
          <w:rFonts w:hint="eastAsia" w:ascii="宋体" w:hAnsi="宋体" w:eastAsia="宋体" w:cs="宋体"/>
          <w:highlight w:val="none"/>
          <w:lang w:val="zh-CN"/>
        </w:rPr>
        <w:t>格尔木市黄河中路15号</w:t>
      </w:r>
    </w:p>
    <w:p w14:paraId="4229B3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rPr>
      </w:pPr>
      <w:r>
        <w:rPr>
          <w:rFonts w:hint="eastAsia" w:ascii="宋体" w:hAnsi="宋体" w:eastAsia="宋体" w:cs="宋体"/>
          <w:kern w:val="0"/>
          <w:highlight w:val="none"/>
          <w:lang w:val="zh-CN"/>
        </w:rPr>
        <w:t>项目联系人：</w:t>
      </w:r>
      <w:r>
        <w:rPr>
          <w:rFonts w:hint="eastAsia" w:ascii="宋体" w:hAnsi="宋体" w:eastAsia="宋体" w:cs="宋体"/>
          <w:highlight w:val="none"/>
          <w:lang w:val="zh-CN"/>
        </w:rPr>
        <w:t>穆助理</w:t>
      </w:r>
    </w:p>
    <w:p w14:paraId="7DFA14D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rPr>
      </w:pPr>
      <w:r>
        <w:rPr>
          <w:rFonts w:hint="eastAsia" w:ascii="宋体" w:hAnsi="宋体" w:eastAsia="宋体" w:cs="宋体"/>
          <w:kern w:val="0"/>
          <w:highlight w:val="none"/>
          <w:lang w:val="zh-CN"/>
        </w:rPr>
        <w:t>项目联系方式</w:t>
      </w:r>
      <w:bookmarkStart w:id="31" w:name="_Toc28359086"/>
      <w:bookmarkStart w:id="32" w:name="_Toc28359009"/>
      <w:r>
        <w:rPr>
          <w:rFonts w:hint="eastAsia" w:ascii="宋体" w:hAnsi="宋体" w:eastAsia="宋体" w:cs="宋体"/>
          <w:kern w:val="0"/>
          <w:highlight w:val="none"/>
          <w:lang w:val="zh-CN"/>
        </w:rPr>
        <w:t>：</w:t>
      </w:r>
      <w:r>
        <w:rPr>
          <w:rFonts w:hint="eastAsia" w:ascii="宋体" w:hAnsi="宋体" w:eastAsia="宋体" w:cs="宋体"/>
          <w:highlight w:val="none"/>
          <w:lang w:val="zh-CN"/>
        </w:rPr>
        <w:t>0979-8428893</w:t>
      </w:r>
    </w:p>
    <w:p w14:paraId="683FDA7F">
      <w:pPr>
        <w:keepNext w:val="0"/>
        <w:keepLines w:val="0"/>
        <w:pageBreakBefore w:val="0"/>
        <w:widowControl w:val="0"/>
        <w:tabs>
          <w:tab w:val="left" w:pos="6102"/>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highlight w:val="none"/>
        </w:rPr>
      </w:pPr>
      <w:r>
        <w:rPr>
          <w:rFonts w:hint="eastAsia" w:ascii="宋体" w:hAnsi="宋体" w:eastAsia="宋体" w:cs="宋体"/>
          <w:highlight w:val="none"/>
        </w:rPr>
        <w:t>2.采购代理机构信息</w:t>
      </w:r>
      <w:bookmarkEnd w:id="31"/>
      <w:bookmarkEnd w:id="32"/>
    </w:p>
    <w:p w14:paraId="2CC4A47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rPr>
      </w:pPr>
      <w:r>
        <w:rPr>
          <w:rFonts w:hint="eastAsia" w:ascii="宋体" w:hAnsi="宋体" w:eastAsia="宋体" w:cs="宋体"/>
          <w:kern w:val="0"/>
          <w:highlight w:val="none"/>
          <w:lang w:val="zh-CN"/>
        </w:rPr>
        <w:t>名称：青海锦茂工程项目管理有限责任公司</w:t>
      </w:r>
    </w:p>
    <w:p w14:paraId="28814B3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lang w:val="zh-CN"/>
        </w:rPr>
      </w:pPr>
      <w:r>
        <w:rPr>
          <w:rFonts w:hint="eastAsia" w:ascii="宋体" w:hAnsi="宋体" w:eastAsia="宋体" w:cs="宋体"/>
          <w:kern w:val="0"/>
          <w:highlight w:val="none"/>
          <w:lang w:val="zh-CN"/>
        </w:rPr>
        <w:t>地址：青海省西宁市城西区五四西路71号安泰公寓B座14层</w:t>
      </w:r>
    </w:p>
    <w:p w14:paraId="7AE3141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lang w:val="zh-CN"/>
        </w:rPr>
      </w:pPr>
      <w:r>
        <w:rPr>
          <w:rFonts w:hint="eastAsia" w:ascii="宋体" w:hAnsi="宋体" w:eastAsia="宋体" w:cs="宋体"/>
          <w:kern w:val="0"/>
          <w:highlight w:val="none"/>
          <w:lang w:val="zh-CN"/>
        </w:rPr>
        <w:t>项目联系人：曹先生</w:t>
      </w:r>
    </w:p>
    <w:p w14:paraId="1EA15D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rPr>
      </w:pPr>
      <w:r>
        <w:rPr>
          <w:rFonts w:hint="eastAsia" w:ascii="宋体" w:hAnsi="宋体" w:eastAsia="宋体" w:cs="宋体"/>
          <w:kern w:val="0"/>
          <w:highlight w:val="none"/>
          <w:lang w:val="zh-CN"/>
        </w:rPr>
        <w:t>电话：0971-3626731</w:t>
      </w:r>
      <w:r>
        <w:rPr>
          <w:rFonts w:hint="eastAsia" w:ascii="宋体" w:hAnsi="宋体" w:eastAsia="宋体" w:cs="宋体"/>
          <w:kern w:val="0"/>
          <w:highlight w:val="none"/>
        </w:rPr>
        <w:t xml:space="preserve">                          </w:t>
      </w:r>
    </w:p>
    <w:p w14:paraId="6C0D13E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highlight w:val="none"/>
        </w:rPr>
      </w:pPr>
      <w:r>
        <w:rPr>
          <w:rFonts w:hint="eastAsia" w:ascii="宋体" w:hAnsi="宋体" w:eastAsia="宋体" w:cs="宋体"/>
          <w:kern w:val="0"/>
          <w:highlight w:val="none"/>
        </w:rPr>
        <w:t xml:space="preserve">              </w:t>
      </w:r>
    </w:p>
    <w:p w14:paraId="78B2C703">
      <w:pPr>
        <w:pStyle w:val="17"/>
        <w:ind w:left="480" w:firstLine="480"/>
        <w:jc w:val="right"/>
        <w:rPr>
          <w:rFonts w:hint="eastAsia" w:ascii="宋体" w:hAnsi="宋体" w:eastAsia="宋体" w:cs="宋体"/>
          <w:color w:val="auto"/>
          <w:kern w:val="0"/>
          <w:highlight w:val="none"/>
        </w:rPr>
        <w:sectPr>
          <w:headerReference r:id="rId3" w:type="default"/>
          <w:footerReference r:id="rId4" w:type="default"/>
          <w:pgSz w:w="11849" w:h="16781"/>
          <w:pgMar w:top="1440" w:right="1803" w:bottom="1440" w:left="1803" w:header="851" w:footer="992" w:gutter="0"/>
          <w:pgNumType w:start="1"/>
          <w:cols w:space="720" w:num="1"/>
          <w:docGrid w:linePitch="397" w:charSpace="0"/>
        </w:sectPr>
      </w:pPr>
      <w:r>
        <w:rPr>
          <w:rFonts w:hint="eastAsia" w:ascii="宋体" w:hAnsi="宋体" w:eastAsia="宋体" w:cs="宋体"/>
          <w:color w:val="auto"/>
          <w:kern w:val="0"/>
          <w:highlight w:val="none"/>
        </w:rPr>
        <w:t>2025年0</w:t>
      </w:r>
      <w:r>
        <w:rPr>
          <w:rFonts w:hint="eastAsia" w:ascii="宋体" w:hAnsi="宋体" w:cs="宋体"/>
          <w:color w:val="auto"/>
          <w:kern w:val="0"/>
          <w:highlight w:val="none"/>
          <w:lang w:val="en-US" w:eastAsia="zh-CN"/>
        </w:rPr>
        <w:t>7</w:t>
      </w:r>
      <w:r>
        <w:rPr>
          <w:rFonts w:hint="eastAsia" w:ascii="宋体" w:hAnsi="宋体" w:eastAsia="宋体" w:cs="宋体"/>
          <w:color w:val="auto"/>
          <w:kern w:val="0"/>
          <w:highlight w:val="none"/>
        </w:rPr>
        <w:t>月</w:t>
      </w:r>
      <w:r>
        <w:rPr>
          <w:rFonts w:hint="eastAsia" w:ascii="宋体" w:hAnsi="宋体" w:cs="宋体"/>
          <w:color w:val="auto"/>
          <w:kern w:val="0"/>
          <w:highlight w:val="none"/>
          <w:lang w:val="en-US" w:eastAsia="zh-CN"/>
        </w:rPr>
        <w:t>04</w:t>
      </w:r>
      <w:r>
        <w:rPr>
          <w:rFonts w:hint="eastAsia" w:ascii="宋体" w:hAnsi="宋体" w:eastAsia="宋体" w:cs="宋体"/>
          <w:color w:val="auto"/>
          <w:kern w:val="0"/>
          <w:highlight w:val="none"/>
        </w:rPr>
        <w:t>日</w:t>
      </w:r>
    </w:p>
    <w:p w14:paraId="7EA8EB2E">
      <w:pPr>
        <w:pStyle w:val="17"/>
        <w:spacing w:after="0" w:line="480" w:lineRule="exact"/>
        <w:ind w:left="480" w:firstLine="1205" w:firstLineChars="300"/>
        <w:rPr>
          <w:rFonts w:hint="eastAsia" w:ascii="宋体" w:hAnsi="宋体" w:eastAsia="宋体" w:cs="宋体"/>
          <w:b/>
          <w:bCs/>
          <w:sz w:val="40"/>
          <w:szCs w:val="52"/>
          <w:highlight w:val="none"/>
          <w:lang w:val="zh-CN"/>
        </w:rPr>
      </w:pPr>
      <w:bookmarkStart w:id="33" w:name="_Toc18372"/>
      <w:r>
        <w:rPr>
          <w:rFonts w:hint="eastAsia" w:ascii="宋体" w:hAnsi="宋体" w:eastAsia="宋体" w:cs="宋体"/>
          <w:b/>
          <w:bCs/>
          <w:sz w:val="40"/>
          <w:szCs w:val="52"/>
          <w:highlight w:val="none"/>
        </w:rPr>
        <w:t xml:space="preserve">第二部分  </w:t>
      </w:r>
      <w:r>
        <w:rPr>
          <w:rFonts w:hint="eastAsia" w:ascii="宋体" w:hAnsi="宋体" w:eastAsia="宋体" w:cs="宋体"/>
          <w:b/>
          <w:bCs/>
          <w:sz w:val="40"/>
          <w:szCs w:val="52"/>
          <w:highlight w:val="none"/>
          <w:lang w:val="zh-CN"/>
        </w:rPr>
        <w:t>投标人须知</w:t>
      </w:r>
      <w:bookmarkEnd w:id="33"/>
    </w:p>
    <w:p w14:paraId="52B7CAAE">
      <w:pPr>
        <w:spacing w:line="480" w:lineRule="exact"/>
        <w:jc w:val="center"/>
        <w:rPr>
          <w:rFonts w:hint="eastAsia" w:ascii="宋体" w:hAnsi="宋体" w:eastAsia="宋体" w:cs="宋体"/>
          <w:b/>
          <w:bCs/>
          <w:sz w:val="32"/>
          <w:szCs w:val="32"/>
          <w:highlight w:val="none"/>
          <w:lang w:val="zh-CN"/>
        </w:rPr>
      </w:pPr>
      <w:r>
        <w:rPr>
          <w:rFonts w:hint="eastAsia" w:ascii="宋体" w:hAnsi="宋体" w:eastAsia="宋体" w:cs="宋体"/>
          <w:b/>
          <w:bCs/>
          <w:sz w:val="32"/>
          <w:szCs w:val="32"/>
          <w:highlight w:val="none"/>
          <w:lang w:val="zh-CN"/>
        </w:rPr>
        <w:t>投标须知前附表</w:t>
      </w:r>
    </w:p>
    <w:tbl>
      <w:tblPr>
        <w:tblStyle w:val="27"/>
        <w:tblW w:w="8781"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991"/>
        <w:gridCol w:w="5546"/>
      </w:tblGrid>
      <w:tr w14:paraId="6DCB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107516D9">
            <w:pPr>
              <w:rPr>
                <w:rFonts w:hint="eastAsia" w:ascii="宋体" w:hAnsi="宋体" w:eastAsia="宋体" w:cs="宋体"/>
                <w:highlight w:val="none"/>
                <w:lang w:val="zh-CN"/>
              </w:rPr>
            </w:pPr>
            <w:r>
              <w:rPr>
                <w:rFonts w:hint="eastAsia" w:ascii="宋体" w:hAnsi="宋体" w:eastAsia="宋体" w:cs="宋体"/>
                <w:highlight w:val="none"/>
                <w:lang w:val="zh-CN"/>
              </w:rPr>
              <w:t>条款号</w:t>
            </w:r>
          </w:p>
        </w:tc>
        <w:tc>
          <w:tcPr>
            <w:tcW w:w="1991" w:type="dxa"/>
          </w:tcPr>
          <w:p w14:paraId="7381D6C9">
            <w:pPr>
              <w:rPr>
                <w:rFonts w:hint="eastAsia" w:ascii="宋体" w:hAnsi="宋体" w:eastAsia="宋体" w:cs="宋体"/>
                <w:highlight w:val="none"/>
                <w:lang w:val="zh-CN"/>
              </w:rPr>
            </w:pPr>
            <w:r>
              <w:rPr>
                <w:rFonts w:hint="eastAsia" w:ascii="宋体" w:hAnsi="宋体" w:eastAsia="宋体" w:cs="宋体"/>
                <w:highlight w:val="none"/>
                <w:lang w:val="zh-CN"/>
              </w:rPr>
              <w:t>条款名称</w:t>
            </w:r>
          </w:p>
        </w:tc>
        <w:tc>
          <w:tcPr>
            <w:tcW w:w="5546" w:type="dxa"/>
          </w:tcPr>
          <w:p w14:paraId="70104124">
            <w:pPr>
              <w:rPr>
                <w:rFonts w:hint="eastAsia" w:ascii="宋体" w:hAnsi="宋体" w:eastAsia="宋体" w:cs="宋体"/>
                <w:highlight w:val="none"/>
                <w:lang w:val="zh-CN"/>
              </w:rPr>
            </w:pPr>
            <w:r>
              <w:rPr>
                <w:rFonts w:hint="eastAsia" w:ascii="宋体" w:hAnsi="宋体" w:eastAsia="宋体" w:cs="宋体"/>
                <w:highlight w:val="none"/>
                <w:lang w:val="zh-CN"/>
              </w:rPr>
              <w:t>编列内容规定</w:t>
            </w:r>
          </w:p>
        </w:tc>
      </w:tr>
      <w:tr w14:paraId="36D3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1" w:type="dxa"/>
            <w:gridSpan w:val="3"/>
          </w:tcPr>
          <w:p w14:paraId="0DBAE95E">
            <w:pPr>
              <w:rPr>
                <w:rFonts w:hint="eastAsia" w:ascii="宋体" w:hAnsi="宋体" w:eastAsia="宋体" w:cs="宋体"/>
                <w:highlight w:val="none"/>
                <w:lang w:val="zh-CN"/>
              </w:rPr>
            </w:pPr>
            <w:r>
              <w:rPr>
                <w:rFonts w:hint="eastAsia" w:ascii="宋体" w:hAnsi="宋体" w:eastAsia="宋体" w:cs="宋体"/>
                <w:highlight w:val="none"/>
                <w:lang w:val="zh-CN"/>
              </w:rPr>
              <w:t>一、说明</w:t>
            </w:r>
          </w:p>
        </w:tc>
      </w:tr>
      <w:tr w14:paraId="72B7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28C3DE8A">
            <w:pPr>
              <w:jc w:val="center"/>
              <w:rPr>
                <w:rFonts w:hint="eastAsia" w:ascii="宋体" w:hAnsi="宋体" w:eastAsia="宋体" w:cs="宋体"/>
                <w:highlight w:val="none"/>
                <w:lang w:val="zh-CN"/>
              </w:rPr>
            </w:pPr>
            <w:r>
              <w:rPr>
                <w:rFonts w:hint="eastAsia" w:ascii="宋体" w:hAnsi="宋体" w:eastAsia="宋体" w:cs="宋体"/>
                <w:highlight w:val="none"/>
                <w:lang w:val="zh-CN"/>
              </w:rPr>
              <w:t>第1.1款</w:t>
            </w:r>
          </w:p>
        </w:tc>
        <w:tc>
          <w:tcPr>
            <w:tcW w:w="1991" w:type="dxa"/>
            <w:vAlign w:val="center"/>
          </w:tcPr>
          <w:p w14:paraId="31133AA3">
            <w:pPr>
              <w:jc w:val="center"/>
              <w:rPr>
                <w:rFonts w:hint="eastAsia" w:ascii="宋体" w:hAnsi="宋体" w:eastAsia="宋体" w:cs="宋体"/>
                <w:highlight w:val="none"/>
                <w:lang w:val="zh-CN"/>
              </w:rPr>
            </w:pPr>
            <w:r>
              <w:rPr>
                <w:rFonts w:hint="eastAsia" w:ascii="宋体" w:hAnsi="宋体" w:eastAsia="宋体" w:cs="宋体"/>
                <w:highlight w:val="none"/>
                <w:lang w:val="zh-CN"/>
              </w:rPr>
              <w:t>专门面向中小企业采购</w:t>
            </w:r>
          </w:p>
        </w:tc>
        <w:tc>
          <w:tcPr>
            <w:tcW w:w="5546" w:type="dxa"/>
          </w:tcPr>
          <w:p w14:paraId="4214D8E5">
            <w:pPr>
              <w:rPr>
                <w:rFonts w:hint="eastAsia" w:ascii="宋体" w:hAnsi="宋体" w:eastAsia="宋体" w:cs="宋体"/>
                <w:highlight w:val="none"/>
                <w:lang w:val="en-US" w:eastAsia="zh-CN"/>
              </w:rPr>
            </w:pPr>
            <w:r>
              <w:rPr>
                <w:rFonts w:hint="eastAsia" w:ascii="宋体" w:hAnsi="宋体" w:eastAsia="宋体" w:cs="宋体"/>
                <w:highlight w:val="none"/>
                <w:lang w:val="zh-CN"/>
              </w:rPr>
              <w:t>专门面向小</w:t>
            </w:r>
            <w:r>
              <w:rPr>
                <w:rFonts w:hint="eastAsia" w:ascii="宋体" w:hAnsi="宋体" w:eastAsia="宋体" w:cs="宋体"/>
                <w:highlight w:val="none"/>
              </w:rPr>
              <w:t>微</w:t>
            </w:r>
            <w:r>
              <w:rPr>
                <w:rFonts w:hint="eastAsia" w:ascii="宋体" w:hAnsi="宋体" w:eastAsia="宋体" w:cs="宋体"/>
                <w:highlight w:val="none"/>
                <w:lang w:val="zh-CN"/>
              </w:rPr>
              <w:t>企业采购：</w:t>
            </w:r>
            <w:r>
              <w:rPr>
                <w:rFonts w:hint="eastAsia" w:ascii="宋体" w:hAnsi="宋体" w:cs="宋体"/>
                <w:highlight w:val="none"/>
                <w:lang w:val="en-US" w:eastAsia="zh-CN"/>
              </w:rPr>
              <w:t>/</w:t>
            </w:r>
          </w:p>
          <w:p w14:paraId="20465FAE">
            <w:pPr>
              <w:rPr>
                <w:rFonts w:hint="eastAsia" w:ascii="宋体" w:hAnsi="宋体" w:eastAsia="宋体" w:cs="宋体"/>
                <w:highlight w:val="none"/>
                <w:lang w:val="zh-CN"/>
              </w:rPr>
            </w:pPr>
            <w:r>
              <w:rPr>
                <w:rFonts w:hint="eastAsia" w:ascii="宋体" w:hAnsi="宋体" w:eastAsia="宋体" w:cs="宋体"/>
                <w:highlight w:val="none"/>
                <w:lang w:val="zh-CN"/>
              </w:rPr>
              <w:t>非专门面向中小企业采购：包一</w:t>
            </w:r>
          </w:p>
          <w:p w14:paraId="55299952">
            <w:pPr>
              <w:jc w:val="left"/>
              <w:rPr>
                <w:rFonts w:hint="eastAsia" w:ascii="宋体" w:hAnsi="宋体" w:eastAsia="宋体" w:cs="宋体"/>
                <w:highlight w:val="none"/>
                <w:lang w:val="zh-CN"/>
              </w:rPr>
            </w:pPr>
            <w:r>
              <w:rPr>
                <w:rFonts w:hint="eastAsia" w:ascii="宋体" w:hAnsi="宋体" w:eastAsia="宋体" w:cs="宋体"/>
                <w:highlight w:val="none"/>
                <w:lang w:val="zh-CN"/>
              </w:rPr>
              <w:t>非专门面向的给 予 小 型 和 微 型 企 业 产 品 的 价 格 给 予10%-20%的扣除，用扣除后的价格参与评审，本项目具体扣除比例为10％。</w:t>
            </w:r>
          </w:p>
        </w:tc>
      </w:tr>
      <w:tr w14:paraId="77B3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244" w:type="dxa"/>
            <w:vAlign w:val="center"/>
          </w:tcPr>
          <w:p w14:paraId="662A3291">
            <w:pPr>
              <w:jc w:val="center"/>
              <w:rPr>
                <w:rFonts w:hint="eastAsia" w:ascii="宋体" w:hAnsi="宋体" w:eastAsia="宋体" w:cs="宋体"/>
                <w:highlight w:val="none"/>
                <w:lang w:val="zh-CN"/>
              </w:rPr>
            </w:pPr>
            <w:r>
              <w:rPr>
                <w:rFonts w:hint="eastAsia" w:ascii="宋体" w:hAnsi="宋体" w:eastAsia="宋体" w:cs="宋体"/>
                <w:highlight w:val="none"/>
                <w:lang w:val="zh-CN"/>
              </w:rPr>
              <w:t>第1.</w:t>
            </w:r>
            <w:r>
              <w:rPr>
                <w:rFonts w:hint="eastAsia" w:ascii="宋体" w:hAnsi="宋体" w:eastAsia="宋体" w:cs="宋体"/>
                <w:highlight w:val="none"/>
              </w:rPr>
              <w:t>2</w:t>
            </w:r>
            <w:r>
              <w:rPr>
                <w:rFonts w:hint="eastAsia" w:ascii="宋体" w:hAnsi="宋体" w:eastAsia="宋体" w:cs="宋体"/>
                <w:highlight w:val="none"/>
                <w:lang w:val="zh-CN"/>
              </w:rPr>
              <w:t>款</w:t>
            </w:r>
          </w:p>
        </w:tc>
        <w:tc>
          <w:tcPr>
            <w:tcW w:w="1991" w:type="dxa"/>
            <w:vAlign w:val="center"/>
          </w:tcPr>
          <w:p w14:paraId="175E09EF">
            <w:pPr>
              <w:jc w:val="center"/>
              <w:rPr>
                <w:rFonts w:hint="eastAsia" w:ascii="宋体" w:hAnsi="宋体" w:eastAsia="宋体" w:cs="宋体"/>
                <w:highlight w:val="none"/>
                <w:lang w:val="zh-CN"/>
              </w:rPr>
            </w:pPr>
            <w:r>
              <w:rPr>
                <w:rFonts w:hint="eastAsia" w:ascii="宋体" w:hAnsi="宋体" w:eastAsia="宋体" w:cs="宋体"/>
                <w:highlight w:val="none"/>
                <w:lang w:val="zh-CN"/>
              </w:rPr>
              <w:t>采购进口产品</w:t>
            </w:r>
          </w:p>
        </w:tc>
        <w:tc>
          <w:tcPr>
            <w:tcW w:w="5546" w:type="dxa"/>
          </w:tcPr>
          <w:p w14:paraId="620409DA">
            <w:pPr>
              <w:rPr>
                <w:rFonts w:hint="eastAsia" w:ascii="宋体" w:hAnsi="宋体" w:eastAsia="宋体" w:cs="宋体"/>
                <w:highlight w:val="none"/>
                <w:lang w:val="zh-CN"/>
              </w:rPr>
            </w:pPr>
            <w:r>
              <w:rPr>
                <w:rFonts w:hint="eastAsia" w:ascii="宋体" w:hAnsi="宋体" w:eastAsia="宋体" w:cs="宋体"/>
                <w:highlight w:val="none"/>
                <w:lang w:val="zh-CN"/>
              </w:rPr>
              <w:t>☑本采购项目拒绝海关进口产品参加投标</w:t>
            </w:r>
          </w:p>
          <w:p w14:paraId="5DE6CDBD">
            <w:pPr>
              <w:rPr>
                <w:rFonts w:hint="eastAsia" w:ascii="宋体" w:hAnsi="宋体" w:eastAsia="宋体" w:cs="宋体"/>
                <w:highlight w:val="none"/>
                <w:lang w:val="zh-CN"/>
              </w:rPr>
            </w:pPr>
            <w:r>
              <w:rPr>
                <w:rFonts w:hint="eastAsia" w:ascii="宋体" w:hAnsi="宋体" w:eastAsia="宋体" w:cs="宋体"/>
                <w:highlight w:val="none"/>
                <w:lang w:val="zh-CN"/>
              </w:rPr>
              <w:t>□本采购项目已经财政部门审核同意购买进口产品</w:t>
            </w:r>
          </w:p>
        </w:tc>
      </w:tr>
      <w:tr w14:paraId="666F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186CB548">
            <w:pPr>
              <w:jc w:val="center"/>
              <w:rPr>
                <w:rFonts w:hint="eastAsia" w:ascii="宋体" w:hAnsi="宋体" w:eastAsia="宋体" w:cs="宋体"/>
                <w:highlight w:val="none"/>
                <w:lang w:val="zh-CN"/>
              </w:rPr>
            </w:pPr>
            <w:r>
              <w:rPr>
                <w:rFonts w:hint="eastAsia" w:ascii="宋体" w:hAnsi="宋体" w:eastAsia="宋体" w:cs="宋体"/>
                <w:highlight w:val="none"/>
                <w:lang w:val="zh-CN"/>
              </w:rPr>
              <w:t>第1.</w:t>
            </w:r>
            <w:r>
              <w:rPr>
                <w:rFonts w:hint="eastAsia" w:ascii="宋体" w:hAnsi="宋体" w:eastAsia="宋体" w:cs="宋体"/>
                <w:highlight w:val="none"/>
              </w:rPr>
              <w:t>3</w:t>
            </w:r>
            <w:r>
              <w:rPr>
                <w:rFonts w:hint="eastAsia" w:ascii="宋体" w:hAnsi="宋体" w:eastAsia="宋体" w:cs="宋体"/>
                <w:highlight w:val="none"/>
                <w:lang w:val="zh-CN"/>
              </w:rPr>
              <w:t>款</w:t>
            </w:r>
          </w:p>
        </w:tc>
        <w:tc>
          <w:tcPr>
            <w:tcW w:w="1991" w:type="dxa"/>
            <w:vAlign w:val="center"/>
          </w:tcPr>
          <w:p w14:paraId="7E7FAA20">
            <w:pPr>
              <w:rPr>
                <w:rFonts w:hint="eastAsia" w:ascii="宋体" w:hAnsi="宋体" w:eastAsia="宋体" w:cs="宋体"/>
                <w:highlight w:val="none"/>
                <w:lang w:val="zh-CN"/>
              </w:rPr>
            </w:pPr>
            <w:r>
              <w:rPr>
                <w:rFonts w:hint="eastAsia" w:ascii="宋体" w:hAnsi="宋体" w:eastAsia="宋体" w:cs="宋体"/>
                <w:highlight w:val="none"/>
                <w:lang w:val="zh-CN"/>
              </w:rPr>
              <w:t>组织现场考察或者召开答疑会</w:t>
            </w:r>
          </w:p>
        </w:tc>
        <w:tc>
          <w:tcPr>
            <w:tcW w:w="5546" w:type="dxa"/>
            <w:vAlign w:val="center"/>
          </w:tcPr>
          <w:p w14:paraId="37EE34F5">
            <w:pPr>
              <w:rPr>
                <w:rFonts w:hint="eastAsia" w:ascii="宋体" w:hAnsi="宋体" w:eastAsia="宋体" w:cs="宋体"/>
                <w:highlight w:val="none"/>
                <w:lang w:val="zh-CN"/>
              </w:rPr>
            </w:pPr>
            <w:r>
              <w:rPr>
                <w:rFonts w:hint="eastAsia" w:ascii="宋体" w:hAnsi="宋体" w:eastAsia="宋体" w:cs="宋体"/>
                <w:highlight w:val="none"/>
                <w:lang w:val="zh-CN"/>
              </w:rPr>
              <w:t>不组织</w:t>
            </w:r>
          </w:p>
        </w:tc>
      </w:tr>
      <w:tr w14:paraId="5A49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4" w:type="dxa"/>
            <w:vAlign w:val="center"/>
          </w:tcPr>
          <w:p w14:paraId="77C24446">
            <w:pPr>
              <w:jc w:val="center"/>
              <w:rPr>
                <w:rFonts w:hint="eastAsia" w:ascii="宋体" w:hAnsi="宋体" w:eastAsia="宋体" w:cs="宋体"/>
                <w:highlight w:val="none"/>
                <w:lang w:val="zh-CN"/>
              </w:rPr>
            </w:pPr>
            <w:r>
              <w:rPr>
                <w:rFonts w:hint="eastAsia" w:ascii="宋体" w:hAnsi="宋体" w:eastAsia="宋体" w:cs="宋体"/>
                <w:highlight w:val="none"/>
                <w:lang w:val="zh-CN"/>
              </w:rPr>
              <w:t>第1.</w:t>
            </w:r>
            <w:r>
              <w:rPr>
                <w:rFonts w:hint="eastAsia" w:ascii="宋体" w:hAnsi="宋体" w:eastAsia="宋体" w:cs="宋体"/>
                <w:highlight w:val="none"/>
              </w:rPr>
              <w:t>4</w:t>
            </w:r>
            <w:r>
              <w:rPr>
                <w:rFonts w:hint="eastAsia" w:ascii="宋体" w:hAnsi="宋体" w:eastAsia="宋体" w:cs="宋体"/>
                <w:highlight w:val="none"/>
                <w:lang w:val="zh-CN"/>
              </w:rPr>
              <w:t>款</w:t>
            </w:r>
          </w:p>
        </w:tc>
        <w:tc>
          <w:tcPr>
            <w:tcW w:w="1991" w:type="dxa"/>
            <w:vAlign w:val="center"/>
          </w:tcPr>
          <w:p w14:paraId="1F05CA43">
            <w:pPr>
              <w:rPr>
                <w:rFonts w:hint="eastAsia" w:ascii="宋体" w:hAnsi="宋体" w:eastAsia="宋体" w:cs="宋体"/>
                <w:highlight w:val="none"/>
                <w:lang w:val="zh-CN"/>
              </w:rPr>
            </w:pPr>
            <w:r>
              <w:rPr>
                <w:rFonts w:hint="eastAsia" w:ascii="宋体" w:hAnsi="宋体" w:eastAsia="宋体" w:cs="宋体"/>
                <w:highlight w:val="none"/>
                <w:lang w:val="zh-CN"/>
              </w:rPr>
              <w:t>所属行业</w:t>
            </w:r>
          </w:p>
        </w:tc>
        <w:tc>
          <w:tcPr>
            <w:tcW w:w="5546" w:type="dxa"/>
            <w:vAlign w:val="center"/>
          </w:tcPr>
          <w:p w14:paraId="0D5A9E21">
            <w:pPr>
              <w:rPr>
                <w:rFonts w:hint="eastAsia" w:ascii="宋体" w:hAnsi="宋体" w:eastAsia="宋体" w:cs="宋体"/>
                <w:highlight w:val="none"/>
                <w:lang w:val="zh-CN"/>
              </w:rPr>
            </w:pPr>
            <w:r>
              <w:rPr>
                <w:rFonts w:hint="eastAsia" w:ascii="宋体" w:hAnsi="宋体" w:eastAsia="宋体" w:cs="宋体"/>
                <w:highlight w:val="none"/>
                <w:lang w:val="zh-CN"/>
              </w:rPr>
              <w:t>工业</w:t>
            </w:r>
          </w:p>
        </w:tc>
      </w:tr>
      <w:tr w14:paraId="692F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1" w:type="dxa"/>
            <w:gridSpan w:val="3"/>
          </w:tcPr>
          <w:p w14:paraId="718B2A3E">
            <w:pPr>
              <w:rPr>
                <w:rFonts w:hint="eastAsia" w:ascii="宋体" w:hAnsi="宋体" w:eastAsia="宋体" w:cs="宋体"/>
                <w:highlight w:val="none"/>
                <w:lang w:val="zh-CN"/>
              </w:rPr>
            </w:pPr>
            <w:r>
              <w:rPr>
                <w:rFonts w:hint="eastAsia" w:ascii="宋体" w:hAnsi="宋体" w:eastAsia="宋体" w:cs="宋体"/>
                <w:highlight w:val="none"/>
              </w:rPr>
              <w:t>二</w:t>
            </w:r>
            <w:r>
              <w:rPr>
                <w:rFonts w:hint="eastAsia" w:ascii="宋体" w:hAnsi="宋体" w:eastAsia="宋体" w:cs="宋体"/>
                <w:highlight w:val="none"/>
                <w:lang w:val="zh-CN"/>
              </w:rPr>
              <w:t>、投标文件</w:t>
            </w:r>
          </w:p>
        </w:tc>
      </w:tr>
      <w:tr w14:paraId="13DC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7F8F0409">
            <w:pPr>
              <w:jc w:val="center"/>
              <w:rPr>
                <w:rFonts w:hint="eastAsia" w:ascii="宋体" w:hAnsi="宋体" w:eastAsia="宋体" w:cs="宋体"/>
                <w:highlight w:val="none"/>
                <w:lang w:val="zh-CN"/>
              </w:rPr>
            </w:pPr>
            <w:r>
              <w:rPr>
                <w:rFonts w:hint="eastAsia" w:ascii="宋体" w:hAnsi="宋体" w:eastAsia="宋体" w:cs="宋体"/>
                <w:highlight w:val="none"/>
                <w:lang w:val="zh-CN"/>
              </w:rPr>
              <w:t>第</w:t>
            </w:r>
            <w:r>
              <w:rPr>
                <w:rFonts w:hint="eastAsia" w:ascii="宋体" w:hAnsi="宋体" w:eastAsia="宋体" w:cs="宋体"/>
                <w:highlight w:val="none"/>
              </w:rPr>
              <w:t>2.1</w:t>
            </w:r>
            <w:r>
              <w:rPr>
                <w:rFonts w:hint="eastAsia" w:ascii="宋体" w:hAnsi="宋体" w:eastAsia="宋体" w:cs="宋体"/>
                <w:highlight w:val="none"/>
                <w:lang w:val="zh-CN"/>
              </w:rPr>
              <w:t>款</w:t>
            </w:r>
          </w:p>
        </w:tc>
        <w:tc>
          <w:tcPr>
            <w:tcW w:w="1991" w:type="dxa"/>
            <w:vAlign w:val="center"/>
          </w:tcPr>
          <w:p w14:paraId="0E1E23D4">
            <w:pPr>
              <w:jc w:val="center"/>
              <w:rPr>
                <w:rFonts w:hint="eastAsia" w:ascii="宋体" w:hAnsi="宋体" w:eastAsia="宋体" w:cs="宋体"/>
                <w:highlight w:val="none"/>
                <w:lang w:val="zh-CN"/>
              </w:rPr>
            </w:pPr>
            <w:r>
              <w:rPr>
                <w:rFonts w:hint="eastAsia" w:ascii="宋体" w:hAnsi="宋体" w:eastAsia="宋体" w:cs="宋体"/>
                <w:highlight w:val="none"/>
                <w:lang w:val="zh-CN"/>
              </w:rPr>
              <w:t>采购预算、最高限价</w:t>
            </w:r>
          </w:p>
        </w:tc>
        <w:tc>
          <w:tcPr>
            <w:tcW w:w="5546" w:type="dxa"/>
          </w:tcPr>
          <w:p w14:paraId="36E4B6A3">
            <w:pPr>
              <w:rPr>
                <w:rFonts w:hint="eastAsia" w:ascii="宋体" w:hAnsi="宋体" w:eastAsia="宋体" w:cs="宋体"/>
                <w:highlight w:val="none"/>
                <w:lang w:val="en-US" w:eastAsia="zh-CN"/>
              </w:rPr>
            </w:pPr>
            <w:r>
              <w:rPr>
                <w:rFonts w:hint="eastAsia" w:ascii="宋体" w:hAnsi="宋体" w:eastAsia="宋体" w:cs="宋体"/>
                <w:highlight w:val="none"/>
                <w:lang w:val="zh-CN"/>
              </w:rPr>
              <w:t>本项目采购预算控制额度</w:t>
            </w:r>
            <w:r>
              <w:rPr>
                <w:rFonts w:hint="eastAsia" w:ascii="宋体" w:hAnsi="宋体" w:eastAsia="宋体" w:cs="宋体"/>
                <w:kern w:val="0"/>
                <w:highlight w:val="none"/>
              </w:rPr>
              <w:t>508.37万元</w:t>
            </w:r>
            <w:r>
              <w:rPr>
                <w:rFonts w:hint="eastAsia" w:ascii="宋体" w:hAnsi="宋体" w:eastAsia="宋体" w:cs="宋体"/>
                <w:highlight w:val="none"/>
                <w:lang w:val="zh-CN"/>
              </w:rPr>
              <w:t>，</w:t>
            </w:r>
            <w:r>
              <w:rPr>
                <w:rFonts w:hint="eastAsia" w:ascii="宋体" w:hAnsi="宋体" w:eastAsia="宋体" w:cs="宋体"/>
                <w:highlight w:val="none"/>
              </w:rPr>
              <w:t>其中：包一:94.09万元</w:t>
            </w:r>
            <w:r>
              <w:rPr>
                <w:rFonts w:hint="eastAsia" w:ascii="宋体" w:hAnsi="宋体" w:cs="宋体"/>
                <w:highlight w:val="none"/>
                <w:lang w:eastAsia="zh-CN"/>
              </w:rPr>
              <w:t>。</w:t>
            </w:r>
          </w:p>
          <w:p w14:paraId="39684C06">
            <w:pPr>
              <w:rPr>
                <w:rFonts w:hint="eastAsia" w:ascii="宋体" w:hAnsi="宋体" w:eastAsia="宋体" w:cs="宋体"/>
                <w:highlight w:val="none"/>
                <w:lang w:val="zh-CN"/>
              </w:rPr>
            </w:pPr>
            <w:r>
              <w:rPr>
                <w:rFonts w:hint="eastAsia" w:ascii="宋体" w:hAnsi="宋体" w:eastAsia="宋体" w:cs="宋体"/>
                <w:highlight w:val="none"/>
                <w:lang w:val="zh-CN"/>
              </w:rPr>
              <w:t>1、投标人其投标报价应当明确完整，投标报价不完整存在缺漏项或投标报价超过该包最高限价的，其投标无效。</w:t>
            </w:r>
          </w:p>
          <w:p w14:paraId="3EAC2F0F">
            <w:pPr>
              <w:rPr>
                <w:rFonts w:hint="eastAsia" w:ascii="宋体" w:hAnsi="宋体" w:eastAsia="宋体" w:cs="宋体"/>
                <w:highlight w:val="none"/>
                <w:lang w:val="zh-CN"/>
              </w:rPr>
            </w:pPr>
            <w:r>
              <w:rPr>
                <w:rFonts w:hint="eastAsia" w:ascii="宋体" w:hAnsi="宋体" w:eastAsia="宋体" w:cs="宋体"/>
                <w:highlight w:val="none"/>
                <w:lang w:val="zh-CN"/>
              </w:rPr>
              <w:t>2、</w:t>
            </w:r>
            <w:r>
              <w:rPr>
                <w:rFonts w:hint="eastAsia" w:ascii="宋体" w:hAnsi="宋体" w:eastAsia="宋体" w:cs="宋体"/>
                <w:highlight w:val="none"/>
              </w:rPr>
              <w:t>投标文件中，各包内</w:t>
            </w:r>
            <w:r>
              <w:rPr>
                <w:rFonts w:hint="eastAsia" w:ascii="宋体" w:hAnsi="宋体" w:eastAsia="宋体" w:cs="宋体"/>
                <w:highlight w:val="none"/>
                <w:lang w:val="zh-CN"/>
              </w:rPr>
              <w:t>每项</w:t>
            </w:r>
            <w:r>
              <w:rPr>
                <w:rFonts w:hint="eastAsia" w:ascii="宋体" w:hAnsi="宋体" w:eastAsia="宋体" w:cs="宋体"/>
                <w:highlight w:val="none"/>
              </w:rPr>
              <w:t>招标内容其单价都</w:t>
            </w:r>
            <w:r>
              <w:rPr>
                <w:rFonts w:hint="eastAsia" w:ascii="宋体" w:hAnsi="宋体" w:eastAsia="宋体" w:cs="宋体"/>
                <w:highlight w:val="none"/>
                <w:lang w:val="zh-CN"/>
              </w:rPr>
              <w:t>不得超过其对应的</w:t>
            </w:r>
            <w:r>
              <w:rPr>
                <w:rFonts w:hint="eastAsia" w:ascii="宋体" w:hAnsi="宋体" w:eastAsia="宋体" w:cs="宋体"/>
                <w:highlight w:val="none"/>
              </w:rPr>
              <w:t>预算</w:t>
            </w:r>
            <w:r>
              <w:rPr>
                <w:rFonts w:hint="eastAsia" w:ascii="宋体" w:hAnsi="宋体" w:eastAsia="宋体" w:cs="宋体"/>
                <w:highlight w:val="none"/>
                <w:lang w:val="zh-CN"/>
              </w:rPr>
              <w:t>单价限价，否则</w:t>
            </w:r>
            <w:r>
              <w:rPr>
                <w:rFonts w:hint="eastAsia" w:ascii="宋体" w:hAnsi="宋体" w:eastAsia="宋体" w:cs="宋体"/>
                <w:highlight w:val="none"/>
              </w:rPr>
              <w:t>其投标无效</w:t>
            </w:r>
            <w:r>
              <w:rPr>
                <w:rFonts w:hint="eastAsia" w:ascii="宋体" w:hAnsi="宋体" w:eastAsia="宋体" w:cs="宋体"/>
                <w:highlight w:val="none"/>
                <w:lang w:val="zh-CN"/>
              </w:rPr>
              <w:t>，单价限价详见招标文件第五部分。</w:t>
            </w:r>
          </w:p>
          <w:p w14:paraId="50E2557C">
            <w:pPr>
              <w:rPr>
                <w:rFonts w:hint="eastAsia" w:ascii="宋体" w:hAnsi="宋体" w:eastAsia="宋体" w:cs="宋体"/>
                <w:highlight w:val="none"/>
                <w:lang w:val="zh-CN"/>
              </w:rPr>
            </w:pPr>
            <w:r>
              <w:rPr>
                <w:rFonts w:hint="eastAsia" w:ascii="宋体" w:hAnsi="宋体" w:eastAsia="宋体" w:cs="宋体"/>
                <w:highlight w:val="none"/>
              </w:rPr>
              <w:t>3、</w:t>
            </w:r>
            <w:r>
              <w:rPr>
                <w:rFonts w:hint="eastAsia" w:ascii="宋体" w:hAnsi="宋体" w:eastAsia="宋体" w:cs="宋体"/>
                <w:highlight w:val="none"/>
                <w:lang w:val="zh-CN"/>
              </w:rPr>
              <w:t>投标人可对本项目项下任意一包或全部包进行投标，但应对所投包内全部采购内容进行投标，不允许只对该包内部分内容进行投标。</w:t>
            </w:r>
          </w:p>
          <w:p w14:paraId="31B451DD">
            <w:pPr>
              <w:rPr>
                <w:rFonts w:hint="eastAsia" w:ascii="宋体" w:hAnsi="宋体" w:eastAsia="宋体" w:cs="宋体"/>
                <w:highlight w:val="none"/>
                <w:lang w:val="zh-CN"/>
              </w:rPr>
            </w:pPr>
            <w:r>
              <w:rPr>
                <w:rFonts w:hint="eastAsia" w:ascii="宋体" w:hAnsi="宋体" w:eastAsia="宋体" w:cs="宋体"/>
                <w:highlight w:val="none"/>
              </w:rPr>
              <w:t>4、</w:t>
            </w:r>
            <w:r>
              <w:rPr>
                <w:rFonts w:hint="eastAsia" w:ascii="宋体" w:hAnsi="宋体" w:eastAsia="宋体" w:cs="宋体"/>
                <w:highlight w:val="none"/>
                <w:lang w:val="zh-CN"/>
              </w:rPr>
              <w:t>本项目共分为</w:t>
            </w:r>
            <w:r>
              <w:rPr>
                <w:rFonts w:hint="eastAsia" w:ascii="宋体" w:hAnsi="宋体" w:eastAsia="宋体" w:cs="宋体"/>
                <w:highlight w:val="none"/>
              </w:rPr>
              <w:t>3</w:t>
            </w:r>
            <w:r>
              <w:rPr>
                <w:rFonts w:hint="eastAsia" w:ascii="宋体" w:hAnsi="宋体" w:eastAsia="宋体" w:cs="宋体"/>
                <w:highlight w:val="none"/>
                <w:lang w:val="zh-CN"/>
              </w:rPr>
              <w:t>个包，允许兼投兼中。</w:t>
            </w:r>
          </w:p>
        </w:tc>
      </w:tr>
      <w:tr w14:paraId="7943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30A42279">
            <w:pPr>
              <w:rPr>
                <w:rFonts w:hint="eastAsia" w:ascii="宋体" w:hAnsi="宋体" w:eastAsia="宋体" w:cs="宋体"/>
                <w:highlight w:val="none"/>
                <w:lang w:val="zh-CN"/>
              </w:rPr>
            </w:pPr>
            <w:r>
              <w:rPr>
                <w:rFonts w:hint="eastAsia" w:ascii="宋体" w:hAnsi="宋体" w:eastAsia="宋体" w:cs="宋体"/>
                <w:highlight w:val="none"/>
                <w:lang w:val="zh-CN"/>
              </w:rPr>
              <w:t>第</w:t>
            </w:r>
            <w:r>
              <w:rPr>
                <w:rFonts w:hint="eastAsia" w:ascii="宋体" w:hAnsi="宋体" w:eastAsia="宋体" w:cs="宋体"/>
                <w:highlight w:val="none"/>
              </w:rPr>
              <w:t>2.2</w:t>
            </w:r>
            <w:r>
              <w:rPr>
                <w:rFonts w:hint="eastAsia" w:ascii="宋体" w:hAnsi="宋体" w:eastAsia="宋体" w:cs="宋体"/>
                <w:highlight w:val="none"/>
                <w:lang w:val="zh-CN"/>
              </w:rPr>
              <w:t>款</w:t>
            </w:r>
          </w:p>
        </w:tc>
        <w:tc>
          <w:tcPr>
            <w:tcW w:w="1991" w:type="dxa"/>
            <w:vAlign w:val="center"/>
          </w:tcPr>
          <w:p w14:paraId="77B6A455">
            <w:pPr>
              <w:jc w:val="center"/>
              <w:rPr>
                <w:rFonts w:hint="eastAsia" w:ascii="宋体" w:hAnsi="宋体" w:eastAsia="宋体" w:cs="宋体"/>
                <w:highlight w:val="none"/>
                <w:lang w:val="zh-CN"/>
              </w:rPr>
            </w:pPr>
            <w:r>
              <w:rPr>
                <w:rFonts w:hint="eastAsia" w:ascii="宋体" w:hAnsi="宋体" w:eastAsia="宋体" w:cs="宋体"/>
                <w:highlight w:val="none"/>
                <w:lang w:val="zh-CN"/>
              </w:rPr>
              <w:t>投标有效期</w:t>
            </w:r>
          </w:p>
        </w:tc>
        <w:tc>
          <w:tcPr>
            <w:tcW w:w="5546" w:type="dxa"/>
          </w:tcPr>
          <w:p w14:paraId="1479DDFE">
            <w:pPr>
              <w:rPr>
                <w:rFonts w:hint="eastAsia" w:ascii="宋体" w:hAnsi="宋体" w:eastAsia="宋体" w:cs="宋体"/>
                <w:highlight w:val="none"/>
                <w:lang w:val="zh-CN"/>
              </w:rPr>
            </w:pPr>
            <w:r>
              <w:rPr>
                <w:rFonts w:hint="eastAsia" w:ascii="宋体" w:hAnsi="宋体" w:eastAsia="宋体" w:cs="宋体"/>
                <w:highlight w:val="none"/>
                <w:lang w:val="zh-CN"/>
              </w:rPr>
              <w:t>自投标文件递交截止之日起</w:t>
            </w:r>
            <w:r>
              <w:rPr>
                <w:rFonts w:hint="eastAsia" w:ascii="宋体" w:hAnsi="宋体" w:eastAsia="宋体" w:cs="宋体"/>
                <w:highlight w:val="none"/>
              </w:rPr>
              <w:t>90个</w:t>
            </w:r>
            <w:r>
              <w:rPr>
                <w:rFonts w:hint="eastAsia" w:ascii="宋体" w:hAnsi="宋体" w:eastAsia="宋体" w:cs="宋体"/>
                <w:highlight w:val="none"/>
                <w:lang w:val="zh-CN"/>
              </w:rPr>
              <w:t>日历日</w:t>
            </w:r>
          </w:p>
        </w:tc>
      </w:tr>
      <w:tr w14:paraId="17A2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4" w:type="dxa"/>
          </w:tcPr>
          <w:p w14:paraId="738AC084">
            <w:pPr>
              <w:rPr>
                <w:rFonts w:hint="eastAsia" w:ascii="宋体" w:hAnsi="宋体" w:eastAsia="宋体" w:cs="宋体"/>
                <w:highlight w:val="none"/>
                <w:lang w:val="zh-CN"/>
              </w:rPr>
            </w:pPr>
            <w:r>
              <w:rPr>
                <w:rFonts w:hint="eastAsia" w:ascii="宋体" w:hAnsi="宋体" w:eastAsia="宋体" w:cs="宋体"/>
                <w:highlight w:val="none"/>
                <w:lang w:val="zh-CN"/>
              </w:rPr>
              <w:t>第</w:t>
            </w:r>
            <w:r>
              <w:rPr>
                <w:rFonts w:hint="eastAsia" w:ascii="宋体" w:hAnsi="宋体" w:eastAsia="宋体" w:cs="宋体"/>
                <w:highlight w:val="none"/>
              </w:rPr>
              <w:t>2.3</w:t>
            </w:r>
            <w:r>
              <w:rPr>
                <w:rFonts w:hint="eastAsia" w:ascii="宋体" w:hAnsi="宋体" w:eastAsia="宋体" w:cs="宋体"/>
                <w:highlight w:val="none"/>
                <w:lang w:val="zh-CN"/>
              </w:rPr>
              <w:t>款</w:t>
            </w:r>
          </w:p>
        </w:tc>
        <w:tc>
          <w:tcPr>
            <w:tcW w:w="1991" w:type="dxa"/>
            <w:vAlign w:val="center"/>
          </w:tcPr>
          <w:p w14:paraId="65FE09EC">
            <w:pPr>
              <w:jc w:val="center"/>
              <w:rPr>
                <w:rFonts w:hint="eastAsia" w:ascii="宋体" w:hAnsi="宋体" w:eastAsia="宋体" w:cs="宋体"/>
                <w:highlight w:val="none"/>
                <w:lang w:val="zh-CN"/>
              </w:rPr>
            </w:pPr>
            <w:r>
              <w:rPr>
                <w:rFonts w:hint="eastAsia" w:ascii="宋体" w:hAnsi="宋体" w:eastAsia="宋体" w:cs="宋体"/>
                <w:highlight w:val="none"/>
                <w:lang w:val="zh-CN"/>
              </w:rPr>
              <w:t>分包</w:t>
            </w:r>
          </w:p>
        </w:tc>
        <w:tc>
          <w:tcPr>
            <w:tcW w:w="5546" w:type="dxa"/>
          </w:tcPr>
          <w:p w14:paraId="4A65911D">
            <w:pPr>
              <w:rPr>
                <w:rFonts w:hint="eastAsia" w:ascii="宋体" w:hAnsi="宋体" w:eastAsia="宋体" w:cs="宋体"/>
                <w:highlight w:val="none"/>
                <w:lang w:val="zh-CN"/>
              </w:rPr>
            </w:pPr>
            <w:r>
              <w:rPr>
                <w:rFonts w:hint="eastAsia" w:ascii="宋体" w:hAnsi="宋体" w:eastAsia="宋体" w:cs="宋体"/>
                <w:highlight w:val="none"/>
                <w:lang w:val="zh-CN"/>
              </w:rPr>
              <w:t>中标人不得在中标后将中标内容分包</w:t>
            </w:r>
          </w:p>
        </w:tc>
      </w:tr>
      <w:tr w14:paraId="064C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1" w:type="dxa"/>
            <w:gridSpan w:val="3"/>
          </w:tcPr>
          <w:p w14:paraId="2ABDC994">
            <w:pPr>
              <w:rPr>
                <w:rFonts w:hint="eastAsia" w:ascii="宋体" w:hAnsi="宋体" w:eastAsia="宋体" w:cs="宋体"/>
                <w:highlight w:val="none"/>
                <w:lang w:val="zh-CN"/>
              </w:rPr>
            </w:pPr>
            <w:r>
              <w:rPr>
                <w:rFonts w:hint="eastAsia" w:ascii="宋体" w:hAnsi="宋体" w:eastAsia="宋体" w:cs="宋体"/>
                <w:highlight w:val="none"/>
              </w:rPr>
              <w:t>三</w:t>
            </w:r>
            <w:r>
              <w:rPr>
                <w:rFonts w:hint="eastAsia" w:ascii="宋体" w:hAnsi="宋体" w:eastAsia="宋体" w:cs="宋体"/>
                <w:highlight w:val="none"/>
                <w:lang w:val="zh-CN"/>
              </w:rPr>
              <w:t>、中标信息公布</w:t>
            </w:r>
          </w:p>
        </w:tc>
      </w:tr>
      <w:tr w14:paraId="0BE3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065390FB">
            <w:pPr>
              <w:jc w:val="center"/>
              <w:rPr>
                <w:rFonts w:hint="eastAsia" w:ascii="宋体" w:hAnsi="宋体" w:eastAsia="宋体" w:cs="宋体"/>
                <w:highlight w:val="none"/>
                <w:lang w:val="zh-CN"/>
              </w:rPr>
            </w:pPr>
            <w:r>
              <w:rPr>
                <w:rFonts w:hint="eastAsia" w:ascii="宋体" w:hAnsi="宋体" w:eastAsia="宋体" w:cs="宋体"/>
                <w:highlight w:val="none"/>
                <w:lang w:val="zh-CN"/>
              </w:rPr>
              <w:t>第</w:t>
            </w:r>
            <w:r>
              <w:rPr>
                <w:rFonts w:hint="eastAsia" w:ascii="宋体" w:hAnsi="宋体" w:eastAsia="宋体" w:cs="宋体"/>
                <w:highlight w:val="none"/>
              </w:rPr>
              <w:t>3.1</w:t>
            </w:r>
            <w:r>
              <w:rPr>
                <w:rFonts w:hint="eastAsia" w:ascii="宋体" w:hAnsi="宋体" w:eastAsia="宋体" w:cs="宋体"/>
                <w:highlight w:val="none"/>
                <w:lang w:val="zh-CN"/>
              </w:rPr>
              <w:t>款</w:t>
            </w:r>
          </w:p>
        </w:tc>
        <w:tc>
          <w:tcPr>
            <w:tcW w:w="1991" w:type="dxa"/>
            <w:vAlign w:val="center"/>
          </w:tcPr>
          <w:p w14:paraId="1D4B58A0">
            <w:pPr>
              <w:jc w:val="center"/>
              <w:rPr>
                <w:rFonts w:hint="eastAsia" w:ascii="宋体" w:hAnsi="宋体" w:eastAsia="宋体" w:cs="宋体"/>
                <w:highlight w:val="none"/>
                <w:lang w:val="zh-CN"/>
              </w:rPr>
            </w:pPr>
            <w:r>
              <w:rPr>
                <w:rFonts w:hint="eastAsia" w:ascii="宋体" w:hAnsi="宋体" w:eastAsia="宋体" w:cs="宋体"/>
                <w:highlight w:val="none"/>
                <w:lang w:val="zh-CN"/>
              </w:rPr>
              <w:t>中标候选人并列的确定中标人的方式</w:t>
            </w:r>
          </w:p>
        </w:tc>
        <w:tc>
          <w:tcPr>
            <w:tcW w:w="5546" w:type="dxa"/>
            <w:vAlign w:val="center"/>
          </w:tcPr>
          <w:p w14:paraId="0C909D1E">
            <w:pPr>
              <w:rPr>
                <w:rFonts w:hint="eastAsia" w:ascii="宋体" w:hAnsi="宋体" w:eastAsia="宋体" w:cs="宋体"/>
                <w:highlight w:val="none"/>
                <w:lang w:val="zh-CN"/>
              </w:rPr>
            </w:pPr>
            <w:r>
              <w:rPr>
                <w:rFonts w:hint="eastAsia" w:ascii="宋体" w:hAnsi="宋体" w:eastAsia="宋体" w:cs="宋体"/>
                <w:highlight w:val="none"/>
                <w:lang w:val="zh-CN"/>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tc>
      </w:tr>
      <w:tr w14:paraId="0532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79DF968F">
            <w:pPr>
              <w:jc w:val="center"/>
              <w:rPr>
                <w:rFonts w:hint="eastAsia" w:ascii="宋体" w:hAnsi="宋体" w:eastAsia="宋体" w:cs="宋体"/>
                <w:highlight w:val="none"/>
                <w:lang w:val="zh-CN"/>
              </w:rPr>
            </w:pPr>
            <w:r>
              <w:rPr>
                <w:rFonts w:hint="eastAsia" w:ascii="宋体" w:hAnsi="宋体" w:eastAsia="宋体" w:cs="宋体"/>
                <w:highlight w:val="none"/>
                <w:lang w:val="zh-CN"/>
              </w:rPr>
              <w:t>第</w:t>
            </w:r>
            <w:r>
              <w:rPr>
                <w:rFonts w:hint="eastAsia" w:ascii="宋体" w:hAnsi="宋体" w:eastAsia="宋体" w:cs="宋体"/>
                <w:highlight w:val="none"/>
              </w:rPr>
              <w:t>3.2</w:t>
            </w:r>
            <w:r>
              <w:rPr>
                <w:rFonts w:hint="eastAsia" w:ascii="宋体" w:hAnsi="宋体" w:eastAsia="宋体" w:cs="宋体"/>
                <w:highlight w:val="none"/>
                <w:lang w:val="zh-CN"/>
              </w:rPr>
              <w:t>款</w:t>
            </w:r>
          </w:p>
        </w:tc>
        <w:tc>
          <w:tcPr>
            <w:tcW w:w="1991" w:type="dxa"/>
            <w:vAlign w:val="center"/>
          </w:tcPr>
          <w:p w14:paraId="704719DF">
            <w:pPr>
              <w:jc w:val="center"/>
              <w:rPr>
                <w:rFonts w:hint="eastAsia" w:ascii="宋体" w:hAnsi="宋体" w:eastAsia="宋体" w:cs="宋体"/>
                <w:highlight w:val="none"/>
                <w:lang w:val="zh-CN"/>
              </w:rPr>
            </w:pPr>
            <w:r>
              <w:rPr>
                <w:rFonts w:hint="eastAsia" w:ascii="宋体" w:hAnsi="宋体" w:eastAsia="宋体" w:cs="宋体"/>
                <w:highlight w:val="none"/>
                <w:lang w:val="zh-CN"/>
              </w:rPr>
              <w:t>接收质疑函的联系部门、联系电话和通讯地址</w:t>
            </w:r>
          </w:p>
        </w:tc>
        <w:tc>
          <w:tcPr>
            <w:tcW w:w="5546" w:type="dxa"/>
          </w:tcPr>
          <w:p w14:paraId="7A2D24CE">
            <w:pPr>
              <w:rPr>
                <w:rFonts w:hint="eastAsia" w:ascii="宋体" w:hAnsi="宋体" w:eastAsia="宋体" w:cs="宋体"/>
                <w:highlight w:val="none"/>
                <w:lang w:val="zh-CN"/>
              </w:rPr>
            </w:pPr>
            <w:r>
              <w:rPr>
                <w:rFonts w:hint="eastAsia" w:ascii="宋体" w:hAnsi="宋体" w:eastAsia="宋体" w:cs="宋体"/>
                <w:highlight w:val="none"/>
                <w:lang w:val="zh-CN"/>
              </w:rPr>
              <w:t>本采购项目接收质疑函方式、联系部门及联系电话、通讯地址：</w:t>
            </w:r>
          </w:p>
          <w:p w14:paraId="0D1669E3">
            <w:pPr>
              <w:rPr>
                <w:rFonts w:hint="eastAsia" w:ascii="宋体" w:hAnsi="宋体" w:eastAsia="宋体" w:cs="宋体"/>
                <w:highlight w:val="none"/>
                <w:lang w:val="zh-CN"/>
              </w:rPr>
            </w:pPr>
            <w:r>
              <w:rPr>
                <w:rFonts w:hint="eastAsia" w:ascii="宋体" w:hAnsi="宋体" w:eastAsia="宋体" w:cs="宋体"/>
                <w:highlight w:val="none"/>
                <w:lang w:val="zh-CN"/>
              </w:rPr>
              <w:t>接收质疑函的方式：投标人应当按国家相关规定向采购人和采购代理机构一并提交书面质疑函及相关证明材料。</w:t>
            </w:r>
          </w:p>
          <w:p w14:paraId="77AB3813">
            <w:pPr>
              <w:rPr>
                <w:rFonts w:hint="eastAsia" w:ascii="宋体" w:hAnsi="宋体" w:eastAsia="宋体" w:cs="宋体"/>
                <w:highlight w:val="none"/>
              </w:rPr>
            </w:pPr>
            <w:r>
              <w:rPr>
                <w:rFonts w:hint="eastAsia" w:ascii="宋体" w:hAnsi="宋体" w:eastAsia="宋体" w:cs="宋体"/>
                <w:highlight w:val="none"/>
                <w:lang w:val="zh-CN"/>
              </w:rPr>
              <w:t>采购人联系部门：格尔木市消防救援支队</w:t>
            </w:r>
          </w:p>
          <w:p w14:paraId="34F39487">
            <w:pPr>
              <w:rPr>
                <w:rFonts w:hint="eastAsia" w:ascii="宋体" w:hAnsi="宋体" w:eastAsia="宋体" w:cs="宋体"/>
                <w:highlight w:val="none"/>
                <w:lang w:val="zh-CN"/>
              </w:rPr>
            </w:pPr>
            <w:r>
              <w:rPr>
                <w:rFonts w:hint="eastAsia" w:ascii="宋体" w:hAnsi="宋体" w:eastAsia="宋体" w:cs="宋体"/>
                <w:highlight w:val="none"/>
                <w:lang w:val="zh-CN"/>
              </w:rPr>
              <w:t>联系电话：0979-8428893</w:t>
            </w:r>
          </w:p>
          <w:p w14:paraId="0C762C46">
            <w:pPr>
              <w:rPr>
                <w:rFonts w:hint="eastAsia" w:ascii="宋体" w:hAnsi="宋体" w:eastAsia="宋体" w:cs="宋体"/>
                <w:highlight w:val="none"/>
                <w:lang w:val="zh-CN"/>
              </w:rPr>
            </w:pPr>
            <w:r>
              <w:rPr>
                <w:rFonts w:hint="eastAsia" w:ascii="宋体" w:hAnsi="宋体" w:eastAsia="宋体" w:cs="宋体"/>
                <w:highlight w:val="none"/>
                <w:lang w:val="zh-CN"/>
              </w:rPr>
              <w:t>通讯地址：格尔木市黄河中路15号</w:t>
            </w:r>
          </w:p>
          <w:p w14:paraId="7326F7E3">
            <w:pPr>
              <w:rPr>
                <w:rFonts w:hint="eastAsia" w:ascii="宋体" w:hAnsi="宋体" w:eastAsia="宋体" w:cs="宋体"/>
                <w:highlight w:val="none"/>
              </w:rPr>
            </w:pPr>
            <w:r>
              <w:rPr>
                <w:rFonts w:hint="eastAsia" w:ascii="宋体" w:hAnsi="宋体" w:eastAsia="宋体" w:cs="宋体"/>
                <w:highlight w:val="none"/>
                <w:lang w:val="zh-CN"/>
              </w:rPr>
              <w:t>采购代理机构联系部门：青海锦茂工程项目管理有限责任公司</w:t>
            </w:r>
          </w:p>
          <w:p w14:paraId="57FFE62C">
            <w:pPr>
              <w:rPr>
                <w:rFonts w:hint="eastAsia" w:ascii="宋体" w:hAnsi="宋体" w:eastAsia="宋体" w:cs="宋体"/>
                <w:highlight w:val="none"/>
                <w:lang w:val="zh-CN"/>
              </w:rPr>
            </w:pPr>
            <w:r>
              <w:rPr>
                <w:rFonts w:hint="eastAsia" w:ascii="宋体" w:hAnsi="宋体" w:eastAsia="宋体" w:cs="宋体"/>
                <w:highlight w:val="none"/>
                <w:lang w:val="zh-CN"/>
              </w:rPr>
              <w:t>地址</w:t>
            </w:r>
            <w:r>
              <w:rPr>
                <w:rFonts w:hint="eastAsia" w:ascii="宋体" w:hAnsi="宋体" w:eastAsia="宋体" w:cs="宋体"/>
                <w:highlight w:val="none"/>
              </w:rPr>
              <w:t>：</w:t>
            </w:r>
            <w:r>
              <w:rPr>
                <w:rFonts w:hint="eastAsia" w:ascii="宋体" w:hAnsi="宋体" w:eastAsia="宋体" w:cs="宋体"/>
                <w:highlight w:val="none"/>
                <w:lang w:val="zh-CN"/>
              </w:rPr>
              <w:t>青海省西宁市城西区五四西路71号安泰公寓B座14层</w:t>
            </w:r>
          </w:p>
          <w:p w14:paraId="63935C27">
            <w:pPr>
              <w:rPr>
                <w:rFonts w:hint="eastAsia" w:ascii="宋体" w:hAnsi="宋体" w:eastAsia="宋体" w:cs="宋体"/>
                <w:highlight w:val="none"/>
              </w:rPr>
            </w:pPr>
            <w:r>
              <w:rPr>
                <w:rFonts w:hint="eastAsia" w:ascii="宋体" w:hAnsi="宋体" w:eastAsia="宋体" w:cs="宋体"/>
                <w:highlight w:val="none"/>
                <w:lang w:val="zh-CN"/>
              </w:rPr>
              <w:t>电话</w:t>
            </w:r>
            <w:r>
              <w:rPr>
                <w:rFonts w:hint="eastAsia" w:ascii="宋体" w:hAnsi="宋体" w:eastAsia="宋体" w:cs="宋体"/>
                <w:highlight w:val="none"/>
              </w:rPr>
              <w:t>：0971-3626731</w:t>
            </w:r>
          </w:p>
          <w:p w14:paraId="732F9308">
            <w:pPr>
              <w:rPr>
                <w:rFonts w:hint="eastAsia" w:ascii="宋体" w:hAnsi="宋体" w:eastAsia="宋体" w:cs="宋体"/>
                <w:highlight w:val="none"/>
                <w:lang w:val="zh-CN"/>
              </w:rPr>
            </w:pPr>
            <w:r>
              <w:rPr>
                <w:rFonts w:hint="eastAsia" w:ascii="宋体" w:hAnsi="宋体" w:eastAsia="宋体" w:cs="宋体"/>
                <w:highlight w:val="none"/>
              </w:rPr>
              <w:t>邮箱：</w:t>
            </w:r>
            <w:r>
              <w:rPr>
                <w:rFonts w:hint="eastAsia" w:ascii="宋体" w:hAnsi="宋体" w:eastAsia="宋体" w:cs="宋体"/>
                <w:highlight w:val="none"/>
                <w:lang w:val="zh-CN"/>
              </w:rPr>
              <w:t>qhjm2022@163.com</w:t>
            </w:r>
          </w:p>
          <w:p w14:paraId="08B6822B">
            <w:pPr>
              <w:rPr>
                <w:rFonts w:hint="eastAsia" w:ascii="宋体" w:hAnsi="宋体" w:eastAsia="宋体" w:cs="宋体"/>
                <w:highlight w:val="none"/>
                <w:lang w:val="zh-CN"/>
              </w:rPr>
            </w:pPr>
            <w:r>
              <w:rPr>
                <w:rFonts w:hint="eastAsia" w:ascii="宋体" w:hAnsi="宋体" w:eastAsia="宋体" w:cs="宋体"/>
                <w:highlight w:val="none"/>
                <w:lang w:val="zh-CN"/>
              </w:rPr>
              <w:t>备注：投标人在法定质疑期内针对同一采购程序环节的质疑须一次性提出。</w:t>
            </w:r>
          </w:p>
        </w:tc>
      </w:tr>
      <w:tr w14:paraId="07E0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1" w:type="dxa"/>
            <w:gridSpan w:val="3"/>
            <w:vAlign w:val="center"/>
          </w:tcPr>
          <w:p w14:paraId="43E5B1BF">
            <w:pPr>
              <w:rPr>
                <w:rFonts w:hint="eastAsia" w:ascii="宋体" w:hAnsi="宋体" w:eastAsia="宋体" w:cs="宋体"/>
                <w:highlight w:val="none"/>
              </w:rPr>
            </w:pPr>
            <w:r>
              <w:rPr>
                <w:rFonts w:hint="eastAsia" w:ascii="宋体" w:hAnsi="宋体" w:eastAsia="宋体" w:cs="宋体"/>
                <w:highlight w:val="none"/>
              </w:rPr>
              <w:t>四、</w:t>
            </w:r>
            <w:r>
              <w:rPr>
                <w:rFonts w:hint="eastAsia" w:ascii="宋体" w:hAnsi="宋体" w:eastAsia="宋体" w:cs="宋体"/>
                <w:highlight w:val="none"/>
                <w:lang w:val="zh-CN"/>
              </w:rPr>
              <w:t>合同签订</w:t>
            </w:r>
          </w:p>
        </w:tc>
      </w:tr>
      <w:tr w14:paraId="78E4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19848087">
            <w:pPr>
              <w:jc w:val="center"/>
              <w:rPr>
                <w:rFonts w:hint="eastAsia" w:ascii="宋体" w:hAnsi="宋体" w:eastAsia="宋体" w:cs="宋体"/>
                <w:highlight w:val="none"/>
                <w:lang w:val="zh-CN"/>
              </w:rPr>
            </w:pPr>
            <w:r>
              <w:rPr>
                <w:rFonts w:hint="eastAsia" w:ascii="宋体" w:hAnsi="宋体" w:eastAsia="宋体" w:cs="宋体"/>
                <w:highlight w:val="none"/>
                <w:lang w:val="zh-CN"/>
              </w:rPr>
              <w:t>第</w:t>
            </w:r>
            <w:r>
              <w:rPr>
                <w:rFonts w:hint="eastAsia" w:ascii="宋体" w:hAnsi="宋体" w:eastAsia="宋体" w:cs="宋体"/>
                <w:highlight w:val="none"/>
              </w:rPr>
              <w:t>4.1</w:t>
            </w:r>
            <w:r>
              <w:rPr>
                <w:rFonts w:hint="eastAsia" w:ascii="宋体" w:hAnsi="宋体" w:eastAsia="宋体" w:cs="宋体"/>
                <w:highlight w:val="none"/>
                <w:lang w:val="zh-CN"/>
              </w:rPr>
              <w:t>款</w:t>
            </w:r>
          </w:p>
        </w:tc>
        <w:tc>
          <w:tcPr>
            <w:tcW w:w="1991" w:type="dxa"/>
            <w:vAlign w:val="center"/>
          </w:tcPr>
          <w:p w14:paraId="2800C573">
            <w:pPr>
              <w:jc w:val="center"/>
              <w:rPr>
                <w:rFonts w:hint="eastAsia" w:ascii="宋体" w:hAnsi="宋体" w:eastAsia="宋体" w:cs="宋体"/>
                <w:highlight w:val="none"/>
                <w:lang w:val="zh-CN"/>
              </w:rPr>
            </w:pPr>
            <w:r>
              <w:rPr>
                <w:rFonts w:hint="eastAsia" w:ascii="宋体" w:hAnsi="宋体" w:eastAsia="宋体" w:cs="宋体"/>
                <w:highlight w:val="none"/>
                <w:lang w:val="zh-CN"/>
              </w:rPr>
              <w:t>履约担保及付款方式</w:t>
            </w:r>
          </w:p>
        </w:tc>
        <w:tc>
          <w:tcPr>
            <w:tcW w:w="5546" w:type="dxa"/>
          </w:tcPr>
          <w:p w14:paraId="1F9F525F">
            <w:pPr>
              <w:rPr>
                <w:rFonts w:hint="eastAsia" w:ascii="宋体" w:hAnsi="宋体" w:eastAsia="宋体" w:cs="宋体"/>
                <w:highlight w:val="none"/>
                <w:lang w:val="zh-CN"/>
              </w:rPr>
            </w:pPr>
            <w:r>
              <w:rPr>
                <w:rFonts w:hint="eastAsia" w:ascii="宋体" w:hAnsi="宋体" w:eastAsia="宋体" w:cs="宋体"/>
                <w:highlight w:val="none"/>
                <w:lang w:val="zh-CN"/>
              </w:rPr>
              <w:t>付款方式：</w:t>
            </w:r>
          </w:p>
          <w:p w14:paraId="4F5F7D20">
            <w:pPr>
              <w:rPr>
                <w:rFonts w:hint="eastAsia" w:ascii="宋体" w:hAnsi="宋体" w:eastAsia="宋体" w:cs="宋体"/>
                <w:highlight w:val="none"/>
                <w:lang w:val="zh-CN"/>
              </w:rPr>
            </w:pPr>
            <w:r>
              <w:rPr>
                <w:rFonts w:hint="eastAsia" w:ascii="宋体" w:hAnsi="宋体" w:eastAsia="宋体" w:cs="宋体"/>
                <w:highlight w:val="none"/>
                <w:lang w:val="zh-CN"/>
              </w:rPr>
              <w:t>1.履约担保：在签订合同后30个日历日内，中标人（乙方）应当以支票、汇票、本票或者金融机构、担保机构出具的保函等非现金形式向采购人（甲方）出具履约保函。履约保证金的数额为合同金额的10%，履约保证金的有效期为中标通知书收到之日起455个日历日。</w:t>
            </w:r>
          </w:p>
          <w:p w14:paraId="69EC25B9">
            <w:pPr>
              <w:rPr>
                <w:rFonts w:hint="eastAsia" w:ascii="宋体" w:hAnsi="宋体" w:eastAsia="宋体" w:cs="宋体"/>
                <w:highlight w:val="none"/>
                <w:lang w:val="zh-CN"/>
              </w:rPr>
            </w:pPr>
            <w:r>
              <w:rPr>
                <w:rFonts w:hint="eastAsia" w:ascii="宋体" w:hAnsi="宋体" w:eastAsia="宋体" w:cs="宋体"/>
                <w:highlight w:val="none"/>
                <w:lang w:val="zh-CN"/>
              </w:rPr>
              <w:t>2.预付款：收到保函后，甲方向乙方支付不低于合同总金额的40%作为预付款。预付款支付后，如乙方未履行合同义务，则甲方有权收回预付款；如乙方依约履行了合同义务，则预付款抵作合同价款。</w:t>
            </w:r>
          </w:p>
          <w:p w14:paraId="7003CCFD">
            <w:pPr>
              <w:rPr>
                <w:rFonts w:hint="eastAsia" w:ascii="宋体" w:hAnsi="宋体" w:eastAsia="宋体" w:cs="宋体"/>
                <w:highlight w:val="none"/>
                <w:lang w:val="zh-CN"/>
              </w:rPr>
            </w:pPr>
            <w:r>
              <w:rPr>
                <w:rFonts w:hint="eastAsia" w:ascii="宋体" w:hAnsi="宋体" w:eastAsia="宋体" w:cs="宋体"/>
                <w:highlight w:val="none"/>
                <w:lang w:val="zh-CN"/>
              </w:rPr>
              <w:t>3.交货款：乙方按合同规定的合同履行期限交货并经甲方对合同项下所有货物验收</w:t>
            </w:r>
            <w:r>
              <w:rPr>
                <w:rFonts w:hint="eastAsia" w:ascii="宋体" w:hAnsi="宋体" w:eastAsia="宋体" w:cs="宋体"/>
                <w:highlight w:val="none"/>
              </w:rPr>
              <w:t>合格后</w:t>
            </w:r>
            <w:r>
              <w:rPr>
                <w:rFonts w:hint="eastAsia" w:ascii="宋体" w:hAnsi="宋体" w:eastAsia="宋体" w:cs="宋体"/>
                <w:highlight w:val="none"/>
                <w:lang w:val="zh-CN"/>
              </w:rPr>
              <w:t>15个工作日内，凭乙方全额有效发票、拨款申请、及甲方签署的验收合格报告，经审计后甲方向乙方支付剩余款项。</w:t>
            </w:r>
          </w:p>
          <w:p w14:paraId="020E0465">
            <w:pPr>
              <w:rPr>
                <w:rFonts w:hint="eastAsia" w:ascii="宋体" w:hAnsi="宋体" w:eastAsia="宋体" w:cs="宋体"/>
                <w:highlight w:val="none"/>
                <w:lang w:val="zh-CN"/>
              </w:rPr>
            </w:pPr>
            <w:r>
              <w:rPr>
                <w:rFonts w:hint="eastAsia" w:ascii="宋体" w:hAnsi="宋体" w:eastAsia="宋体" w:cs="宋体"/>
                <w:highlight w:val="none"/>
                <w:lang w:val="zh-CN"/>
              </w:rPr>
              <w:t>4.结清款：验收合格满1年且乙方履行合同义务，凭乙方合同总金额有效发票复印件、等额有效收据、拨款申请及甲方签署的意见，甲方向乙方退还履约保函，但是乙方需要继续履行质保义务。</w:t>
            </w:r>
          </w:p>
        </w:tc>
      </w:tr>
    </w:tbl>
    <w:p w14:paraId="34C378B2">
      <w:pPr>
        <w:pStyle w:val="11"/>
        <w:rPr>
          <w:rFonts w:hint="eastAsia" w:ascii="宋体" w:hAnsi="宋体" w:eastAsia="宋体" w:cs="宋体"/>
          <w:highlight w:val="none"/>
          <w:lang w:val="zh-CN"/>
        </w:rPr>
        <w:sectPr>
          <w:pgSz w:w="11849" w:h="16781"/>
          <w:pgMar w:top="1440" w:right="1803" w:bottom="1440" w:left="1803" w:header="851" w:footer="992" w:gutter="0"/>
          <w:cols w:space="720" w:num="1"/>
          <w:docGrid w:linePitch="397" w:charSpace="0"/>
        </w:sectPr>
      </w:pPr>
    </w:p>
    <w:p w14:paraId="7D57B8F0">
      <w:pPr>
        <w:pStyle w:val="25"/>
        <w:spacing w:before="0" w:after="0" w:line="360" w:lineRule="auto"/>
        <w:rPr>
          <w:rFonts w:hint="eastAsia" w:ascii="宋体" w:hAnsi="宋体" w:eastAsia="宋体" w:cs="宋体"/>
          <w:highlight w:val="none"/>
        </w:rPr>
      </w:pPr>
      <w:bookmarkStart w:id="34" w:name="_Toc19919"/>
      <w:bookmarkStart w:id="35" w:name="_Toc29010"/>
      <w:bookmarkStart w:id="36" w:name="_Toc13307"/>
      <w:r>
        <w:rPr>
          <w:rFonts w:hint="eastAsia" w:ascii="宋体" w:hAnsi="宋体" w:eastAsia="宋体" w:cs="宋体"/>
          <w:highlight w:val="none"/>
          <w:lang w:val="zh-CN"/>
        </w:rPr>
        <w:t>一、说明</w:t>
      </w:r>
      <w:bookmarkEnd w:id="34"/>
      <w:bookmarkEnd w:id="35"/>
      <w:bookmarkEnd w:id="36"/>
    </w:p>
    <w:p w14:paraId="0385110C">
      <w:pPr>
        <w:pStyle w:val="25"/>
        <w:spacing w:before="0" w:after="0" w:line="360" w:lineRule="auto"/>
        <w:jc w:val="left"/>
        <w:rPr>
          <w:rFonts w:hint="eastAsia" w:ascii="宋体" w:hAnsi="宋体" w:eastAsia="宋体" w:cs="宋体"/>
          <w:highlight w:val="none"/>
          <w:lang w:val="zh-CN"/>
        </w:rPr>
      </w:pPr>
      <w:bookmarkStart w:id="37" w:name="_Toc515908170"/>
      <w:bookmarkStart w:id="38" w:name="_Toc23144"/>
      <w:bookmarkStart w:id="39" w:name="_Toc9010"/>
      <w:r>
        <w:rPr>
          <w:rFonts w:hint="eastAsia" w:ascii="宋体" w:hAnsi="宋体" w:eastAsia="宋体" w:cs="宋体"/>
          <w:sz w:val="28"/>
          <w:szCs w:val="28"/>
          <w:highlight w:val="none"/>
          <w:lang w:val="zh-CN"/>
        </w:rPr>
        <w:t>1.适用范围</w:t>
      </w:r>
      <w:bookmarkEnd w:id="37"/>
      <w:bookmarkEnd w:id="38"/>
      <w:bookmarkEnd w:id="39"/>
    </w:p>
    <w:p w14:paraId="2BFEDEA1">
      <w:pPr>
        <w:autoSpaceDE w:val="0"/>
        <w:autoSpaceDN w:val="0"/>
        <w:spacing w:line="360" w:lineRule="auto"/>
        <w:ind w:firstLine="360" w:firstLineChars="150"/>
        <w:rPr>
          <w:rFonts w:hint="eastAsia" w:ascii="宋体" w:hAnsi="宋体" w:eastAsia="宋体" w:cs="宋体"/>
          <w:kern w:val="0"/>
          <w:highlight w:val="none"/>
          <w:lang w:val="zh-CN"/>
        </w:rPr>
      </w:pPr>
      <w:r>
        <w:rPr>
          <w:rFonts w:hint="eastAsia" w:ascii="宋体" w:hAnsi="宋体" w:eastAsia="宋体" w:cs="宋体"/>
          <w:kern w:val="0"/>
          <w:highlight w:val="none"/>
          <w:lang w:val="zh-CN"/>
        </w:rPr>
        <w:t>本次招标依据采购人的采购计划，仅适用于本招标文件中所叙述的项目。</w:t>
      </w:r>
    </w:p>
    <w:p w14:paraId="65DC9093">
      <w:pPr>
        <w:pStyle w:val="25"/>
        <w:spacing w:before="0" w:after="0" w:line="360" w:lineRule="auto"/>
        <w:jc w:val="left"/>
        <w:rPr>
          <w:rFonts w:hint="eastAsia" w:ascii="宋体" w:hAnsi="宋体" w:eastAsia="宋体" w:cs="宋体"/>
          <w:highlight w:val="none"/>
          <w:lang w:val="zh-CN"/>
        </w:rPr>
      </w:pPr>
      <w:bookmarkStart w:id="40" w:name="_Toc29213"/>
      <w:bookmarkStart w:id="41" w:name="_Toc515908171"/>
      <w:bookmarkStart w:id="42" w:name="_Toc17977"/>
      <w:r>
        <w:rPr>
          <w:rFonts w:hint="eastAsia" w:ascii="宋体" w:hAnsi="宋体" w:eastAsia="宋体" w:cs="宋体"/>
          <w:sz w:val="28"/>
          <w:szCs w:val="28"/>
          <w:highlight w:val="none"/>
          <w:lang w:val="zh-CN"/>
        </w:rPr>
        <w:t>2.采购方式、合格的投标人</w:t>
      </w:r>
      <w:bookmarkEnd w:id="40"/>
      <w:bookmarkEnd w:id="41"/>
      <w:bookmarkEnd w:id="42"/>
    </w:p>
    <w:p w14:paraId="46C741F2">
      <w:pPr>
        <w:autoSpaceDE w:val="0"/>
        <w:autoSpaceDN w:val="0"/>
        <w:spacing w:line="360" w:lineRule="auto"/>
        <w:ind w:firstLine="360" w:firstLineChars="150"/>
        <w:rPr>
          <w:rFonts w:hint="eastAsia" w:ascii="宋体" w:hAnsi="宋体" w:eastAsia="宋体" w:cs="宋体"/>
          <w:b/>
          <w:bCs/>
          <w:kern w:val="0"/>
          <w:highlight w:val="none"/>
          <w:lang w:val="zh-CN"/>
        </w:rPr>
      </w:pPr>
      <w:r>
        <w:rPr>
          <w:rFonts w:hint="eastAsia" w:ascii="宋体" w:hAnsi="宋体" w:eastAsia="宋体" w:cs="宋体"/>
          <w:kern w:val="0"/>
          <w:highlight w:val="none"/>
          <w:lang w:val="zh-CN"/>
        </w:rPr>
        <w:t>2.1本次招标采取公开招标方式。</w:t>
      </w:r>
    </w:p>
    <w:p w14:paraId="0914DE11">
      <w:pPr>
        <w:autoSpaceDE w:val="0"/>
        <w:autoSpaceDN w:val="0"/>
        <w:spacing w:line="360" w:lineRule="auto"/>
        <w:ind w:firstLine="360" w:firstLineChars="150"/>
        <w:rPr>
          <w:rFonts w:hint="eastAsia" w:ascii="宋体" w:hAnsi="宋体" w:eastAsia="宋体" w:cs="宋体"/>
          <w:kern w:val="0"/>
          <w:highlight w:val="none"/>
          <w:lang w:val="zh-CN"/>
        </w:rPr>
      </w:pPr>
      <w:r>
        <w:rPr>
          <w:rFonts w:hint="eastAsia" w:ascii="宋体" w:hAnsi="宋体" w:eastAsia="宋体" w:cs="宋体"/>
          <w:kern w:val="0"/>
          <w:highlight w:val="none"/>
          <w:lang w:val="zh-CN"/>
        </w:rPr>
        <w:t>2.2合格的投标人：详见第一部分</w:t>
      </w:r>
      <w:r>
        <w:rPr>
          <w:rFonts w:hint="eastAsia" w:ascii="宋体" w:hAnsi="宋体" w:eastAsia="宋体" w:cs="宋体"/>
          <w:kern w:val="0"/>
          <w:highlight w:val="none"/>
        </w:rPr>
        <w:t>“申请</w:t>
      </w:r>
      <w:r>
        <w:rPr>
          <w:rFonts w:hint="eastAsia" w:ascii="宋体" w:hAnsi="宋体" w:eastAsia="宋体" w:cs="宋体"/>
          <w:kern w:val="0"/>
          <w:highlight w:val="none"/>
          <w:lang w:val="zh-CN"/>
        </w:rPr>
        <w:t>人资格要求</w:t>
      </w:r>
      <w:r>
        <w:rPr>
          <w:rFonts w:hint="eastAsia" w:ascii="宋体" w:hAnsi="宋体" w:eastAsia="宋体" w:cs="宋体"/>
          <w:kern w:val="0"/>
          <w:highlight w:val="none"/>
        </w:rPr>
        <w:t>”。</w:t>
      </w:r>
    </w:p>
    <w:p w14:paraId="1C0F74FF">
      <w:pPr>
        <w:pStyle w:val="25"/>
        <w:spacing w:before="0" w:after="0" w:line="360" w:lineRule="auto"/>
        <w:jc w:val="left"/>
        <w:rPr>
          <w:rFonts w:hint="eastAsia" w:ascii="宋体" w:hAnsi="宋体" w:eastAsia="宋体" w:cs="宋体"/>
          <w:highlight w:val="none"/>
          <w:lang w:val="zh-CN"/>
        </w:rPr>
      </w:pPr>
      <w:bookmarkStart w:id="43" w:name="_Toc515908172"/>
      <w:bookmarkStart w:id="44" w:name="_Toc25966"/>
      <w:bookmarkStart w:id="45" w:name="_Toc31885"/>
      <w:r>
        <w:rPr>
          <w:rFonts w:hint="eastAsia" w:ascii="宋体" w:hAnsi="宋体" w:eastAsia="宋体" w:cs="宋体"/>
          <w:sz w:val="28"/>
          <w:szCs w:val="28"/>
          <w:highlight w:val="none"/>
          <w:lang w:val="zh-CN"/>
        </w:rPr>
        <w:t>3.投标费用</w:t>
      </w:r>
      <w:bookmarkEnd w:id="43"/>
      <w:bookmarkEnd w:id="44"/>
      <w:bookmarkEnd w:id="45"/>
    </w:p>
    <w:p w14:paraId="7C48D025">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投标人应自愿承担与参加本次投标有关的费用。采购代理机构对投标人发生的费用不承担任何责任。</w:t>
      </w:r>
    </w:p>
    <w:p w14:paraId="34EF75E7">
      <w:pPr>
        <w:pStyle w:val="25"/>
        <w:spacing w:before="0" w:after="0" w:line="360" w:lineRule="auto"/>
        <w:rPr>
          <w:rFonts w:hint="eastAsia" w:ascii="宋体" w:hAnsi="宋体" w:eastAsia="宋体" w:cs="宋体"/>
          <w:highlight w:val="none"/>
        </w:rPr>
      </w:pPr>
      <w:bookmarkStart w:id="46" w:name="_Toc17242"/>
      <w:bookmarkStart w:id="47" w:name="_Toc15150"/>
      <w:bookmarkStart w:id="48" w:name="_Toc26380"/>
      <w:r>
        <w:rPr>
          <w:rFonts w:hint="eastAsia" w:ascii="宋体" w:hAnsi="宋体" w:eastAsia="宋体" w:cs="宋体"/>
          <w:highlight w:val="none"/>
          <w:lang w:val="zh-CN"/>
        </w:rPr>
        <w:t>二、招标文件说明</w:t>
      </w:r>
      <w:bookmarkEnd w:id="46"/>
      <w:bookmarkEnd w:id="47"/>
      <w:bookmarkEnd w:id="48"/>
    </w:p>
    <w:p w14:paraId="40EC1677">
      <w:pPr>
        <w:pStyle w:val="25"/>
        <w:spacing w:before="0" w:after="0" w:line="360" w:lineRule="auto"/>
        <w:jc w:val="left"/>
        <w:rPr>
          <w:rFonts w:hint="eastAsia" w:ascii="宋体" w:hAnsi="宋体" w:eastAsia="宋体" w:cs="宋体"/>
          <w:highlight w:val="none"/>
          <w:lang w:val="zh-CN"/>
        </w:rPr>
      </w:pPr>
      <w:bookmarkStart w:id="49" w:name="_Toc3175"/>
      <w:bookmarkStart w:id="50" w:name="_Toc515908174"/>
      <w:bookmarkStart w:id="51" w:name="_Toc31759"/>
      <w:r>
        <w:rPr>
          <w:rFonts w:hint="eastAsia" w:ascii="宋体" w:hAnsi="宋体" w:eastAsia="宋体" w:cs="宋体"/>
          <w:sz w:val="28"/>
          <w:szCs w:val="28"/>
          <w:highlight w:val="none"/>
          <w:lang w:val="zh-CN"/>
        </w:rPr>
        <w:t>4.招标文件的构成</w:t>
      </w:r>
      <w:bookmarkEnd w:id="49"/>
      <w:bookmarkEnd w:id="50"/>
      <w:bookmarkEnd w:id="51"/>
    </w:p>
    <w:p w14:paraId="073B75E4">
      <w:pPr>
        <w:autoSpaceDE w:val="0"/>
        <w:autoSpaceDN w:val="0"/>
        <w:spacing w:line="360" w:lineRule="auto"/>
        <w:ind w:firstLine="360" w:firstLineChars="150"/>
        <w:rPr>
          <w:rFonts w:hint="eastAsia" w:ascii="宋体" w:hAnsi="宋体" w:eastAsia="宋体" w:cs="宋体"/>
          <w:kern w:val="0"/>
          <w:highlight w:val="none"/>
          <w:lang w:val="zh-CN"/>
        </w:rPr>
      </w:pPr>
      <w:r>
        <w:rPr>
          <w:rFonts w:hint="eastAsia" w:ascii="宋体" w:hAnsi="宋体" w:eastAsia="宋体" w:cs="宋体"/>
          <w:kern w:val="0"/>
          <w:highlight w:val="none"/>
          <w:lang w:val="zh-CN"/>
        </w:rPr>
        <w:t>4.1招标文件包括：</w:t>
      </w:r>
    </w:p>
    <w:p w14:paraId="71282B4E">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（1）投标邀请</w:t>
      </w:r>
    </w:p>
    <w:p w14:paraId="4256D9B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2</w:t>
      </w:r>
      <w:r>
        <w:rPr>
          <w:rFonts w:hint="eastAsia" w:ascii="宋体" w:hAnsi="宋体" w:eastAsia="宋体" w:cs="宋体"/>
          <w:kern w:val="0"/>
          <w:highlight w:val="none"/>
          <w:lang w:val="zh-CN"/>
        </w:rPr>
        <w:t>）投标人须知</w:t>
      </w:r>
    </w:p>
    <w:p w14:paraId="37545818">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3</w:t>
      </w:r>
      <w:r>
        <w:rPr>
          <w:rFonts w:hint="eastAsia" w:ascii="宋体" w:hAnsi="宋体" w:eastAsia="宋体" w:cs="宋体"/>
          <w:kern w:val="0"/>
          <w:highlight w:val="none"/>
          <w:lang w:val="zh-CN"/>
        </w:rPr>
        <w:t>）青海省政府采购项目合同书范本</w:t>
      </w:r>
    </w:p>
    <w:p w14:paraId="0386A775">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4</w:t>
      </w:r>
      <w:r>
        <w:rPr>
          <w:rFonts w:hint="eastAsia" w:ascii="宋体" w:hAnsi="宋体" w:eastAsia="宋体" w:cs="宋体"/>
          <w:kern w:val="0"/>
          <w:highlight w:val="none"/>
          <w:lang w:val="zh-CN"/>
        </w:rPr>
        <w:t>）投标文件格式</w:t>
      </w:r>
    </w:p>
    <w:p w14:paraId="278F9D83">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5</w:t>
      </w:r>
      <w:r>
        <w:rPr>
          <w:rFonts w:hint="eastAsia" w:ascii="宋体" w:hAnsi="宋体" w:eastAsia="宋体" w:cs="宋体"/>
          <w:kern w:val="0"/>
          <w:highlight w:val="none"/>
          <w:lang w:val="zh-CN"/>
        </w:rPr>
        <w:t>）采购项目要求及技术参数</w:t>
      </w:r>
    </w:p>
    <w:p w14:paraId="1FB88268">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6</w:t>
      </w:r>
      <w:r>
        <w:rPr>
          <w:rFonts w:hint="eastAsia" w:ascii="宋体" w:hAnsi="宋体" w:eastAsia="宋体" w:cs="宋体"/>
          <w:kern w:val="0"/>
          <w:highlight w:val="none"/>
          <w:lang w:val="zh-CN"/>
        </w:rPr>
        <w:t>）采购过程中发生的澄清、变更和补充文件</w:t>
      </w:r>
    </w:p>
    <w:p w14:paraId="799574C1">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 xml:space="preserve">4.2 </w:t>
      </w:r>
      <w:r>
        <w:rPr>
          <w:rFonts w:hint="eastAsia" w:ascii="宋体" w:hAnsi="宋体" w:eastAsia="宋体" w:cs="宋体"/>
          <w:kern w:val="0"/>
          <w:highlight w:val="none"/>
        </w:rPr>
        <w:t>投标人应当按照招标文件的要求编制投标文件。投标文件应当对招标文件提出的要求和条件作出明确响应。</w:t>
      </w:r>
    </w:p>
    <w:p w14:paraId="79C266C3">
      <w:pPr>
        <w:pStyle w:val="25"/>
        <w:spacing w:before="0" w:after="0" w:line="360" w:lineRule="auto"/>
        <w:jc w:val="left"/>
        <w:rPr>
          <w:rFonts w:hint="eastAsia" w:ascii="宋体" w:hAnsi="宋体" w:eastAsia="宋体" w:cs="宋体"/>
          <w:sz w:val="28"/>
          <w:szCs w:val="28"/>
          <w:highlight w:val="none"/>
          <w:lang w:val="zh-CN"/>
        </w:rPr>
      </w:pPr>
      <w:bookmarkStart w:id="52" w:name="_Toc515908175"/>
      <w:bookmarkStart w:id="53" w:name="_Toc10623"/>
      <w:bookmarkStart w:id="54" w:name="_Toc2228"/>
      <w:r>
        <w:rPr>
          <w:rFonts w:hint="eastAsia" w:ascii="宋体" w:hAnsi="宋体" w:eastAsia="宋体" w:cs="宋体"/>
          <w:sz w:val="28"/>
          <w:szCs w:val="28"/>
          <w:highlight w:val="none"/>
          <w:lang w:val="zh-CN"/>
        </w:rPr>
        <w:t>5.招标文件、采购活动和中标结果的质疑</w:t>
      </w:r>
      <w:bookmarkEnd w:id="52"/>
      <w:bookmarkEnd w:id="53"/>
      <w:bookmarkEnd w:id="54"/>
    </w:p>
    <w:p w14:paraId="5428D55A">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人认为招标文件、采购过程和中标结果使自己的权益受到损害的，可以在知道或者应知其权益受到损害之日起7个工作日内以书面形式（如信件、传真等）向采购人或者采购代理机构提出质疑，不接受匿名质疑。</w:t>
      </w:r>
      <w:r>
        <w:rPr>
          <w:rFonts w:hint="eastAsia" w:ascii="宋体" w:hAnsi="宋体" w:eastAsia="宋体" w:cs="宋体"/>
          <w:highlight w:val="none"/>
        </w:rPr>
        <w:t>潜在投标人已依法获取其可质疑的采购文件的，可以对该文件提出质疑，对采购文件提出质疑的，应当在获取采购文件或者采购文件公告期限届满之日起7个工作日内提出</w:t>
      </w:r>
      <w:r>
        <w:rPr>
          <w:rFonts w:hint="eastAsia" w:ascii="宋体" w:hAnsi="宋体" w:eastAsia="宋体" w:cs="宋体"/>
          <w:kern w:val="0"/>
          <w:highlight w:val="none"/>
        </w:rPr>
        <w:t>。</w:t>
      </w:r>
      <w:r>
        <w:rPr>
          <w:rFonts w:hint="eastAsia" w:ascii="宋体" w:hAnsi="宋体" w:eastAsia="宋体" w:cs="宋体"/>
          <w:highlight w:val="none"/>
        </w:rPr>
        <w:t>投标人须在法定质疑期内一次性提出针对同一采购程序环节的质疑。</w:t>
      </w:r>
      <w:r>
        <w:rPr>
          <w:rFonts w:hint="eastAsia" w:ascii="宋体" w:hAnsi="宋体" w:eastAsia="宋体" w:cs="宋体"/>
          <w:kern w:val="0"/>
          <w:highlight w:val="none"/>
          <w:lang w:val="zh-CN"/>
        </w:rPr>
        <w:t>采购人或采购代理机构在收到书面</w:t>
      </w:r>
      <w:r>
        <w:rPr>
          <w:rFonts w:hint="eastAsia" w:ascii="宋体" w:hAnsi="宋体" w:eastAsia="宋体" w:cs="宋体"/>
          <w:highlight w:val="none"/>
        </w:rPr>
        <w:t>质疑函后7个工作日内作出答复</w:t>
      </w:r>
      <w:r>
        <w:rPr>
          <w:rFonts w:hint="eastAsia" w:ascii="宋体" w:hAnsi="宋体" w:eastAsia="宋体" w:cs="宋体"/>
          <w:kern w:val="0"/>
          <w:highlight w:val="none"/>
          <w:lang w:val="zh-CN"/>
        </w:rPr>
        <w:t>。</w:t>
      </w:r>
    </w:p>
    <w:p w14:paraId="383F861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参与采购活动的投标人对评审过程或者结果提出质疑的，采购人、采购代理机构可以组织原评审委员会协助答复质疑。质疑事项处理完成后，采购人或采购代理机构应按照规定填写《政府采购投标人质疑处理情况表》，并在15日内报同级政府采购监督管理部门备案。</w:t>
      </w:r>
    </w:p>
    <w:p w14:paraId="7275FB6A">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投标人应知其权益受到损害之日，是指：</w:t>
      </w:r>
    </w:p>
    <w:p w14:paraId="57A2E963">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（一）对可以质疑的招标文件提出质疑的，为收到招标文件之日或者招标文件公告期限届满之日；</w:t>
      </w:r>
    </w:p>
    <w:p w14:paraId="080B43B4">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（二）对采购过程提出质疑的，为各采购程序环节结束之日；</w:t>
      </w:r>
    </w:p>
    <w:p w14:paraId="54186A5D">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（三）对中标结果提出质疑的，为中标结果公告期限届满之日。</w:t>
      </w:r>
    </w:p>
    <w:p w14:paraId="33C0AF95">
      <w:pPr>
        <w:pStyle w:val="25"/>
        <w:spacing w:before="0" w:after="0" w:line="360" w:lineRule="auto"/>
        <w:jc w:val="left"/>
        <w:rPr>
          <w:rFonts w:hint="eastAsia" w:ascii="宋体" w:hAnsi="宋体" w:eastAsia="宋体" w:cs="宋体"/>
          <w:highlight w:val="none"/>
          <w:lang w:val="zh-CN"/>
        </w:rPr>
      </w:pPr>
      <w:bookmarkStart w:id="55" w:name="_Toc18285"/>
      <w:bookmarkStart w:id="56" w:name="_Toc515908176"/>
      <w:bookmarkStart w:id="57" w:name="_Toc25641"/>
      <w:r>
        <w:rPr>
          <w:rFonts w:hint="eastAsia" w:ascii="宋体" w:hAnsi="宋体" w:eastAsia="宋体" w:cs="宋体"/>
          <w:sz w:val="28"/>
          <w:szCs w:val="28"/>
          <w:highlight w:val="none"/>
          <w:lang w:val="zh-CN"/>
        </w:rPr>
        <w:t>6.招标文件的澄清或修改</w:t>
      </w:r>
      <w:bookmarkEnd w:id="55"/>
      <w:bookmarkEnd w:id="56"/>
      <w:bookmarkEnd w:id="57"/>
    </w:p>
    <w:p w14:paraId="7BDEC76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6.1 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19F8FC8">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6.2 澄清或者修改的内容可能影响投标文件编制的，采购人或者采购代理机构应当在投标截止时间至少15日前，以书面形式通知所有获取招标文件的潜在投标人，并在发布本次招标公告的网站上发布变更公告；不足15日的，采购人或者采购代理机构应当顺延提交投标文件的截止时间。</w:t>
      </w:r>
    </w:p>
    <w:p w14:paraId="394E1D89">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特别提示：因电子标系统设置无法主动联系获取了招标文件的投标人，潜在投标人自确认参加本项目起至投标文件递交截止时间前应随时关注《政采云》平台的消息提醒，及时在《青海政府采购网》《中国政府采购网》查看该项目的采购人（代理机构）发出的变更、澄清等内容。</w:t>
      </w:r>
    </w:p>
    <w:p w14:paraId="358856ED">
      <w:pPr>
        <w:pStyle w:val="25"/>
        <w:spacing w:before="0" w:after="0" w:line="360" w:lineRule="auto"/>
        <w:rPr>
          <w:rFonts w:hint="eastAsia" w:ascii="宋体" w:hAnsi="宋体" w:eastAsia="宋体" w:cs="宋体"/>
          <w:highlight w:val="none"/>
        </w:rPr>
      </w:pPr>
      <w:bookmarkStart w:id="58" w:name="_Toc13367"/>
      <w:bookmarkStart w:id="59" w:name="_Toc18232"/>
      <w:bookmarkStart w:id="60" w:name="_Toc24652"/>
      <w:r>
        <w:rPr>
          <w:rFonts w:hint="eastAsia" w:ascii="宋体" w:hAnsi="宋体" w:eastAsia="宋体" w:cs="宋体"/>
          <w:highlight w:val="none"/>
          <w:lang w:val="zh-CN"/>
        </w:rPr>
        <w:t>三、投标文件的编制</w:t>
      </w:r>
      <w:bookmarkEnd w:id="58"/>
      <w:bookmarkEnd w:id="59"/>
      <w:bookmarkEnd w:id="60"/>
    </w:p>
    <w:p w14:paraId="7C7F1A4D">
      <w:pPr>
        <w:pStyle w:val="25"/>
        <w:spacing w:before="0" w:after="0" w:line="360" w:lineRule="auto"/>
        <w:jc w:val="left"/>
        <w:rPr>
          <w:rFonts w:hint="eastAsia" w:ascii="宋体" w:hAnsi="宋体" w:eastAsia="宋体" w:cs="宋体"/>
          <w:highlight w:val="none"/>
          <w:lang w:val="zh-CN"/>
        </w:rPr>
      </w:pPr>
      <w:bookmarkStart w:id="61" w:name="_Toc515908178"/>
      <w:bookmarkStart w:id="62" w:name="_Toc26506"/>
      <w:bookmarkStart w:id="63" w:name="_Toc18512"/>
      <w:r>
        <w:rPr>
          <w:rFonts w:hint="eastAsia" w:ascii="宋体" w:hAnsi="宋体" w:eastAsia="宋体" w:cs="宋体"/>
          <w:sz w:val="28"/>
          <w:szCs w:val="28"/>
          <w:highlight w:val="none"/>
          <w:lang w:val="zh-CN"/>
        </w:rPr>
        <w:t>7.投标文件的语言及度量衡单位</w:t>
      </w:r>
      <w:bookmarkEnd w:id="61"/>
      <w:bookmarkEnd w:id="62"/>
      <w:bookmarkEnd w:id="63"/>
    </w:p>
    <w:p w14:paraId="4EC1A31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7.1投标人提交的投标文件以及投标人与采购代理机构就此投标发生的所有来往函电均应使用简体中文。</w:t>
      </w:r>
      <w:r>
        <w:rPr>
          <w:rFonts w:hint="eastAsia" w:ascii="宋体" w:hAnsi="宋体" w:eastAsia="宋体" w:cs="宋体"/>
          <w:highlight w:val="none"/>
        </w:rPr>
        <w:t>除签名、盖章、专用名称等特殊情形外，以中文汉语以外的文字表述的投标文件视同未提供。</w:t>
      </w:r>
    </w:p>
    <w:p w14:paraId="5360C4DC">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7.2 除招标文件中另有规定外，投标文件所使用的度量衡单位，均须采用国家法定计量单位。</w:t>
      </w:r>
    </w:p>
    <w:p w14:paraId="15132D9F">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7.3 附有外文资料的须翻译成中文，并加盖投标人公章，如果翻译的中文资料与外文资料出现差异与矛盾时，以中文为准，其准确性由投标人负责。</w:t>
      </w:r>
    </w:p>
    <w:p w14:paraId="4DF258CF">
      <w:pPr>
        <w:pStyle w:val="25"/>
        <w:spacing w:before="0" w:after="0" w:line="360" w:lineRule="auto"/>
        <w:jc w:val="left"/>
        <w:rPr>
          <w:rFonts w:hint="eastAsia" w:ascii="宋体" w:hAnsi="宋体" w:eastAsia="宋体" w:cs="宋体"/>
          <w:highlight w:val="none"/>
          <w:lang w:val="zh-CN"/>
        </w:rPr>
      </w:pPr>
      <w:bookmarkStart w:id="64" w:name="_Toc14380"/>
      <w:bookmarkStart w:id="65" w:name="_Toc515908179"/>
      <w:bookmarkStart w:id="66" w:name="_Toc9007"/>
      <w:r>
        <w:rPr>
          <w:rFonts w:hint="eastAsia" w:ascii="宋体" w:hAnsi="宋体" w:eastAsia="宋体" w:cs="宋体"/>
          <w:sz w:val="28"/>
          <w:szCs w:val="28"/>
          <w:highlight w:val="none"/>
          <w:lang w:val="zh-CN"/>
        </w:rPr>
        <w:t>8.投标报价及币种</w:t>
      </w:r>
      <w:bookmarkEnd w:id="64"/>
      <w:bookmarkEnd w:id="65"/>
      <w:bookmarkEnd w:id="66"/>
    </w:p>
    <w:p w14:paraId="5AEEF724">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8.1 投标报价为投标人完成本项目的全部费用，投标报价应包括设备价款、包装费、运输费、安装费、调试费、检测费、培训费、技术服务费、售后服务费、税</w:t>
      </w:r>
      <w:r>
        <w:rPr>
          <w:rFonts w:hint="eastAsia" w:ascii="宋体" w:hAnsi="宋体" w:eastAsia="宋体" w:cs="宋体"/>
          <w:kern w:val="0"/>
          <w:highlight w:val="none"/>
        </w:rPr>
        <w:t>金</w:t>
      </w:r>
      <w:r>
        <w:rPr>
          <w:rFonts w:hint="eastAsia" w:ascii="宋体" w:hAnsi="宋体" w:eastAsia="宋体" w:cs="宋体"/>
          <w:kern w:val="0"/>
          <w:highlight w:val="none"/>
          <w:lang w:val="zh-CN"/>
        </w:rPr>
        <w:t>、保险费等其他为完成本项目将发生的全部费用。投标人应根据项目需要，在分项报价表中详细列明投标报价的价格组成，投标报价不完整存在缺漏项或投标报价超过该包最高限价的，</w:t>
      </w:r>
      <w:r>
        <w:rPr>
          <w:rFonts w:hint="eastAsia" w:ascii="宋体" w:hAnsi="宋体" w:eastAsia="宋体" w:cs="宋体"/>
          <w:kern w:val="0"/>
          <w:highlight w:val="none"/>
        </w:rPr>
        <w:t>其</w:t>
      </w:r>
      <w:r>
        <w:rPr>
          <w:rFonts w:hint="eastAsia" w:ascii="宋体" w:hAnsi="宋体" w:eastAsia="宋体" w:cs="宋体"/>
          <w:kern w:val="0"/>
          <w:highlight w:val="none"/>
          <w:lang w:val="zh-CN"/>
        </w:rPr>
        <w:t>投标无效。</w:t>
      </w:r>
    </w:p>
    <w:p w14:paraId="6ECE1451">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8.2 投标报价有效期与投标有效期一致。</w:t>
      </w:r>
    </w:p>
    <w:p w14:paraId="2AEFE3F9">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8.3 投标报价为闭口价，即中标后在合同有效期内价格不变。</w:t>
      </w:r>
    </w:p>
    <w:p w14:paraId="53FB638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8.4 投标币种是人民币。</w:t>
      </w:r>
    </w:p>
    <w:p w14:paraId="548ED1FC">
      <w:pPr>
        <w:pStyle w:val="25"/>
        <w:spacing w:before="0" w:after="0" w:line="360" w:lineRule="auto"/>
        <w:jc w:val="left"/>
        <w:rPr>
          <w:rFonts w:hint="eastAsia" w:ascii="宋体" w:hAnsi="宋体" w:eastAsia="宋体" w:cs="宋体"/>
          <w:highlight w:val="none"/>
          <w:lang w:val="zh-CN"/>
        </w:rPr>
      </w:pPr>
      <w:bookmarkStart w:id="67" w:name="_Toc515908180"/>
      <w:bookmarkStart w:id="68" w:name="_Toc16233"/>
      <w:bookmarkStart w:id="69" w:name="_Toc8513"/>
      <w:r>
        <w:rPr>
          <w:rFonts w:hint="eastAsia" w:ascii="宋体" w:hAnsi="宋体" w:eastAsia="宋体" w:cs="宋体"/>
          <w:sz w:val="28"/>
          <w:szCs w:val="28"/>
          <w:highlight w:val="none"/>
          <w:lang w:val="zh-CN"/>
        </w:rPr>
        <w:t>9.投标保证金</w:t>
      </w:r>
      <w:bookmarkEnd w:id="67"/>
      <w:bookmarkEnd w:id="68"/>
      <w:bookmarkEnd w:id="69"/>
    </w:p>
    <w:p w14:paraId="6E697CF2">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9.1投标人须在投标截止期前按以下要求交纳投标保证金（说明：收取的投标保证金不得超过采购项目预算金额的2%）：</w:t>
      </w:r>
    </w:p>
    <w:p w14:paraId="7F8A530F">
      <w:pPr>
        <w:autoSpaceDE w:val="0"/>
        <w:autoSpaceDN w:val="0"/>
        <w:spacing w:line="360" w:lineRule="auto"/>
        <w:ind w:firstLine="472" w:firstLineChars="196"/>
        <w:rPr>
          <w:rFonts w:hint="eastAsia" w:ascii="宋体" w:hAnsi="宋体" w:eastAsia="宋体" w:cs="宋体"/>
          <w:b/>
          <w:bCs/>
          <w:kern w:val="0"/>
          <w:highlight w:val="none"/>
        </w:rPr>
      </w:pPr>
      <w:r>
        <w:rPr>
          <w:rFonts w:hint="eastAsia" w:ascii="宋体" w:hAnsi="宋体" w:eastAsia="宋体" w:cs="宋体"/>
          <w:b/>
          <w:bCs/>
          <w:kern w:val="0"/>
          <w:highlight w:val="none"/>
          <w:lang w:val="zh-CN"/>
        </w:rPr>
        <w:t>投标保证金：</w:t>
      </w:r>
    </w:p>
    <w:p w14:paraId="1E119F37">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 xml:space="preserve">包一：18000.00元，大写：壹万捌仟元整  </w:t>
      </w:r>
    </w:p>
    <w:p w14:paraId="0A7A514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收款单位：青海锦茂工程项目管理有限责任公司</w:t>
      </w:r>
    </w:p>
    <w:p w14:paraId="02C681DE">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开 户 行：青海银行股份有限公司麒麟湾支行</w:t>
      </w:r>
    </w:p>
    <w:p w14:paraId="6C4A8712">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银行账号：0707201000440620</w:t>
      </w:r>
    </w:p>
    <w:p w14:paraId="45143877">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交纳时间：投标截止时间前，以银行到账时间为准。</w:t>
      </w:r>
    </w:p>
    <w:p w14:paraId="22CFE8B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如采购项目变更开标时间，则保证金交纳时间相应顺延。</w:t>
      </w:r>
    </w:p>
    <w:p w14:paraId="4A60EA02">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注：递交投标保证金时请投标人注明项目编号及参与的包号（请投标人按照所投包号金额分别递交投标保证金，以便采购代理机构及时查询）。</w:t>
      </w:r>
    </w:p>
    <w:p w14:paraId="7DEA946A">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9.2</w:t>
      </w:r>
      <w:r>
        <w:rPr>
          <w:rFonts w:hint="eastAsia" w:ascii="宋体" w:hAnsi="宋体" w:eastAsia="宋体" w:cs="宋体"/>
          <w:kern w:val="0"/>
          <w:highlight w:val="none"/>
        </w:rPr>
        <w:t xml:space="preserve"> 缴费方式：</w:t>
      </w:r>
      <w:r>
        <w:rPr>
          <w:rFonts w:hint="eastAsia" w:ascii="宋体" w:hAnsi="宋体" w:eastAsia="宋体" w:cs="宋体"/>
          <w:bCs/>
          <w:highlight w:val="none"/>
          <w:lang w:val="zh-CN"/>
        </w:rPr>
        <w:t>电汇或转账、</w:t>
      </w:r>
      <w:r>
        <w:rPr>
          <w:rFonts w:hint="eastAsia" w:ascii="宋体" w:hAnsi="宋体" w:eastAsia="宋体" w:cs="宋体"/>
          <w:bCs/>
          <w:kern w:val="0"/>
          <w:highlight w:val="none"/>
        </w:rPr>
        <w:t>支票、汇票、本票或者金融机构、担保机构出具的保函等非现金形式提交</w:t>
      </w:r>
      <w:r>
        <w:rPr>
          <w:rFonts w:hint="eastAsia" w:ascii="宋体" w:hAnsi="宋体" w:eastAsia="宋体" w:cs="宋体"/>
          <w:kern w:val="0"/>
          <w:sz w:val="23"/>
          <w:szCs w:val="23"/>
          <w:highlight w:val="none"/>
        </w:rPr>
        <w:t>。</w:t>
      </w:r>
    </w:p>
    <w:p w14:paraId="5BA8ADDE">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9.3投标保证金退还：投标人在投标截止时间前撤回已提交的投标文件的，采购代理机构应当自收到投标人书面撤回通知之日起５个工作日内，退还已收取的投标保证金，但因投标人自身原因导致无法及时退还的除外。</w:t>
      </w:r>
    </w:p>
    <w:p w14:paraId="00F54541">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采购代理机构应当自中标通知书发出之日起5个工作日内退还未中标人的投标保证金，自采购合同签订之日起5个工作日内退还中标人的投标保证金。</w:t>
      </w:r>
    </w:p>
    <w:p w14:paraId="7FAC3E3A">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采购代理机构逾期退还投标保证金的，除应当退还投标保证金本金外，还应当按中国人民银行同期贷款基准利率上浮20％后的利率支付超期资金占用费，但因投标人自身原因导致无法及时退还的除外。</w:t>
      </w:r>
    </w:p>
    <w:p w14:paraId="06840F85">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 xml:space="preserve">9.4有下列情形之一，投标保证金将不予退还： </w:t>
      </w:r>
    </w:p>
    <w:p w14:paraId="22990D0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 xml:space="preserve">（1）投标人在提交投标文件截止时间后撤回投标文件的； </w:t>
      </w:r>
    </w:p>
    <w:p w14:paraId="321769E9">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 xml:space="preserve">（2）投标人在投标文件中提供虚假材料的； </w:t>
      </w:r>
    </w:p>
    <w:p w14:paraId="67B71584">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（3）除因不可抗力或招标文件认可的情形以外，中标人不与采购人签订合同的。</w:t>
      </w:r>
    </w:p>
    <w:p w14:paraId="0BE4D096">
      <w:pPr>
        <w:pStyle w:val="25"/>
        <w:spacing w:before="0" w:after="0" w:line="360" w:lineRule="auto"/>
        <w:jc w:val="left"/>
        <w:rPr>
          <w:rFonts w:hint="eastAsia" w:ascii="宋体" w:hAnsi="宋体" w:eastAsia="宋体" w:cs="宋体"/>
          <w:highlight w:val="none"/>
          <w:lang w:val="zh-CN"/>
        </w:rPr>
      </w:pPr>
      <w:bookmarkStart w:id="70" w:name="_Toc515908181"/>
      <w:bookmarkStart w:id="71" w:name="_Toc21366"/>
      <w:bookmarkStart w:id="72" w:name="_Toc25773"/>
      <w:r>
        <w:rPr>
          <w:rFonts w:hint="eastAsia" w:ascii="宋体" w:hAnsi="宋体" w:eastAsia="宋体" w:cs="宋体"/>
          <w:sz w:val="28"/>
          <w:szCs w:val="28"/>
          <w:highlight w:val="none"/>
          <w:lang w:val="zh-CN"/>
        </w:rPr>
        <w:t>10.投标有效期</w:t>
      </w:r>
      <w:bookmarkEnd w:id="70"/>
      <w:bookmarkEnd w:id="71"/>
      <w:bookmarkEnd w:id="72"/>
    </w:p>
    <w:p w14:paraId="6BF3C84D">
      <w:pPr>
        <w:autoSpaceDE w:val="0"/>
        <w:autoSpaceDN w:val="0"/>
        <w:spacing w:line="360" w:lineRule="auto"/>
        <w:ind w:firstLine="480" w:firstLineChars="200"/>
        <w:rPr>
          <w:rFonts w:hint="eastAsia" w:ascii="宋体" w:hAnsi="宋体" w:eastAsia="宋体" w:cs="宋体"/>
          <w:kern w:val="0"/>
          <w:highlight w:val="none"/>
          <w:lang w:val="zh-CN"/>
        </w:rPr>
      </w:pPr>
      <w:bookmarkStart w:id="73" w:name="_Toc515908182"/>
      <w:r>
        <w:rPr>
          <w:rFonts w:hint="eastAsia" w:ascii="宋体" w:hAnsi="宋体" w:eastAsia="宋体" w:cs="宋体"/>
          <w:kern w:val="0"/>
          <w:highlight w:val="none"/>
          <w:lang w:val="zh-CN"/>
        </w:rPr>
        <w:t>10.1从提交投标文件的截止之日起90日历日。投标文件中承诺的投标有效期应当不少于招标文件中载明的投标有效期。投标有效期不满足招标文件要求的，其投标无效。</w:t>
      </w:r>
    </w:p>
    <w:p w14:paraId="01C0077D">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10.2投标有效期内投标人撤销投标文件的，投标人应承担招标文件和法律规定的责任。</w:t>
      </w:r>
    </w:p>
    <w:p w14:paraId="5A271C3A">
      <w:pPr>
        <w:pStyle w:val="25"/>
        <w:spacing w:before="0" w:after="0" w:line="360" w:lineRule="auto"/>
        <w:jc w:val="left"/>
        <w:rPr>
          <w:rFonts w:hint="eastAsia" w:ascii="宋体" w:hAnsi="宋体" w:eastAsia="宋体" w:cs="宋体"/>
          <w:highlight w:val="none"/>
          <w:lang w:val="zh-CN"/>
        </w:rPr>
      </w:pPr>
      <w:bookmarkStart w:id="74" w:name="_Toc6768"/>
      <w:bookmarkStart w:id="75" w:name="_Toc25710"/>
      <w:r>
        <w:rPr>
          <w:rFonts w:hint="eastAsia" w:ascii="宋体" w:hAnsi="宋体" w:eastAsia="宋体" w:cs="宋体"/>
          <w:sz w:val="28"/>
          <w:szCs w:val="28"/>
          <w:highlight w:val="none"/>
          <w:lang w:val="zh-CN"/>
        </w:rPr>
        <w:t>11.投标文件构成</w:t>
      </w:r>
      <w:bookmarkEnd w:id="73"/>
      <w:bookmarkEnd w:id="74"/>
      <w:bookmarkEnd w:id="75"/>
    </w:p>
    <w:p w14:paraId="037329EF">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投标人应提交相关证明材料，作为其参加投标和中标后有能力履行合同的证明。编写的投标文件须包括以下内容（格式见招标文件第四部分）：</w:t>
      </w:r>
    </w:p>
    <w:p w14:paraId="2B2BDF0A">
      <w:pPr>
        <w:autoSpaceDE w:val="0"/>
        <w:autoSpaceDN w:val="0"/>
        <w:spacing w:line="360" w:lineRule="auto"/>
        <w:ind w:firstLine="482" w:firstLineChars="200"/>
        <w:rPr>
          <w:rFonts w:hint="eastAsia" w:ascii="宋体" w:hAnsi="宋体" w:eastAsia="宋体" w:cs="宋体"/>
          <w:highlight w:val="none"/>
        </w:rPr>
      </w:pPr>
      <w:r>
        <w:rPr>
          <w:rFonts w:hint="eastAsia" w:ascii="宋体" w:hAnsi="宋体" w:eastAsia="宋体" w:cs="宋体"/>
          <w:b/>
          <w:bCs/>
          <w:kern w:val="0"/>
          <w:highlight w:val="none"/>
        </w:rPr>
        <w:t>11.1</w:t>
      </w:r>
      <w:r>
        <w:rPr>
          <w:rFonts w:hint="eastAsia" w:ascii="宋体" w:hAnsi="宋体" w:eastAsia="宋体" w:cs="宋体"/>
          <w:b/>
          <w:bCs/>
          <w:kern w:val="0"/>
          <w:highlight w:val="none"/>
          <w:lang w:val="zh-CN"/>
        </w:rPr>
        <w:t>、投标文件（上册）（资格审查）</w:t>
      </w:r>
    </w:p>
    <w:p w14:paraId="77AB3548">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（1）投标函</w:t>
      </w:r>
    </w:p>
    <w:p w14:paraId="3C24CDAA">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（2）法定代表人证明书</w:t>
      </w:r>
    </w:p>
    <w:p w14:paraId="272BB97D">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（3）法定代表人授权书</w:t>
      </w:r>
    </w:p>
    <w:p w14:paraId="21ADF057">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（4）投标人承诺函</w:t>
      </w:r>
    </w:p>
    <w:p w14:paraId="5418B8DD">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（5）投标人诚信承诺书</w:t>
      </w:r>
    </w:p>
    <w:p w14:paraId="5271D65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（6）资格证明材料</w:t>
      </w:r>
    </w:p>
    <w:p w14:paraId="03A8255E">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（7）财务状况报告，依法缴纳税收和社会保障资金的相关材料</w:t>
      </w:r>
    </w:p>
    <w:p w14:paraId="3C3A1465">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（8）具备履行合同所必需的设备和专业技术能力的证明材料</w:t>
      </w:r>
    </w:p>
    <w:p w14:paraId="420078DE">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（9）无重大违法记录声明</w:t>
      </w:r>
    </w:p>
    <w:p w14:paraId="56522CB2">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（10）投标保证金证明</w:t>
      </w:r>
    </w:p>
    <w:p w14:paraId="07379A8F">
      <w:pPr>
        <w:autoSpaceDE w:val="0"/>
        <w:autoSpaceDN w:val="0"/>
        <w:spacing w:line="360" w:lineRule="auto"/>
        <w:ind w:firstLine="482" w:firstLineChars="200"/>
        <w:rPr>
          <w:rFonts w:hint="eastAsia" w:ascii="宋体" w:hAnsi="宋体" w:eastAsia="宋体" w:cs="宋体"/>
          <w:kern w:val="0"/>
          <w:highlight w:val="none"/>
          <w:lang w:val="zh-CN"/>
        </w:rPr>
      </w:pPr>
      <w:r>
        <w:rPr>
          <w:rFonts w:hint="eastAsia" w:ascii="宋体" w:hAnsi="宋体" w:eastAsia="宋体" w:cs="宋体"/>
          <w:b/>
          <w:bCs/>
          <w:kern w:val="0"/>
          <w:highlight w:val="none"/>
        </w:rPr>
        <w:t xml:space="preserve">11.2 </w:t>
      </w:r>
      <w:r>
        <w:rPr>
          <w:rFonts w:hint="eastAsia" w:ascii="宋体" w:hAnsi="宋体" w:eastAsia="宋体" w:cs="宋体"/>
          <w:b/>
          <w:bCs/>
          <w:kern w:val="0"/>
          <w:highlight w:val="none"/>
          <w:lang w:val="zh-CN"/>
        </w:rPr>
        <w:t>投标文件（下册）</w:t>
      </w:r>
    </w:p>
    <w:p w14:paraId="56DFA82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1</w:t>
      </w:r>
      <w:r>
        <w:rPr>
          <w:rFonts w:hint="eastAsia" w:ascii="宋体" w:hAnsi="宋体" w:cs="宋体"/>
          <w:kern w:val="0"/>
          <w:highlight w:val="none"/>
          <w:lang w:val="en-US" w:eastAsia="zh-CN"/>
        </w:rPr>
        <w:t>1</w:t>
      </w:r>
      <w:r>
        <w:rPr>
          <w:rFonts w:hint="eastAsia" w:ascii="宋体" w:hAnsi="宋体" w:eastAsia="宋体" w:cs="宋体"/>
          <w:kern w:val="0"/>
          <w:highlight w:val="none"/>
          <w:lang w:val="zh-CN"/>
        </w:rPr>
        <w:t>）评分对照表</w:t>
      </w:r>
    </w:p>
    <w:p w14:paraId="309A0CD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1</w:t>
      </w:r>
      <w:r>
        <w:rPr>
          <w:rFonts w:hint="eastAsia" w:ascii="宋体" w:hAnsi="宋体" w:cs="宋体"/>
          <w:kern w:val="0"/>
          <w:highlight w:val="none"/>
          <w:lang w:val="en-US" w:eastAsia="zh-CN"/>
        </w:rPr>
        <w:t>2</w:t>
      </w:r>
      <w:r>
        <w:rPr>
          <w:rFonts w:hint="eastAsia" w:ascii="宋体" w:hAnsi="宋体" w:eastAsia="宋体" w:cs="宋体"/>
          <w:kern w:val="0"/>
          <w:highlight w:val="none"/>
          <w:lang w:val="zh-CN"/>
        </w:rPr>
        <w:t>）开标一览表（报价表）</w:t>
      </w:r>
    </w:p>
    <w:p w14:paraId="5D207188">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cs="宋体"/>
          <w:kern w:val="0"/>
          <w:highlight w:val="none"/>
          <w:lang w:val="en-US" w:eastAsia="zh-CN"/>
        </w:rPr>
        <w:t>3</w:t>
      </w:r>
      <w:r>
        <w:rPr>
          <w:rFonts w:hint="eastAsia" w:ascii="宋体" w:hAnsi="宋体" w:eastAsia="宋体" w:cs="宋体"/>
          <w:kern w:val="0"/>
          <w:highlight w:val="none"/>
          <w:lang w:val="zh-CN"/>
        </w:rPr>
        <w:t>）分项报价表</w:t>
      </w:r>
    </w:p>
    <w:p w14:paraId="4756B269">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cs="宋体"/>
          <w:kern w:val="0"/>
          <w:highlight w:val="none"/>
          <w:lang w:val="en-US" w:eastAsia="zh-CN"/>
        </w:rPr>
        <w:t>4</w:t>
      </w:r>
      <w:r>
        <w:rPr>
          <w:rFonts w:hint="eastAsia" w:ascii="宋体" w:hAnsi="宋体" w:eastAsia="宋体" w:cs="宋体"/>
          <w:kern w:val="0"/>
          <w:highlight w:val="none"/>
          <w:lang w:val="zh-CN"/>
        </w:rPr>
        <w:t>）技术响应偏离表</w:t>
      </w:r>
    </w:p>
    <w:p w14:paraId="1B3942DC">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cs="宋体"/>
          <w:kern w:val="0"/>
          <w:highlight w:val="none"/>
          <w:lang w:val="en-US" w:eastAsia="zh-CN"/>
        </w:rPr>
        <w:t>5</w:t>
      </w:r>
      <w:r>
        <w:rPr>
          <w:rFonts w:hint="eastAsia" w:ascii="宋体" w:hAnsi="宋体" w:eastAsia="宋体" w:cs="宋体"/>
          <w:kern w:val="0"/>
          <w:highlight w:val="none"/>
          <w:lang w:val="zh-CN"/>
        </w:rPr>
        <w:t>）投标产品相关资料</w:t>
      </w:r>
    </w:p>
    <w:p w14:paraId="7ECEFFDF">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cs="宋体"/>
          <w:kern w:val="0"/>
          <w:highlight w:val="none"/>
          <w:lang w:val="en-US" w:eastAsia="zh-CN"/>
        </w:rPr>
        <w:t>6</w:t>
      </w:r>
      <w:r>
        <w:rPr>
          <w:rFonts w:hint="eastAsia" w:ascii="宋体" w:hAnsi="宋体" w:eastAsia="宋体" w:cs="宋体"/>
          <w:kern w:val="0"/>
          <w:highlight w:val="none"/>
          <w:lang w:val="zh-CN"/>
        </w:rPr>
        <w:t>）技术方案</w:t>
      </w:r>
    </w:p>
    <w:p w14:paraId="64AA8D06">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cs="宋体"/>
          <w:kern w:val="0"/>
          <w:highlight w:val="none"/>
          <w:lang w:val="en-US" w:eastAsia="zh-CN"/>
        </w:rPr>
        <w:t>17</w:t>
      </w:r>
      <w:r>
        <w:rPr>
          <w:rFonts w:hint="eastAsia" w:ascii="宋体" w:hAnsi="宋体" w:eastAsia="宋体" w:cs="宋体"/>
          <w:kern w:val="0"/>
          <w:highlight w:val="none"/>
          <w:lang w:val="zh-CN"/>
        </w:rPr>
        <w:t>）中小企业声明函</w:t>
      </w:r>
    </w:p>
    <w:p w14:paraId="1D97BB06">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cs="宋体"/>
          <w:kern w:val="0"/>
          <w:highlight w:val="none"/>
          <w:lang w:val="en-US" w:eastAsia="zh-CN"/>
        </w:rPr>
        <w:t>18</w:t>
      </w:r>
      <w:r>
        <w:rPr>
          <w:rFonts w:hint="eastAsia" w:ascii="宋体" w:hAnsi="宋体" w:eastAsia="宋体" w:cs="宋体"/>
          <w:kern w:val="0"/>
          <w:highlight w:val="none"/>
          <w:lang w:val="zh-CN"/>
        </w:rPr>
        <w:t>）残疾人福利性单位声明函</w:t>
      </w:r>
    </w:p>
    <w:p w14:paraId="2407D96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cs="宋体"/>
          <w:kern w:val="0"/>
          <w:highlight w:val="none"/>
          <w:lang w:val="en-US" w:eastAsia="zh-CN"/>
        </w:rPr>
        <w:t>19</w:t>
      </w:r>
      <w:r>
        <w:rPr>
          <w:rFonts w:hint="eastAsia" w:ascii="宋体" w:hAnsi="宋体" w:eastAsia="宋体" w:cs="宋体"/>
          <w:kern w:val="0"/>
          <w:highlight w:val="none"/>
          <w:lang w:val="zh-CN"/>
        </w:rPr>
        <w:t>）监狱企业证明资料</w:t>
      </w:r>
    </w:p>
    <w:p w14:paraId="6869C39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2</w:t>
      </w:r>
      <w:r>
        <w:rPr>
          <w:rFonts w:hint="eastAsia" w:ascii="宋体" w:hAnsi="宋体" w:cs="宋体"/>
          <w:kern w:val="0"/>
          <w:highlight w:val="none"/>
          <w:lang w:val="en-US" w:eastAsia="zh-CN"/>
        </w:rPr>
        <w:t>0</w:t>
      </w:r>
      <w:r>
        <w:rPr>
          <w:rFonts w:hint="eastAsia" w:ascii="宋体" w:hAnsi="宋体" w:eastAsia="宋体" w:cs="宋体"/>
          <w:kern w:val="0"/>
          <w:highlight w:val="none"/>
          <w:lang w:val="zh-CN"/>
        </w:rPr>
        <w:t>）投标人的类似业绩证明材料</w:t>
      </w:r>
    </w:p>
    <w:p w14:paraId="20E580B9">
      <w:pPr>
        <w:autoSpaceDE w:val="0"/>
        <w:autoSpaceDN w:val="0"/>
        <w:spacing w:line="360" w:lineRule="auto"/>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w:t>
      </w:r>
      <w:r>
        <w:rPr>
          <w:rFonts w:hint="eastAsia" w:ascii="宋体" w:hAnsi="宋体" w:eastAsia="宋体" w:cs="宋体"/>
          <w:highlight w:val="none"/>
        </w:rPr>
        <w:t>2</w:t>
      </w:r>
      <w:r>
        <w:rPr>
          <w:rFonts w:hint="eastAsia" w:ascii="宋体" w:hAnsi="宋体" w:cs="宋体"/>
          <w:highlight w:val="none"/>
          <w:lang w:val="en-US" w:eastAsia="zh-CN"/>
        </w:rPr>
        <w:t>1</w:t>
      </w:r>
      <w:r>
        <w:rPr>
          <w:rFonts w:hint="eastAsia" w:ascii="宋体" w:hAnsi="宋体" w:eastAsia="宋体" w:cs="宋体"/>
          <w:highlight w:val="none"/>
          <w:lang w:val="zh-CN"/>
        </w:rPr>
        <w:t>）投标人认为在其他方面有必要说明的事项</w:t>
      </w:r>
    </w:p>
    <w:p w14:paraId="701333E9">
      <w:pPr>
        <w:autoSpaceDE w:val="0"/>
        <w:autoSpaceDN w:val="0"/>
        <w:spacing w:line="360" w:lineRule="auto"/>
        <w:ind w:firstLine="480" w:firstLineChars="200"/>
        <w:rPr>
          <w:rFonts w:hint="eastAsia" w:ascii="宋体" w:hAnsi="宋体" w:eastAsia="宋体" w:cs="宋体"/>
          <w:highlight w:val="none"/>
          <w:lang w:val="zh-CN"/>
        </w:rPr>
      </w:pPr>
      <w:bookmarkStart w:id="76" w:name="_Toc515908183"/>
      <w:r>
        <w:rPr>
          <w:rFonts w:hint="eastAsia" w:ascii="宋体" w:hAnsi="宋体" w:eastAsia="宋体" w:cs="宋体"/>
          <w:highlight w:val="none"/>
        </w:rPr>
        <w:t>备</w:t>
      </w:r>
      <w:r>
        <w:rPr>
          <w:rFonts w:hint="eastAsia" w:ascii="宋体" w:hAnsi="宋体" w:eastAsia="宋体" w:cs="宋体"/>
          <w:highlight w:val="none"/>
          <w:lang w:val="zh-CN"/>
        </w:rPr>
        <w:t>注：</w:t>
      </w:r>
    </w:p>
    <w:p w14:paraId="36F6AA24">
      <w:pPr>
        <w:autoSpaceDE w:val="0"/>
        <w:autoSpaceDN w:val="0"/>
        <w:spacing w:line="360" w:lineRule="auto"/>
        <w:ind w:firstLine="480" w:firstLineChars="200"/>
        <w:rPr>
          <w:rFonts w:hint="eastAsia" w:ascii="宋体" w:hAnsi="宋体" w:eastAsia="宋体" w:cs="宋体"/>
          <w:highlight w:val="none"/>
          <w:lang w:val="zh-CN"/>
        </w:rPr>
      </w:pPr>
      <w:r>
        <w:rPr>
          <w:rFonts w:hint="eastAsia" w:ascii="宋体" w:hAnsi="宋体" w:eastAsia="宋体" w:cs="宋体"/>
          <w:highlight w:val="none"/>
        </w:rPr>
        <w:t>①</w:t>
      </w:r>
      <w:r>
        <w:rPr>
          <w:rFonts w:hint="eastAsia" w:ascii="宋体" w:hAnsi="宋体" w:eastAsia="宋体" w:cs="宋体"/>
          <w:highlight w:val="none"/>
          <w:lang w:val="zh-CN"/>
        </w:rPr>
        <w:t>投标人</w:t>
      </w:r>
      <w:r>
        <w:rPr>
          <w:rFonts w:hint="eastAsia" w:ascii="宋体" w:hAnsi="宋体" w:eastAsia="宋体" w:cs="宋体"/>
          <w:highlight w:val="none"/>
        </w:rPr>
        <w:t>必</w:t>
      </w:r>
      <w:r>
        <w:rPr>
          <w:rFonts w:hint="eastAsia" w:ascii="宋体" w:hAnsi="宋体" w:eastAsia="宋体" w:cs="宋体"/>
          <w:highlight w:val="none"/>
          <w:lang w:val="zh-CN"/>
        </w:rPr>
        <w:t>须按上述内容、顺序和格式编制投标文件，并按要求编制目录、页码，并保证所提供的全部资料真实可信，自愿承担相应责任。</w:t>
      </w:r>
    </w:p>
    <w:p w14:paraId="326A1610">
      <w:pPr>
        <w:pStyle w:val="25"/>
        <w:spacing w:before="0" w:after="0" w:line="360" w:lineRule="auto"/>
        <w:jc w:val="left"/>
        <w:rPr>
          <w:rFonts w:hint="eastAsia" w:ascii="宋体" w:hAnsi="宋体" w:eastAsia="宋体" w:cs="宋体"/>
          <w:highlight w:val="none"/>
          <w:lang w:val="zh-CN"/>
        </w:rPr>
      </w:pPr>
      <w:bookmarkStart w:id="77" w:name="_Toc31442"/>
      <w:bookmarkStart w:id="78" w:name="_Toc15951"/>
      <w:r>
        <w:rPr>
          <w:rFonts w:hint="eastAsia" w:ascii="宋体" w:hAnsi="宋体" w:eastAsia="宋体" w:cs="宋体"/>
          <w:sz w:val="28"/>
          <w:szCs w:val="28"/>
          <w:highlight w:val="none"/>
          <w:lang w:val="zh-CN"/>
        </w:rPr>
        <w:t>12.投标文件的编制要求</w:t>
      </w:r>
      <w:bookmarkEnd w:id="76"/>
      <w:bookmarkEnd w:id="77"/>
      <w:bookmarkEnd w:id="78"/>
    </w:p>
    <w:p w14:paraId="1A443346">
      <w:pPr>
        <w:autoSpaceDE w:val="0"/>
        <w:autoSpaceDN w:val="0"/>
        <w:spacing w:line="360" w:lineRule="auto"/>
        <w:ind w:firstLine="480" w:firstLineChars="200"/>
        <w:rPr>
          <w:rFonts w:hint="eastAsia" w:ascii="宋体" w:hAnsi="宋体" w:eastAsia="宋体" w:cs="宋体"/>
          <w:kern w:val="0"/>
          <w:highlight w:val="none"/>
          <w:lang w:val="zh-CN"/>
        </w:rPr>
      </w:pPr>
      <w:bookmarkStart w:id="79" w:name="_Toc15788"/>
      <w:bookmarkStart w:id="80" w:name="_Toc31198"/>
      <w:r>
        <w:rPr>
          <w:rFonts w:hint="eastAsia" w:ascii="宋体" w:hAnsi="宋体" w:eastAsia="宋体" w:cs="宋体"/>
          <w:kern w:val="0"/>
          <w:highlight w:val="none"/>
          <w:lang w:val="zh-CN"/>
        </w:rPr>
        <w:t>12.1投标人应按照招标文件所提供的投标文件格式，分别填写招标文件第四部分的内容，应分别注明所提供货物的名称、技术配置及参数、数量和价格等内容。</w:t>
      </w:r>
    </w:p>
    <w:p w14:paraId="75E6E68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12.2投标人应在投标截止时间之前将加密电子投标文件上传至评标系统；加密电子投标文件的制作详情请咨询政采云，咨询电话：400-881-7190。</w:t>
      </w:r>
    </w:p>
    <w:p w14:paraId="71754F5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12.3投标文件中不得行间插字、涂改或增删，如有修改错漏处，须由投标人法定代表人或其委托代理人签字、加盖公章。</w:t>
      </w:r>
    </w:p>
    <w:p w14:paraId="486BC2B8">
      <w:pPr>
        <w:pStyle w:val="25"/>
        <w:spacing w:before="0" w:after="0" w:line="360" w:lineRule="auto"/>
        <w:rPr>
          <w:rFonts w:hint="eastAsia" w:ascii="宋体" w:hAnsi="宋体" w:eastAsia="宋体" w:cs="宋体"/>
          <w:highlight w:val="none"/>
        </w:rPr>
      </w:pPr>
      <w:bookmarkStart w:id="81" w:name="_Toc16304"/>
      <w:r>
        <w:rPr>
          <w:rFonts w:hint="eastAsia" w:ascii="宋体" w:hAnsi="宋体" w:eastAsia="宋体" w:cs="宋体"/>
          <w:highlight w:val="none"/>
          <w:lang w:val="zh-CN"/>
        </w:rPr>
        <w:t>四、投标文件的提交</w:t>
      </w:r>
      <w:bookmarkEnd w:id="79"/>
      <w:bookmarkEnd w:id="80"/>
      <w:bookmarkEnd w:id="81"/>
    </w:p>
    <w:p w14:paraId="2E18765B">
      <w:pPr>
        <w:pStyle w:val="25"/>
        <w:spacing w:before="0" w:after="0" w:line="360" w:lineRule="auto"/>
        <w:jc w:val="left"/>
        <w:rPr>
          <w:rFonts w:hint="eastAsia" w:ascii="宋体" w:hAnsi="宋体" w:eastAsia="宋体" w:cs="宋体"/>
          <w:sz w:val="28"/>
          <w:szCs w:val="28"/>
          <w:highlight w:val="none"/>
        </w:rPr>
      </w:pPr>
      <w:bookmarkStart w:id="82" w:name="_Toc515908185"/>
      <w:bookmarkStart w:id="83" w:name="_Toc32078"/>
      <w:bookmarkStart w:id="84" w:name="_Toc32560"/>
      <w:r>
        <w:rPr>
          <w:rFonts w:hint="eastAsia" w:ascii="宋体" w:hAnsi="宋体" w:eastAsia="宋体" w:cs="宋体"/>
          <w:sz w:val="28"/>
          <w:szCs w:val="28"/>
          <w:highlight w:val="none"/>
          <w:lang w:val="zh-CN"/>
        </w:rPr>
        <w:t>13.投标文件的</w:t>
      </w:r>
      <w:bookmarkEnd w:id="82"/>
      <w:bookmarkStart w:id="85" w:name="_Toc515908186"/>
      <w:r>
        <w:rPr>
          <w:rFonts w:hint="eastAsia" w:ascii="宋体" w:hAnsi="宋体" w:eastAsia="宋体" w:cs="宋体"/>
          <w:sz w:val="28"/>
          <w:szCs w:val="28"/>
          <w:highlight w:val="none"/>
        </w:rPr>
        <w:t>递交</w:t>
      </w:r>
      <w:bookmarkEnd w:id="83"/>
      <w:bookmarkEnd w:id="84"/>
    </w:p>
    <w:p w14:paraId="628E36C1">
      <w:pPr>
        <w:pStyle w:val="2"/>
        <w:spacing w:line="360" w:lineRule="auto"/>
        <w:ind w:firstLine="480" w:firstLineChars="200"/>
        <w:rPr>
          <w:rFonts w:hint="eastAsia" w:ascii="宋体" w:hAnsi="宋体" w:eastAsia="宋体" w:cs="宋体"/>
          <w:kern w:val="0"/>
          <w:highlight w:val="none"/>
        </w:rPr>
      </w:pPr>
      <w:bookmarkStart w:id="86" w:name="_Toc18755"/>
      <w:r>
        <w:rPr>
          <w:rFonts w:hint="eastAsia" w:ascii="宋体" w:hAnsi="宋体" w:eastAsia="宋体" w:cs="宋体"/>
          <w:kern w:val="0"/>
          <w:highlight w:val="none"/>
        </w:rPr>
        <w:t>13.1</w:t>
      </w:r>
      <w:r>
        <w:rPr>
          <w:rFonts w:hint="eastAsia" w:ascii="宋体" w:hAnsi="宋体" w:eastAsia="宋体" w:cs="宋体"/>
          <w:highlight w:val="none"/>
        </w:rPr>
        <w:t>投标人应在政采云平台上报价并按包上传电子投标文件。</w:t>
      </w:r>
    </w:p>
    <w:p w14:paraId="3ECE06AD">
      <w:pPr>
        <w:pStyle w:val="2"/>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rPr>
        <w:t>13.2</w:t>
      </w:r>
      <w:r>
        <w:rPr>
          <w:rFonts w:hint="eastAsia" w:ascii="宋体" w:hAnsi="宋体" w:eastAsia="宋体" w:cs="宋体"/>
          <w:kern w:val="0"/>
          <w:highlight w:val="none"/>
          <w:lang w:val="zh-CN"/>
        </w:rPr>
        <w:t>投标人在投标截止时间前按招标文件要求使用政采云电子投标客户端制作上传电子投标文件，并在开标后30分钟内远程解密投标文件。</w:t>
      </w:r>
    </w:p>
    <w:p w14:paraId="07182CF3">
      <w:pPr>
        <w:pStyle w:val="25"/>
        <w:spacing w:before="0" w:after="0" w:line="360" w:lineRule="auto"/>
        <w:jc w:val="left"/>
        <w:rPr>
          <w:rFonts w:hint="eastAsia" w:ascii="宋体" w:hAnsi="宋体" w:eastAsia="宋体" w:cs="宋体"/>
          <w:highlight w:val="none"/>
          <w:lang w:val="zh-CN"/>
        </w:rPr>
      </w:pPr>
      <w:bookmarkStart w:id="87" w:name="_Toc25526"/>
      <w:r>
        <w:rPr>
          <w:rFonts w:hint="eastAsia" w:ascii="宋体" w:hAnsi="宋体" w:eastAsia="宋体" w:cs="宋体"/>
          <w:sz w:val="28"/>
          <w:szCs w:val="28"/>
          <w:highlight w:val="none"/>
          <w:lang w:val="zh-CN"/>
        </w:rPr>
        <w:t>14.提交投标文件的方式</w:t>
      </w:r>
      <w:bookmarkEnd w:id="85"/>
      <w:bookmarkEnd w:id="86"/>
      <w:bookmarkEnd w:id="87"/>
    </w:p>
    <w:p w14:paraId="168AB301">
      <w:pPr>
        <w:autoSpaceDE w:val="0"/>
        <w:autoSpaceDN w:val="0"/>
        <w:spacing w:line="360" w:lineRule="auto"/>
        <w:ind w:firstLine="480"/>
        <w:rPr>
          <w:rFonts w:hint="eastAsia" w:ascii="宋体" w:hAnsi="宋体" w:eastAsia="宋体" w:cs="宋体"/>
          <w:highlight w:val="none"/>
        </w:rPr>
      </w:pPr>
      <w:r>
        <w:rPr>
          <w:rFonts w:hint="eastAsia" w:ascii="宋体" w:hAnsi="宋体" w:eastAsia="宋体" w:cs="宋体"/>
          <w:highlight w:val="none"/>
        </w:rPr>
        <w:t>请登录政采云投标客户端投标。</w:t>
      </w:r>
    </w:p>
    <w:p w14:paraId="1DDACDB4">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highlight w:val="none"/>
          <w:lang w:val="zh-CN"/>
        </w:rPr>
        <w:t>若对项目采购电子交易系统操作有疑问</w:t>
      </w:r>
      <w:r>
        <w:rPr>
          <w:rFonts w:hint="eastAsia" w:ascii="宋体" w:hAnsi="宋体" w:eastAsia="宋体" w:cs="宋体"/>
          <w:highlight w:val="none"/>
        </w:rPr>
        <w:t>，</w:t>
      </w:r>
      <w:r>
        <w:rPr>
          <w:rFonts w:hint="eastAsia" w:ascii="宋体" w:hAnsi="宋体" w:eastAsia="宋体" w:cs="宋体"/>
          <w:highlight w:val="none"/>
          <w:lang w:val="zh-CN"/>
        </w:rPr>
        <w:t>可登录政采云</w:t>
      </w:r>
      <w:r>
        <w:rPr>
          <w:rFonts w:hint="eastAsia" w:ascii="宋体" w:hAnsi="宋体" w:eastAsia="宋体" w:cs="宋体"/>
          <w:highlight w:val="none"/>
        </w:rPr>
        <w:t>（https://www.zcygov.cn/），</w:t>
      </w:r>
      <w:r>
        <w:rPr>
          <w:rFonts w:hint="eastAsia" w:ascii="宋体" w:hAnsi="宋体" w:eastAsia="宋体" w:cs="宋体"/>
          <w:highlight w:val="none"/>
          <w:lang w:val="zh-CN"/>
        </w:rPr>
        <w:t>点击右侧咨询小采</w:t>
      </w:r>
      <w:r>
        <w:rPr>
          <w:rFonts w:hint="eastAsia" w:ascii="宋体" w:hAnsi="宋体" w:eastAsia="宋体" w:cs="宋体"/>
          <w:highlight w:val="none"/>
        </w:rPr>
        <w:t>，</w:t>
      </w:r>
      <w:r>
        <w:rPr>
          <w:rFonts w:hint="eastAsia" w:ascii="宋体" w:hAnsi="宋体" w:eastAsia="宋体" w:cs="宋体"/>
          <w:highlight w:val="none"/>
          <w:lang w:val="zh-CN"/>
        </w:rPr>
        <w:t>获取采小蜜智能服务管家帮助</w:t>
      </w:r>
      <w:r>
        <w:rPr>
          <w:rFonts w:hint="eastAsia" w:ascii="宋体" w:hAnsi="宋体" w:eastAsia="宋体" w:cs="宋体"/>
          <w:highlight w:val="none"/>
        </w:rPr>
        <w:t>，</w:t>
      </w:r>
      <w:r>
        <w:rPr>
          <w:rFonts w:hint="eastAsia" w:ascii="宋体" w:hAnsi="宋体" w:eastAsia="宋体" w:cs="宋体"/>
          <w:highlight w:val="none"/>
          <w:lang w:val="zh-CN"/>
        </w:rPr>
        <w:t>或拨打政采云服务热线</w:t>
      </w:r>
      <w:r>
        <w:rPr>
          <w:rFonts w:hint="eastAsia" w:ascii="宋体" w:hAnsi="宋体" w:eastAsia="宋体" w:cs="宋体"/>
          <w:highlight w:val="none"/>
        </w:rPr>
        <w:t>95763</w:t>
      </w:r>
      <w:r>
        <w:rPr>
          <w:rFonts w:hint="eastAsia" w:ascii="宋体" w:hAnsi="宋体" w:eastAsia="宋体" w:cs="宋体"/>
          <w:highlight w:val="none"/>
          <w:lang w:val="zh-CN"/>
        </w:rPr>
        <w:t>获取热线服务帮助。CA问题联系电话（人工）；400-087-8198。</w:t>
      </w:r>
    </w:p>
    <w:p w14:paraId="68F28DB5">
      <w:pPr>
        <w:pStyle w:val="25"/>
        <w:spacing w:before="0" w:after="0" w:line="360" w:lineRule="auto"/>
        <w:jc w:val="left"/>
        <w:rPr>
          <w:rFonts w:hint="eastAsia" w:ascii="宋体" w:hAnsi="宋体" w:eastAsia="宋体" w:cs="宋体"/>
          <w:highlight w:val="none"/>
          <w:lang w:val="zh-CN"/>
        </w:rPr>
      </w:pPr>
      <w:bookmarkStart w:id="88" w:name="_Toc515908187"/>
      <w:bookmarkStart w:id="89" w:name="_Toc6792"/>
      <w:bookmarkStart w:id="90" w:name="_Toc17213"/>
      <w:r>
        <w:rPr>
          <w:rFonts w:hint="eastAsia" w:ascii="宋体" w:hAnsi="宋体" w:eastAsia="宋体" w:cs="宋体"/>
          <w:sz w:val="28"/>
          <w:szCs w:val="28"/>
          <w:highlight w:val="none"/>
          <w:lang w:val="zh-CN"/>
        </w:rPr>
        <w:t>15.投标文件的补充、修改或者撤回</w:t>
      </w:r>
      <w:bookmarkEnd w:id="88"/>
      <w:bookmarkEnd w:id="89"/>
      <w:bookmarkEnd w:id="90"/>
    </w:p>
    <w:p w14:paraId="777468EA">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投标人在投标截止时间前，可以对所递交的投标文件进行补充、修改或者撤回，在投标文件递交截止时间前，修改补充后上传至</w:t>
      </w:r>
      <w:r>
        <w:rPr>
          <w:rFonts w:hint="eastAsia" w:ascii="宋体" w:hAnsi="宋体" w:eastAsia="宋体" w:cs="宋体"/>
          <w:highlight w:val="none"/>
          <w:lang w:val="zh-CN"/>
        </w:rPr>
        <w:t>政采云（https://www.zcygov.cn/）</w:t>
      </w:r>
      <w:r>
        <w:rPr>
          <w:rFonts w:hint="eastAsia" w:ascii="宋体" w:hAnsi="宋体" w:eastAsia="宋体" w:cs="宋体"/>
          <w:kern w:val="0"/>
          <w:highlight w:val="none"/>
        </w:rPr>
        <w:t>。</w:t>
      </w:r>
    </w:p>
    <w:p w14:paraId="52D447B7">
      <w:pPr>
        <w:pStyle w:val="25"/>
        <w:spacing w:before="0" w:after="0" w:line="360" w:lineRule="auto"/>
        <w:rPr>
          <w:rFonts w:hint="eastAsia" w:ascii="宋体" w:hAnsi="宋体" w:eastAsia="宋体" w:cs="宋体"/>
          <w:highlight w:val="none"/>
        </w:rPr>
      </w:pPr>
      <w:bookmarkStart w:id="91" w:name="_Toc14084"/>
      <w:bookmarkStart w:id="92" w:name="_Toc17983"/>
      <w:bookmarkStart w:id="93" w:name="_Toc23246"/>
      <w:r>
        <w:rPr>
          <w:rFonts w:hint="eastAsia" w:ascii="宋体" w:hAnsi="宋体" w:eastAsia="宋体" w:cs="宋体"/>
          <w:highlight w:val="none"/>
          <w:lang w:val="zh-CN"/>
        </w:rPr>
        <w:t>五、开标</w:t>
      </w:r>
      <w:bookmarkEnd w:id="91"/>
      <w:bookmarkEnd w:id="92"/>
      <w:bookmarkEnd w:id="93"/>
    </w:p>
    <w:p w14:paraId="7F3DFACE">
      <w:pPr>
        <w:pStyle w:val="25"/>
        <w:spacing w:before="0" w:after="0" w:line="360" w:lineRule="auto"/>
        <w:jc w:val="left"/>
        <w:rPr>
          <w:rFonts w:hint="eastAsia" w:ascii="宋体" w:hAnsi="宋体" w:eastAsia="宋体" w:cs="宋体"/>
          <w:highlight w:val="none"/>
          <w:lang w:val="zh-CN"/>
        </w:rPr>
      </w:pPr>
      <w:bookmarkStart w:id="94" w:name="_Toc515908189"/>
      <w:bookmarkStart w:id="95" w:name="_Toc26548"/>
      <w:bookmarkStart w:id="96" w:name="_Toc6489"/>
      <w:r>
        <w:rPr>
          <w:rFonts w:hint="eastAsia" w:ascii="宋体" w:hAnsi="宋体" w:eastAsia="宋体" w:cs="宋体"/>
          <w:sz w:val="28"/>
          <w:szCs w:val="28"/>
          <w:highlight w:val="none"/>
          <w:lang w:val="zh-CN"/>
        </w:rPr>
        <w:t>16.开标</w:t>
      </w:r>
      <w:bookmarkEnd w:id="94"/>
      <w:bookmarkEnd w:id="95"/>
      <w:bookmarkEnd w:id="96"/>
    </w:p>
    <w:p w14:paraId="3910B9D5">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16.1</w:t>
      </w:r>
      <w:r>
        <w:rPr>
          <w:rFonts w:hint="eastAsia" w:ascii="宋体" w:hAnsi="宋体" w:eastAsia="宋体" w:cs="宋体"/>
          <w:kern w:val="0"/>
          <w:highlight w:val="none"/>
        </w:rPr>
        <w:t xml:space="preserve"> 采购人、采购代理机构在政采云平台上组织开标、评标活动，时间和地点以本招标文件中确定的为准。</w:t>
      </w:r>
      <w:r>
        <w:rPr>
          <w:rFonts w:hint="eastAsia" w:ascii="宋体" w:hAnsi="宋体" w:eastAsia="宋体" w:cs="宋体"/>
          <w:kern w:val="0"/>
          <w:highlight w:val="none"/>
          <w:lang w:val="zh-CN"/>
        </w:rPr>
        <w:t>采购人或者采购代理机构应当对开标、评标现场活动进行全程录音录像。录音录像应当清晰可辨，音像资料作为采购文件一并存档。</w:t>
      </w:r>
    </w:p>
    <w:p w14:paraId="429E65D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16.2 开标由采购代理机构主持，评标委员会成员不得参加开标活动。投标人不足3家的，不得开标。</w:t>
      </w:r>
    </w:p>
    <w:p w14:paraId="60A69566">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16.3 投标人在政采云平台开标记录表中投标报价与投标文件中开标一览表（报价表）内容不一致的，以投标文件中开标一览表（报价表）的投标报价为准。</w:t>
      </w:r>
    </w:p>
    <w:p w14:paraId="76E90F9C">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16.4开标后，投标人可登录政采云平台同步查看“开标一览表”及开标情况。投标人代表对开标过程和开标记录有疑义，以及认为采购人、采购代理机构相关工作人员有需要回避的情形的，应当提出询问或者回避申请。采购人、采购代理机构对投标人代表提出的询问或者回避申请应当及时处理。</w:t>
      </w:r>
    </w:p>
    <w:p w14:paraId="35503962">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16.5开标后投标人必须在规定的时间内解密文件，因投标人未能按时完成解密、其投标文件编制填写、盖章不规范等原因导致系统无法解析、或上传的投标文件损坏无法正常打开的，将会被视为放弃投标。</w:t>
      </w:r>
    </w:p>
    <w:p w14:paraId="35ACB96E">
      <w:pPr>
        <w:pStyle w:val="25"/>
        <w:spacing w:before="0" w:after="0" w:line="360" w:lineRule="auto"/>
        <w:rPr>
          <w:rFonts w:hint="eastAsia" w:ascii="宋体" w:hAnsi="宋体" w:eastAsia="宋体" w:cs="宋体"/>
          <w:kern w:val="0"/>
          <w:highlight w:val="none"/>
        </w:rPr>
      </w:pPr>
      <w:bookmarkStart w:id="97" w:name="_Toc496004006"/>
      <w:bookmarkStart w:id="98" w:name="_Toc1965"/>
      <w:bookmarkStart w:id="99" w:name="_Toc19445"/>
      <w:bookmarkStart w:id="100" w:name="_Toc5872"/>
      <w:r>
        <w:rPr>
          <w:rFonts w:hint="eastAsia" w:ascii="宋体" w:hAnsi="宋体" w:eastAsia="宋体" w:cs="宋体"/>
          <w:kern w:val="0"/>
          <w:szCs w:val="36"/>
          <w:highlight w:val="none"/>
        </w:rPr>
        <w:t>六、资格</w:t>
      </w:r>
      <w:r>
        <w:rPr>
          <w:rFonts w:hint="eastAsia" w:ascii="宋体" w:hAnsi="宋体" w:eastAsia="宋体" w:cs="宋体"/>
          <w:highlight w:val="none"/>
          <w:lang w:val="zh-CN"/>
        </w:rPr>
        <w:t>审查</w:t>
      </w:r>
      <w:r>
        <w:rPr>
          <w:rFonts w:hint="eastAsia" w:ascii="宋体" w:hAnsi="宋体" w:eastAsia="宋体" w:cs="宋体"/>
          <w:kern w:val="0"/>
          <w:szCs w:val="36"/>
          <w:highlight w:val="none"/>
        </w:rPr>
        <w:t>程序</w:t>
      </w:r>
      <w:bookmarkEnd w:id="97"/>
      <w:bookmarkEnd w:id="98"/>
      <w:bookmarkEnd w:id="99"/>
      <w:bookmarkEnd w:id="100"/>
    </w:p>
    <w:p w14:paraId="4290BBDC">
      <w:pPr>
        <w:pStyle w:val="25"/>
        <w:spacing w:before="0" w:after="0" w:line="360" w:lineRule="auto"/>
        <w:jc w:val="left"/>
        <w:rPr>
          <w:rFonts w:hint="eastAsia" w:ascii="宋体" w:hAnsi="宋体" w:eastAsia="宋体" w:cs="宋体"/>
          <w:sz w:val="28"/>
          <w:szCs w:val="28"/>
          <w:highlight w:val="none"/>
        </w:rPr>
      </w:pPr>
      <w:bookmarkStart w:id="101" w:name="_Toc515908191"/>
      <w:bookmarkStart w:id="102" w:name="_Toc25093"/>
      <w:bookmarkStart w:id="103" w:name="_Toc22453"/>
      <w:r>
        <w:rPr>
          <w:rFonts w:hint="eastAsia" w:ascii="宋体" w:hAnsi="宋体" w:eastAsia="宋体" w:cs="宋体"/>
          <w:sz w:val="28"/>
          <w:szCs w:val="28"/>
          <w:highlight w:val="none"/>
        </w:rPr>
        <w:t>17.资格审查</w:t>
      </w:r>
      <w:bookmarkEnd w:id="101"/>
      <w:bookmarkEnd w:id="102"/>
      <w:bookmarkEnd w:id="103"/>
    </w:p>
    <w:p w14:paraId="4CB37C56">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17.1 开标结束后，采购人或者采购代理机构应当依法对投标人的资格性审查文件进行审查。</w:t>
      </w:r>
    </w:p>
    <w:p w14:paraId="3040BA6D">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17.2 合格投标人不足3家的，不得评标。</w:t>
      </w:r>
    </w:p>
    <w:p w14:paraId="60268CD9">
      <w:pPr>
        <w:autoSpaceDE w:val="0"/>
        <w:autoSpaceDN w:val="0"/>
        <w:spacing w:line="360" w:lineRule="auto"/>
        <w:ind w:firstLine="480" w:firstLineChars="200"/>
        <w:rPr>
          <w:rFonts w:hint="eastAsia" w:ascii="宋体" w:hAnsi="宋体" w:eastAsia="宋体" w:cs="宋体"/>
          <w:sz w:val="28"/>
          <w:szCs w:val="28"/>
          <w:highlight w:val="none"/>
        </w:rPr>
      </w:pPr>
      <w:bookmarkStart w:id="104" w:name="_Toc497503449"/>
      <w:bookmarkStart w:id="105" w:name="_Toc497503516"/>
      <w:bookmarkStart w:id="106" w:name="_Toc497503249"/>
      <w:bookmarkStart w:id="107" w:name="_Toc497503315"/>
      <w:bookmarkStart w:id="108" w:name="_Toc30809"/>
      <w:r>
        <w:rPr>
          <w:rFonts w:hint="eastAsia" w:ascii="宋体" w:hAnsi="宋体" w:eastAsia="宋体" w:cs="宋体"/>
          <w:kern w:val="0"/>
          <w:highlight w:val="none"/>
        </w:rPr>
        <w:t>17.3 资格审查时，投标人存在下列情况之一的，按无效投标处理：</w:t>
      </w:r>
      <w:bookmarkEnd w:id="104"/>
      <w:bookmarkEnd w:id="105"/>
      <w:bookmarkEnd w:id="106"/>
      <w:bookmarkEnd w:id="107"/>
      <w:bookmarkEnd w:id="108"/>
    </w:p>
    <w:p w14:paraId="6184E54E">
      <w:pPr>
        <w:numPr>
          <w:ilvl w:val="0"/>
          <w:numId w:val="3"/>
        </w:numPr>
        <w:tabs>
          <w:tab w:val="left" w:pos="960"/>
        </w:tabs>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highlight w:val="none"/>
          <w:shd w:val="clear" w:color="auto" w:fill="FFFFFF"/>
        </w:rPr>
        <w:t>不具备</w:t>
      </w:r>
      <w:r>
        <w:rPr>
          <w:rFonts w:hint="eastAsia" w:ascii="宋体" w:hAnsi="宋体" w:eastAsia="宋体" w:cs="宋体"/>
          <w:kern w:val="0"/>
          <w:highlight w:val="none"/>
          <w:lang w:val="zh-CN"/>
        </w:rPr>
        <w:t>第一部分“投标邀请”中</w:t>
      </w:r>
      <w:r>
        <w:rPr>
          <w:rFonts w:hint="eastAsia" w:ascii="宋体" w:hAnsi="宋体" w:eastAsia="宋体" w:cs="宋体"/>
          <w:kern w:val="0"/>
          <w:highlight w:val="none"/>
        </w:rPr>
        <w:t>申请</w:t>
      </w:r>
      <w:r>
        <w:rPr>
          <w:rFonts w:hint="eastAsia" w:ascii="宋体" w:hAnsi="宋体" w:eastAsia="宋体" w:cs="宋体"/>
          <w:kern w:val="0"/>
          <w:highlight w:val="none"/>
          <w:lang w:val="zh-CN"/>
        </w:rPr>
        <w:t>人资格要求</w:t>
      </w:r>
      <w:r>
        <w:rPr>
          <w:rFonts w:hint="eastAsia" w:ascii="宋体" w:hAnsi="宋体" w:eastAsia="宋体" w:cs="宋体"/>
          <w:highlight w:val="none"/>
          <w:shd w:val="clear" w:color="auto" w:fill="FFFFFF"/>
        </w:rPr>
        <w:t>的；</w:t>
      </w:r>
    </w:p>
    <w:p w14:paraId="5CC11BD1">
      <w:pPr>
        <w:numPr>
          <w:ilvl w:val="0"/>
          <w:numId w:val="3"/>
        </w:numPr>
        <w:tabs>
          <w:tab w:val="left" w:pos="960"/>
        </w:tabs>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未按招标文件要求交纳或未足额交纳投标保证金的；</w:t>
      </w:r>
    </w:p>
    <w:p w14:paraId="723DB7D1">
      <w:pPr>
        <w:numPr>
          <w:ilvl w:val="0"/>
          <w:numId w:val="3"/>
        </w:numPr>
        <w:tabs>
          <w:tab w:val="left" w:pos="960"/>
        </w:tabs>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未按第11.1要求提供相关资料的；</w:t>
      </w:r>
    </w:p>
    <w:p w14:paraId="0F3093A5">
      <w:pPr>
        <w:numPr>
          <w:ilvl w:val="0"/>
          <w:numId w:val="3"/>
        </w:numPr>
        <w:tabs>
          <w:tab w:val="left" w:pos="960"/>
        </w:tabs>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kern w:val="0"/>
          <w:highlight w:val="none"/>
        </w:rPr>
        <w:t>资格性审查文件未按招标文件规定和要求签字、盖章的；</w:t>
      </w:r>
    </w:p>
    <w:p w14:paraId="2098341B">
      <w:pPr>
        <w:numPr>
          <w:ilvl w:val="0"/>
          <w:numId w:val="3"/>
        </w:numPr>
        <w:tabs>
          <w:tab w:val="left" w:pos="960"/>
        </w:tabs>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kern w:val="0"/>
          <w:highlight w:val="none"/>
          <w:lang w:val="zh-CN"/>
        </w:rPr>
        <w:t>投标有效期不能满足招标文件要求的；</w:t>
      </w:r>
    </w:p>
    <w:p w14:paraId="75C34A12">
      <w:pPr>
        <w:pStyle w:val="25"/>
        <w:spacing w:before="0" w:after="0" w:line="360" w:lineRule="auto"/>
        <w:rPr>
          <w:rFonts w:hint="eastAsia" w:ascii="宋体" w:hAnsi="宋体" w:eastAsia="宋体" w:cs="宋体"/>
          <w:highlight w:val="none"/>
        </w:rPr>
      </w:pPr>
      <w:bookmarkStart w:id="109" w:name="_Toc14631"/>
      <w:bookmarkStart w:id="110" w:name="_Toc16720"/>
      <w:bookmarkStart w:id="111" w:name="_Toc31033"/>
      <w:r>
        <w:rPr>
          <w:rFonts w:hint="eastAsia" w:ascii="宋体" w:hAnsi="宋体" w:eastAsia="宋体" w:cs="宋体"/>
          <w:highlight w:val="none"/>
          <w:lang w:val="zh-CN"/>
        </w:rPr>
        <w:t>七、评审程序及方法</w:t>
      </w:r>
      <w:bookmarkEnd w:id="109"/>
      <w:bookmarkEnd w:id="110"/>
      <w:bookmarkEnd w:id="111"/>
    </w:p>
    <w:p w14:paraId="35094714">
      <w:pPr>
        <w:pStyle w:val="25"/>
        <w:spacing w:before="0" w:after="0" w:line="360" w:lineRule="auto"/>
        <w:jc w:val="left"/>
        <w:rPr>
          <w:rFonts w:hint="eastAsia" w:ascii="宋体" w:hAnsi="宋体" w:eastAsia="宋体" w:cs="宋体"/>
          <w:highlight w:val="none"/>
          <w:lang w:val="zh-CN"/>
        </w:rPr>
      </w:pPr>
      <w:bookmarkStart w:id="112" w:name="_Toc515908193"/>
      <w:bookmarkStart w:id="113" w:name="_Toc16684"/>
      <w:bookmarkStart w:id="114" w:name="_Toc30689"/>
      <w:r>
        <w:rPr>
          <w:rFonts w:hint="eastAsia" w:ascii="宋体" w:hAnsi="宋体" w:eastAsia="宋体" w:cs="宋体"/>
          <w:sz w:val="28"/>
          <w:szCs w:val="28"/>
          <w:highlight w:val="none"/>
          <w:lang w:val="zh-CN"/>
        </w:rPr>
        <w:t>1</w:t>
      </w:r>
      <w:r>
        <w:rPr>
          <w:rFonts w:hint="eastAsia" w:ascii="宋体" w:hAnsi="宋体" w:eastAsia="宋体" w:cs="宋体"/>
          <w:sz w:val="28"/>
          <w:szCs w:val="28"/>
          <w:highlight w:val="none"/>
        </w:rPr>
        <w:t>8</w:t>
      </w:r>
      <w:r>
        <w:rPr>
          <w:rFonts w:hint="eastAsia" w:ascii="宋体" w:hAnsi="宋体" w:eastAsia="宋体" w:cs="宋体"/>
          <w:sz w:val="28"/>
          <w:szCs w:val="28"/>
          <w:highlight w:val="none"/>
          <w:lang w:val="zh-CN"/>
        </w:rPr>
        <w:t>.评标委员会</w:t>
      </w:r>
      <w:bookmarkEnd w:id="112"/>
      <w:bookmarkEnd w:id="113"/>
      <w:bookmarkEnd w:id="114"/>
    </w:p>
    <w:p w14:paraId="0B826AD7">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 xml:space="preserve">18.1 </w:t>
      </w:r>
      <w:r>
        <w:rPr>
          <w:rFonts w:hint="eastAsia" w:ascii="宋体" w:hAnsi="宋体" w:eastAsia="宋体" w:cs="宋体"/>
          <w:kern w:val="0"/>
          <w:highlight w:val="none"/>
          <w:lang w:val="zh-CN"/>
        </w:rPr>
        <w:t>采购代理机构负责组织评标工作，并履行下列职责：</w:t>
      </w:r>
    </w:p>
    <w:p w14:paraId="059F4111">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1</w:t>
      </w:r>
      <w:r>
        <w:rPr>
          <w:rFonts w:hint="eastAsia" w:ascii="宋体" w:hAnsi="宋体" w:eastAsia="宋体" w:cs="宋体"/>
          <w:kern w:val="0"/>
          <w:highlight w:val="none"/>
          <w:lang w:val="zh-CN"/>
        </w:rPr>
        <w:t>）核对评审专家身份和采购人代表授权函，对评审专家在政府采购活动中的职责履行情况予以记录，并及时将有关违法违规行为向财政部门报告；</w:t>
      </w:r>
    </w:p>
    <w:p w14:paraId="6D374C85">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2</w:t>
      </w:r>
      <w:r>
        <w:rPr>
          <w:rFonts w:hint="eastAsia" w:ascii="宋体" w:hAnsi="宋体" w:eastAsia="宋体" w:cs="宋体"/>
          <w:kern w:val="0"/>
          <w:highlight w:val="none"/>
          <w:lang w:val="zh-CN"/>
        </w:rPr>
        <w:t>）宣布评标纪律；</w:t>
      </w:r>
    </w:p>
    <w:p w14:paraId="08081D89">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3</w:t>
      </w:r>
      <w:r>
        <w:rPr>
          <w:rFonts w:hint="eastAsia" w:ascii="宋体" w:hAnsi="宋体" w:eastAsia="宋体" w:cs="宋体"/>
          <w:kern w:val="0"/>
          <w:highlight w:val="none"/>
          <w:lang w:val="zh-CN"/>
        </w:rPr>
        <w:t>）公布投标人名单，告知评审专家应当回避的情形；</w:t>
      </w:r>
    </w:p>
    <w:p w14:paraId="693E4F57">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4</w:t>
      </w:r>
      <w:r>
        <w:rPr>
          <w:rFonts w:hint="eastAsia" w:ascii="宋体" w:hAnsi="宋体" w:eastAsia="宋体" w:cs="宋体"/>
          <w:kern w:val="0"/>
          <w:highlight w:val="none"/>
          <w:lang w:val="zh-CN"/>
        </w:rPr>
        <w:t>）组织评标委员会推选评标组长，采购人代表不得担任组长；</w:t>
      </w:r>
    </w:p>
    <w:p w14:paraId="36017C6E">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5</w:t>
      </w:r>
      <w:r>
        <w:rPr>
          <w:rFonts w:hint="eastAsia" w:ascii="宋体" w:hAnsi="宋体" w:eastAsia="宋体" w:cs="宋体"/>
          <w:kern w:val="0"/>
          <w:highlight w:val="none"/>
          <w:lang w:val="zh-CN"/>
        </w:rPr>
        <w:t>）在评标期间采取必要的通讯管理措施，保证评标活动不受外界干扰；</w:t>
      </w:r>
    </w:p>
    <w:p w14:paraId="6D461AB5">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6</w:t>
      </w:r>
      <w:r>
        <w:rPr>
          <w:rFonts w:hint="eastAsia" w:ascii="宋体" w:hAnsi="宋体" w:eastAsia="宋体" w:cs="宋体"/>
          <w:kern w:val="0"/>
          <w:highlight w:val="none"/>
          <w:lang w:val="zh-CN"/>
        </w:rPr>
        <w:t>）根据评标委员会的要求介绍政府采购相关政策法规、招标文件；</w:t>
      </w:r>
    </w:p>
    <w:p w14:paraId="5FAE9F5A">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7</w:t>
      </w:r>
      <w:r>
        <w:rPr>
          <w:rFonts w:hint="eastAsia" w:ascii="宋体" w:hAnsi="宋体" w:eastAsia="宋体" w:cs="宋体"/>
          <w:kern w:val="0"/>
          <w:highlight w:val="none"/>
          <w:lang w:val="zh-CN"/>
        </w:rPr>
        <w:t>）维护评标秩序，监督评标委员会依照招标文件规定的评标程序、方法和标准进行独立评审，及时制止和纠正采购人代表、评审专家的倾向性言论或者违法违规行为；</w:t>
      </w:r>
    </w:p>
    <w:p w14:paraId="37765DF3">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8</w:t>
      </w:r>
      <w:r>
        <w:rPr>
          <w:rFonts w:hint="eastAsia" w:ascii="宋体" w:hAnsi="宋体" w:eastAsia="宋体" w:cs="宋体"/>
          <w:kern w:val="0"/>
          <w:highlight w:val="none"/>
          <w:lang w:val="zh-CN"/>
        </w:rPr>
        <w:t>）核对评标结果，有</w:t>
      </w:r>
      <w:r>
        <w:rPr>
          <w:rFonts w:hint="eastAsia" w:ascii="宋体" w:hAnsi="宋体" w:eastAsia="宋体" w:cs="宋体"/>
          <w:kern w:val="0"/>
          <w:highlight w:val="none"/>
        </w:rPr>
        <w:t>20.4</w:t>
      </w:r>
      <w:r>
        <w:rPr>
          <w:rFonts w:hint="eastAsia" w:ascii="宋体" w:hAnsi="宋体" w:eastAsia="宋体" w:cs="宋体"/>
          <w:kern w:val="0"/>
          <w:highlight w:val="none"/>
          <w:lang w:val="zh-CN"/>
        </w:rPr>
        <w:t>规定情形的，要求评标委员会复核或者书面说明理由，评标委员会拒绝的，应予记录并向本级财政部门报告；</w:t>
      </w:r>
    </w:p>
    <w:p w14:paraId="72ED542E">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9</w:t>
      </w:r>
      <w:r>
        <w:rPr>
          <w:rFonts w:hint="eastAsia" w:ascii="宋体" w:hAnsi="宋体" w:eastAsia="宋体" w:cs="宋体"/>
          <w:kern w:val="0"/>
          <w:highlight w:val="none"/>
          <w:lang w:val="zh-CN"/>
        </w:rPr>
        <w:t>）评审工作完成后，按照规定由采购人向评审专家支付劳务报酬和异地评审差旅费，不得向评审专家以外的其他人员支付评审劳务报酬；</w:t>
      </w:r>
    </w:p>
    <w:p w14:paraId="55543C9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rPr>
        <w:t>10</w:t>
      </w:r>
      <w:r>
        <w:rPr>
          <w:rFonts w:hint="eastAsia" w:ascii="宋体" w:hAnsi="宋体" w:eastAsia="宋体" w:cs="宋体"/>
          <w:kern w:val="0"/>
          <w:highlight w:val="none"/>
          <w:lang w:val="zh-CN"/>
        </w:rPr>
        <w:t>）处理与评标有关的其他事项。</w:t>
      </w:r>
    </w:p>
    <w:p w14:paraId="6858F30B">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lang w:val="zh-CN"/>
        </w:rPr>
        <w:t>采购人可以在评标前说明项目背景和采购需求，说明内容不得含有歧视性、倾向性意见，不得超出招标文件所述范围。说明应当提交书面材料，并随采购文件一并存档。</w:t>
      </w:r>
    </w:p>
    <w:p w14:paraId="7D7C2B91">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18.2 评标委员会负责具体评标事务，并独立履行下列职责：</w:t>
      </w:r>
    </w:p>
    <w:p w14:paraId="4B524519">
      <w:pPr>
        <w:numPr>
          <w:ilvl w:val="0"/>
          <w:numId w:val="4"/>
        </w:num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严格遵守评审工作纪律,按照客观、公正、审慎的原则,根据采购文件规定的评审程序、评审方法和评审标准进行独立评审</w:t>
      </w:r>
      <w:r>
        <w:rPr>
          <w:rFonts w:hint="eastAsia" w:ascii="宋体" w:hAnsi="宋体" w:eastAsia="宋体" w:cs="宋体"/>
          <w:kern w:val="0"/>
          <w:highlight w:val="none"/>
          <w:lang w:val="zh-CN"/>
        </w:rPr>
        <w:t>；</w:t>
      </w:r>
    </w:p>
    <w:p w14:paraId="166C1118">
      <w:pPr>
        <w:numPr>
          <w:ilvl w:val="0"/>
          <w:numId w:val="4"/>
        </w:num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现采购文件内容违反国家有关强制性规定或者采购文件存在歧义、重大缺陷导致评审工作无法进行时,应当停止评审并向采购人或者采购代理机构书面说明情况</w:t>
      </w:r>
      <w:r>
        <w:rPr>
          <w:rFonts w:hint="eastAsia" w:ascii="宋体" w:hAnsi="宋体" w:eastAsia="宋体" w:cs="宋体"/>
          <w:kern w:val="0"/>
          <w:highlight w:val="none"/>
          <w:lang w:val="zh-CN"/>
        </w:rPr>
        <w:t>；</w:t>
      </w:r>
    </w:p>
    <w:p w14:paraId="78918005">
      <w:pPr>
        <w:numPr>
          <w:ilvl w:val="0"/>
          <w:numId w:val="4"/>
        </w:num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审查、评价投标文件是否符合招标文件的商务、技术等实质性要求</w:t>
      </w:r>
      <w:r>
        <w:rPr>
          <w:rFonts w:hint="eastAsia" w:ascii="宋体" w:hAnsi="宋体" w:eastAsia="宋体" w:cs="宋体"/>
          <w:kern w:val="0"/>
          <w:highlight w:val="none"/>
          <w:lang w:val="zh-CN"/>
        </w:rPr>
        <w:t>；</w:t>
      </w:r>
    </w:p>
    <w:p w14:paraId="03C0C2ED">
      <w:pPr>
        <w:numPr>
          <w:ilvl w:val="0"/>
          <w:numId w:val="4"/>
        </w:num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要求投标人对投标文件有关事项作出澄清或者说明；</w:t>
      </w:r>
    </w:p>
    <w:p w14:paraId="45F01297">
      <w:pPr>
        <w:numPr>
          <w:ilvl w:val="0"/>
          <w:numId w:val="4"/>
        </w:num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对投标文件进行比较和评价；</w:t>
      </w:r>
    </w:p>
    <w:p w14:paraId="468FF81F">
      <w:pPr>
        <w:numPr>
          <w:ilvl w:val="0"/>
          <w:numId w:val="4"/>
        </w:num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确定中标候选人名单，以及根据采购人委托直接确定中标人；</w:t>
      </w:r>
    </w:p>
    <w:p w14:paraId="5AA0723C">
      <w:pPr>
        <w:numPr>
          <w:ilvl w:val="0"/>
          <w:numId w:val="4"/>
        </w:num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配合答复投标人的询问、质疑和投诉等事项,不得泄露评审文件、评审情况和在评审过程中获悉的商业秘密</w:t>
      </w:r>
      <w:r>
        <w:rPr>
          <w:rFonts w:hint="eastAsia" w:ascii="宋体" w:hAnsi="宋体" w:eastAsia="宋体" w:cs="宋体"/>
          <w:kern w:val="0"/>
          <w:highlight w:val="none"/>
          <w:lang w:val="zh-CN"/>
        </w:rPr>
        <w:t>；</w:t>
      </w:r>
    </w:p>
    <w:p w14:paraId="1D27AF18">
      <w:pPr>
        <w:numPr>
          <w:ilvl w:val="0"/>
          <w:numId w:val="4"/>
        </w:num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向采购人、采购代理机构或者有关部门报告评标中发现的违法行为。</w:t>
      </w:r>
    </w:p>
    <w:p w14:paraId="64560FFA">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18.3 评标委员会由采购人代表和评审专家组成，成员人数应当为5人以上单数，其中评审专家不得少于成员总数的三分之二；本项目评标委员会由5人组成，其中采购人代表1名，评审专家4名，从省级以上人民政府财政部门设立的评审专家库中随机抽取评审专家。</w:t>
      </w:r>
    </w:p>
    <w:p w14:paraId="7F0A2ABE">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采购项目符合下列情形之一的，评标委员会成员人数应当为7人以上单数：</w:t>
      </w:r>
    </w:p>
    <w:p w14:paraId="437D9BDA">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（1）采购预算金额在1000万元以上；</w:t>
      </w:r>
    </w:p>
    <w:p w14:paraId="6F0AE3D5">
      <w:pPr>
        <w:tabs>
          <w:tab w:val="left" w:pos="3126"/>
        </w:tabs>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（2）技术复杂；</w:t>
      </w:r>
      <w:r>
        <w:rPr>
          <w:rFonts w:hint="eastAsia" w:ascii="宋体" w:hAnsi="宋体" w:eastAsia="宋体" w:cs="宋体"/>
          <w:kern w:val="0"/>
          <w:highlight w:val="none"/>
        </w:rPr>
        <w:tab/>
      </w:r>
    </w:p>
    <w:p w14:paraId="05AD2089">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（3）社会影响较大。</w:t>
      </w:r>
    </w:p>
    <w:p w14:paraId="1E9128A1">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评审专家对本单位的采购项目只能作为采购人代表参与评标。采购代理机构工作人员不得参加由本机构代理的政府采购项目的评标。</w:t>
      </w:r>
    </w:p>
    <w:p w14:paraId="375A996F">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评标委员会成员名单在评标结果公告前应当保密。</w:t>
      </w:r>
    </w:p>
    <w:p w14:paraId="38B9D64C">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 xml:space="preserve">18.4 </w:t>
      </w:r>
      <w:r>
        <w:rPr>
          <w:rFonts w:hint="eastAsia" w:ascii="宋体" w:hAnsi="宋体" w:eastAsia="宋体" w:cs="宋体"/>
          <w:kern w:val="0"/>
          <w:highlight w:val="none"/>
          <w:lang w:val="zh-CN"/>
        </w:rPr>
        <w:t>采购</w:t>
      </w:r>
      <w:r>
        <w:rPr>
          <w:rFonts w:hint="eastAsia" w:ascii="宋体" w:hAnsi="宋体" w:eastAsia="宋体" w:cs="宋体"/>
          <w:kern w:val="0"/>
          <w:highlight w:val="none"/>
        </w:rPr>
        <w:t>人应当从省级以上财政部门设立的政府采购评审专家库中，通过随机方式抽取评审专家。对技术复杂、专业性强的采购项目，通过随机方式难以确定合适评审专家的，经主管预算单位同意，采购人可以自行选定相应专业领域的评审专家。自行选定评审专家的，应当优先选择本单位以外的评审专家。</w:t>
      </w:r>
    </w:p>
    <w:p w14:paraId="2B83412C">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lang w:val="zh-CN"/>
        </w:rPr>
        <w:t>1</w:t>
      </w:r>
      <w:r>
        <w:rPr>
          <w:rFonts w:hint="eastAsia" w:ascii="宋体" w:hAnsi="宋体" w:eastAsia="宋体" w:cs="宋体"/>
          <w:kern w:val="0"/>
          <w:highlight w:val="none"/>
        </w:rPr>
        <w:t>8</w:t>
      </w:r>
      <w:r>
        <w:rPr>
          <w:rFonts w:hint="eastAsia" w:ascii="宋体" w:hAnsi="宋体" w:eastAsia="宋体" w:cs="宋体"/>
          <w:kern w:val="0"/>
          <w:highlight w:val="none"/>
          <w:lang w:val="zh-CN"/>
        </w:rPr>
        <w:t>.</w:t>
      </w:r>
      <w:r>
        <w:rPr>
          <w:rFonts w:hint="eastAsia" w:ascii="宋体" w:hAnsi="宋体" w:eastAsia="宋体" w:cs="宋体"/>
          <w:kern w:val="0"/>
          <w:highlight w:val="none"/>
        </w:rPr>
        <w:t>5 评标中因评标委员会成员缺席、回避或者健康等特殊原因导致评标委员会组成不符合规定的，采购人或者采购代理机构应当依法补足后继续评标。被更换的评标委员会成员所作出的评标意见无效。无法及时补足评标委员会成员的，采购代理机构应当停止评标活动，封存所有投标文件和开标、评标资料，依法重新组建评标委员会进行评标。原评标委员会所作出的评标意见无效。</w:t>
      </w:r>
    </w:p>
    <w:p w14:paraId="228915B3">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采购人或</w:t>
      </w:r>
      <w:r>
        <w:rPr>
          <w:rFonts w:hint="eastAsia" w:ascii="宋体" w:hAnsi="宋体" w:eastAsia="宋体" w:cs="宋体"/>
          <w:kern w:val="0"/>
          <w:highlight w:val="none"/>
          <w:lang w:val="zh-CN"/>
        </w:rPr>
        <w:t>采购代理机构</w:t>
      </w:r>
      <w:r>
        <w:rPr>
          <w:rFonts w:hint="eastAsia" w:ascii="宋体" w:hAnsi="宋体" w:eastAsia="宋体" w:cs="宋体"/>
          <w:kern w:val="0"/>
          <w:highlight w:val="none"/>
        </w:rPr>
        <w:t>应当将变更、重新组建评标委员会的情况予以记录，并随采购文件一并存档。</w:t>
      </w:r>
    </w:p>
    <w:p w14:paraId="169536C4">
      <w:pPr>
        <w:pStyle w:val="25"/>
        <w:spacing w:before="0" w:after="0" w:line="360" w:lineRule="auto"/>
        <w:jc w:val="left"/>
        <w:rPr>
          <w:rFonts w:hint="eastAsia" w:ascii="宋体" w:hAnsi="宋体" w:eastAsia="宋体" w:cs="宋体"/>
          <w:highlight w:val="none"/>
          <w:lang w:val="zh-CN"/>
        </w:rPr>
      </w:pPr>
      <w:bookmarkStart w:id="115" w:name="_Toc515908194"/>
      <w:bookmarkStart w:id="116" w:name="_Toc8649"/>
      <w:bookmarkStart w:id="117" w:name="_Toc26175"/>
      <w:r>
        <w:rPr>
          <w:rFonts w:hint="eastAsia" w:ascii="宋体" w:hAnsi="宋体" w:eastAsia="宋体" w:cs="宋体"/>
          <w:sz w:val="28"/>
          <w:szCs w:val="28"/>
          <w:highlight w:val="none"/>
        </w:rPr>
        <w:t>19</w:t>
      </w:r>
      <w:r>
        <w:rPr>
          <w:rFonts w:hint="eastAsia" w:ascii="宋体" w:hAnsi="宋体" w:eastAsia="宋体" w:cs="宋体"/>
          <w:sz w:val="28"/>
          <w:szCs w:val="28"/>
          <w:highlight w:val="none"/>
          <w:lang w:val="zh-CN"/>
        </w:rPr>
        <w:t>.评审工作程序</w:t>
      </w:r>
      <w:bookmarkEnd w:id="115"/>
      <w:bookmarkEnd w:id="116"/>
      <w:bookmarkEnd w:id="117"/>
    </w:p>
    <w:p w14:paraId="510D22C5">
      <w:pPr>
        <w:autoSpaceDE w:val="0"/>
        <w:autoSpaceDN w:val="0"/>
        <w:spacing w:line="360" w:lineRule="auto"/>
        <w:ind w:firstLine="482" w:firstLineChars="200"/>
        <w:rPr>
          <w:rFonts w:hint="eastAsia" w:ascii="宋体" w:hAnsi="宋体" w:eastAsia="宋体" w:cs="宋体"/>
          <w:kern w:val="0"/>
          <w:highlight w:val="none"/>
          <w:lang w:val="zh-CN"/>
        </w:rPr>
      </w:pPr>
      <w:r>
        <w:rPr>
          <w:rFonts w:hint="eastAsia" w:ascii="宋体" w:hAnsi="宋体" w:eastAsia="宋体" w:cs="宋体"/>
          <w:b/>
          <w:bCs/>
          <w:kern w:val="0"/>
          <w:highlight w:val="none"/>
          <w:lang w:val="zh-CN"/>
        </w:rPr>
        <w:t>1</w:t>
      </w:r>
      <w:r>
        <w:rPr>
          <w:rFonts w:hint="eastAsia" w:ascii="宋体" w:hAnsi="宋体" w:eastAsia="宋体" w:cs="宋体"/>
          <w:b/>
          <w:bCs/>
          <w:kern w:val="0"/>
          <w:highlight w:val="none"/>
        </w:rPr>
        <w:t>9</w:t>
      </w:r>
      <w:r>
        <w:rPr>
          <w:rFonts w:hint="eastAsia" w:ascii="宋体" w:hAnsi="宋体" w:eastAsia="宋体" w:cs="宋体"/>
          <w:b/>
          <w:bCs/>
          <w:kern w:val="0"/>
          <w:highlight w:val="none"/>
          <w:lang w:val="zh-CN"/>
        </w:rPr>
        <w:t>.1</w:t>
      </w:r>
      <w:r>
        <w:rPr>
          <w:rFonts w:hint="eastAsia" w:ascii="宋体" w:hAnsi="宋体" w:eastAsia="宋体" w:cs="宋体"/>
          <w:kern w:val="0"/>
          <w:highlight w:val="none"/>
          <w:lang w:val="zh-CN"/>
        </w:rPr>
        <w:t>评标委员会应当对符合资格的投标人的符合性文件进行审查，以确定其是否满足招标文件的实质性要求。</w:t>
      </w:r>
    </w:p>
    <w:p w14:paraId="58C6D589">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19.1.1</w:t>
      </w:r>
      <w:r>
        <w:rPr>
          <w:rFonts w:hint="eastAsia" w:ascii="宋体" w:hAnsi="宋体" w:eastAsia="宋体" w:cs="宋体"/>
          <w:kern w:val="0"/>
          <w:highlight w:val="none"/>
          <w:lang w:val="zh-CN"/>
        </w:rPr>
        <w:t>投标文件中含义不明确、同类问题表述不一致或者有明显文字和计算错误的内容，评标委员会应当以书面形式要求投标人作出必要的澄清、说明或者补正。</w:t>
      </w:r>
    </w:p>
    <w:p w14:paraId="4752385D">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投标人的澄清、说明或者补正应当采用书面形式，并加盖公章，或者由法定代表人或其授权的代表签字。投标人的澄清、说明或者补正不得超出投标文件的范围或者改变投标文件的实质性内容。</w:t>
      </w:r>
    </w:p>
    <w:p w14:paraId="7FA295CC">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评标委员会根据投标情况确定答疑时间，答疑或澄清在政采云平台上进行，投标人可在政采云平台上的“我的澄清”界面了解答疑时间等信息。在项目开标、评标时须在线了解开标信息，掌握答疑时间，需由法定代表人或委托代理人对评标委员会提出的质疑做出应答。如在规定的时间内未完成</w:t>
      </w:r>
      <w:r>
        <w:rPr>
          <w:rFonts w:hint="eastAsia" w:ascii="宋体" w:hAnsi="宋体" w:eastAsia="宋体" w:cs="宋体"/>
          <w:kern w:val="0"/>
          <w:highlight w:val="none"/>
        </w:rPr>
        <w:t>在</w:t>
      </w:r>
      <w:r>
        <w:rPr>
          <w:rFonts w:hint="eastAsia" w:ascii="宋体" w:hAnsi="宋体" w:eastAsia="宋体" w:cs="宋体"/>
          <w:kern w:val="0"/>
          <w:highlight w:val="none"/>
          <w:lang w:val="zh-CN"/>
        </w:rPr>
        <w:t>政采云平台上答疑者，视同放弃答疑。</w:t>
      </w:r>
    </w:p>
    <w:p w14:paraId="1C84DF78">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eastAsia="宋体" w:cs="宋体"/>
          <w:kern w:val="0"/>
          <w:highlight w:val="none"/>
        </w:rPr>
        <w:t>9</w:t>
      </w:r>
      <w:r>
        <w:rPr>
          <w:rFonts w:hint="eastAsia" w:ascii="宋体" w:hAnsi="宋体" w:eastAsia="宋体" w:cs="宋体"/>
          <w:kern w:val="0"/>
          <w:highlight w:val="none"/>
          <w:lang w:val="zh-CN"/>
        </w:rPr>
        <w:t>.</w:t>
      </w:r>
      <w:r>
        <w:rPr>
          <w:rFonts w:hint="eastAsia" w:ascii="宋体" w:hAnsi="宋体" w:eastAsia="宋体" w:cs="宋体"/>
          <w:kern w:val="0"/>
          <w:highlight w:val="none"/>
        </w:rPr>
        <w:t>1</w:t>
      </w:r>
      <w:r>
        <w:rPr>
          <w:rFonts w:hint="eastAsia" w:ascii="宋体" w:hAnsi="宋体" w:eastAsia="宋体" w:cs="宋体"/>
          <w:kern w:val="0"/>
          <w:highlight w:val="none"/>
          <w:lang w:val="zh-CN"/>
        </w:rPr>
        <w:t>.2投标人存在下列情况之一的，投标无效:</w:t>
      </w:r>
    </w:p>
    <w:p w14:paraId="093F6C4B">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符合性审查文件未按招标文件要求签署、盖章的；</w:t>
      </w:r>
    </w:p>
    <w:p w14:paraId="1ABA1C53">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highlight w:val="none"/>
          <w:lang w:val="zh-CN"/>
        </w:rPr>
        <w:t>未按第11</w:t>
      </w:r>
      <w:r>
        <w:rPr>
          <w:rFonts w:hint="eastAsia" w:ascii="宋体" w:hAnsi="宋体" w:eastAsia="宋体" w:cs="宋体"/>
          <w:highlight w:val="none"/>
        </w:rPr>
        <w:t>.</w:t>
      </w:r>
      <w:r>
        <w:rPr>
          <w:rFonts w:hint="eastAsia" w:ascii="宋体" w:hAnsi="宋体" w:eastAsia="宋体" w:cs="宋体"/>
          <w:highlight w:val="none"/>
          <w:lang w:val="zh-CN"/>
        </w:rPr>
        <w:t>2（1</w:t>
      </w:r>
      <w:r>
        <w:rPr>
          <w:rFonts w:hint="eastAsia" w:ascii="宋体" w:hAnsi="宋体" w:cs="宋体"/>
          <w:highlight w:val="none"/>
          <w:lang w:val="en-US" w:eastAsia="zh-CN"/>
        </w:rPr>
        <w:t>1</w:t>
      </w:r>
      <w:r>
        <w:rPr>
          <w:rFonts w:hint="eastAsia" w:ascii="宋体" w:hAnsi="宋体" w:eastAsia="宋体" w:cs="宋体"/>
          <w:highlight w:val="none"/>
          <w:lang w:val="zh-CN"/>
        </w:rPr>
        <w:t>）-（1</w:t>
      </w:r>
      <w:r>
        <w:rPr>
          <w:rFonts w:hint="eastAsia" w:ascii="宋体" w:hAnsi="宋体" w:cs="宋体"/>
          <w:highlight w:val="none"/>
          <w:lang w:val="en-US" w:eastAsia="zh-CN"/>
        </w:rPr>
        <w:t>4</w:t>
      </w:r>
      <w:r>
        <w:rPr>
          <w:rFonts w:hint="eastAsia" w:ascii="宋体" w:hAnsi="宋体" w:eastAsia="宋体" w:cs="宋体"/>
          <w:highlight w:val="none"/>
          <w:lang w:val="zh-CN"/>
        </w:rPr>
        <w:t>）款要求提供相关资料的；</w:t>
      </w:r>
    </w:p>
    <w:p w14:paraId="469B9215">
      <w:pPr>
        <w:numPr>
          <w:ilvl w:val="0"/>
          <w:numId w:val="5"/>
        </w:num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投标文件含有采购人不能接受的附加条件的；</w:t>
      </w:r>
    </w:p>
    <w:p w14:paraId="4B1ADE99">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合同履行期限</w:t>
      </w:r>
      <w:r>
        <w:rPr>
          <w:rFonts w:hint="eastAsia" w:ascii="宋体" w:hAnsi="宋体" w:eastAsia="宋体" w:cs="宋体"/>
          <w:kern w:val="0"/>
          <w:highlight w:val="none"/>
          <w:lang w:val="zh-CN"/>
        </w:rPr>
        <w:t>、</w:t>
      </w:r>
      <w:r>
        <w:rPr>
          <w:rFonts w:hint="eastAsia" w:ascii="宋体" w:hAnsi="宋体" w:eastAsia="宋体" w:cs="宋体"/>
          <w:kern w:val="0"/>
          <w:highlight w:val="none"/>
        </w:rPr>
        <w:t>质保期</w:t>
      </w:r>
      <w:r>
        <w:rPr>
          <w:rFonts w:hint="eastAsia" w:ascii="宋体" w:hAnsi="宋体" w:eastAsia="宋体" w:cs="宋体"/>
          <w:kern w:val="0"/>
          <w:highlight w:val="none"/>
          <w:lang w:val="zh-CN"/>
        </w:rPr>
        <w:t>不能满足招标文件要求的；</w:t>
      </w:r>
    </w:p>
    <w:p w14:paraId="5ECC642E">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投标报价超过招标文件中规定的预算金额或者最高限价的；</w:t>
      </w:r>
    </w:p>
    <w:p w14:paraId="12A07193">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采购内容单项报价超过招标文件中规定的单项预算金额或者单项最高限价的；</w:t>
      </w:r>
    </w:p>
    <w:p w14:paraId="643E5F9C">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投标产品</w:t>
      </w:r>
      <w:r>
        <w:rPr>
          <w:rFonts w:hint="eastAsia" w:ascii="宋体" w:hAnsi="宋体" w:eastAsia="宋体" w:cs="宋体"/>
          <w:kern w:val="0"/>
          <w:highlight w:val="none"/>
        </w:rPr>
        <w:t>有一项不</w:t>
      </w:r>
      <w:r>
        <w:rPr>
          <w:rFonts w:hint="eastAsia" w:ascii="宋体" w:hAnsi="宋体" w:eastAsia="宋体" w:cs="宋体"/>
          <w:kern w:val="0"/>
          <w:highlight w:val="none"/>
          <w:lang w:val="zh-CN"/>
        </w:rPr>
        <w:t>满足招标文件确定的</w:t>
      </w:r>
      <w:r>
        <w:rPr>
          <w:rFonts w:hint="eastAsia" w:ascii="宋体" w:hAnsi="宋体" w:eastAsia="宋体" w:cs="宋体"/>
          <w:kern w:val="0"/>
          <w:highlight w:val="none"/>
        </w:rPr>
        <w:t>“★”标注的技术参数、指标的；</w:t>
      </w:r>
    </w:p>
    <w:p w14:paraId="65BFB18B">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存在串通投标行为；</w:t>
      </w:r>
    </w:p>
    <w:p w14:paraId="3DDB4B08">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highlight w:val="none"/>
        </w:rPr>
        <w:t>投标报价出现前后不一致，又不按19.1.3进行确认的；</w:t>
      </w:r>
    </w:p>
    <w:p w14:paraId="24115892">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highlight w:val="none"/>
        </w:rPr>
        <w:t>评标委员会认为应按无效投标处理的其他情况；</w:t>
      </w:r>
    </w:p>
    <w:p w14:paraId="0DEBAD64">
      <w:pPr>
        <w:numPr>
          <w:ilvl w:val="0"/>
          <w:numId w:val="5"/>
        </w:num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法律、法规和招标文件规定的其他无效情形。</w:t>
      </w:r>
    </w:p>
    <w:p w14:paraId="0E5116EA">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19.1.3 投标文件报价出现前后不一致的，按照下列规定修正：</w:t>
      </w:r>
    </w:p>
    <w:p w14:paraId="03B6E73A">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（1）投标文件中开标一览表（报价表）内容与投标文件中相应内容不一致的，以开标一览表（报价表）为准；</w:t>
      </w:r>
    </w:p>
    <w:p w14:paraId="2C55C08F">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（2）大写金额和小写金额不一致的，以大写金额为准；</w:t>
      </w:r>
    </w:p>
    <w:p w14:paraId="718E47A3">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（3）单价金额小数点或者百分比有明显错位的，以开标一览表的总价为准，并修改单价；</w:t>
      </w:r>
    </w:p>
    <w:p w14:paraId="3A11236A">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（4）总价金额与按单价汇总金额不一致的，以单价金额计算结果为准。</w:t>
      </w:r>
    </w:p>
    <w:p w14:paraId="1C91D979">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同时出现两种以上不一致的，按照前款规定的顺序修正。修正后的报价按第二款的规定经投标人确认后产生约束力，投标人不确认的，其投标无效。</w:t>
      </w:r>
    </w:p>
    <w:p w14:paraId="2E38C3C5">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 xml:space="preserve">19.2 </w:t>
      </w:r>
      <w:r>
        <w:rPr>
          <w:rFonts w:hint="eastAsia" w:ascii="宋体" w:hAnsi="宋体" w:eastAsia="宋体" w:cs="宋体"/>
          <w:kern w:val="0"/>
          <w:highlight w:val="none"/>
          <w:lang w:val="zh-CN"/>
        </w:rPr>
        <w:t>评审过程中，在同等条件下，优先采购具有环境标志、节能、自主创新的产品。投标人须提供《国家节能产品认证证书》、《中国环境标志产品认证证书》的原件扫描件或复印件。</w:t>
      </w:r>
    </w:p>
    <w:p w14:paraId="6B27EF7C">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根据《政府采购促进中小企业发展管理办法》，属中小企业制造的货物（产品），投标人须提供《中小企业声明函》，其划型标准严格按照国家工信部、国家统计局、国家发改委、 财政部出台的《中小企业划型标准规定》（工信部联企业[2011]300号）执行。投标人提供的《中小企业声明函》资料必须真实，如有虚假，将依法承担相应责任。</w:t>
      </w:r>
    </w:p>
    <w:p w14:paraId="54BC3630">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根据财政部、民政部、中国残疾人联合会出台的《关于促进残疾人就业政府采购政策的通知》（财库[2017]141号），属残疾人福利性单位的，投标人须提供《残疾人福利性单位声明函》，并由投标人加盖公章，残疾人福利性单位视同小微型企业，享受预留份额、评标中价格扣除等促进中小企业发展的政府采购政策。向残疾人福利性单位采购的金额，计入面向中小企业采购的统计数据。残疾人福利性单位属于小型、微型企业的，不重复享受政策。投标人提供的《残疾人福利性单位声明函》资料必须真实，如有虚假，将依法承担相应责任。</w:t>
      </w:r>
    </w:p>
    <w:p w14:paraId="45156EC3">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根据《关于政府采购支持监狱企业发展有关问题的通知》（财库［2014]68 号）的相关规定，</w:t>
      </w:r>
      <w:r>
        <w:rPr>
          <w:rFonts w:hint="eastAsia" w:ascii="宋体" w:hAnsi="宋体" w:eastAsia="宋体" w:cs="宋体"/>
          <w:kern w:val="0"/>
          <w:highlight w:val="none"/>
          <w:lang w:val="zh-CN"/>
        </w:rPr>
        <w:t>在政府采购活动中，</w:t>
      </w:r>
      <w:r>
        <w:rPr>
          <w:rFonts w:hint="eastAsia" w:ascii="宋体" w:hAnsi="宋体" w:eastAsia="宋体" w:cs="宋体"/>
          <w:bCs/>
          <w:kern w:val="0"/>
          <w:highlight w:val="none"/>
          <w:lang w:val="zh-CN"/>
        </w:rPr>
        <w:t>监狱企业视同小型、微型企业，享受预留份额、评审中价格扣除等政府采购促进中小企业发展的政府采购政策</w:t>
      </w:r>
      <w:r>
        <w:rPr>
          <w:rFonts w:hint="eastAsia" w:ascii="宋体" w:hAnsi="宋体" w:eastAsia="宋体" w:cs="宋体"/>
          <w:kern w:val="0"/>
          <w:highlight w:val="none"/>
          <w:lang w:val="zh-CN"/>
        </w:rPr>
        <w:t>。向监狱企业采购的金额，计入面向中小企业采购的统计数据。</w:t>
      </w:r>
    </w:p>
    <w:p w14:paraId="30333436">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 xml:space="preserve">19.3 </w:t>
      </w:r>
      <w:r>
        <w:rPr>
          <w:rFonts w:hint="eastAsia" w:ascii="宋体" w:hAnsi="宋体" w:eastAsia="宋体" w:cs="宋体"/>
          <w:kern w:val="0"/>
          <w:highlight w:val="none"/>
          <w:lang w:val="zh-CN"/>
        </w:rPr>
        <w:t>在评审过程中，</w:t>
      </w:r>
      <w:r>
        <w:rPr>
          <w:rFonts w:hint="eastAsia" w:ascii="宋体" w:hAnsi="宋体" w:eastAsia="宋体" w:cs="宋体"/>
          <w:highlight w:val="none"/>
          <w:shd w:val="clear" w:color="auto" w:fill="FFFFFF"/>
        </w:rPr>
        <w:t>评标委员会成员对需要共同认定的事项存在争议的，应当按照少数服从多数的原则作出结论。持不同意见的评标委员会成员应当在评标报告上签署不同意见及理由，否则视为同意评标报告。</w:t>
      </w:r>
    </w:p>
    <w:p w14:paraId="481F08DE">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eastAsia="宋体" w:cs="宋体"/>
          <w:kern w:val="0"/>
          <w:highlight w:val="none"/>
        </w:rPr>
        <w:t>9</w:t>
      </w:r>
      <w:r>
        <w:rPr>
          <w:rFonts w:hint="eastAsia" w:ascii="宋体" w:hAnsi="宋体" w:eastAsia="宋体" w:cs="宋体"/>
          <w:kern w:val="0"/>
          <w:highlight w:val="none"/>
          <w:lang w:val="zh-CN"/>
        </w:rPr>
        <w:t>.</w:t>
      </w:r>
      <w:r>
        <w:rPr>
          <w:rFonts w:hint="eastAsia" w:ascii="宋体" w:hAnsi="宋体" w:eastAsia="宋体" w:cs="宋体"/>
          <w:kern w:val="0"/>
          <w:highlight w:val="none"/>
        </w:rPr>
        <w:t xml:space="preserve">4 </w:t>
      </w:r>
      <w:r>
        <w:rPr>
          <w:rFonts w:hint="eastAsia" w:ascii="宋体" w:hAnsi="宋体" w:eastAsia="宋体" w:cs="宋体"/>
          <w:highlight w:val="none"/>
          <w:shd w:val="clear" w:color="auto" w:fill="FFFFFF"/>
        </w:rPr>
        <w:t>评标委员会应当按照招标文件中规定的评标方法和标准，对符合性审查合格的投标文件进行商务和技术评估，综合比较与评价。</w:t>
      </w:r>
    </w:p>
    <w:p w14:paraId="4E1C9FA5">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lang w:val="zh-CN"/>
        </w:rPr>
        <w:t>1</w:t>
      </w:r>
      <w:r>
        <w:rPr>
          <w:rFonts w:hint="eastAsia" w:ascii="宋体" w:hAnsi="宋体" w:eastAsia="宋体" w:cs="宋体"/>
          <w:kern w:val="0"/>
          <w:highlight w:val="none"/>
        </w:rPr>
        <w:t>9</w:t>
      </w:r>
      <w:r>
        <w:rPr>
          <w:rFonts w:hint="eastAsia" w:ascii="宋体" w:hAnsi="宋体" w:eastAsia="宋体" w:cs="宋体"/>
          <w:kern w:val="0"/>
          <w:highlight w:val="none"/>
          <w:lang w:val="zh-CN"/>
        </w:rPr>
        <w:t>.</w:t>
      </w:r>
      <w:r>
        <w:rPr>
          <w:rFonts w:hint="eastAsia" w:ascii="宋体" w:hAnsi="宋体" w:eastAsia="宋体" w:cs="宋体"/>
          <w:kern w:val="0"/>
          <w:highlight w:val="none"/>
        </w:rPr>
        <w:t xml:space="preserve">5 </w:t>
      </w:r>
      <w:r>
        <w:rPr>
          <w:rFonts w:hint="eastAsia" w:ascii="宋体" w:hAnsi="宋体" w:eastAsia="宋体" w:cs="宋体"/>
          <w:highlight w:val="none"/>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49F1AC4">
      <w:p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kern w:val="0"/>
          <w:highlight w:val="none"/>
        </w:rPr>
        <w:t xml:space="preserve">19.6 </w:t>
      </w:r>
      <w:r>
        <w:rPr>
          <w:rFonts w:hint="eastAsia" w:ascii="宋体" w:hAnsi="宋体" w:eastAsia="宋体" w:cs="宋体"/>
          <w:highlight w:val="none"/>
          <w:shd w:val="clear" w:color="auto" w:fill="FFFFFF"/>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评审得分相同的，由评标委员会按照以投标报价低的优先；投标报价也相等的技术得分高的优先；技术得分也相等的，由采购人自行确定一个投标人获得中标候选人推荐资格。确定一个投标人获得中标人推荐资格，招标文件未规定的采取随机抽取方式确定，其他同品牌投标人不作为中标候选人。非单一产品采购项目，采购人应当根据采购项目技术构成、产品价格比重等合理确定核心产品，并在招标文件中载明。多家投标人提供的核心产品品牌相同的，按前两款规定处理。</w:t>
      </w:r>
    </w:p>
    <w:p w14:paraId="7D0002FD">
      <w:pPr>
        <w:pStyle w:val="25"/>
        <w:spacing w:before="0" w:after="0" w:line="360" w:lineRule="auto"/>
        <w:jc w:val="left"/>
        <w:rPr>
          <w:rFonts w:hint="eastAsia" w:ascii="宋体" w:hAnsi="宋体" w:eastAsia="宋体" w:cs="宋体"/>
          <w:sz w:val="28"/>
          <w:szCs w:val="28"/>
          <w:highlight w:val="none"/>
          <w:lang w:val="zh-CN"/>
        </w:rPr>
      </w:pPr>
      <w:bookmarkStart w:id="118" w:name="_Toc515908195"/>
      <w:bookmarkStart w:id="119" w:name="_Toc29455"/>
      <w:bookmarkStart w:id="120" w:name="_Toc24666"/>
      <w:r>
        <w:rPr>
          <w:rFonts w:hint="eastAsia" w:ascii="宋体" w:hAnsi="宋体" w:eastAsia="宋体" w:cs="宋体"/>
          <w:sz w:val="28"/>
          <w:szCs w:val="28"/>
          <w:highlight w:val="none"/>
        </w:rPr>
        <w:t>20</w:t>
      </w:r>
      <w:r>
        <w:rPr>
          <w:rFonts w:hint="eastAsia" w:ascii="宋体" w:hAnsi="宋体" w:eastAsia="宋体" w:cs="宋体"/>
          <w:sz w:val="28"/>
          <w:szCs w:val="28"/>
          <w:highlight w:val="none"/>
          <w:lang w:val="zh-CN"/>
        </w:rPr>
        <w:t>.评审方法和标准</w:t>
      </w:r>
      <w:bookmarkEnd w:id="118"/>
      <w:bookmarkEnd w:id="119"/>
      <w:bookmarkEnd w:id="120"/>
    </w:p>
    <w:p w14:paraId="56CF1A6E">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20</w:t>
      </w:r>
      <w:r>
        <w:rPr>
          <w:rFonts w:hint="eastAsia" w:ascii="宋体" w:hAnsi="宋体" w:eastAsia="宋体" w:cs="宋体"/>
          <w:kern w:val="0"/>
          <w:highlight w:val="none"/>
          <w:lang w:val="zh-CN"/>
        </w:rPr>
        <w:t>.1依照《中华人民共和国政府采购法》、《中华人民共和国政府采购法实施条例》、《政府采购货物和服务招</w:t>
      </w:r>
      <w:r>
        <w:rPr>
          <w:rFonts w:hint="eastAsia" w:ascii="宋体" w:hAnsi="宋体" w:eastAsia="宋体" w:cs="宋体"/>
          <w:kern w:val="0"/>
          <w:highlight w:val="none"/>
        </w:rPr>
        <w:t>标</w:t>
      </w:r>
      <w:r>
        <w:rPr>
          <w:rFonts w:hint="eastAsia" w:ascii="宋体" w:hAnsi="宋体" w:eastAsia="宋体" w:cs="宋体"/>
          <w:kern w:val="0"/>
          <w:highlight w:val="none"/>
          <w:lang w:val="zh-CN"/>
        </w:rPr>
        <w:t>投标管理办法》等法律法规的规定，结合该项目的特点制定本评审办法。</w:t>
      </w:r>
    </w:p>
    <w:p w14:paraId="111B8DB9">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20</w:t>
      </w:r>
      <w:r>
        <w:rPr>
          <w:rFonts w:hint="eastAsia" w:ascii="宋体" w:hAnsi="宋体" w:eastAsia="宋体" w:cs="宋体"/>
          <w:kern w:val="0"/>
          <w:highlight w:val="none"/>
          <w:lang w:val="zh-CN"/>
        </w:rPr>
        <w:t>.2本次评审方法采用综合评分法</w:t>
      </w:r>
      <w:r>
        <w:rPr>
          <w:rFonts w:hint="eastAsia" w:ascii="宋体" w:hAnsi="宋体" w:eastAsia="宋体" w:cs="宋体"/>
          <w:kern w:val="0"/>
          <w:highlight w:val="none"/>
        </w:rPr>
        <w:t>。</w:t>
      </w:r>
    </w:p>
    <w:p w14:paraId="39AEE476">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综合评分法，</w:t>
      </w:r>
      <w:r>
        <w:rPr>
          <w:rFonts w:hint="eastAsia" w:ascii="宋体" w:hAnsi="宋体" w:eastAsia="宋体" w:cs="宋体"/>
          <w:highlight w:val="none"/>
          <w:shd w:val="clear" w:color="auto" w:fill="FFFFFF"/>
        </w:rPr>
        <w:t>是指投标文件满足招标文件全部实质性要求，且按照评审因素的量化指标评审得分最高的投标人为中标候选人的评标方法</w:t>
      </w:r>
      <w:r>
        <w:rPr>
          <w:rFonts w:hint="eastAsia" w:ascii="宋体" w:hAnsi="宋体" w:eastAsia="宋体" w:cs="宋体"/>
          <w:kern w:val="0"/>
          <w:highlight w:val="none"/>
          <w:lang w:val="zh-CN"/>
        </w:rPr>
        <w:t>。</w:t>
      </w:r>
    </w:p>
    <w:p w14:paraId="46751CC3">
      <w:p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评审因素的设定应当与投标人所提供货物服务的质量相关，包括</w:t>
      </w:r>
      <w:r>
        <w:rPr>
          <w:rFonts w:hint="eastAsia" w:ascii="宋体" w:hAnsi="宋体" w:eastAsia="宋体" w:cs="宋体"/>
          <w:b/>
          <w:bCs/>
          <w:highlight w:val="none"/>
          <w:shd w:val="clear" w:color="auto" w:fill="FFFFFF"/>
        </w:rPr>
        <w:t>投标报价、技术水平、商务评价</w:t>
      </w:r>
      <w:r>
        <w:rPr>
          <w:rFonts w:hint="eastAsia" w:ascii="宋体" w:hAnsi="宋体" w:eastAsia="宋体" w:cs="宋体"/>
          <w:highlight w:val="none"/>
          <w:shd w:val="clear" w:color="auto" w:fill="FFFFFF"/>
        </w:rPr>
        <w:t>。资格条件不得作为评审因素。</w:t>
      </w:r>
    </w:p>
    <w:p w14:paraId="709A5D7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评审因素应当细化和量化，且与相应的商务条件和采购需求对应。商务条件和采购需求指标有区间规定的，评审因素应当量化到相应区间，并设置各区间对应的不同分值。</w:t>
      </w:r>
    </w:p>
    <w:p w14:paraId="1688B492">
      <w:pPr>
        <w:pStyle w:val="2"/>
        <w:keepNext w:val="0"/>
        <w:keepLines w:val="0"/>
        <w:pageBreakBefore w:val="0"/>
        <w:widowControl w:val="0"/>
        <w:kinsoku/>
        <w:wordWrap/>
        <w:overflowPunct/>
        <w:topLinePunct w:val="0"/>
        <w:autoSpaceDE/>
        <w:autoSpaceDN/>
        <w:bidi w:val="0"/>
        <w:adjustRightInd/>
        <w:snapToGrid/>
        <w:spacing w:after="0" w:line="400" w:lineRule="exact"/>
        <w:ind w:firstLine="482" w:firstLineChars="200"/>
        <w:textAlignment w:val="auto"/>
        <w:rPr>
          <w:rFonts w:hint="eastAsia" w:ascii="宋体" w:hAnsi="宋体" w:eastAsia="宋体" w:cs="宋体"/>
          <w:b/>
          <w:highlight w:val="none"/>
          <w:shd w:val="clear" w:color="auto" w:fill="FFFFFF"/>
        </w:rPr>
      </w:pPr>
      <w:r>
        <w:rPr>
          <w:rFonts w:hint="eastAsia" w:ascii="宋体" w:hAnsi="宋体" w:eastAsia="宋体" w:cs="宋体"/>
          <w:b/>
          <w:highlight w:val="none"/>
          <w:shd w:val="clear" w:color="auto" w:fill="FFFFFF"/>
        </w:rPr>
        <w:t>包一评分标准：</w:t>
      </w:r>
    </w:p>
    <w:tbl>
      <w:tblPr>
        <w:tblStyle w:val="26"/>
        <w:tblpPr w:leftFromText="180" w:rightFromText="180" w:vertAnchor="text" w:horzAnchor="page" w:tblpX="1662" w:tblpY="524"/>
        <w:tblOverlap w:val="never"/>
        <w:tblW w:w="8685" w:type="dxa"/>
        <w:tblInd w:w="0" w:type="dxa"/>
        <w:tblLayout w:type="fixed"/>
        <w:tblCellMar>
          <w:top w:w="0" w:type="dxa"/>
          <w:left w:w="108" w:type="dxa"/>
          <w:bottom w:w="0" w:type="dxa"/>
          <w:right w:w="108" w:type="dxa"/>
        </w:tblCellMar>
      </w:tblPr>
      <w:tblGrid>
        <w:gridCol w:w="931"/>
        <w:gridCol w:w="1282"/>
        <w:gridCol w:w="6472"/>
      </w:tblGrid>
      <w:tr w14:paraId="729AF607">
        <w:tblPrEx>
          <w:tblCellMar>
            <w:top w:w="0" w:type="dxa"/>
            <w:left w:w="108" w:type="dxa"/>
            <w:bottom w:w="0" w:type="dxa"/>
            <w:right w:w="108" w:type="dxa"/>
          </w:tblCellMar>
        </w:tblPrEx>
        <w:trPr>
          <w:trHeight w:val="90" w:hRule="atLeast"/>
        </w:trPr>
        <w:tc>
          <w:tcPr>
            <w:tcW w:w="931" w:type="dxa"/>
            <w:tcBorders>
              <w:top w:val="single" w:color="000000" w:sz="6" w:space="0"/>
              <w:left w:val="single" w:color="000000" w:sz="6" w:space="0"/>
              <w:bottom w:val="single" w:color="000000" w:sz="6" w:space="0"/>
              <w:right w:val="single" w:color="000000" w:sz="6" w:space="0"/>
            </w:tcBorders>
            <w:vAlign w:val="center"/>
          </w:tcPr>
          <w:p w14:paraId="78698353">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宋体" w:hAnsi="宋体" w:eastAsia="宋体" w:cs="宋体"/>
                <w:highlight w:val="none"/>
                <w:lang w:val="zh-CN"/>
              </w:rPr>
            </w:pPr>
            <w:r>
              <w:rPr>
                <w:rFonts w:hint="eastAsia" w:ascii="宋体" w:hAnsi="宋体" w:eastAsia="宋体" w:cs="宋体"/>
                <w:highlight w:val="none"/>
                <w:lang w:val="zh-CN"/>
              </w:rPr>
              <w:t>序号</w:t>
            </w:r>
          </w:p>
        </w:tc>
        <w:tc>
          <w:tcPr>
            <w:tcW w:w="1282" w:type="dxa"/>
            <w:tcBorders>
              <w:top w:val="single" w:color="000000" w:sz="6" w:space="0"/>
              <w:left w:val="single" w:color="000000" w:sz="6" w:space="0"/>
              <w:bottom w:val="single" w:color="000000" w:sz="6" w:space="0"/>
              <w:right w:val="single" w:color="000000" w:sz="6" w:space="0"/>
            </w:tcBorders>
            <w:vAlign w:val="center"/>
          </w:tcPr>
          <w:p w14:paraId="00BE99C8">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宋体" w:hAnsi="宋体" w:eastAsia="宋体" w:cs="宋体"/>
                <w:highlight w:val="none"/>
              </w:rPr>
            </w:pPr>
            <w:r>
              <w:rPr>
                <w:rFonts w:hint="eastAsia" w:ascii="宋体" w:hAnsi="宋体" w:eastAsia="宋体" w:cs="宋体"/>
                <w:highlight w:val="none"/>
                <w:lang w:val="zh-CN"/>
              </w:rPr>
              <w:t>评审</w:t>
            </w:r>
            <w:r>
              <w:rPr>
                <w:rFonts w:hint="eastAsia" w:ascii="宋体" w:hAnsi="宋体" w:eastAsia="宋体" w:cs="宋体"/>
                <w:highlight w:val="none"/>
              </w:rPr>
              <w:t>因素</w:t>
            </w:r>
          </w:p>
        </w:tc>
        <w:tc>
          <w:tcPr>
            <w:tcW w:w="6472" w:type="dxa"/>
            <w:tcBorders>
              <w:top w:val="single" w:color="000000" w:sz="6" w:space="0"/>
              <w:left w:val="single" w:color="000000" w:sz="6" w:space="0"/>
              <w:bottom w:val="single" w:color="000000" w:sz="6" w:space="0"/>
              <w:right w:val="single" w:color="000000" w:sz="6" w:space="0"/>
            </w:tcBorders>
            <w:vAlign w:val="center"/>
          </w:tcPr>
          <w:p w14:paraId="7CB7E2F4">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宋体" w:hAnsi="宋体" w:eastAsia="宋体" w:cs="宋体"/>
                <w:highlight w:val="none"/>
                <w:lang w:val="zh-CN"/>
              </w:rPr>
            </w:pPr>
            <w:r>
              <w:rPr>
                <w:rFonts w:hint="eastAsia" w:ascii="宋体" w:hAnsi="宋体" w:eastAsia="宋体" w:cs="宋体"/>
                <w:highlight w:val="none"/>
              </w:rPr>
              <w:t>评审标准</w:t>
            </w:r>
          </w:p>
        </w:tc>
      </w:tr>
      <w:tr w14:paraId="03400D24">
        <w:tblPrEx>
          <w:tblCellMar>
            <w:top w:w="0" w:type="dxa"/>
            <w:left w:w="108" w:type="dxa"/>
            <w:bottom w:w="0" w:type="dxa"/>
            <w:right w:w="108" w:type="dxa"/>
          </w:tblCellMar>
        </w:tblPrEx>
        <w:trPr>
          <w:trHeight w:val="415" w:hRule="atLeast"/>
        </w:trPr>
        <w:tc>
          <w:tcPr>
            <w:tcW w:w="931" w:type="dxa"/>
            <w:tcBorders>
              <w:top w:val="single" w:color="000000" w:sz="6" w:space="0"/>
              <w:left w:val="single" w:color="000000" w:sz="6" w:space="0"/>
              <w:bottom w:val="single" w:color="000000" w:sz="6" w:space="0"/>
              <w:right w:val="single" w:color="000000" w:sz="6" w:space="0"/>
            </w:tcBorders>
            <w:vAlign w:val="center"/>
          </w:tcPr>
          <w:p w14:paraId="53ED9543">
            <w:pPr>
              <w:pStyle w:val="24"/>
              <w:keepNext w:val="0"/>
              <w:keepLines w:val="0"/>
              <w:pageBreakBefore w:val="0"/>
              <w:kinsoku/>
              <w:wordWrap/>
              <w:overflowPunct/>
              <w:topLinePunct w:val="0"/>
              <w:bidi w:val="0"/>
              <w:adjustRightInd/>
              <w:snapToGrid/>
              <w:spacing w:before="0" w:beforeAutospacing="0" w:after="0" w:afterAutospacing="0" w:line="440" w:lineRule="exact"/>
              <w:jc w:val="center"/>
              <w:textAlignment w:val="auto"/>
              <w:rPr>
                <w:rFonts w:hint="eastAsia" w:ascii="宋体" w:hAnsi="宋体" w:eastAsia="宋体" w:cs="宋体"/>
                <w:b/>
                <w:bCs/>
                <w:highlight w:val="none"/>
              </w:rPr>
            </w:pPr>
            <w:r>
              <w:rPr>
                <w:rFonts w:hint="eastAsia" w:ascii="宋体" w:hAnsi="宋体" w:eastAsia="宋体" w:cs="宋体"/>
                <w:b/>
                <w:bCs/>
                <w:highlight w:val="none"/>
              </w:rPr>
              <w:t>1</w:t>
            </w:r>
          </w:p>
        </w:tc>
        <w:tc>
          <w:tcPr>
            <w:tcW w:w="1282" w:type="dxa"/>
            <w:tcBorders>
              <w:top w:val="single" w:color="000000" w:sz="6" w:space="0"/>
              <w:left w:val="single" w:color="000000" w:sz="6" w:space="0"/>
              <w:bottom w:val="single" w:color="000000" w:sz="6" w:space="0"/>
              <w:right w:val="single" w:color="000000" w:sz="6" w:space="0"/>
            </w:tcBorders>
            <w:vAlign w:val="center"/>
          </w:tcPr>
          <w:p w14:paraId="7A4F56FA">
            <w:pPr>
              <w:pStyle w:val="24"/>
              <w:keepNext w:val="0"/>
              <w:keepLines w:val="0"/>
              <w:pageBreakBefore w:val="0"/>
              <w:kinsoku/>
              <w:wordWrap/>
              <w:overflowPunct/>
              <w:topLinePunct w:val="0"/>
              <w:bidi w:val="0"/>
              <w:adjustRightInd/>
              <w:snapToGrid/>
              <w:spacing w:before="0" w:beforeAutospacing="0" w:after="0" w:afterAutospacing="0" w:line="440" w:lineRule="exact"/>
              <w:jc w:val="center"/>
              <w:textAlignment w:val="auto"/>
              <w:rPr>
                <w:rFonts w:hint="eastAsia" w:ascii="宋体" w:hAnsi="宋体" w:eastAsia="宋体" w:cs="宋体"/>
                <w:b/>
                <w:bCs/>
                <w:highlight w:val="none"/>
                <w:shd w:val="clear" w:color="auto" w:fill="FFFFFF"/>
              </w:rPr>
            </w:pPr>
            <w:r>
              <w:rPr>
                <w:rFonts w:hint="eastAsia" w:ascii="宋体" w:hAnsi="宋体" w:eastAsia="宋体" w:cs="宋体"/>
                <w:b/>
                <w:bCs/>
                <w:highlight w:val="none"/>
                <w:shd w:val="clear" w:color="auto" w:fill="FFFFFF"/>
              </w:rPr>
              <w:t>投标报价</w:t>
            </w:r>
          </w:p>
          <w:p w14:paraId="485FA301">
            <w:pPr>
              <w:pStyle w:val="24"/>
              <w:keepNext w:val="0"/>
              <w:keepLines w:val="0"/>
              <w:pageBreakBefore w:val="0"/>
              <w:kinsoku/>
              <w:wordWrap/>
              <w:overflowPunct/>
              <w:topLinePunct w:val="0"/>
              <w:bidi w:val="0"/>
              <w:adjustRightInd/>
              <w:snapToGrid/>
              <w:spacing w:before="0" w:beforeAutospacing="0" w:after="0" w:afterAutospacing="0" w:line="440" w:lineRule="exact"/>
              <w:jc w:val="center"/>
              <w:textAlignment w:val="auto"/>
              <w:rPr>
                <w:rFonts w:hint="eastAsia" w:ascii="宋体" w:hAnsi="宋体" w:eastAsia="宋体" w:cs="宋体"/>
                <w:b/>
                <w:bCs/>
                <w:highlight w:val="none"/>
                <w:lang w:val="zh-CN"/>
              </w:rPr>
            </w:pPr>
            <w:r>
              <w:rPr>
                <w:rFonts w:hint="eastAsia" w:ascii="宋体" w:hAnsi="宋体" w:eastAsia="宋体" w:cs="宋体"/>
                <w:b/>
                <w:bCs/>
                <w:highlight w:val="none"/>
                <w:shd w:val="clear" w:color="auto" w:fill="FFFFFF"/>
              </w:rPr>
              <w:t>(</w:t>
            </w:r>
            <w:r>
              <w:rPr>
                <w:rFonts w:hint="eastAsia" w:ascii="宋体" w:hAnsi="宋体" w:eastAsia="宋体" w:cs="宋体"/>
                <w:b/>
                <w:bCs/>
                <w:highlight w:val="none"/>
              </w:rPr>
              <w:t>30%</w:t>
            </w:r>
            <w:r>
              <w:rPr>
                <w:rFonts w:hint="eastAsia" w:ascii="宋体" w:hAnsi="宋体" w:eastAsia="宋体" w:cs="宋体"/>
                <w:b/>
                <w:bCs/>
                <w:highlight w:val="none"/>
                <w:shd w:val="clear" w:color="auto" w:fill="FFFFFF"/>
              </w:rPr>
              <w:t>)</w:t>
            </w:r>
          </w:p>
        </w:tc>
        <w:tc>
          <w:tcPr>
            <w:tcW w:w="6472" w:type="dxa"/>
            <w:tcBorders>
              <w:top w:val="single" w:color="000000" w:sz="6" w:space="0"/>
              <w:left w:val="single" w:color="000000" w:sz="6" w:space="0"/>
              <w:bottom w:val="single" w:color="000000" w:sz="6" w:space="0"/>
              <w:right w:val="single" w:color="000000" w:sz="6" w:space="0"/>
            </w:tcBorders>
            <w:vAlign w:val="center"/>
          </w:tcPr>
          <w:p w14:paraId="4864DA77">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（1）产品的价格分值占总分值比重的30%；</w:t>
            </w:r>
          </w:p>
          <w:p w14:paraId="4BDA3E38">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2）价格分应当采用低价优先法计算，即满足招标文件要求且投标价格最低的投标报价为评标基准价，其价格分为满分。其他投标人的价格分统一按照下列公式计算：投标报价得分=(评标基准价／投标报价)×100×投标报价比重；</w:t>
            </w:r>
          </w:p>
          <w:p w14:paraId="304BD602">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（3）因落实政府采购政策进行价格调整的，以调整后的价格 计算评标基准价和投标报价。监狱企业和残疾人福利性单位 属于小型、微型企业的，不重复享受政策。《关于进一步加大政府采购支持中小企业力度的通知》（财库〔2022〕19 号）， 对小型和微型企业制造（生产）产品的价格给予10%的扣除， 用扣除后的价格参与评审。</w:t>
            </w:r>
          </w:p>
        </w:tc>
      </w:tr>
      <w:tr w14:paraId="3AAAF936">
        <w:tblPrEx>
          <w:tblCellMar>
            <w:top w:w="0" w:type="dxa"/>
            <w:left w:w="108" w:type="dxa"/>
            <w:bottom w:w="0" w:type="dxa"/>
            <w:right w:w="108" w:type="dxa"/>
          </w:tblCellMar>
        </w:tblPrEx>
        <w:trPr>
          <w:trHeight w:val="90" w:hRule="atLeast"/>
        </w:trPr>
        <w:tc>
          <w:tcPr>
            <w:tcW w:w="931" w:type="dxa"/>
            <w:tcBorders>
              <w:top w:val="single" w:color="000000" w:sz="6" w:space="0"/>
              <w:left w:val="single" w:color="000000" w:sz="6" w:space="0"/>
              <w:bottom w:val="single" w:color="000000" w:sz="6" w:space="0"/>
              <w:right w:val="single" w:color="000000" w:sz="6" w:space="0"/>
            </w:tcBorders>
            <w:vAlign w:val="center"/>
          </w:tcPr>
          <w:p w14:paraId="17B45AE0">
            <w:pPr>
              <w:pStyle w:val="24"/>
              <w:keepNext w:val="0"/>
              <w:keepLines w:val="0"/>
              <w:pageBreakBefore w:val="0"/>
              <w:kinsoku/>
              <w:wordWrap/>
              <w:overflowPunct/>
              <w:topLinePunct w:val="0"/>
              <w:bidi w:val="0"/>
              <w:adjustRightInd/>
              <w:snapToGrid/>
              <w:spacing w:before="0" w:beforeAutospacing="0" w:after="0" w:afterAutospacing="0" w:line="440" w:lineRule="exact"/>
              <w:jc w:val="center"/>
              <w:textAlignment w:val="auto"/>
              <w:rPr>
                <w:rFonts w:hint="eastAsia" w:ascii="宋体" w:hAnsi="宋体" w:eastAsia="宋体" w:cs="宋体"/>
                <w:b/>
                <w:bCs/>
                <w:highlight w:val="none"/>
              </w:rPr>
            </w:pPr>
            <w:r>
              <w:rPr>
                <w:rFonts w:hint="eastAsia" w:ascii="宋体" w:hAnsi="宋体" w:eastAsia="宋体" w:cs="宋体"/>
                <w:b/>
                <w:bCs/>
                <w:highlight w:val="none"/>
              </w:rPr>
              <w:t>2</w:t>
            </w:r>
          </w:p>
        </w:tc>
        <w:tc>
          <w:tcPr>
            <w:tcW w:w="1282" w:type="dxa"/>
            <w:tcBorders>
              <w:top w:val="single" w:color="000000" w:sz="6" w:space="0"/>
              <w:left w:val="single" w:color="000000" w:sz="6" w:space="0"/>
              <w:bottom w:val="single" w:color="000000" w:sz="6" w:space="0"/>
              <w:right w:val="single" w:color="000000" w:sz="6" w:space="0"/>
            </w:tcBorders>
            <w:vAlign w:val="center"/>
          </w:tcPr>
          <w:p w14:paraId="68FC03AF">
            <w:pPr>
              <w:pStyle w:val="24"/>
              <w:keepNext w:val="0"/>
              <w:keepLines w:val="0"/>
              <w:pageBreakBefore w:val="0"/>
              <w:kinsoku/>
              <w:wordWrap/>
              <w:overflowPunct/>
              <w:topLinePunct w:val="0"/>
              <w:bidi w:val="0"/>
              <w:adjustRightInd/>
              <w:snapToGrid/>
              <w:spacing w:before="0" w:beforeAutospacing="0" w:after="0" w:afterAutospacing="0" w:line="440" w:lineRule="exact"/>
              <w:jc w:val="center"/>
              <w:textAlignment w:val="auto"/>
              <w:rPr>
                <w:rFonts w:hint="eastAsia" w:ascii="宋体" w:hAnsi="宋体" w:eastAsia="宋体" w:cs="宋体"/>
                <w:b/>
                <w:bCs/>
                <w:highlight w:val="none"/>
                <w:shd w:val="clear" w:color="auto" w:fill="FFFFFF"/>
              </w:rPr>
            </w:pPr>
            <w:r>
              <w:rPr>
                <w:rFonts w:hint="eastAsia" w:ascii="宋体" w:hAnsi="宋体" w:eastAsia="宋体" w:cs="宋体"/>
                <w:b/>
                <w:bCs/>
                <w:highlight w:val="none"/>
                <w:shd w:val="clear" w:color="auto" w:fill="FFFFFF"/>
              </w:rPr>
              <w:t>技术水平</w:t>
            </w:r>
          </w:p>
          <w:p w14:paraId="7290B84B">
            <w:pPr>
              <w:pStyle w:val="24"/>
              <w:keepNext w:val="0"/>
              <w:keepLines w:val="0"/>
              <w:pageBreakBefore w:val="0"/>
              <w:kinsoku/>
              <w:wordWrap/>
              <w:overflowPunct/>
              <w:topLinePunct w:val="0"/>
              <w:bidi w:val="0"/>
              <w:adjustRightInd/>
              <w:snapToGrid/>
              <w:spacing w:before="0" w:beforeAutospacing="0" w:after="0" w:afterAutospacing="0" w:line="440" w:lineRule="exact"/>
              <w:jc w:val="center"/>
              <w:textAlignment w:val="auto"/>
              <w:rPr>
                <w:rFonts w:hint="eastAsia" w:ascii="宋体" w:hAnsi="宋体" w:eastAsia="宋体" w:cs="宋体"/>
                <w:b/>
                <w:bCs/>
                <w:highlight w:val="none"/>
                <w:lang w:val="zh-CN"/>
              </w:rPr>
            </w:pPr>
            <w:r>
              <w:rPr>
                <w:rFonts w:hint="eastAsia" w:ascii="宋体" w:hAnsi="宋体" w:eastAsia="宋体" w:cs="宋体"/>
                <w:b/>
                <w:bCs/>
                <w:highlight w:val="none"/>
                <w:shd w:val="clear" w:color="auto" w:fill="FFFFFF"/>
              </w:rPr>
              <w:t>（55%）</w:t>
            </w:r>
          </w:p>
        </w:tc>
        <w:tc>
          <w:tcPr>
            <w:tcW w:w="6472" w:type="dxa"/>
            <w:tcBorders>
              <w:top w:val="single" w:color="000000" w:sz="6" w:space="0"/>
              <w:left w:val="single" w:color="000000" w:sz="6" w:space="0"/>
              <w:bottom w:val="single" w:color="000000" w:sz="6" w:space="0"/>
              <w:right w:val="single" w:color="000000" w:sz="6" w:space="0"/>
            </w:tcBorders>
            <w:vAlign w:val="center"/>
          </w:tcPr>
          <w:p w14:paraId="576F6021">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宋体" w:hAnsi="宋体" w:eastAsia="宋体" w:cs="宋体"/>
                <w:highlight w:val="none"/>
                <w:lang w:val="zh-CN"/>
              </w:rPr>
            </w:pPr>
            <w:r>
              <w:rPr>
                <w:rFonts w:hint="eastAsia" w:ascii="宋体" w:hAnsi="宋体" w:eastAsia="宋体" w:cs="宋体"/>
                <w:b/>
                <w:bCs/>
                <w:highlight w:val="none"/>
                <w:lang w:val="zh-CN"/>
              </w:rPr>
              <w:t>（</w:t>
            </w:r>
            <w:r>
              <w:rPr>
                <w:rFonts w:hint="eastAsia" w:ascii="宋体" w:hAnsi="宋体" w:eastAsia="宋体" w:cs="宋体"/>
                <w:b/>
                <w:bCs/>
                <w:highlight w:val="none"/>
              </w:rPr>
              <w:t>1</w:t>
            </w:r>
            <w:r>
              <w:rPr>
                <w:rFonts w:hint="eastAsia" w:ascii="宋体" w:hAnsi="宋体" w:eastAsia="宋体" w:cs="宋体"/>
                <w:b/>
                <w:bCs/>
                <w:highlight w:val="none"/>
                <w:lang w:val="zh-CN"/>
              </w:rPr>
              <w:t>）</w:t>
            </w:r>
            <w:r>
              <w:rPr>
                <w:rFonts w:hint="eastAsia" w:ascii="宋体" w:hAnsi="宋体" w:eastAsia="宋体" w:cs="宋体"/>
                <w:b/>
                <w:highlight w:val="none"/>
                <w:lang w:val="zh-CN"/>
              </w:rPr>
              <w:t>技术性能指标</w:t>
            </w:r>
            <w:r>
              <w:rPr>
                <w:rFonts w:hint="eastAsia" w:ascii="宋体" w:hAnsi="宋体" w:eastAsia="宋体" w:cs="宋体"/>
                <w:b/>
                <w:highlight w:val="none"/>
              </w:rPr>
              <w:t>【33分】</w:t>
            </w:r>
            <w:r>
              <w:rPr>
                <w:rFonts w:hint="eastAsia" w:ascii="宋体" w:hAnsi="宋体" w:eastAsia="宋体" w:cs="宋体"/>
                <w:highlight w:val="none"/>
                <w:lang w:val="zh-CN"/>
              </w:rPr>
              <w:t>：</w:t>
            </w:r>
            <w:r>
              <w:rPr>
                <w:rFonts w:hint="eastAsia" w:ascii="宋体" w:hAnsi="宋体" w:eastAsia="宋体" w:cs="宋体"/>
                <w:highlight w:val="none"/>
              </w:rPr>
              <w:t>评标委员会根据投标人提供的技术支持资料对产品的综合性能进行评定，技术参数和配置完全满足或高于招标文件要求的，</w:t>
            </w:r>
            <w:r>
              <w:rPr>
                <w:rFonts w:hint="eastAsia" w:ascii="宋体" w:hAnsi="宋体" w:eastAsia="宋体" w:cs="宋体"/>
                <w:highlight w:val="none"/>
                <w:lang w:val="zh-CN"/>
              </w:rPr>
              <w:t>得</w:t>
            </w:r>
            <w:r>
              <w:rPr>
                <w:rFonts w:hint="eastAsia" w:ascii="宋体" w:hAnsi="宋体" w:eastAsia="宋体" w:cs="宋体"/>
                <w:highlight w:val="none"/>
              </w:rPr>
              <w:t>33</w:t>
            </w:r>
            <w:r>
              <w:rPr>
                <w:rFonts w:hint="eastAsia" w:ascii="宋体" w:hAnsi="宋体" w:eastAsia="宋体" w:cs="宋体"/>
                <w:highlight w:val="none"/>
                <w:lang w:val="zh-CN"/>
              </w:rPr>
              <w:t>分；带“</w:t>
            </w:r>
            <w:r>
              <w:rPr>
                <w:rFonts w:hint="eastAsia" w:ascii="宋体" w:hAnsi="宋体" w:eastAsia="宋体" w:cs="宋体"/>
                <w:highlight w:val="none"/>
              </w:rPr>
              <w:t>▲</w:t>
            </w:r>
            <w:r>
              <w:rPr>
                <w:rFonts w:hint="eastAsia" w:ascii="宋体" w:hAnsi="宋体" w:eastAsia="宋体" w:cs="宋体"/>
                <w:highlight w:val="none"/>
                <w:lang w:val="zh-CN"/>
              </w:rPr>
              <w:t>”项技术参数每有一个负偏离扣</w:t>
            </w:r>
            <w:r>
              <w:rPr>
                <w:rFonts w:hint="eastAsia" w:ascii="宋体" w:hAnsi="宋体" w:eastAsia="宋体" w:cs="宋体"/>
                <w:highlight w:val="none"/>
                <w:u w:val="single"/>
              </w:rPr>
              <w:t>3</w:t>
            </w:r>
            <w:r>
              <w:rPr>
                <w:rFonts w:hint="eastAsia" w:ascii="宋体" w:hAnsi="宋体" w:eastAsia="宋体" w:cs="宋体"/>
                <w:highlight w:val="none"/>
                <w:lang w:val="zh-CN"/>
              </w:rPr>
              <w:t>分。非“</w:t>
            </w:r>
            <w:r>
              <w:rPr>
                <w:rFonts w:hint="eastAsia" w:ascii="宋体" w:hAnsi="宋体" w:eastAsia="宋体" w:cs="宋体"/>
                <w:highlight w:val="none"/>
              </w:rPr>
              <w:t>▲</w:t>
            </w:r>
            <w:r>
              <w:rPr>
                <w:rFonts w:hint="eastAsia" w:ascii="宋体" w:hAnsi="宋体" w:eastAsia="宋体" w:cs="宋体"/>
                <w:highlight w:val="none"/>
                <w:lang w:val="zh-CN"/>
              </w:rPr>
              <w:t>”项每有一个技术参数负偏离扣</w:t>
            </w:r>
            <w:r>
              <w:rPr>
                <w:rFonts w:hint="eastAsia" w:ascii="宋体" w:hAnsi="宋体" w:eastAsia="宋体" w:cs="宋体"/>
                <w:highlight w:val="none"/>
              </w:rPr>
              <w:t>1</w:t>
            </w:r>
            <w:r>
              <w:rPr>
                <w:rFonts w:hint="eastAsia" w:ascii="宋体" w:hAnsi="宋体" w:eastAsia="宋体" w:cs="宋体"/>
                <w:highlight w:val="none"/>
                <w:lang w:val="zh-CN"/>
              </w:rPr>
              <w:t>分，扣完为止。</w:t>
            </w:r>
            <w:r>
              <w:rPr>
                <w:rFonts w:hint="eastAsia" w:ascii="宋体" w:hAnsi="宋体" w:eastAsia="宋体" w:cs="宋体"/>
                <w:bCs/>
                <w:highlight w:val="none"/>
                <w:lang w:val="zh-CN"/>
              </w:rPr>
              <w:t>技术偏离表中投标人应如实填写，并与招标文件技术参数要求一一对应。招标文件确定的“★”技术参数、指标的评议不包括在此项技术性能指标评议范围之内。</w:t>
            </w:r>
          </w:p>
          <w:p w14:paraId="3F49057C">
            <w:pPr>
              <w:pStyle w:val="24"/>
              <w:keepNext w:val="0"/>
              <w:keepLines w:val="0"/>
              <w:pageBreakBefore w:val="0"/>
              <w:widowControl/>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bCs/>
                <w:highlight w:val="none"/>
              </w:rPr>
            </w:pPr>
            <w:r>
              <w:rPr>
                <w:rFonts w:hint="eastAsia" w:ascii="宋体" w:hAnsi="宋体" w:eastAsia="宋体" w:cs="宋体"/>
                <w:bCs/>
                <w:highlight w:val="none"/>
              </w:rPr>
              <w:t>注：技术偏离的评议请阅读技术响应偏离表的相关说明。</w:t>
            </w:r>
            <w:r>
              <w:rPr>
                <w:rFonts w:hint="eastAsia" w:ascii="宋体" w:hAnsi="宋体" w:eastAsia="宋体" w:cs="宋体"/>
                <w:bCs/>
                <w:highlight w:val="none"/>
                <w:lang w:val="zh-CN"/>
              </w:rPr>
              <w:t>“</w:t>
            </w:r>
            <w:r>
              <w:rPr>
                <w:rFonts w:hint="eastAsia" w:ascii="宋体" w:hAnsi="宋体" w:eastAsia="宋体" w:cs="宋体"/>
                <w:bCs/>
                <w:highlight w:val="none"/>
              </w:rPr>
              <w:t>▲</w:t>
            </w:r>
            <w:r>
              <w:rPr>
                <w:rFonts w:hint="eastAsia" w:ascii="宋体" w:hAnsi="宋体" w:eastAsia="宋体" w:cs="宋体"/>
                <w:bCs/>
                <w:highlight w:val="none"/>
                <w:lang w:val="zh-CN"/>
              </w:rPr>
              <w:t>”项技术参数</w:t>
            </w:r>
            <w:r>
              <w:rPr>
                <w:rFonts w:hint="eastAsia" w:ascii="宋体" w:hAnsi="宋体" w:eastAsia="宋体" w:cs="宋体"/>
                <w:bCs/>
                <w:highlight w:val="none"/>
              </w:rPr>
              <w:t>须在检测报告内体现，否则按负偏离处理。</w:t>
            </w:r>
          </w:p>
          <w:p w14:paraId="4A3C28BA">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b/>
                <w:highlight w:val="none"/>
                <w:shd w:val="clear" w:color="auto" w:fill="FFFFFF"/>
                <w:lang w:val="zh-CN"/>
              </w:rPr>
              <w:t>（</w:t>
            </w:r>
            <w:r>
              <w:rPr>
                <w:rFonts w:hint="eastAsia" w:ascii="宋体" w:hAnsi="宋体" w:eastAsia="宋体" w:cs="宋体"/>
                <w:b/>
                <w:highlight w:val="none"/>
                <w:shd w:val="clear" w:color="auto" w:fill="FFFFFF"/>
              </w:rPr>
              <w:t>2）</w:t>
            </w:r>
            <w:r>
              <w:rPr>
                <w:rFonts w:hint="eastAsia" w:ascii="宋体" w:hAnsi="宋体" w:eastAsia="宋体" w:cs="宋体"/>
                <w:b/>
                <w:highlight w:val="none"/>
                <w:shd w:val="clear" w:color="auto" w:fill="FFFFFF"/>
                <w:lang w:val="zh-CN"/>
              </w:rPr>
              <w:t>节能和环保</w:t>
            </w:r>
            <w:r>
              <w:rPr>
                <w:rFonts w:hint="eastAsia" w:ascii="宋体" w:hAnsi="宋体" w:eastAsia="宋体" w:cs="宋体"/>
                <w:b/>
                <w:highlight w:val="none"/>
              </w:rPr>
              <w:t>【2分】</w:t>
            </w:r>
            <w:r>
              <w:rPr>
                <w:rFonts w:hint="eastAsia" w:ascii="宋体" w:hAnsi="宋体" w:eastAsia="宋体" w:cs="宋体"/>
                <w:highlight w:val="none"/>
                <w:shd w:val="clear" w:color="auto" w:fill="FFFFFF"/>
                <w:lang w:val="zh-CN"/>
              </w:rPr>
              <w:t>：所投产品为节能产品的，每提供一个得</w:t>
            </w:r>
            <w:r>
              <w:rPr>
                <w:rFonts w:hint="eastAsia" w:ascii="宋体" w:hAnsi="宋体" w:eastAsia="宋体" w:cs="宋体"/>
                <w:highlight w:val="none"/>
                <w:shd w:val="clear" w:color="auto" w:fill="FFFFFF"/>
              </w:rPr>
              <w:t>0.5</w:t>
            </w:r>
            <w:r>
              <w:rPr>
                <w:rFonts w:hint="eastAsia" w:ascii="宋体" w:hAnsi="宋体" w:eastAsia="宋体" w:cs="宋体"/>
                <w:highlight w:val="none"/>
                <w:shd w:val="clear" w:color="auto" w:fill="FFFFFF"/>
                <w:lang w:val="zh-CN"/>
              </w:rPr>
              <w:t>分，满分1分；所投产品为环保产品的每提供一个得</w:t>
            </w:r>
            <w:r>
              <w:rPr>
                <w:rFonts w:hint="eastAsia" w:ascii="宋体" w:hAnsi="宋体" w:eastAsia="宋体" w:cs="宋体"/>
                <w:highlight w:val="none"/>
                <w:shd w:val="clear" w:color="auto" w:fill="FFFFFF"/>
              </w:rPr>
              <w:t>0.5</w:t>
            </w:r>
            <w:r>
              <w:rPr>
                <w:rFonts w:hint="eastAsia" w:ascii="宋体" w:hAnsi="宋体" w:eastAsia="宋体" w:cs="宋体"/>
                <w:highlight w:val="none"/>
                <w:shd w:val="clear" w:color="auto" w:fill="FFFFFF"/>
                <w:lang w:val="zh-CN"/>
              </w:rPr>
              <w:t>分，满分1分；未提供不得分。此项满分2分，</w:t>
            </w:r>
            <w:r>
              <w:rPr>
                <w:rFonts w:hint="eastAsia" w:ascii="宋体" w:hAnsi="宋体" w:eastAsia="宋体" w:cs="宋体"/>
                <w:highlight w:val="none"/>
                <w:lang w:val="zh-CN"/>
              </w:rPr>
              <w:t>该项得分的认定以《国家节能产品认证证书》、《中国环境标志产品认证证书》为准，政府强制采购产品除外。</w:t>
            </w:r>
          </w:p>
          <w:p w14:paraId="2445610F">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b/>
                <w:highlight w:val="none"/>
                <w:shd w:val="clear" w:color="auto" w:fill="FFFFFF"/>
                <w:lang w:val="zh-CN"/>
              </w:rPr>
            </w:pPr>
            <w:r>
              <w:rPr>
                <w:rFonts w:hint="eastAsia" w:ascii="宋体" w:hAnsi="宋体" w:eastAsia="宋体" w:cs="宋体"/>
                <w:b/>
                <w:highlight w:val="none"/>
                <w:shd w:val="clear" w:color="auto" w:fill="FFFFFF"/>
                <w:lang w:val="zh-CN"/>
              </w:rPr>
              <w:t>（3）样品评审【10分】：</w:t>
            </w:r>
          </w:p>
          <w:p w14:paraId="19CD1635">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 xml:space="preserve">样品评审标准：评标委员会综合考虑样品制作工艺、外观、操作、安全，投标产品技术参数、指标，并结合现场评审情况，进行评价打分。 </w:t>
            </w:r>
          </w:p>
          <w:p w14:paraId="5DB2EB76">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 xml:space="preserve">①样品制作工艺精细程度、外观质量、安全性能完全满足或高于招标文件要求，无任何问题的得10分； </w:t>
            </w:r>
          </w:p>
          <w:p w14:paraId="321827F6">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 xml:space="preserve">②样品制作工艺精细程度、外观质量、安全性能与招标文件要求有细微偏差，仍能满足采购需求的得8分； </w:t>
            </w:r>
          </w:p>
          <w:p w14:paraId="23D78E39">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 xml:space="preserve">③样品制作工艺精细程度、外观质量、安全性能与招标文件要求有部分偏差，但不影响产品主要功能的得 6分； </w:t>
            </w:r>
          </w:p>
          <w:p w14:paraId="3E28891C">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④样品制作工艺精细程度、外观质量、安全性能与招标文件要求有较大偏差，影响产品主要功能，但有部分功能仍能满足采购需求的得4分。</w:t>
            </w:r>
          </w:p>
          <w:p w14:paraId="00189A7F">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⑤样品制作工艺精细程度、外观质量、安全性能与招标文件要求有重大偏差，影响产品主要功能，但有部分功能仍能满足采购需求的得2分。</w:t>
            </w:r>
          </w:p>
          <w:p w14:paraId="6E0C4C11">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以下情形时，样品评审得分为0分：</w:t>
            </w:r>
          </w:p>
          <w:p w14:paraId="38CCC7FD">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①未提供样品或未与样品一并提交技术参数、指标的技术支持资料（技术支持资料以招标文件要求为准）；</w:t>
            </w:r>
          </w:p>
          <w:p w14:paraId="660BA0A9">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②样品上无产品铭牌或永久性标识（三无产品）；</w:t>
            </w:r>
          </w:p>
          <w:p w14:paraId="67B08555">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③所提供样品与投标文件中载明的品牌型号不一致；</w:t>
            </w:r>
          </w:p>
          <w:p w14:paraId="7DF4CE7F">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④与样品一并提交的技术支持资料与投标文件内容不一致。说明:</w:t>
            </w:r>
          </w:p>
          <w:p w14:paraId="68D7DB39">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①有样品分别进行评审赋分；</w:t>
            </w:r>
          </w:p>
          <w:p w14:paraId="792D518D">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b/>
                <w:bCs/>
                <w:highlight w:val="none"/>
              </w:rPr>
            </w:pPr>
            <w:r>
              <w:rPr>
                <w:rFonts w:hint="eastAsia" w:ascii="宋体" w:hAnsi="宋体" w:eastAsia="宋体" w:cs="宋体"/>
                <w:b/>
                <w:bCs/>
                <w:highlight w:val="none"/>
              </w:rPr>
              <w:t>②样品总得分计算方法:所有样品得分之和/样品数量(如:某个包有x项样品，每项样品满分10分，该包样品得分=X项样品得分相加后除以x)。</w:t>
            </w:r>
          </w:p>
          <w:p w14:paraId="2423A462">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b/>
                <w:bCs/>
                <w:highlight w:val="none"/>
              </w:rPr>
              <w:t>（4）视频演示【8分】：</w:t>
            </w:r>
            <w:r>
              <w:rPr>
                <w:rFonts w:hint="eastAsia" w:ascii="宋体" w:hAnsi="宋体" w:eastAsia="宋体" w:cs="宋体"/>
                <w:highlight w:val="none"/>
                <w:lang w:val="zh-CN"/>
              </w:rPr>
              <w:t>就所投复合翼无人机需提供高海拔地区</w:t>
            </w:r>
            <w:r>
              <w:rPr>
                <w:rFonts w:hint="eastAsia" w:ascii="宋体" w:hAnsi="宋体" w:eastAsia="宋体" w:cs="宋体"/>
                <w:b/>
                <w:bCs/>
                <w:highlight w:val="none"/>
                <w:lang w:val="zh-CN"/>
              </w:rPr>
              <w:t>（</w:t>
            </w:r>
            <w:r>
              <w:rPr>
                <w:rFonts w:hint="eastAsia" w:ascii="宋体" w:hAnsi="宋体" w:cs="宋体"/>
                <w:b/>
                <w:bCs/>
                <w:highlight w:val="none"/>
                <w:lang w:val="en-US" w:eastAsia="zh-CN"/>
              </w:rPr>
              <w:t>4500</w:t>
            </w:r>
            <w:r>
              <w:rPr>
                <w:rFonts w:hint="eastAsia" w:ascii="宋体" w:hAnsi="宋体" w:eastAsia="宋体" w:cs="宋体"/>
                <w:b/>
                <w:bCs/>
                <w:highlight w:val="none"/>
                <w:lang w:val="zh-CN"/>
              </w:rPr>
              <w:t>米以上）</w:t>
            </w:r>
            <w:r>
              <w:rPr>
                <w:rFonts w:hint="eastAsia" w:ascii="宋体" w:hAnsi="宋体" w:eastAsia="宋体" w:cs="宋体"/>
                <w:highlight w:val="none"/>
                <w:lang w:val="zh-CN"/>
              </w:rPr>
              <w:t>高空飞行续航测试视频（视频不允许剪辑），视频开始内容需包含海拔仪、经纬仪、称重仪、计时器等测量设备展示具体的海拔高度、位置信息、载重质量、续航时间，视频全程展示无人机主体设备续航能力，中途不得更换电池或通过其他设备供电。视频拍摄产品必须与投标文件投标产品规格型号相一致。投标人需提供演示视频真实性承诺书（格式自拟）。就上述视频中呈现的4个评分点：海拔高度、位置信息、无人机载重重量（除去无人机自身重量的承载重量）、续航时间，各项指标逐一进行展示，展示全面与投标文件技术响应一致且符合采购需求的得8分；展示每缺一项或对应项展示信息与投标产品不符的扣2分，此项评分扣完为止；未提供或供应商提供的储存介质损坏、视频格式错误等原因导致视频无法正常播放或视频画面不清晰无法辨别的不得分。</w:t>
            </w:r>
          </w:p>
          <w:p w14:paraId="5DD64C86">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lang w:val="zh-CN"/>
              </w:rPr>
            </w:pPr>
            <w:r>
              <w:rPr>
                <w:rFonts w:hint="eastAsia" w:ascii="宋体" w:hAnsi="宋体" w:eastAsia="宋体" w:cs="宋体"/>
                <w:highlight w:val="none"/>
                <w:lang w:val="zh-CN"/>
              </w:rPr>
              <w:t>注：须单独密封递交2份以 U盘为载体的电子版。</w:t>
            </w:r>
          </w:p>
          <w:p w14:paraId="172B56F9">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rPr>
            </w:pPr>
            <w:r>
              <w:rPr>
                <w:rFonts w:hint="eastAsia" w:ascii="宋体" w:hAnsi="宋体" w:eastAsia="宋体" w:cs="宋体"/>
                <w:b/>
                <w:bCs/>
                <w:highlight w:val="none"/>
              </w:rPr>
              <w:t>（5）自主创新【2分】：</w:t>
            </w:r>
            <w:r>
              <w:rPr>
                <w:rStyle w:val="75"/>
                <w:rFonts w:hint="eastAsia" w:ascii="宋体" w:hAnsi="宋体" w:eastAsia="宋体" w:cs="宋体"/>
                <w:color w:val="auto"/>
                <w:highlight w:val="none"/>
              </w:rPr>
              <w:t>投标产品属于自主知识产权的每提供一项得1分，满分2分，须提供证明材料。</w:t>
            </w:r>
          </w:p>
        </w:tc>
      </w:tr>
      <w:tr w14:paraId="05B52DAF">
        <w:tblPrEx>
          <w:tblCellMar>
            <w:top w:w="0" w:type="dxa"/>
            <w:left w:w="108" w:type="dxa"/>
            <w:bottom w:w="0" w:type="dxa"/>
            <w:right w:w="108" w:type="dxa"/>
          </w:tblCellMar>
        </w:tblPrEx>
        <w:trPr>
          <w:trHeight w:val="90" w:hRule="atLeast"/>
        </w:trPr>
        <w:tc>
          <w:tcPr>
            <w:tcW w:w="931" w:type="dxa"/>
            <w:tcBorders>
              <w:top w:val="single" w:color="000000" w:sz="6" w:space="0"/>
              <w:left w:val="single" w:color="000000" w:sz="6" w:space="0"/>
              <w:bottom w:val="single" w:color="000000" w:sz="6" w:space="0"/>
              <w:right w:val="single" w:color="000000" w:sz="6" w:space="0"/>
            </w:tcBorders>
            <w:vAlign w:val="center"/>
          </w:tcPr>
          <w:p w14:paraId="6564DB6B">
            <w:pPr>
              <w:pStyle w:val="24"/>
              <w:keepNext w:val="0"/>
              <w:keepLines w:val="0"/>
              <w:pageBreakBefore w:val="0"/>
              <w:kinsoku/>
              <w:wordWrap/>
              <w:overflowPunct/>
              <w:topLinePunct w:val="0"/>
              <w:bidi w:val="0"/>
              <w:adjustRightInd/>
              <w:snapToGrid/>
              <w:spacing w:before="0" w:beforeAutospacing="0" w:after="0" w:afterAutospacing="0" w:line="440" w:lineRule="exact"/>
              <w:jc w:val="center"/>
              <w:textAlignment w:val="auto"/>
              <w:rPr>
                <w:rFonts w:hint="eastAsia" w:ascii="宋体" w:hAnsi="宋体" w:eastAsia="宋体" w:cs="宋体"/>
                <w:b/>
                <w:bCs/>
                <w:highlight w:val="none"/>
              </w:rPr>
            </w:pPr>
            <w:r>
              <w:rPr>
                <w:rFonts w:hint="eastAsia" w:ascii="宋体" w:hAnsi="宋体" w:eastAsia="宋体" w:cs="宋体"/>
                <w:b/>
                <w:bCs/>
                <w:highlight w:val="none"/>
              </w:rPr>
              <w:t>3</w:t>
            </w:r>
          </w:p>
        </w:tc>
        <w:tc>
          <w:tcPr>
            <w:tcW w:w="1282" w:type="dxa"/>
            <w:tcBorders>
              <w:top w:val="single" w:color="000000" w:sz="6" w:space="0"/>
              <w:left w:val="single" w:color="000000" w:sz="6" w:space="0"/>
              <w:bottom w:val="single" w:color="000000" w:sz="6" w:space="0"/>
              <w:right w:val="single" w:color="000000" w:sz="6" w:space="0"/>
            </w:tcBorders>
            <w:vAlign w:val="center"/>
          </w:tcPr>
          <w:p w14:paraId="687A3AC6">
            <w:pPr>
              <w:pStyle w:val="24"/>
              <w:keepNext w:val="0"/>
              <w:keepLines w:val="0"/>
              <w:pageBreakBefore w:val="0"/>
              <w:kinsoku/>
              <w:wordWrap/>
              <w:overflowPunct/>
              <w:topLinePunct w:val="0"/>
              <w:bidi w:val="0"/>
              <w:adjustRightInd/>
              <w:snapToGrid/>
              <w:spacing w:before="0" w:beforeAutospacing="0" w:after="0" w:afterAutospacing="0" w:line="440" w:lineRule="exact"/>
              <w:jc w:val="center"/>
              <w:textAlignment w:val="auto"/>
              <w:rPr>
                <w:rFonts w:hint="eastAsia" w:ascii="宋体" w:hAnsi="宋体" w:eastAsia="宋体" w:cs="宋体"/>
                <w:b/>
                <w:bCs/>
                <w:highlight w:val="none"/>
                <w:shd w:val="clear" w:color="auto" w:fill="FFFFFF"/>
              </w:rPr>
            </w:pPr>
            <w:r>
              <w:rPr>
                <w:rFonts w:hint="eastAsia" w:ascii="宋体" w:hAnsi="宋体" w:eastAsia="宋体" w:cs="宋体"/>
                <w:b/>
                <w:bCs/>
                <w:highlight w:val="none"/>
                <w:shd w:val="clear" w:color="auto" w:fill="FFFFFF"/>
              </w:rPr>
              <w:t>商务评价（15%）</w:t>
            </w:r>
          </w:p>
        </w:tc>
        <w:tc>
          <w:tcPr>
            <w:tcW w:w="6472" w:type="dxa"/>
            <w:tcBorders>
              <w:top w:val="single" w:color="000000" w:sz="6" w:space="0"/>
              <w:left w:val="single" w:color="000000" w:sz="6" w:space="0"/>
              <w:bottom w:val="single" w:color="000000" w:sz="6" w:space="0"/>
              <w:right w:val="single" w:color="000000" w:sz="6" w:space="0"/>
            </w:tcBorders>
            <w:vAlign w:val="center"/>
          </w:tcPr>
          <w:p w14:paraId="26FE1BDC">
            <w:pPr>
              <w:pStyle w:val="24"/>
              <w:keepNext w:val="0"/>
              <w:keepLines w:val="0"/>
              <w:pageBreakBefore w:val="0"/>
              <w:kinsoku/>
              <w:wordWrap/>
              <w:overflowPunct/>
              <w:topLinePunct w:val="0"/>
              <w:bidi w:val="0"/>
              <w:adjustRightInd/>
              <w:snapToGrid/>
              <w:spacing w:before="0" w:beforeAutospacing="0" w:after="0" w:afterAutospacing="0" w:line="440" w:lineRule="exact"/>
              <w:textAlignment w:val="auto"/>
              <w:rPr>
                <w:rFonts w:hint="eastAsia" w:ascii="宋体" w:hAnsi="宋体" w:eastAsia="宋体" w:cs="宋体"/>
                <w:highlight w:val="none"/>
              </w:rPr>
            </w:pPr>
            <w:r>
              <w:rPr>
                <w:rFonts w:hint="eastAsia" w:ascii="宋体" w:hAnsi="宋体" w:eastAsia="宋体" w:cs="宋体"/>
                <w:b/>
                <w:bCs/>
                <w:highlight w:val="none"/>
              </w:rPr>
              <w:t>（1）类似业绩情况</w:t>
            </w:r>
            <w:r>
              <w:rPr>
                <w:rFonts w:hint="eastAsia" w:ascii="宋体" w:hAnsi="宋体" w:eastAsia="宋体" w:cs="宋体"/>
                <w:bCs/>
                <w:highlight w:val="none"/>
                <w:lang w:val="zh-CN"/>
              </w:rPr>
              <w:t>【</w:t>
            </w:r>
            <w:r>
              <w:rPr>
                <w:rFonts w:hint="eastAsia" w:ascii="宋体" w:hAnsi="宋体" w:eastAsia="宋体" w:cs="宋体"/>
                <w:b/>
                <w:highlight w:val="none"/>
              </w:rPr>
              <w:t>3</w:t>
            </w:r>
            <w:r>
              <w:rPr>
                <w:rFonts w:hint="eastAsia" w:ascii="宋体" w:hAnsi="宋体" w:eastAsia="宋体" w:cs="宋体"/>
                <w:b/>
                <w:highlight w:val="none"/>
                <w:lang w:val="zh-CN"/>
              </w:rPr>
              <w:t>分</w:t>
            </w:r>
            <w:r>
              <w:rPr>
                <w:rFonts w:hint="eastAsia" w:ascii="宋体" w:hAnsi="宋体" w:eastAsia="宋体" w:cs="宋体"/>
                <w:bCs/>
                <w:highlight w:val="none"/>
                <w:lang w:val="zh-CN"/>
              </w:rPr>
              <w:t>】</w:t>
            </w:r>
            <w:r>
              <w:rPr>
                <w:rFonts w:hint="eastAsia" w:ascii="宋体" w:hAnsi="宋体" w:eastAsia="宋体" w:cs="宋体"/>
                <w:b/>
                <w:bCs/>
                <w:highlight w:val="none"/>
              </w:rPr>
              <w:t>：</w:t>
            </w:r>
            <w:r>
              <w:rPr>
                <w:rFonts w:hint="eastAsia" w:ascii="宋体" w:hAnsi="宋体" w:eastAsia="宋体" w:cs="宋体"/>
                <w:highlight w:val="none"/>
              </w:rPr>
              <w:t>提供（2022年01月01日至2025年0</w:t>
            </w:r>
            <w:r>
              <w:rPr>
                <w:rFonts w:hint="eastAsia" w:ascii="宋体" w:hAnsi="宋体" w:cs="宋体"/>
                <w:highlight w:val="none"/>
                <w:lang w:val="en-US" w:eastAsia="zh-CN"/>
              </w:rPr>
              <w:t>7</w:t>
            </w:r>
            <w:r>
              <w:rPr>
                <w:rFonts w:hint="eastAsia" w:ascii="宋体" w:hAnsi="宋体" w:eastAsia="宋体" w:cs="宋体"/>
                <w:highlight w:val="none"/>
              </w:rPr>
              <w:t>月01日）的投标人类似业绩证明材料，每提供1项得0.5分，满分3分，未提供不得分；（提供业绩证明材料：①合同复印件（应包含合同首页、标的及金额所在页、签字盖章页。）、②销售发票复印件、③验收证明材料复印件（验收证明材料须提供使用单位加盖公章或验收人员签字的验收证明材料），以上三项内容缺一不可，未按要求提供完整证明材料的不得分。）</w:t>
            </w:r>
          </w:p>
          <w:p w14:paraId="65BF9755">
            <w:pPr>
              <w:pStyle w:val="24"/>
              <w:keepNext w:val="0"/>
              <w:keepLines w:val="0"/>
              <w:pageBreakBefore w:val="0"/>
              <w:widowControl/>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rPr>
            </w:pPr>
            <w:r>
              <w:rPr>
                <w:rFonts w:hint="eastAsia" w:ascii="宋体" w:hAnsi="宋体" w:eastAsia="宋体" w:cs="宋体"/>
                <w:b/>
                <w:bCs/>
                <w:highlight w:val="none"/>
              </w:rPr>
              <w:t>（2）实施方案【3分】</w:t>
            </w:r>
            <w:r>
              <w:rPr>
                <w:rFonts w:hint="eastAsia" w:ascii="宋体" w:hAnsi="宋体" w:eastAsia="宋体" w:cs="宋体"/>
                <w:highlight w:val="none"/>
              </w:rPr>
              <w:t>：根据项目特点提供详尽的实施方案，</w:t>
            </w:r>
            <w:r>
              <w:rPr>
                <w:rFonts w:hint="eastAsia" w:ascii="宋体" w:hAnsi="宋体" w:eastAsia="宋体" w:cs="宋体"/>
                <w:highlight w:val="none"/>
                <w:lang w:val="zh-CN"/>
              </w:rPr>
              <w:t>包</w:t>
            </w:r>
            <w:r>
              <w:rPr>
                <w:rFonts w:hint="eastAsia" w:ascii="宋体" w:hAnsi="宋体" w:eastAsia="宋体" w:cs="宋体"/>
                <w:highlight w:val="none"/>
              </w:rPr>
              <w:t>括</w:t>
            </w:r>
            <w:r>
              <w:rPr>
                <w:rFonts w:hint="eastAsia" w:ascii="宋体" w:hAnsi="宋体" w:eastAsia="宋体" w:cs="宋体"/>
                <w:highlight w:val="none"/>
                <w:lang w:val="zh-CN"/>
              </w:rPr>
              <w:t>：①实施计划、②实施团队、</w:t>
            </w:r>
            <w:r>
              <w:rPr>
                <w:rFonts w:hint="eastAsia" w:ascii="宋体" w:hAnsi="宋体" w:eastAsia="宋体" w:cs="宋体"/>
                <w:highlight w:val="none"/>
              </w:rPr>
              <w:t>③运输安装方案</w:t>
            </w:r>
            <w:r>
              <w:rPr>
                <w:rFonts w:hint="eastAsia" w:ascii="宋体" w:hAnsi="宋体" w:eastAsia="宋体" w:cs="宋体"/>
                <w:highlight w:val="none"/>
                <w:lang w:val="zh-CN"/>
              </w:rPr>
              <w:t>。</w:t>
            </w:r>
            <w:r>
              <w:rPr>
                <w:rFonts w:hint="eastAsia" w:ascii="宋体" w:hAnsi="宋体" w:eastAsia="宋体" w:cs="宋体"/>
                <w:highlight w:val="none"/>
              </w:rPr>
              <w:t>针对上述每一项要求作出了详细的方案且符合采购需求的得3分</w:t>
            </w:r>
            <w:r>
              <w:rPr>
                <w:rFonts w:hint="eastAsia" w:ascii="宋体" w:hAnsi="宋体" w:eastAsia="宋体" w:cs="宋体"/>
                <w:highlight w:val="none"/>
                <w:lang w:val="zh-CN"/>
              </w:rPr>
              <w:t>；每缺少一项内容扣</w:t>
            </w:r>
            <w:r>
              <w:rPr>
                <w:rFonts w:hint="eastAsia" w:ascii="宋体" w:hAnsi="宋体" w:eastAsia="宋体" w:cs="宋体"/>
                <w:highlight w:val="none"/>
              </w:rPr>
              <w:t>1</w:t>
            </w:r>
            <w:r>
              <w:rPr>
                <w:rFonts w:hint="eastAsia" w:ascii="宋体" w:hAnsi="宋体" w:eastAsia="宋体" w:cs="宋体"/>
                <w:highlight w:val="none"/>
                <w:lang w:val="zh-CN"/>
              </w:rPr>
              <w:t>分；所提供的每项内容中每有一处缺陷的扣0.5分。</w:t>
            </w:r>
            <w:r>
              <w:rPr>
                <w:rFonts w:hint="eastAsia" w:ascii="宋体" w:hAnsi="宋体" w:eastAsia="宋体" w:cs="宋体"/>
                <w:highlight w:val="none"/>
                <w:shd w:val="clear" w:color="auto" w:fill="FFFFFF"/>
              </w:rPr>
              <w:t>扣完为止。</w:t>
            </w:r>
            <w:r>
              <w:rPr>
                <w:rFonts w:hint="eastAsia" w:ascii="宋体" w:hAnsi="宋体" w:eastAsia="宋体" w:cs="宋体"/>
                <w:highlight w:val="none"/>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Pr>
                <w:rFonts w:hint="eastAsia" w:ascii="宋体" w:hAnsi="宋体" w:eastAsia="宋体" w:cs="宋体"/>
                <w:highlight w:val="none"/>
              </w:rPr>
              <w:t>未提供不得分。</w:t>
            </w:r>
          </w:p>
          <w:p w14:paraId="5204DB3A">
            <w:pPr>
              <w:pStyle w:val="24"/>
              <w:keepNext w:val="0"/>
              <w:keepLines w:val="0"/>
              <w:pageBreakBefore w:val="0"/>
              <w:widowControl/>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rPr>
            </w:pPr>
            <w:r>
              <w:rPr>
                <w:rFonts w:hint="eastAsia" w:ascii="宋体" w:hAnsi="宋体" w:eastAsia="宋体" w:cs="宋体"/>
                <w:b/>
                <w:bCs/>
                <w:highlight w:val="none"/>
              </w:rPr>
              <w:t>（3）质量保证方案【3分】：</w:t>
            </w:r>
            <w:r>
              <w:rPr>
                <w:rFonts w:hint="eastAsia" w:ascii="宋体" w:hAnsi="宋体" w:eastAsia="宋体" w:cs="宋体"/>
                <w:highlight w:val="none"/>
              </w:rPr>
              <w:t>根据项目特点提供详尽的质量保证方案，包括：①质量保障措施、②</w:t>
            </w:r>
            <w:r>
              <w:rPr>
                <w:rStyle w:val="75"/>
                <w:rFonts w:hint="eastAsia" w:ascii="宋体" w:hAnsi="宋体" w:eastAsia="宋体" w:cs="宋体"/>
                <w:color w:val="auto"/>
                <w:highlight w:val="none"/>
              </w:rPr>
              <w:t>质量回访流程及方案</w:t>
            </w:r>
            <w:r>
              <w:rPr>
                <w:rFonts w:hint="eastAsia" w:ascii="宋体" w:hAnsi="宋体" w:eastAsia="宋体" w:cs="宋体"/>
                <w:highlight w:val="none"/>
              </w:rPr>
              <w:t>、</w:t>
            </w:r>
            <w:r>
              <w:rPr>
                <w:rStyle w:val="75"/>
                <w:rFonts w:hint="eastAsia" w:ascii="宋体" w:hAnsi="宋体" w:eastAsia="宋体" w:cs="宋体"/>
                <w:color w:val="auto"/>
                <w:highlight w:val="none"/>
              </w:rPr>
              <w:t>③</w:t>
            </w:r>
            <w:r>
              <w:rPr>
                <w:rFonts w:hint="eastAsia" w:ascii="宋体" w:hAnsi="宋体" w:eastAsia="宋体" w:cs="宋体"/>
                <w:highlight w:val="none"/>
              </w:rPr>
              <w:t>质量问题退换货流程及方案。针对上述每一项要求作出了详细的方案及承诺且符合采购需求的得3分；每缺少一项内容扣1分；所提供的每项内容中每有一处缺陷的扣0.5分。</w:t>
            </w:r>
            <w:r>
              <w:rPr>
                <w:rFonts w:hint="eastAsia" w:ascii="宋体" w:hAnsi="宋体" w:eastAsia="宋体" w:cs="宋体"/>
                <w:highlight w:val="none"/>
                <w:shd w:val="clear" w:color="auto" w:fill="FFFFFF"/>
              </w:rPr>
              <w:t>扣完为止。</w:t>
            </w:r>
            <w:r>
              <w:rPr>
                <w:rFonts w:hint="eastAsia" w:ascii="宋体" w:hAnsi="宋体" w:eastAsia="宋体" w:cs="宋体"/>
                <w:highlight w:val="none"/>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Pr>
                <w:rFonts w:hint="eastAsia" w:ascii="宋体" w:hAnsi="宋体" w:eastAsia="宋体" w:cs="宋体"/>
                <w:highlight w:val="none"/>
              </w:rPr>
              <w:t>未提供不得分。</w:t>
            </w:r>
          </w:p>
          <w:p w14:paraId="021FEBE0">
            <w:pPr>
              <w:pStyle w:val="24"/>
              <w:keepNext w:val="0"/>
              <w:keepLines w:val="0"/>
              <w:pageBreakBefore w:val="0"/>
              <w:kinsoku/>
              <w:wordWrap/>
              <w:overflowPunct/>
              <w:topLinePunct w:val="0"/>
              <w:bidi w:val="0"/>
              <w:adjustRightInd/>
              <w:snapToGrid/>
              <w:spacing w:before="0" w:beforeAutospacing="0" w:after="0" w:afterAutospacing="0" w:line="440" w:lineRule="exact"/>
              <w:jc w:val="both"/>
              <w:textAlignment w:val="auto"/>
              <w:rPr>
                <w:rFonts w:hint="eastAsia" w:ascii="宋体" w:hAnsi="宋体" w:eastAsia="宋体" w:cs="宋体"/>
                <w:highlight w:val="none"/>
              </w:rPr>
            </w:pPr>
            <w:r>
              <w:rPr>
                <w:rFonts w:hint="eastAsia" w:ascii="宋体" w:hAnsi="宋体" w:eastAsia="宋体" w:cs="宋体"/>
                <w:b/>
                <w:bCs/>
                <w:highlight w:val="none"/>
                <w:lang w:val="zh-CN"/>
              </w:rPr>
              <w:t>（4）培训方案</w:t>
            </w:r>
            <w:r>
              <w:rPr>
                <w:rFonts w:hint="eastAsia" w:ascii="宋体" w:hAnsi="宋体" w:eastAsia="宋体" w:cs="宋体"/>
                <w:b/>
                <w:bCs/>
                <w:highlight w:val="none"/>
              </w:rPr>
              <w:t>【3分】：</w:t>
            </w:r>
            <w:r>
              <w:rPr>
                <w:rFonts w:hint="eastAsia" w:ascii="宋体" w:hAnsi="宋体" w:eastAsia="宋体" w:cs="宋体"/>
                <w:highlight w:val="none"/>
                <w:shd w:val="clear" w:color="auto" w:fill="FFFFFF"/>
                <w:lang w:val="zh-CN"/>
              </w:rPr>
              <w:t>根据项目特点提供详尽的培训方案，</w:t>
            </w:r>
            <w:r>
              <w:rPr>
                <w:rFonts w:hint="eastAsia" w:ascii="宋体" w:hAnsi="宋体" w:eastAsia="宋体" w:cs="宋体"/>
                <w:highlight w:val="none"/>
                <w:shd w:val="clear" w:color="auto" w:fill="FFFFFF"/>
              </w:rPr>
              <w:t>包括</w:t>
            </w:r>
            <w:r>
              <w:rPr>
                <w:rFonts w:hint="eastAsia" w:ascii="宋体" w:hAnsi="宋体" w:eastAsia="宋体" w:cs="宋体"/>
                <w:highlight w:val="none"/>
                <w:shd w:val="clear" w:color="auto" w:fill="FFFFFF"/>
                <w:lang w:val="zh-CN"/>
              </w:rPr>
              <w:t>：①培训批次、②培训内容、③培训讲师团队，针对上述每一项要求作出了详细的方案且符合采购需求的得3分；每缺少一项内容扣1分；所提供的每项内容中每有一处缺陷的扣0.5分。</w:t>
            </w:r>
            <w:r>
              <w:rPr>
                <w:rFonts w:hint="eastAsia" w:ascii="宋体" w:hAnsi="宋体" w:eastAsia="宋体" w:cs="宋体"/>
                <w:highlight w:val="none"/>
                <w:shd w:val="clear" w:color="auto" w:fill="FFFFFF"/>
              </w:rPr>
              <w:t>扣完为止。</w:t>
            </w:r>
            <w:r>
              <w:rPr>
                <w:rFonts w:hint="eastAsia" w:ascii="宋体" w:hAnsi="宋体" w:eastAsia="宋体" w:cs="宋体"/>
                <w:highlight w:val="none"/>
                <w:shd w:val="clear" w:color="auto" w:fill="FFFFFF"/>
                <w:lang w:val="zh-CN"/>
              </w:rPr>
              <w:t>(</w:t>
            </w:r>
            <w:r>
              <w:rPr>
                <w:rFonts w:hint="eastAsia" w:ascii="宋体" w:hAnsi="宋体" w:eastAsia="宋体" w:cs="宋体"/>
                <w:highlight w:val="none"/>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Pr>
                <w:rFonts w:hint="eastAsia" w:ascii="宋体" w:hAnsi="宋体" w:eastAsia="宋体" w:cs="宋体"/>
                <w:highlight w:val="none"/>
                <w:shd w:val="clear" w:color="auto" w:fill="FFFFFF"/>
                <w:lang w:val="zh-CN"/>
              </w:rPr>
              <w:t>)。未提供不得分。</w:t>
            </w:r>
          </w:p>
          <w:p w14:paraId="35459BFF">
            <w:pPr>
              <w:pStyle w:val="2"/>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highlight w:val="none"/>
              </w:rPr>
            </w:pPr>
            <w:r>
              <w:rPr>
                <w:rFonts w:hint="eastAsia" w:ascii="宋体" w:hAnsi="宋体" w:eastAsia="宋体" w:cs="宋体"/>
                <w:b/>
                <w:bCs/>
                <w:highlight w:val="none"/>
              </w:rPr>
              <w:t>（5）售后服务方案【3分】：</w:t>
            </w:r>
            <w:r>
              <w:rPr>
                <w:rFonts w:hint="eastAsia" w:ascii="宋体" w:hAnsi="宋体" w:eastAsia="宋体" w:cs="宋体"/>
                <w:highlight w:val="none"/>
              </w:rPr>
              <w:t>根据项目特点提供详尽的售后服务方案，包括：①服务团队、②服务响应时间、③就全部招标内容提供零配件清单（需列明零配件名称、制造商名称、品牌、型号规格、单价）。针对上述每一项要求作出了详细的方案且符合采购需求的得3分；每缺少一项内容扣1分；所提供的每项内容中每有一处缺陷的扣0.5分。</w:t>
            </w:r>
            <w:r>
              <w:rPr>
                <w:rFonts w:hint="eastAsia" w:ascii="宋体" w:hAnsi="宋体" w:eastAsia="宋体" w:cs="宋体"/>
                <w:highlight w:val="none"/>
                <w:shd w:val="clear" w:color="auto" w:fill="FFFFFF"/>
              </w:rPr>
              <w:t>扣完为止。</w:t>
            </w:r>
            <w:r>
              <w:rPr>
                <w:rFonts w:hint="eastAsia" w:ascii="宋体" w:hAnsi="宋体" w:eastAsia="宋体" w:cs="宋体"/>
                <w:highlight w:val="none"/>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Pr>
                <w:rFonts w:hint="eastAsia" w:ascii="宋体" w:hAnsi="宋体" w:eastAsia="宋体" w:cs="宋体"/>
                <w:highlight w:val="none"/>
              </w:rPr>
              <w:t>未提供不得分。</w:t>
            </w:r>
          </w:p>
        </w:tc>
      </w:tr>
    </w:tbl>
    <w:p w14:paraId="0219C293">
      <w:pPr>
        <w:pStyle w:val="4"/>
        <w:ind w:left="0" w:leftChars="0" w:firstLine="0" w:firstLineChars="0"/>
        <w:jc w:val="left"/>
        <w:rPr>
          <w:rFonts w:hint="eastAsia" w:ascii="宋体" w:hAnsi="宋体" w:eastAsia="宋体" w:cs="宋体"/>
          <w:highlight w:val="none"/>
        </w:rPr>
      </w:pPr>
    </w:p>
    <w:p w14:paraId="1F461B88">
      <w:pPr>
        <w:pStyle w:val="2"/>
        <w:spacing w:after="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20.3 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79A79B3">
      <w:p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20.4 评标结果汇总完成后，除下列情形外，任何人不得修改评标结果：</w:t>
      </w:r>
    </w:p>
    <w:p w14:paraId="17B413F1">
      <w:p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（1）分值汇总计算错误的；</w:t>
      </w:r>
    </w:p>
    <w:p w14:paraId="4CB5B734">
      <w:p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（2）分项评分超出评分标准范围的；</w:t>
      </w:r>
    </w:p>
    <w:p w14:paraId="7CAE5530">
      <w:p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（3）评标委员会成员对客观评审因素评分不一致的；</w:t>
      </w:r>
    </w:p>
    <w:p w14:paraId="116B8D33">
      <w:p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（4）经评标委员会认定评分畸高、畸低的。</w:t>
      </w:r>
    </w:p>
    <w:p w14:paraId="42F8F326">
      <w:p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F7E81C4">
      <w:pPr>
        <w:autoSpaceDE w:val="0"/>
        <w:autoSpaceDN w:val="0"/>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投标人对以上情形提出质疑的，采购人或者采购代理机构可以组织原评标委员会进行重新评审，重新评审改变评标结果的，应当书面报告本级财政部门。</w:t>
      </w:r>
    </w:p>
    <w:p w14:paraId="2C3718D4">
      <w:pPr>
        <w:pStyle w:val="25"/>
        <w:spacing w:before="0" w:after="0" w:line="360" w:lineRule="auto"/>
        <w:rPr>
          <w:rFonts w:hint="eastAsia" w:ascii="宋体" w:hAnsi="宋体" w:eastAsia="宋体" w:cs="宋体"/>
          <w:highlight w:val="none"/>
          <w:lang w:val="zh-CN"/>
        </w:rPr>
      </w:pPr>
      <w:bookmarkStart w:id="121" w:name="_Toc10967"/>
      <w:bookmarkStart w:id="122" w:name="_Toc12456"/>
      <w:bookmarkStart w:id="123" w:name="_Toc21974"/>
      <w:r>
        <w:rPr>
          <w:rFonts w:hint="eastAsia" w:ascii="宋体" w:hAnsi="宋体" w:eastAsia="宋体" w:cs="宋体"/>
          <w:highlight w:val="none"/>
          <w:lang w:val="zh-CN"/>
        </w:rPr>
        <w:t>八、中标</w:t>
      </w:r>
      <w:bookmarkEnd w:id="121"/>
      <w:bookmarkEnd w:id="122"/>
      <w:bookmarkEnd w:id="123"/>
    </w:p>
    <w:p w14:paraId="2CA989D1">
      <w:pPr>
        <w:pStyle w:val="25"/>
        <w:spacing w:before="0" w:after="0" w:line="360" w:lineRule="auto"/>
        <w:jc w:val="left"/>
        <w:rPr>
          <w:rFonts w:hint="eastAsia" w:ascii="宋体" w:hAnsi="宋体" w:eastAsia="宋体" w:cs="宋体"/>
          <w:highlight w:val="none"/>
          <w:lang w:val="zh-CN"/>
        </w:rPr>
      </w:pPr>
      <w:bookmarkStart w:id="124" w:name="_Toc12768"/>
      <w:bookmarkStart w:id="125" w:name="_Toc515908197"/>
      <w:bookmarkStart w:id="126" w:name="_Toc28586"/>
      <w:r>
        <w:rPr>
          <w:rFonts w:hint="eastAsia" w:ascii="宋体" w:hAnsi="宋体" w:eastAsia="宋体" w:cs="宋体"/>
          <w:sz w:val="28"/>
          <w:szCs w:val="28"/>
          <w:highlight w:val="none"/>
          <w:lang w:val="zh-CN"/>
        </w:rPr>
        <w:t>2</w:t>
      </w:r>
      <w:r>
        <w:rPr>
          <w:rFonts w:hint="eastAsia" w:ascii="宋体" w:hAnsi="宋体" w:eastAsia="宋体" w:cs="宋体"/>
          <w:sz w:val="28"/>
          <w:szCs w:val="28"/>
          <w:highlight w:val="none"/>
        </w:rPr>
        <w:t>1</w:t>
      </w:r>
      <w:r>
        <w:rPr>
          <w:rFonts w:hint="eastAsia" w:ascii="宋体" w:hAnsi="宋体" w:eastAsia="宋体" w:cs="宋体"/>
          <w:sz w:val="28"/>
          <w:szCs w:val="28"/>
          <w:highlight w:val="none"/>
          <w:lang w:val="zh-CN"/>
        </w:rPr>
        <w:t>.推荐并确定中标人</w:t>
      </w:r>
      <w:bookmarkEnd w:id="124"/>
      <w:bookmarkEnd w:id="125"/>
      <w:bookmarkEnd w:id="126"/>
    </w:p>
    <w:p w14:paraId="2EE5B9BE">
      <w:pPr>
        <w:autoSpaceDE w:val="0"/>
        <w:autoSpaceDN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21.1 采购代理机构应当在评标结束后2个工作日内将评标报告送采购人。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5BD4F6A1">
      <w:pPr>
        <w:autoSpaceDE w:val="0"/>
        <w:autoSpaceDN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21.2 采购人自行组织招标的，应当在评标结束后5个工作日内确定中标人。</w:t>
      </w:r>
    </w:p>
    <w:p w14:paraId="7D81839D">
      <w:pPr>
        <w:autoSpaceDE w:val="0"/>
        <w:autoSpaceDN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21.3 采购人在收到评标报告5个工作日内未按评标报告推荐的中标候选人顺序确定中标人，又不能说明合法理由的，视同按评标报告推荐的顺序确定排名第一的中标候选人为中标人。</w:t>
      </w:r>
    </w:p>
    <w:p w14:paraId="74C1D436">
      <w:pPr>
        <w:pStyle w:val="25"/>
        <w:spacing w:before="0" w:after="0" w:line="360" w:lineRule="auto"/>
        <w:jc w:val="left"/>
        <w:rPr>
          <w:rFonts w:hint="eastAsia" w:ascii="宋体" w:hAnsi="宋体" w:eastAsia="宋体" w:cs="宋体"/>
          <w:highlight w:val="none"/>
          <w:lang w:val="zh-CN"/>
        </w:rPr>
      </w:pPr>
      <w:bookmarkStart w:id="127" w:name="_Toc515908198"/>
      <w:bookmarkStart w:id="128" w:name="_Toc15894"/>
      <w:bookmarkStart w:id="129" w:name="_Toc584"/>
      <w:r>
        <w:rPr>
          <w:rFonts w:hint="eastAsia" w:ascii="宋体" w:hAnsi="宋体" w:eastAsia="宋体" w:cs="宋体"/>
          <w:sz w:val="28"/>
          <w:szCs w:val="28"/>
          <w:highlight w:val="none"/>
          <w:lang w:val="zh-CN"/>
        </w:rPr>
        <w:t>2</w:t>
      </w:r>
      <w:r>
        <w:rPr>
          <w:rFonts w:hint="eastAsia" w:ascii="宋体" w:hAnsi="宋体" w:eastAsia="宋体" w:cs="宋体"/>
          <w:sz w:val="28"/>
          <w:szCs w:val="28"/>
          <w:highlight w:val="none"/>
        </w:rPr>
        <w:t>2</w:t>
      </w:r>
      <w:r>
        <w:rPr>
          <w:rFonts w:hint="eastAsia" w:ascii="宋体" w:hAnsi="宋体" w:eastAsia="宋体" w:cs="宋体"/>
          <w:sz w:val="28"/>
          <w:szCs w:val="28"/>
          <w:highlight w:val="none"/>
          <w:lang w:val="zh-CN"/>
        </w:rPr>
        <w:t>.中标通知</w:t>
      </w:r>
      <w:bookmarkEnd w:id="127"/>
      <w:bookmarkEnd w:id="128"/>
      <w:bookmarkEnd w:id="129"/>
    </w:p>
    <w:p w14:paraId="1F7B5EF7">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22.1 采购人或者采购代理机构应当自中标人确定之日起2个工作日内，在省级以上财政部门指定的媒体上公告中标结果。</w:t>
      </w:r>
    </w:p>
    <w:p w14:paraId="7CA8395F">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22.2 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14:paraId="59FBD606">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22.3 中标公告期限为1个工作日。</w:t>
      </w:r>
    </w:p>
    <w:p w14:paraId="4BB5F78B">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22.4 在公告中标结果的同时，</w:t>
      </w:r>
      <w:r>
        <w:rPr>
          <w:rFonts w:hint="eastAsia" w:ascii="宋体" w:hAnsi="宋体" w:eastAsia="宋体" w:cs="宋体"/>
          <w:highlight w:val="none"/>
          <w:shd w:val="clear" w:color="auto" w:fill="FFFFFF"/>
        </w:rPr>
        <w:t>采购代理机构</w:t>
      </w:r>
      <w:r>
        <w:rPr>
          <w:rFonts w:hint="eastAsia" w:ascii="宋体" w:hAnsi="宋体" w:eastAsia="宋体" w:cs="宋体"/>
          <w:kern w:val="0"/>
          <w:highlight w:val="none"/>
        </w:rPr>
        <w:t>应当向中标人发出中标通知书；对投标无效的投标人，采购人或采购代理机构应当告知其投标无效的原因；采用综合评分法评审的，还应当告知未中标人本人的评审得分与排序。</w:t>
      </w:r>
    </w:p>
    <w:p w14:paraId="11C9980E">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22.5 中标通知书发出后，采购人不得违法改变中标结果，中标人无正当理由不得放弃中标。</w:t>
      </w:r>
    </w:p>
    <w:p w14:paraId="6A1CADA7">
      <w:pPr>
        <w:pStyle w:val="25"/>
        <w:spacing w:before="0" w:after="0" w:line="360" w:lineRule="auto"/>
        <w:rPr>
          <w:rFonts w:hint="eastAsia" w:ascii="宋体" w:hAnsi="宋体" w:eastAsia="宋体" w:cs="宋体"/>
          <w:highlight w:val="none"/>
          <w:lang w:val="zh-CN"/>
        </w:rPr>
      </w:pPr>
      <w:bookmarkStart w:id="130" w:name="_Toc7953"/>
      <w:bookmarkStart w:id="131" w:name="_Toc28727"/>
      <w:bookmarkStart w:id="132" w:name="_Toc32077"/>
      <w:r>
        <w:rPr>
          <w:rFonts w:hint="eastAsia" w:ascii="宋体" w:hAnsi="宋体" w:eastAsia="宋体" w:cs="宋体"/>
          <w:highlight w:val="none"/>
          <w:lang w:val="zh-CN"/>
        </w:rPr>
        <w:t>九、授予合同</w:t>
      </w:r>
      <w:bookmarkEnd w:id="130"/>
      <w:bookmarkEnd w:id="131"/>
      <w:bookmarkEnd w:id="132"/>
    </w:p>
    <w:p w14:paraId="3A24A0D8">
      <w:pPr>
        <w:pStyle w:val="25"/>
        <w:spacing w:before="0" w:after="0" w:line="360" w:lineRule="auto"/>
        <w:jc w:val="left"/>
        <w:rPr>
          <w:rFonts w:hint="eastAsia" w:ascii="宋体" w:hAnsi="宋体" w:eastAsia="宋体" w:cs="宋体"/>
          <w:kern w:val="0"/>
          <w:sz w:val="24"/>
          <w:highlight w:val="none"/>
        </w:rPr>
      </w:pPr>
      <w:bookmarkStart w:id="133" w:name="_Toc25978"/>
      <w:bookmarkStart w:id="134" w:name="_Toc515908200"/>
      <w:bookmarkStart w:id="135" w:name="_Toc14866"/>
      <w:r>
        <w:rPr>
          <w:rFonts w:hint="eastAsia" w:ascii="宋体" w:hAnsi="宋体" w:eastAsia="宋体" w:cs="宋体"/>
          <w:sz w:val="28"/>
          <w:szCs w:val="28"/>
          <w:highlight w:val="none"/>
          <w:lang w:val="zh-CN"/>
        </w:rPr>
        <w:t>2</w:t>
      </w:r>
      <w:r>
        <w:rPr>
          <w:rFonts w:hint="eastAsia" w:ascii="宋体" w:hAnsi="宋体" w:eastAsia="宋体" w:cs="宋体"/>
          <w:sz w:val="28"/>
          <w:szCs w:val="28"/>
          <w:highlight w:val="none"/>
        </w:rPr>
        <w:t>3</w:t>
      </w:r>
      <w:r>
        <w:rPr>
          <w:rFonts w:hint="eastAsia" w:ascii="宋体" w:hAnsi="宋体" w:eastAsia="宋体" w:cs="宋体"/>
          <w:sz w:val="28"/>
          <w:szCs w:val="28"/>
          <w:highlight w:val="none"/>
          <w:lang w:val="zh-CN"/>
        </w:rPr>
        <w:t>.签订合同</w:t>
      </w:r>
      <w:bookmarkEnd w:id="133"/>
      <w:bookmarkEnd w:id="134"/>
      <w:bookmarkEnd w:id="135"/>
    </w:p>
    <w:p w14:paraId="1DE65B93">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lang w:val="zh-CN"/>
        </w:rPr>
        <w:t>2</w:t>
      </w:r>
      <w:r>
        <w:rPr>
          <w:rFonts w:hint="eastAsia" w:ascii="宋体" w:hAnsi="宋体" w:eastAsia="宋体" w:cs="宋体"/>
          <w:kern w:val="0"/>
          <w:highlight w:val="none"/>
        </w:rPr>
        <w:t>3</w:t>
      </w:r>
      <w:r>
        <w:rPr>
          <w:rFonts w:hint="eastAsia" w:ascii="宋体" w:hAnsi="宋体" w:eastAsia="宋体" w:cs="宋体"/>
          <w:kern w:val="0"/>
          <w:highlight w:val="none"/>
          <w:lang w:val="zh-CN"/>
        </w:rPr>
        <w:t>.1</w:t>
      </w:r>
      <w:r>
        <w:rPr>
          <w:rFonts w:hint="eastAsia" w:ascii="宋体" w:hAnsi="宋体" w:eastAsia="宋体" w:cs="宋体"/>
          <w:kern w:val="0"/>
          <w:highlight w:val="none"/>
        </w:rPr>
        <w:t xml:space="preserve"> 采购人应当自中标通知书发出之日起30日内，按照招标文件和中标人投标文件的规定，与中标人签订书面合同。所签订的合同不得对招标文件确定的事项和中标人投标文件作实质性修改。</w:t>
      </w:r>
    </w:p>
    <w:p w14:paraId="6944DC58">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采购人不得向中标人提出任何不合理的要求作为签订合同的条件。</w:t>
      </w:r>
    </w:p>
    <w:p w14:paraId="6B7C5A2F">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2</w:t>
      </w:r>
      <w:r>
        <w:rPr>
          <w:rFonts w:hint="eastAsia" w:ascii="宋体" w:hAnsi="宋体" w:eastAsia="宋体" w:cs="宋体"/>
          <w:kern w:val="0"/>
          <w:highlight w:val="none"/>
        </w:rPr>
        <w:t>3</w:t>
      </w:r>
      <w:r>
        <w:rPr>
          <w:rFonts w:hint="eastAsia" w:ascii="宋体" w:hAnsi="宋体" w:eastAsia="宋体" w:cs="宋体"/>
          <w:kern w:val="0"/>
          <w:highlight w:val="none"/>
          <w:lang w:val="zh-CN"/>
        </w:rPr>
        <w:t>.2</w:t>
      </w:r>
      <w:r>
        <w:rPr>
          <w:rFonts w:hint="eastAsia" w:ascii="宋体" w:hAnsi="宋体" w:eastAsia="宋体" w:cs="宋体"/>
          <w:kern w:val="0"/>
          <w:highlight w:val="none"/>
        </w:rPr>
        <w:t xml:space="preserve"> 在签订合同后30个日历日内，中标人（乙方）应当以支票、汇票、本票或者金融机构、担保机构出具的保函等非现金形式向采购人（甲方）缴纳履约保证金。履约保证金的数额为合同金额的10%，履约保证金的有效期为中标通知书收到之日起455个日历日。</w:t>
      </w:r>
    </w:p>
    <w:p w14:paraId="65633F01">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2</w:t>
      </w:r>
      <w:r>
        <w:rPr>
          <w:rFonts w:hint="eastAsia" w:ascii="宋体" w:hAnsi="宋体" w:eastAsia="宋体" w:cs="宋体"/>
          <w:kern w:val="0"/>
          <w:highlight w:val="none"/>
        </w:rPr>
        <w:t>3</w:t>
      </w:r>
      <w:r>
        <w:rPr>
          <w:rFonts w:hint="eastAsia" w:ascii="宋体" w:hAnsi="宋体" w:eastAsia="宋体" w:cs="宋体"/>
          <w:kern w:val="0"/>
          <w:highlight w:val="none"/>
          <w:lang w:val="zh-CN"/>
        </w:rPr>
        <w:t>.3</w:t>
      </w:r>
      <w:r>
        <w:rPr>
          <w:rFonts w:hint="eastAsia" w:ascii="宋体" w:hAnsi="宋体" w:eastAsia="宋体" w:cs="宋体"/>
          <w:kern w:val="0"/>
          <w:highlight w:val="none"/>
        </w:rPr>
        <w:t xml:space="preserve"> 中标人拒绝与采购人签订合同的</w:t>
      </w:r>
      <w:r>
        <w:rPr>
          <w:rFonts w:hint="eastAsia" w:ascii="宋体" w:hAnsi="宋体" w:eastAsia="宋体" w:cs="宋体"/>
          <w:kern w:val="0"/>
          <w:highlight w:val="none"/>
          <w:lang w:val="zh-CN"/>
        </w:rPr>
        <w:t>，采购人可以按照评标报告推荐的中标候选人名单排序，确定下一候选人为中标人，也可重新开展政府采购活动。</w:t>
      </w:r>
    </w:p>
    <w:p w14:paraId="744A02B4">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2</w:t>
      </w:r>
      <w:r>
        <w:rPr>
          <w:rFonts w:hint="eastAsia" w:ascii="宋体" w:hAnsi="宋体" w:eastAsia="宋体" w:cs="宋体"/>
          <w:kern w:val="0"/>
          <w:highlight w:val="none"/>
        </w:rPr>
        <w:t>3</w:t>
      </w:r>
      <w:r>
        <w:rPr>
          <w:rFonts w:hint="eastAsia" w:ascii="宋体" w:hAnsi="宋体" w:eastAsia="宋体" w:cs="宋体"/>
          <w:kern w:val="0"/>
          <w:highlight w:val="none"/>
          <w:lang w:val="zh-CN"/>
        </w:rPr>
        <w:t>.4招标文件、中标人的投标文件、《中标通知书》及其澄清、说明文件、承诺等，均为签订采购合同的依据，作为采购合同的组成部分。</w:t>
      </w:r>
    </w:p>
    <w:p w14:paraId="05EBFC29">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 xml:space="preserve">23.5 </w:t>
      </w:r>
      <w:r>
        <w:rPr>
          <w:rFonts w:hint="eastAsia" w:ascii="宋体" w:hAnsi="宋体" w:eastAsia="宋体" w:cs="宋体"/>
          <w:kern w:val="0"/>
          <w:highlight w:val="none"/>
          <w:lang w:val="zh-CN"/>
        </w:rPr>
        <w:t>采购合同签订之日起</w:t>
      </w:r>
      <w:r>
        <w:rPr>
          <w:rFonts w:hint="eastAsia" w:ascii="宋体" w:hAnsi="宋体" w:eastAsia="宋体" w:cs="宋体"/>
          <w:kern w:val="0"/>
          <w:highlight w:val="none"/>
        </w:rPr>
        <w:t>2</w:t>
      </w:r>
      <w:r>
        <w:rPr>
          <w:rFonts w:hint="eastAsia" w:ascii="宋体" w:hAnsi="宋体" w:eastAsia="宋体" w:cs="宋体"/>
          <w:kern w:val="0"/>
          <w:highlight w:val="none"/>
          <w:lang w:val="zh-CN"/>
        </w:rPr>
        <w:t>个工作日内，由采购人将采购合同在</w:t>
      </w:r>
      <w:r>
        <w:rPr>
          <w:rFonts w:hint="eastAsia" w:ascii="宋体" w:hAnsi="宋体" w:eastAsia="宋体" w:cs="宋体"/>
          <w:kern w:val="0"/>
          <w:highlight w:val="none"/>
        </w:rPr>
        <w:t>中国</w:t>
      </w:r>
      <w:r>
        <w:rPr>
          <w:rFonts w:hint="eastAsia" w:ascii="宋体" w:hAnsi="宋体" w:eastAsia="宋体" w:cs="宋体"/>
          <w:kern w:val="0"/>
          <w:highlight w:val="none"/>
          <w:lang w:val="zh-CN"/>
        </w:rPr>
        <w:t>政府采购网上公告，但采购合同中涉及国家秘密、商业秘密的内容除外。</w:t>
      </w:r>
    </w:p>
    <w:p w14:paraId="7D134241">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23.6 采购人与中标人应当根据合同的约定依法履行合同义务。政府采购合同的履行、违约责任和解决争议的方法等适用《中华人民共和国民法典》。</w:t>
      </w:r>
    </w:p>
    <w:p w14:paraId="48931148">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 xml:space="preserve">23.7 </w:t>
      </w:r>
      <w:r>
        <w:rPr>
          <w:rFonts w:hint="eastAsia" w:ascii="宋体" w:hAnsi="宋体" w:eastAsia="宋体" w:cs="宋体"/>
          <w:highlight w:val="none"/>
        </w:rPr>
        <w:t>采购人或者采购代理机构应当按照政府采购合同规定的技术、服务、安全标准组织对投标人履约情况进行验收，并出具验收书。验收书应当包括每一项技术、服务、安全标准的履约情况。</w:t>
      </w:r>
    </w:p>
    <w:p w14:paraId="64FFC63C">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23.8 采购人可以邀请参加本项目的其他投标人或者第三方机构参与验收。参与验收的投标人或者第三方机构的意见作为验收书的参考资料一并存档。</w:t>
      </w:r>
    </w:p>
    <w:p w14:paraId="2975A70A">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23.9 采购人应当加强对中标人的履约管理，并按照采购合同约定，及时向中标人支付采购资金。对于中标人违反采购合同约定的行为，采购人应当及时处理，依法追究其违约责任。</w:t>
      </w:r>
    </w:p>
    <w:p w14:paraId="662A2A1A">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23.10 采购人、采购代理机构应当建立真实完整的招标采购档案，妥善保存每项采购活动的采购文件。</w:t>
      </w:r>
    </w:p>
    <w:p w14:paraId="51CB9E8A">
      <w:pPr>
        <w:pStyle w:val="25"/>
        <w:spacing w:before="0" w:after="0" w:line="360" w:lineRule="auto"/>
        <w:rPr>
          <w:rFonts w:hint="eastAsia" w:ascii="宋体" w:hAnsi="宋体" w:eastAsia="宋体" w:cs="宋体"/>
          <w:highlight w:val="none"/>
          <w:lang w:val="zh-CN"/>
        </w:rPr>
      </w:pPr>
      <w:bookmarkStart w:id="136" w:name="_Toc16718"/>
      <w:bookmarkStart w:id="137" w:name="_Toc29423"/>
      <w:bookmarkStart w:id="138" w:name="_Toc26360"/>
      <w:r>
        <w:rPr>
          <w:rFonts w:hint="eastAsia" w:ascii="宋体" w:hAnsi="宋体" w:eastAsia="宋体" w:cs="宋体"/>
          <w:highlight w:val="none"/>
          <w:lang w:val="zh-CN"/>
        </w:rPr>
        <w:t>十、其他</w:t>
      </w:r>
      <w:bookmarkEnd w:id="136"/>
      <w:bookmarkEnd w:id="137"/>
      <w:bookmarkEnd w:id="138"/>
    </w:p>
    <w:p w14:paraId="5C78BA59">
      <w:pPr>
        <w:pStyle w:val="25"/>
        <w:spacing w:before="0" w:after="0" w:line="360" w:lineRule="auto"/>
        <w:jc w:val="left"/>
        <w:rPr>
          <w:rFonts w:hint="eastAsia" w:ascii="宋体" w:hAnsi="宋体" w:eastAsia="宋体" w:cs="宋体"/>
          <w:sz w:val="28"/>
          <w:szCs w:val="28"/>
          <w:highlight w:val="none"/>
        </w:rPr>
      </w:pPr>
      <w:bookmarkStart w:id="139" w:name="_Toc515908202"/>
      <w:bookmarkStart w:id="140" w:name="_Toc4680"/>
      <w:bookmarkStart w:id="141" w:name="_Toc12438"/>
      <w:r>
        <w:rPr>
          <w:rFonts w:hint="eastAsia" w:ascii="宋体" w:hAnsi="宋体" w:eastAsia="宋体" w:cs="宋体"/>
          <w:sz w:val="28"/>
          <w:szCs w:val="28"/>
          <w:highlight w:val="none"/>
        </w:rPr>
        <w:t>24. 串通投标的情形</w:t>
      </w:r>
      <w:bookmarkEnd w:id="139"/>
      <w:bookmarkEnd w:id="140"/>
      <w:bookmarkEnd w:id="141"/>
    </w:p>
    <w:p w14:paraId="606BDCBB">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24.1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6A3CA883">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24.2 有下列情形之一的，视为投标人串通投标，其投标无效：</w:t>
      </w:r>
    </w:p>
    <w:p w14:paraId="3650E1F0">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（1）不同投标人的投标文件由同一单位或者个人编制；</w:t>
      </w:r>
    </w:p>
    <w:p w14:paraId="05188A9A">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（2）不同投标人委托同一单位或者个人办理投标事宜；</w:t>
      </w:r>
    </w:p>
    <w:p w14:paraId="552A6F09">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（3）不同投标人的投标文件载明的项目管理成员或者联系人员为同一人；</w:t>
      </w:r>
    </w:p>
    <w:p w14:paraId="5F467BBD">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（4）不同投标人的投标文件异常一致或者投标报价呈规律性差异；</w:t>
      </w:r>
    </w:p>
    <w:p w14:paraId="3633904D">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（5）不同投标人的投标文件相互混装；</w:t>
      </w:r>
    </w:p>
    <w:p w14:paraId="77561CFD">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（6）不同投标人的投标保证金从同一单位或者个人的账户转出。</w:t>
      </w:r>
    </w:p>
    <w:p w14:paraId="77078DB8">
      <w:pPr>
        <w:pStyle w:val="25"/>
        <w:spacing w:before="0" w:after="0" w:line="360" w:lineRule="auto"/>
        <w:jc w:val="left"/>
        <w:rPr>
          <w:rFonts w:hint="eastAsia" w:ascii="宋体" w:hAnsi="宋体" w:eastAsia="宋体" w:cs="宋体"/>
          <w:sz w:val="28"/>
          <w:szCs w:val="28"/>
          <w:highlight w:val="none"/>
        </w:rPr>
      </w:pPr>
      <w:bookmarkStart w:id="142" w:name="_Toc28356"/>
      <w:bookmarkStart w:id="143" w:name="_Toc515908203"/>
      <w:bookmarkStart w:id="144" w:name="_Toc13565"/>
      <w:r>
        <w:rPr>
          <w:rFonts w:hint="eastAsia" w:ascii="宋体" w:hAnsi="宋体" w:eastAsia="宋体" w:cs="宋体"/>
          <w:sz w:val="28"/>
          <w:szCs w:val="28"/>
          <w:highlight w:val="none"/>
        </w:rPr>
        <w:t>25. 废标</w:t>
      </w:r>
      <w:bookmarkEnd w:id="142"/>
      <w:bookmarkEnd w:id="143"/>
      <w:bookmarkEnd w:id="144"/>
    </w:p>
    <w:p w14:paraId="42F78CC8">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25.1 在招标采购中，出现下列情形之一的，应予废标：</w:t>
      </w:r>
    </w:p>
    <w:p w14:paraId="028FCFD7">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（1）符合专业条件的投标人或者对招标文件作实质性响应的投标人不足三家的。</w:t>
      </w:r>
    </w:p>
    <w:p w14:paraId="2C52E62B">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（2）出现影响采购公正的违法、违规行为的。</w:t>
      </w:r>
    </w:p>
    <w:p w14:paraId="0012B271">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（3）投标人的报价均超出采购预算，采购人不能支付的。</w:t>
      </w:r>
    </w:p>
    <w:p w14:paraId="1C326A55">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（4）因重大变故，采购任务取消的。</w:t>
      </w:r>
    </w:p>
    <w:p w14:paraId="3FB31FEE">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废标后，由采购人或者采购代理机构发布废标公告。</w:t>
      </w:r>
    </w:p>
    <w:p w14:paraId="0B39CCB5">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25.2 公开招标数额标准以上的采购项目，投标截止后投标人不足3家或者通过资格审查或符合性审查的投标人不足3家的，除采购任务取消情形外，按照以下方式处理：</w:t>
      </w:r>
    </w:p>
    <w:p w14:paraId="3399CB66">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（1）招标文件存在不合理条款或者招标程序不符合规定的，采购人、采购代理机构改正后依法重新招标；</w:t>
      </w:r>
    </w:p>
    <w:p w14:paraId="1FB615FF">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（2）招标文件没有不合理条款、招标程序符合规定，需要采用其他采购方式采购的，采购人应当依法报财政部门批准。</w:t>
      </w:r>
    </w:p>
    <w:p w14:paraId="54A0B6B0">
      <w:pPr>
        <w:pStyle w:val="25"/>
        <w:spacing w:before="0" w:after="0" w:line="360" w:lineRule="auto"/>
        <w:jc w:val="left"/>
        <w:rPr>
          <w:rFonts w:hint="eastAsia" w:ascii="宋体" w:hAnsi="宋体" w:eastAsia="宋体" w:cs="宋体"/>
          <w:sz w:val="28"/>
          <w:szCs w:val="28"/>
          <w:highlight w:val="none"/>
        </w:rPr>
      </w:pPr>
      <w:bookmarkStart w:id="145" w:name="_Toc13485"/>
      <w:bookmarkStart w:id="146" w:name="_Toc515908204"/>
      <w:bookmarkStart w:id="147" w:name="_Toc19822"/>
      <w:r>
        <w:rPr>
          <w:rFonts w:hint="eastAsia" w:ascii="宋体" w:hAnsi="宋体" w:eastAsia="宋体" w:cs="宋体"/>
          <w:sz w:val="28"/>
          <w:szCs w:val="28"/>
          <w:highlight w:val="none"/>
        </w:rPr>
        <w:t>26. 中标服务费</w:t>
      </w:r>
      <w:bookmarkEnd w:id="145"/>
      <w:bookmarkEnd w:id="146"/>
      <w:bookmarkEnd w:id="147"/>
    </w:p>
    <w:p w14:paraId="6BADFAE3">
      <w:pPr>
        <w:autoSpaceDE w:val="0"/>
        <w:autoSpaceDN w:val="0"/>
        <w:spacing w:line="360" w:lineRule="auto"/>
        <w:ind w:firstLine="480" w:firstLineChars="200"/>
        <w:jc w:val="left"/>
        <w:rPr>
          <w:rFonts w:hint="eastAsia" w:ascii="宋体" w:hAnsi="宋体" w:eastAsia="宋体" w:cs="宋体"/>
          <w:kern w:val="0"/>
          <w:highlight w:val="none"/>
          <w:lang w:val="zh-CN"/>
        </w:rPr>
      </w:pPr>
      <w:r>
        <w:rPr>
          <w:rFonts w:hint="eastAsia" w:ascii="宋体" w:hAnsi="宋体" w:eastAsia="宋体" w:cs="宋体"/>
          <w:kern w:val="0"/>
          <w:highlight w:val="none"/>
          <w:lang w:val="zh-CN"/>
        </w:rPr>
        <w:t>26.1 收取对象：中标人。</w:t>
      </w:r>
    </w:p>
    <w:p w14:paraId="4786FD1A">
      <w:pPr>
        <w:autoSpaceDE w:val="0"/>
        <w:autoSpaceDN w:val="0"/>
        <w:spacing w:line="384" w:lineRule="auto"/>
        <w:ind w:firstLine="480" w:firstLineChars="200"/>
        <w:jc w:val="left"/>
        <w:rPr>
          <w:rFonts w:hint="eastAsia" w:ascii="宋体" w:hAnsi="宋体" w:eastAsia="宋体" w:cs="宋体"/>
          <w:kern w:val="0"/>
          <w:highlight w:val="none"/>
          <w:lang w:val="zh-CN"/>
        </w:rPr>
      </w:pPr>
      <w:r>
        <w:rPr>
          <w:rFonts w:hint="eastAsia" w:ascii="宋体" w:hAnsi="宋体" w:eastAsia="宋体" w:cs="宋体"/>
          <w:kern w:val="0"/>
          <w:highlight w:val="none"/>
        </w:rPr>
        <w:t xml:space="preserve">26.2 </w:t>
      </w:r>
      <w:r>
        <w:rPr>
          <w:rFonts w:hint="eastAsia" w:ascii="宋体" w:hAnsi="宋体" w:eastAsia="宋体" w:cs="宋体"/>
          <w:kern w:val="0"/>
          <w:highlight w:val="none"/>
          <w:lang w:val="zh-CN"/>
        </w:rPr>
        <w:t>收费金额：按照委托代理协议约定执行。</w:t>
      </w:r>
    </w:p>
    <w:p w14:paraId="156DFE4B">
      <w:pPr>
        <w:autoSpaceDE w:val="0"/>
        <w:autoSpaceDN w:val="0"/>
        <w:spacing w:line="360" w:lineRule="auto"/>
        <w:ind w:firstLine="480" w:firstLineChars="200"/>
        <w:jc w:val="left"/>
        <w:rPr>
          <w:rFonts w:hint="eastAsia" w:ascii="宋体" w:hAnsi="宋体" w:eastAsia="宋体" w:cs="宋体"/>
          <w:kern w:val="0"/>
          <w:highlight w:val="none"/>
          <w:u w:val="dashDotDotHeavy"/>
          <w:lang w:val="zh-CN"/>
        </w:rPr>
      </w:pPr>
      <w:r>
        <w:rPr>
          <w:rFonts w:hint="eastAsia" w:ascii="宋体" w:hAnsi="宋体" w:eastAsia="宋体" w:cs="宋体"/>
          <w:kern w:val="0"/>
          <w:highlight w:val="none"/>
          <w:lang w:val="zh-CN"/>
        </w:rPr>
        <w:t>在领取中标通知书前向采购代理机构缴纳，金额按原国家计委《关于印发招标代理服务收费管理暂行办法的通知》（计价格[2002]1980 号）文货物招标代理服务要求收费计算。</w:t>
      </w:r>
    </w:p>
    <w:p w14:paraId="1485F3C0">
      <w:pPr>
        <w:autoSpaceDE w:val="0"/>
        <w:autoSpaceDN w:val="0"/>
        <w:spacing w:line="360" w:lineRule="auto"/>
        <w:ind w:firstLine="480" w:firstLineChars="200"/>
        <w:jc w:val="left"/>
        <w:rPr>
          <w:rFonts w:hint="eastAsia" w:ascii="宋体" w:hAnsi="宋体" w:eastAsia="宋体" w:cs="宋体"/>
          <w:b/>
          <w:bCs/>
          <w:sz w:val="36"/>
          <w:szCs w:val="32"/>
          <w:highlight w:val="none"/>
          <w:lang w:val="zh-CN"/>
        </w:rPr>
      </w:pPr>
      <w:r>
        <w:rPr>
          <w:rFonts w:hint="eastAsia" w:ascii="宋体" w:hAnsi="宋体" w:eastAsia="宋体" w:cs="宋体"/>
          <w:kern w:val="0"/>
          <w:highlight w:val="none"/>
        </w:rPr>
        <w:t>说明：根据</w:t>
      </w:r>
      <w:r>
        <w:rPr>
          <w:rFonts w:hint="eastAsia" w:ascii="宋体" w:hAnsi="宋体" w:eastAsia="宋体" w:cs="宋体"/>
          <w:kern w:val="0"/>
          <w:highlight w:val="none"/>
          <w:lang w:val="zh-CN"/>
        </w:rPr>
        <w:t>《关于进一步放开建设项目专项业务服务价格的通知》（发改价格[2015]299号）规定，实行市场调节价，应严格遵守《价格法》、《</w:t>
      </w:r>
      <w:r>
        <w:rPr>
          <w:rFonts w:hint="eastAsia" w:ascii="宋体" w:hAnsi="宋体" w:eastAsia="宋体" w:cs="宋体"/>
          <w:kern w:val="0"/>
          <w:highlight w:val="none"/>
        </w:rPr>
        <w:t>明码标价和禁止价格欺诈</w:t>
      </w:r>
      <w:r>
        <w:rPr>
          <w:rFonts w:hint="eastAsia" w:ascii="宋体" w:hAnsi="宋体" w:eastAsia="宋体" w:cs="宋体"/>
          <w:kern w:val="0"/>
          <w:highlight w:val="none"/>
          <w:lang w:val="zh-CN"/>
        </w:rPr>
        <w:t>》等法律法规的规定，由采购人和采购代理机构共同确定合理的收费金额</w:t>
      </w:r>
      <w:r>
        <w:rPr>
          <w:rFonts w:hint="eastAsia" w:ascii="宋体" w:hAnsi="宋体" w:eastAsia="宋体" w:cs="宋体"/>
          <w:kern w:val="0"/>
          <w:highlight w:val="none"/>
        </w:rPr>
        <w:t>。</w:t>
      </w:r>
    </w:p>
    <w:p w14:paraId="328F5EA5">
      <w:pPr>
        <w:autoSpaceDE w:val="0"/>
        <w:autoSpaceDN w:val="0"/>
        <w:spacing w:line="360" w:lineRule="auto"/>
        <w:ind w:firstLine="480" w:firstLineChars="200"/>
        <w:jc w:val="left"/>
        <w:rPr>
          <w:rFonts w:hint="eastAsia" w:ascii="宋体" w:hAnsi="宋体" w:eastAsia="宋体" w:cs="宋体"/>
          <w:kern w:val="0"/>
          <w:highlight w:val="none"/>
          <w:lang w:val="zh-CN"/>
        </w:rPr>
        <w:sectPr>
          <w:pgSz w:w="11849" w:h="16781"/>
          <w:pgMar w:top="1440" w:right="1803" w:bottom="1440" w:left="1803" w:header="851" w:footer="992" w:gutter="0"/>
          <w:cols w:space="720" w:num="1"/>
          <w:docGrid w:linePitch="397" w:charSpace="0"/>
        </w:sectPr>
      </w:pPr>
      <w:r>
        <w:rPr>
          <w:rFonts w:hint="eastAsia" w:ascii="宋体" w:hAnsi="宋体" w:eastAsia="宋体" w:cs="宋体"/>
          <w:kern w:val="0"/>
          <w:highlight w:val="none"/>
          <w:lang w:val="zh-CN"/>
        </w:rPr>
        <w:t>其他未尽事宜，按照《中华人民共和国政府采购法》、《中华人民共和国政府采购法实施条例》、《中华人民共和国</w:t>
      </w:r>
      <w:r>
        <w:rPr>
          <w:rFonts w:hint="eastAsia" w:ascii="宋体" w:hAnsi="宋体" w:eastAsia="宋体" w:cs="宋体"/>
          <w:kern w:val="0"/>
          <w:highlight w:val="none"/>
        </w:rPr>
        <w:t>民法典</w:t>
      </w:r>
      <w:r>
        <w:rPr>
          <w:rFonts w:hint="eastAsia" w:ascii="宋体" w:hAnsi="宋体" w:eastAsia="宋体" w:cs="宋体"/>
          <w:kern w:val="0"/>
          <w:highlight w:val="none"/>
          <w:lang w:val="zh-CN"/>
        </w:rPr>
        <w:t>》等法律法规的有关条款执行。</w:t>
      </w:r>
    </w:p>
    <w:p w14:paraId="6BFC59F7">
      <w:pPr>
        <w:autoSpaceDE w:val="0"/>
        <w:autoSpaceDN w:val="0"/>
        <w:spacing w:line="360" w:lineRule="auto"/>
        <w:ind w:firstLine="723" w:firstLineChars="200"/>
        <w:jc w:val="center"/>
        <w:rPr>
          <w:rFonts w:hint="eastAsia" w:ascii="宋体" w:hAnsi="宋体" w:eastAsia="宋体" w:cs="宋体"/>
          <w:highlight w:val="none"/>
        </w:rPr>
      </w:pPr>
      <w:bookmarkStart w:id="148" w:name="_Toc28679"/>
      <w:r>
        <w:rPr>
          <w:rFonts w:hint="eastAsia" w:ascii="宋体" w:hAnsi="宋体" w:eastAsia="宋体" w:cs="宋体"/>
          <w:b/>
          <w:bCs/>
          <w:sz w:val="36"/>
          <w:szCs w:val="48"/>
          <w:highlight w:val="none"/>
          <w:lang w:val="zh-CN"/>
        </w:rPr>
        <w:t>第三部分政府采购项目合同书范本</w:t>
      </w:r>
      <w:bookmarkEnd w:id="148"/>
    </w:p>
    <w:p w14:paraId="0BB801E0">
      <w:pPr>
        <w:autoSpaceDE w:val="0"/>
        <w:autoSpaceDN w:val="0"/>
        <w:adjustRightInd w:val="0"/>
        <w:spacing w:line="360" w:lineRule="auto"/>
        <w:jc w:val="center"/>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lang w:val="zh-CN"/>
        </w:rPr>
        <w:t>（货物类）</w:t>
      </w:r>
    </w:p>
    <w:p w14:paraId="5D44AE10">
      <w:pPr>
        <w:autoSpaceDE w:val="0"/>
        <w:autoSpaceDN w:val="0"/>
        <w:adjustRightInd w:val="0"/>
        <w:spacing w:line="360" w:lineRule="auto"/>
        <w:rPr>
          <w:rFonts w:hint="eastAsia" w:ascii="宋体" w:hAnsi="宋体" w:eastAsia="宋体" w:cs="宋体"/>
          <w:kern w:val="0"/>
          <w:sz w:val="28"/>
          <w:szCs w:val="28"/>
          <w:highlight w:val="none"/>
        </w:rPr>
      </w:pPr>
    </w:p>
    <w:p w14:paraId="18C5A9D3">
      <w:pPr>
        <w:autoSpaceDE w:val="0"/>
        <w:autoSpaceDN w:val="0"/>
        <w:adjustRightInd w:val="0"/>
        <w:spacing w:line="360" w:lineRule="auto"/>
        <w:rPr>
          <w:rFonts w:hint="eastAsia" w:ascii="宋体" w:hAnsi="宋体" w:eastAsia="宋体" w:cs="宋体"/>
          <w:kern w:val="0"/>
          <w:sz w:val="28"/>
          <w:szCs w:val="28"/>
          <w:highlight w:val="none"/>
        </w:rPr>
      </w:pPr>
    </w:p>
    <w:p w14:paraId="0B6CE360">
      <w:pPr>
        <w:autoSpaceDE w:val="0"/>
        <w:autoSpaceDN w:val="0"/>
        <w:adjustRightInd w:val="0"/>
        <w:spacing w:line="360" w:lineRule="auto"/>
        <w:jc w:val="center"/>
        <w:rPr>
          <w:rFonts w:hint="eastAsia" w:ascii="宋体" w:hAnsi="宋体" w:eastAsia="宋体" w:cs="宋体"/>
          <w:b/>
          <w:bCs/>
          <w:kern w:val="0"/>
          <w:sz w:val="48"/>
          <w:szCs w:val="48"/>
          <w:highlight w:val="none"/>
        </w:rPr>
      </w:pPr>
      <w:r>
        <w:rPr>
          <w:rFonts w:hint="eastAsia" w:ascii="宋体" w:hAnsi="宋体" w:eastAsia="宋体" w:cs="宋体"/>
          <w:b/>
          <w:bCs/>
          <w:kern w:val="0"/>
          <w:sz w:val="48"/>
          <w:szCs w:val="48"/>
          <w:highlight w:val="none"/>
          <w:lang w:val="zh-CN"/>
        </w:rPr>
        <w:t>政府采购项目合同书</w:t>
      </w:r>
    </w:p>
    <w:p w14:paraId="745F3636">
      <w:pPr>
        <w:autoSpaceDE w:val="0"/>
        <w:autoSpaceDN w:val="0"/>
        <w:adjustRightInd w:val="0"/>
        <w:spacing w:line="360" w:lineRule="auto"/>
        <w:rPr>
          <w:rFonts w:hint="eastAsia" w:ascii="宋体" w:hAnsi="宋体" w:eastAsia="宋体" w:cs="宋体"/>
          <w:kern w:val="0"/>
          <w:sz w:val="28"/>
          <w:szCs w:val="28"/>
          <w:highlight w:val="none"/>
        </w:rPr>
      </w:pPr>
    </w:p>
    <w:p w14:paraId="341693CC">
      <w:pPr>
        <w:autoSpaceDE w:val="0"/>
        <w:autoSpaceDN w:val="0"/>
        <w:adjustRightInd w:val="0"/>
        <w:spacing w:line="360" w:lineRule="auto"/>
        <w:rPr>
          <w:rFonts w:hint="eastAsia" w:ascii="宋体" w:hAnsi="宋体" w:eastAsia="宋体" w:cs="宋体"/>
          <w:kern w:val="0"/>
          <w:sz w:val="28"/>
          <w:szCs w:val="28"/>
          <w:highlight w:val="none"/>
        </w:rPr>
      </w:pPr>
    </w:p>
    <w:p w14:paraId="619AA78F">
      <w:pPr>
        <w:autoSpaceDE w:val="0"/>
        <w:autoSpaceDN w:val="0"/>
        <w:adjustRightInd w:val="0"/>
        <w:spacing w:line="360" w:lineRule="auto"/>
        <w:rPr>
          <w:rFonts w:hint="eastAsia" w:ascii="宋体" w:hAnsi="宋体" w:eastAsia="宋体" w:cs="宋体"/>
          <w:kern w:val="0"/>
          <w:sz w:val="28"/>
          <w:szCs w:val="28"/>
          <w:highlight w:val="none"/>
        </w:rPr>
      </w:pPr>
    </w:p>
    <w:p w14:paraId="317649BC">
      <w:pPr>
        <w:autoSpaceDE w:val="0"/>
        <w:autoSpaceDN w:val="0"/>
        <w:adjustRightInd w:val="0"/>
        <w:spacing w:line="360" w:lineRule="auto"/>
        <w:rPr>
          <w:rFonts w:hint="eastAsia" w:ascii="宋体" w:hAnsi="宋体" w:eastAsia="宋体" w:cs="宋体"/>
          <w:kern w:val="0"/>
          <w:sz w:val="28"/>
          <w:szCs w:val="28"/>
          <w:highlight w:val="none"/>
        </w:rPr>
      </w:pPr>
    </w:p>
    <w:p w14:paraId="1165F7DB">
      <w:pPr>
        <w:autoSpaceDE w:val="0"/>
        <w:autoSpaceDN w:val="0"/>
        <w:adjustRightInd w:val="0"/>
        <w:spacing w:line="360" w:lineRule="auto"/>
        <w:ind w:left="2102" w:hanging="2108" w:hangingChars="700"/>
        <w:rPr>
          <w:rFonts w:hint="eastAsia" w:ascii="宋体" w:hAnsi="宋体" w:eastAsia="宋体" w:cs="宋体"/>
          <w:b/>
          <w:bCs/>
          <w:kern w:val="0"/>
          <w:sz w:val="30"/>
          <w:szCs w:val="30"/>
          <w:highlight w:val="none"/>
        </w:rPr>
      </w:pPr>
      <w:r>
        <w:rPr>
          <w:rFonts w:hint="eastAsia" w:ascii="宋体" w:hAnsi="宋体" w:eastAsia="宋体" w:cs="宋体"/>
          <w:b/>
          <w:bCs/>
          <w:kern w:val="0"/>
          <w:sz w:val="30"/>
          <w:szCs w:val="30"/>
          <w:highlight w:val="none"/>
          <w:lang w:val="zh-CN"/>
        </w:rPr>
        <w:t>采购项目名称：</w:t>
      </w:r>
      <w:r>
        <w:rPr>
          <w:rFonts w:hint="eastAsia" w:ascii="宋体" w:hAnsi="宋体" w:eastAsia="宋体" w:cs="宋体"/>
          <w:b/>
          <w:bCs/>
          <w:kern w:val="0"/>
          <w:sz w:val="30"/>
          <w:szCs w:val="30"/>
          <w:highlight w:val="none"/>
          <w:u w:val="single"/>
        </w:rPr>
        <w:t xml:space="preserve"> 格尔木市消防救援支队2024年度灭火救援装备采购项目                                </w:t>
      </w:r>
    </w:p>
    <w:p w14:paraId="13F64244">
      <w:pPr>
        <w:autoSpaceDE w:val="0"/>
        <w:autoSpaceDN w:val="0"/>
        <w:adjustRightInd w:val="0"/>
        <w:spacing w:line="360" w:lineRule="auto"/>
        <w:rPr>
          <w:rFonts w:hint="eastAsia" w:ascii="宋体" w:hAnsi="宋体" w:eastAsia="宋体" w:cs="宋体"/>
          <w:b/>
          <w:bCs/>
          <w:kern w:val="0"/>
          <w:sz w:val="30"/>
          <w:szCs w:val="30"/>
          <w:highlight w:val="none"/>
          <w:u w:val="single"/>
        </w:rPr>
      </w:pPr>
      <w:r>
        <w:rPr>
          <w:rFonts w:hint="eastAsia" w:ascii="宋体" w:hAnsi="宋体" w:eastAsia="宋体" w:cs="宋体"/>
          <w:b/>
          <w:bCs/>
          <w:kern w:val="0"/>
          <w:sz w:val="30"/>
          <w:szCs w:val="30"/>
          <w:highlight w:val="none"/>
          <w:lang w:val="zh-CN"/>
        </w:rPr>
        <w:t>采购合同编号：</w:t>
      </w:r>
      <w:r>
        <w:rPr>
          <w:rFonts w:hint="eastAsia" w:ascii="宋体" w:hAnsi="宋体" w:eastAsia="宋体" w:cs="宋体"/>
          <w:b/>
          <w:bCs/>
          <w:kern w:val="0"/>
          <w:sz w:val="30"/>
          <w:szCs w:val="30"/>
          <w:highlight w:val="none"/>
          <w:u w:val="single"/>
        </w:rPr>
        <w:t>QHJM-2024-035-包号</w:t>
      </w:r>
    </w:p>
    <w:p w14:paraId="3A44D2E7">
      <w:pPr>
        <w:autoSpaceDE w:val="0"/>
        <w:autoSpaceDN w:val="0"/>
        <w:adjustRightInd w:val="0"/>
        <w:spacing w:line="360" w:lineRule="auto"/>
        <w:rPr>
          <w:rFonts w:hint="eastAsia" w:ascii="宋体" w:hAnsi="宋体" w:eastAsia="宋体" w:cs="宋体"/>
          <w:b/>
          <w:bCs/>
          <w:kern w:val="0"/>
          <w:sz w:val="30"/>
          <w:szCs w:val="30"/>
          <w:highlight w:val="none"/>
        </w:rPr>
      </w:pPr>
      <w:r>
        <w:rPr>
          <w:rFonts w:hint="eastAsia" w:ascii="宋体" w:hAnsi="宋体" w:eastAsia="宋体" w:cs="宋体"/>
          <w:b/>
          <w:bCs/>
          <w:kern w:val="0"/>
          <w:sz w:val="30"/>
          <w:szCs w:val="30"/>
          <w:highlight w:val="none"/>
          <w:lang w:val="zh-CN"/>
        </w:rPr>
        <w:t>采购人（甲方）：</w:t>
      </w:r>
      <w:r>
        <w:rPr>
          <w:rFonts w:hint="eastAsia" w:ascii="宋体" w:hAnsi="宋体" w:eastAsia="宋体" w:cs="宋体"/>
          <w:b/>
          <w:bCs/>
          <w:kern w:val="0"/>
          <w:sz w:val="30"/>
          <w:szCs w:val="30"/>
          <w:highlight w:val="none"/>
          <w:u w:val="single"/>
        </w:rPr>
        <w:t xml:space="preserve">        </w:t>
      </w:r>
      <w:r>
        <w:rPr>
          <w:rFonts w:hint="eastAsia" w:ascii="宋体" w:hAnsi="宋体" w:eastAsia="宋体" w:cs="宋体"/>
          <w:b/>
          <w:bCs/>
          <w:kern w:val="0"/>
          <w:sz w:val="30"/>
          <w:szCs w:val="30"/>
          <w:highlight w:val="none"/>
          <w:u w:val="single"/>
          <w:lang w:val="zh-CN"/>
        </w:rPr>
        <w:t>（盖章）</w:t>
      </w:r>
    </w:p>
    <w:p w14:paraId="692A13EE">
      <w:pPr>
        <w:autoSpaceDE w:val="0"/>
        <w:autoSpaceDN w:val="0"/>
        <w:adjustRightInd w:val="0"/>
        <w:spacing w:line="360" w:lineRule="auto"/>
        <w:rPr>
          <w:rFonts w:hint="eastAsia" w:ascii="宋体" w:hAnsi="宋体" w:eastAsia="宋体" w:cs="宋体"/>
          <w:b/>
          <w:bCs/>
          <w:kern w:val="0"/>
          <w:sz w:val="30"/>
          <w:szCs w:val="30"/>
          <w:highlight w:val="none"/>
        </w:rPr>
      </w:pPr>
      <w:r>
        <w:rPr>
          <w:rFonts w:hint="eastAsia" w:ascii="宋体" w:hAnsi="宋体" w:eastAsia="宋体" w:cs="宋体"/>
          <w:b/>
          <w:bCs/>
          <w:kern w:val="0"/>
          <w:sz w:val="30"/>
          <w:szCs w:val="30"/>
          <w:highlight w:val="none"/>
          <w:lang w:val="zh-CN"/>
        </w:rPr>
        <w:t>中标人（乙方）：</w:t>
      </w:r>
      <w:r>
        <w:rPr>
          <w:rFonts w:hint="eastAsia" w:ascii="宋体" w:hAnsi="宋体" w:eastAsia="宋体" w:cs="宋体"/>
          <w:b/>
          <w:bCs/>
          <w:kern w:val="0"/>
          <w:sz w:val="30"/>
          <w:szCs w:val="30"/>
          <w:highlight w:val="none"/>
          <w:u w:val="single"/>
        </w:rPr>
        <w:t xml:space="preserve">        </w:t>
      </w:r>
      <w:r>
        <w:rPr>
          <w:rFonts w:hint="eastAsia" w:ascii="宋体" w:hAnsi="宋体" w:eastAsia="宋体" w:cs="宋体"/>
          <w:b/>
          <w:bCs/>
          <w:kern w:val="0"/>
          <w:sz w:val="30"/>
          <w:szCs w:val="30"/>
          <w:highlight w:val="none"/>
          <w:u w:val="single"/>
          <w:lang w:val="zh-CN"/>
        </w:rPr>
        <w:t>（盖章）</w:t>
      </w:r>
    </w:p>
    <w:p w14:paraId="51C04C0C">
      <w:pPr>
        <w:autoSpaceDE w:val="0"/>
        <w:autoSpaceDN w:val="0"/>
        <w:adjustRightInd w:val="0"/>
        <w:spacing w:line="360" w:lineRule="auto"/>
        <w:rPr>
          <w:rFonts w:hint="eastAsia" w:ascii="宋体" w:hAnsi="宋体" w:eastAsia="宋体" w:cs="宋体"/>
          <w:highlight w:val="none"/>
          <w:u w:val="single"/>
        </w:rPr>
      </w:pPr>
      <w:r>
        <w:rPr>
          <w:rFonts w:hint="eastAsia" w:ascii="宋体" w:hAnsi="宋体" w:eastAsia="宋体" w:cs="宋体"/>
          <w:b/>
          <w:bCs/>
          <w:kern w:val="0"/>
          <w:sz w:val="30"/>
          <w:szCs w:val="30"/>
          <w:highlight w:val="none"/>
          <w:lang w:val="zh-CN"/>
        </w:rPr>
        <w:t>签订时间：</w:t>
      </w:r>
      <w:r>
        <w:rPr>
          <w:rFonts w:hint="eastAsia" w:ascii="宋体" w:hAnsi="宋体" w:eastAsia="宋体" w:cs="宋体"/>
          <w:b/>
          <w:bCs/>
          <w:kern w:val="0"/>
          <w:sz w:val="30"/>
          <w:szCs w:val="30"/>
          <w:highlight w:val="none"/>
          <w:u w:val="single"/>
          <w:lang w:val="zh-CN"/>
        </w:rPr>
        <w:t xml:space="preserve">            </w:t>
      </w:r>
      <w:r>
        <w:rPr>
          <w:rFonts w:hint="eastAsia" w:ascii="宋体" w:hAnsi="宋体" w:eastAsia="宋体" w:cs="宋体"/>
          <w:b/>
          <w:bCs/>
          <w:kern w:val="0"/>
          <w:sz w:val="30"/>
          <w:szCs w:val="30"/>
          <w:highlight w:val="none"/>
          <w:u w:val="single"/>
        </w:rPr>
        <w:t xml:space="preserve">       </w:t>
      </w:r>
      <w:r>
        <w:rPr>
          <w:rFonts w:hint="eastAsia" w:ascii="宋体" w:hAnsi="宋体" w:eastAsia="宋体" w:cs="宋体"/>
          <w:b/>
          <w:bCs/>
          <w:kern w:val="0"/>
          <w:sz w:val="30"/>
          <w:szCs w:val="30"/>
          <w:highlight w:val="none"/>
          <w:u w:val="single"/>
          <w:lang w:val="zh-CN"/>
        </w:rPr>
        <w:t xml:space="preserve">  </w:t>
      </w:r>
      <w:r>
        <w:rPr>
          <w:rFonts w:hint="eastAsia" w:ascii="宋体" w:hAnsi="宋体" w:eastAsia="宋体" w:cs="宋体"/>
          <w:b/>
          <w:bCs/>
          <w:kern w:val="0"/>
          <w:sz w:val="30"/>
          <w:szCs w:val="30"/>
          <w:highlight w:val="none"/>
          <w:u w:val="single"/>
        </w:rPr>
        <w:t>.</w:t>
      </w:r>
    </w:p>
    <w:p w14:paraId="21517359">
      <w:pPr>
        <w:rPr>
          <w:rFonts w:hint="eastAsia" w:ascii="宋体" w:hAnsi="宋体" w:eastAsia="宋体" w:cs="宋体"/>
          <w:highlight w:val="none"/>
        </w:rPr>
      </w:pPr>
      <w:bookmarkStart w:id="149" w:name="_Toc81325242"/>
      <w:r>
        <w:rPr>
          <w:rFonts w:hint="eastAsia" w:ascii="宋体" w:hAnsi="宋体" w:eastAsia="宋体" w:cs="宋体"/>
          <w:highlight w:val="none"/>
        </w:rPr>
        <w:br w:type="page"/>
      </w:r>
      <w:bookmarkEnd w:id="149"/>
    </w:p>
    <w:p w14:paraId="3053F80D">
      <w:pPr>
        <w:rPr>
          <w:rFonts w:hint="eastAsia" w:ascii="宋体" w:hAnsi="宋体" w:eastAsia="宋体" w:cs="宋体"/>
          <w:sz w:val="44"/>
          <w:szCs w:val="44"/>
          <w:highlight w:val="none"/>
        </w:rPr>
      </w:pPr>
    </w:p>
    <w:p w14:paraId="2CDBA7DF">
      <w:pPr>
        <w:adjustRightInd w:val="0"/>
        <w:snapToGrid w:val="0"/>
        <w:jc w:val="center"/>
        <w:rPr>
          <w:rFonts w:hint="eastAsia" w:ascii="宋体" w:hAnsi="宋体" w:eastAsia="宋体" w:cs="宋体"/>
          <w:b/>
          <w:bCs/>
          <w:sz w:val="32"/>
          <w:szCs w:val="32"/>
          <w:highlight w:val="none"/>
        </w:rPr>
      </w:pPr>
      <w:bookmarkStart w:id="150" w:name="_Toc31015"/>
      <w:r>
        <w:rPr>
          <w:rFonts w:hint="eastAsia" w:ascii="宋体" w:hAnsi="宋体" w:eastAsia="宋体" w:cs="宋体"/>
          <w:b/>
          <w:bCs/>
          <w:sz w:val="32"/>
          <w:szCs w:val="32"/>
          <w:highlight w:val="none"/>
        </w:rPr>
        <w:t>第一节 政府采购合同协议书</w:t>
      </w:r>
    </w:p>
    <w:p w14:paraId="2E8803E7">
      <w:pPr>
        <w:pStyle w:val="3"/>
        <w:adjustRightInd w:val="0"/>
        <w:snapToGrid w:val="0"/>
        <w:spacing w:after="0" w:line="480" w:lineRule="exact"/>
        <w:ind w:left="0" w:leftChars="0"/>
        <w:rPr>
          <w:rFonts w:hint="eastAsia" w:ascii="宋体" w:hAnsi="宋体" w:eastAsia="宋体" w:cs="宋体"/>
          <w:sz w:val="24"/>
          <w:highlight w:val="none"/>
        </w:rPr>
      </w:pPr>
      <w:r>
        <w:rPr>
          <w:rFonts w:hint="eastAsia" w:ascii="宋体" w:hAnsi="宋体" w:eastAsia="宋体" w:cs="宋体"/>
          <w:sz w:val="24"/>
          <w:highlight w:val="none"/>
        </w:rPr>
        <w:t>政府采购编号：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w:t>
      </w:r>
    </w:p>
    <w:p w14:paraId="4DEE004D">
      <w:pPr>
        <w:pStyle w:val="3"/>
        <w:adjustRightInd w:val="0"/>
        <w:snapToGrid w:val="0"/>
        <w:spacing w:after="0" w:line="480" w:lineRule="exact"/>
        <w:ind w:left="0" w:leftChars="0"/>
        <w:rPr>
          <w:rFonts w:hint="eastAsia" w:ascii="宋体" w:hAnsi="宋体" w:eastAsia="宋体" w:cs="宋体"/>
          <w:b/>
          <w:highlight w:val="none"/>
        </w:rPr>
      </w:pPr>
      <w:r>
        <w:rPr>
          <w:rFonts w:hint="eastAsia" w:ascii="宋体" w:hAnsi="宋体" w:eastAsia="宋体" w:cs="宋体"/>
          <w:sz w:val="24"/>
          <w:highlight w:val="none"/>
        </w:rPr>
        <w:t>采购合同编号：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w:t>
      </w:r>
    </w:p>
    <w:p w14:paraId="42CFA2B9">
      <w:pPr>
        <w:adjustRightInd w:val="0"/>
        <w:snapToGrid w:val="0"/>
        <w:spacing w:line="480" w:lineRule="exact"/>
        <w:rPr>
          <w:rFonts w:hint="eastAsia" w:ascii="宋体" w:hAnsi="宋体" w:eastAsia="宋体" w:cs="宋体"/>
          <w:highlight w:val="none"/>
        </w:rPr>
      </w:pPr>
      <w:r>
        <w:rPr>
          <w:rFonts w:hint="eastAsia" w:ascii="宋体" w:hAnsi="宋体" w:eastAsia="宋体" w:cs="宋体"/>
          <w:highlight w:val="none"/>
        </w:rPr>
        <w:t>采购人（全称）：</w:t>
      </w:r>
      <w:r>
        <w:rPr>
          <w:rFonts w:hint="eastAsia" w:ascii="宋体" w:hAnsi="宋体" w:eastAsia="宋体" w:cs="宋体"/>
          <w:highlight w:val="none"/>
          <w:u w:val="single"/>
        </w:rPr>
        <w:t xml:space="preserve">                             </w:t>
      </w:r>
      <w:r>
        <w:rPr>
          <w:rFonts w:hint="eastAsia" w:ascii="宋体" w:hAnsi="宋体" w:eastAsia="宋体" w:cs="宋体"/>
          <w:highlight w:val="none"/>
        </w:rPr>
        <w:t>（甲方）</w:t>
      </w:r>
    </w:p>
    <w:p w14:paraId="461AF163">
      <w:pPr>
        <w:adjustRightInd w:val="0"/>
        <w:snapToGrid w:val="0"/>
        <w:spacing w:line="480" w:lineRule="exact"/>
        <w:rPr>
          <w:rFonts w:hint="eastAsia" w:ascii="宋体" w:hAnsi="宋体" w:eastAsia="宋体" w:cs="宋体"/>
          <w:highlight w:val="none"/>
        </w:rPr>
      </w:pPr>
      <w:r>
        <w:rPr>
          <w:rFonts w:hint="eastAsia" w:ascii="宋体" w:hAnsi="宋体" w:eastAsia="宋体" w:cs="宋体"/>
          <w:highlight w:val="none"/>
        </w:rPr>
        <w:t>中标人（全称）：</w:t>
      </w:r>
      <w:r>
        <w:rPr>
          <w:rFonts w:hint="eastAsia" w:ascii="宋体" w:hAnsi="宋体" w:eastAsia="宋体" w:cs="宋体"/>
          <w:highlight w:val="none"/>
          <w:u w:val="single"/>
        </w:rPr>
        <w:t xml:space="preserve">                             </w:t>
      </w:r>
      <w:r>
        <w:rPr>
          <w:rFonts w:hint="eastAsia" w:ascii="宋体" w:hAnsi="宋体" w:eastAsia="宋体" w:cs="宋体"/>
          <w:highlight w:val="none"/>
        </w:rPr>
        <w:t>（乙方）</w:t>
      </w:r>
    </w:p>
    <w:p w14:paraId="4C883671">
      <w:pPr>
        <w:pStyle w:val="3"/>
        <w:adjustRightInd w:val="0"/>
        <w:snapToGrid w:val="0"/>
        <w:spacing w:after="0" w:line="480" w:lineRule="exact"/>
        <w:ind w:left="0"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为了保护甲、乙双方合法权益，根据《中华人民共和国</w:t>
      </w:r>
      <w:r>
        <w:rPr>
          <w:rFonts w:hint="eastAsia" w:ascii="宋体" w:hAnsi="宋体" w:eastAsia="宋体" w:cs="宋体"/>
          <w:bCs/>
          <w:sz w:val="24"/>
          <w:highlight w:val="none"/>
        </w:rPr>
        <w:t>民法典</w:t>
      </w:r>
      <w:r>
        <w:rPr>
          <w:rFonts w:hint="eastAsia" w:ascii="宋体" w:hAnsi="宋体" w:eastAsia="宋体" w:cs="宋体"/>
          <w:sz w:val="24"/>
          <w:highlight w:val="none"/>
        </w:rPr>
        <w:t>》、《中华人民共和国政府采购法》及其他有关法律、法规、规章，双方签订本合同协议书。</w:t>
      </w:r>
    </w:p>
    <w:p w14:paraId="677AC057">
      <w:pPr>
        <w:adjustRightInd w:val="0"/>
        <w:snapToGrid w:val="0"/>
        <w:spacing w:line="480" w:lineRule="exact"/>
        <w:ind w:firstLine="482" w:firstLineChars="200"/>
        <w:rPr>
          <w:rFonts w:hint="eastAsia" w:ascii="宋体" w:hAnsi="宋体" w:eastAsia="宋体" w:cs="宋体"/>
          <w:b/>
          <w:highlight w:val="none"/>
        </w:rPr>
      </w:pPr>
      <w:r>
        <w:rPr>
          <w:rFonts w:hint="eastAsia" w:ascii="宋体" w:hAnsi="宋体" w:eastAsia="宋体" w:cs="宋体"/>
          <w:b/>
          <w:highlight w:val="none"/>
        </w:rPr>
        <w:t>1、项目信息</w:t>
      </w:r>
    </w:p>
    <w:p w14:paraId="1A07442D">
      <w:pPr>
        <w:pStyle w:val="3"/>
        <w:adjustRightInd w:val="0"/>
        <w:snapToGrid w:val="0"/>
        <w:spacing w:after="0" w:line="480" w:lineRule="exact"/>
        <w:ind w:left="0"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（1）采购项目名称：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p>
    <w:p w14:paraId="2ECF333E">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rPr>
        <w:t>（2）采购方式：</w:t>
      </w:r>
      <w:r>
        <w:rPr>
          <w:rFonts w:hint="eastAsia" w:ascii="宋体" w:hAnsi="宋体" w:eastAsia="宋体" w:cs="宋体"/>
          <w:highlight w:val="none"/>
          <w:u w:val="single"/>
        </w:rPr>
        <w:t xml:space="preserve"> 公开招标 </w:t>
      </w:r>
      <w:r>
        <w:rPr>
          <w:rFonts w:hint="eastAsia" w:ascii="宋体" w:hAnsi="宋体" w:eastAsia="宋体" w:cs="宋体"/>
          <w:highlight w:val="none"/>
        </w:rPr>
        <w:t xml:space="preserve"> </w:t>
      </w:r>
    </w:p>
    <w:p w14:paraId="7F206A3C">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rPr>
        <w:t>（3）采购组织形式：</w:t>
      </w:r>
      <w:r>
        <w:rPr>
          <w:rFonts w:hint="eastAsia" w:ascii="宋体" w:hAnsi="宋体" w:eastAsia="宋体" w:cs="宋体"/>
          <w:highlight w:val="none"/>
          <w:u w:val="single"/>
        </w:rPr>
        <w:t xml:space="preserve"> 委托社会采购代理机构</w:t>
      </w:r>
    </w:p>
    <w:p w14:paraId="6577F7ED">
      <w:pPr>
        <w:adjustRightInd w:val="0"/>
        <w:snapToGrid w:val="0"/>
        <w:spacing w:line="480" w:lineRule="exact"/>
        <w:ind w:firstLine="472" w:firstLineChars="196"/>
        <w:rPr>
          <w:rFonts w:hint="eastAsia" w:ascii="宋体" w:hAnsi="宋体" w:eastAsia="宋体" w:cs="宋体"/>
          <w:b/>
          <w:highlight w:val="none"/>
        </w:rPr>
      </w:pPr>
      <w:r>
        <w:rPr>
          <w:rFonts w:hint="eastAsia" w:ascii="宋体" w:hAnsi="宋体" w:eastAsia="宋体" w:cs="宋体"/>
          <w:b/>
          <w:highlight w:val="none"/>
        </w:rPr>
        <w:t>2、合同金额</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340"/>
        <w:gridCol w:w="1284"/>
        <w:gridCol w:w="1173"/>
        <w:gridCol w:w="1354"/>
        <w:gridCol w:w="1121"/>
        <w:gridCol w:w="1189"/>
        <w:gridCol w:w="1011"/>
      </w:tblGrid>
      <w:tr w14:paraId="6623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14:paraId="0B382020">
            <w:pPr>
              <w:pStyle w:val="4"/>
              <w:spacing w:line="480" w:lineRule="exact"/>
              <w:ind w:left="0" w:lef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1340" w:type="dxa"/>
            <w:vAlign w:val="center"/>
          </w:tcPr>
          <w:p w14:paraId="1671553A">
            <w:pPr>
              <w:pStyle w:val="4"/>
              <w:spacing w:line="480" w:lineRule="exact"/>
              <w:ind w:left="0" w:lef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装备名称</w:t>
            </w:r>
          </w:p>
        </w:tc>
        <w:tc>
          <w:tcPr>
            <w:tcW w:w="1284" w:type="dxa"/>
            <w:vAlign w:val="center"/>
          </w:tcPr>
          <w:p w14:paraId="1E5AD07D">
            <w:pPr>
              <w:pStyle w:val="4"/>
              <w:spacing w:line="480" w:lineRule="exact"/>
              <w:ind w:left="0" w:lef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规格型号</w:t>
            </w:r>
          </w:p>
        </w:tc>
        <w:tc>
          <w:tcPr>
            <w:tcW w:w="1173" w:type="dxa"/>
            <w:vAlign w:val="center"/>
          </w:tcPr>
          <w:p w14:paraId="15BE0838">
            <w:pPr>
              <w:pStyle w:val="4"/>
              <w:spacing w:line="480" w:lineRule="exact"/>
              <w:ind w:left="0" w:lef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制造商</w:t>
            </w:r>
          </w:p>
        </w:tc>
        <w:tc>
          <w:tcPr>
            <w:tcW w:w="1354" w:type="dxa"/>
            <w:vAlign w:val="center"/>
          </w:tcPr>
          <w:p w14:paraId="397BA8F1">
            <w:pPr>
              <w:pStyle w:val="4"/>
              <w:spacing w:line="360" w:lineRule="exact"/>
              <w:ind w:left="0" w:lef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数量/单位</w:t>
            </w:r>
          </w:p>
        </w:tc>
        <w:tc>
          <w:tcPr>
            <w:tcW w:w="1121" w:type="dxa"/>
            <w:vAlign w:val="center"/>
          </w:tcPr>
          <w:p w14:paraId="5E21A08C">
            <w:pPr>
              <w:pStyle w:val="4"/>
              <w:spacing w:line="320" w:lineRule="exact"/>
              <w:ind w:left="0" w:lef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单价（元）</w:t>
            </w:r>
          </w:p>
        </w:tc>
        <w:tc>
          <w:tcPr>
            <w:tcW w:w="1189" w:type="dxa"/>
            <w:vAlign w:val="center"/>
          </w:tcPr>
          <w:p w14:paraId="10DB1ED7">
            <w:pPr>
              <w:pStyle w:val="4"/>
              <w:spacing w:line="480" w:lineRule="exact"/>
              <w:ind w:left="0" w:lef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总价（元）</w:t>
            </w:r>
          </w:p>
        </w:tc>
        <w:tc>
          <w:tcPr>
            <w:tcW w:w="1011" w:type="dxa"/>
            <w:vAlign w:val="center"/>
          </w:tcPr>
          <w:p w14:paraId="3908D728">
            <w:pPr>
              <w:pStyle w:val="4"/>
              <w:spacing w:line="480" w:lineRule="exact"/>
              <w:ind w:left="0" w:lef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备注</w:t>
            </w:r>
          </w:p>
        </w:tc>
      </w:tr>
      <w:tr w14:paraId="385B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14:paraId="4A1A4207">
            <w:pPr>
              <w:pStyle w:val="4"/>
              <w:spacing w:line="480" w:lineRule="exact"/>
              <w:ind w:left="480" w:firstLine="480"/>
              <w:rPr>
                <w:rFonts w:hint="eastAsia" w:ascii="宋体" w:hAnsi="宋体" w:eastAsia="宋体" w:cs="宋体"/>
                <w:sz w:val="24"/>
                <w:highlight w:val="none"/>
              </w:rPr>
            </w:pPr>
          </w:p>
        </w:tc>
        <w:tc>
          <w:tcPr>
            <w:tcW w:w="1340" w:type="dxa"/>
          </w:tcPr>
          <w:p w14:paraId="5661AC04">
            <w:pPr>
              <w:pStyle w:val="4"/>
              <w:spacing w:line="480" w:lineRule="exact"/>
              <w:ind w:left="480" w:firstLine="480"/>
              <w:rPr>
                <w:rFonts w:hint="eastAsia" w:ascii="宋体" w:hAnsi="宋体" w:eastAsia="宋体" w:cs="宋体"/>
                <w:sz w:val="24"/>
                <w:highlight w:val="none"/>
              </w:rPr>
            </w:pPr>
          </w:p>
        </w:tc>
        <w:tc>
          <w:tcPr>
            <w:tcW w:w="1284" w:type="dxa"/>
          </w:tcPr>
          <w:p w14:paraId="19E50282">
            <w:pPr>
              <w:pStyle w:val="4"/>
              <w:spacing w:line="480" w:lineRule="exact"/>
              <w:ind w:left="480" w:firstLine="480"/>
              <w:rPr>
                <w:rFonts w:hint="eastAsia" w:ascii="宋体" w:hAnsi="宋体" w:eastAsia="宋体" w:cs="宋体"/>
                <w:sz w:val="24"/>
                <w:highlight w:val="none"/>
              </w:rPr>
            </w:pPr>
          </w:p>
        </w:tc>
        <w:tc>
          <w:tcPr>
            <w:tcW w:w="1173" w:type="dxa"/>
          </w:tcPr>
          <w:p w14:paraId="6CD187C2">
            <w:pPr>
              <w:pStyle w:val="4"/>
              <w:spacing w:line="480" w:lineRule="exact"/>
              <w:ind w:left="480" w:firstLine="480"/>
              <w:rPr>
                <w:rFonts w:hint="eastAsia" w:ascii="宋体" w:hAnsi="宋体" w:eastAsia="宋体" w:cs="宋体"/>
                <w:sz w:val="24"/>
                <w:highlight w:val="none"/>
              </w:rPr>
            </w:pPr>
          </w:p>
        </w:tc>
        <w:tc>
          <w:tcPr>
            <w:tcW w:w="1354" w:type="dxa"/>
          </w:tcPr>
          <w:p w14:paraId="596CC54B">
            <w:pPr>
              <w:pStyle w:val="4"/>
              <w:spacing w:line="480" w:lineRule="exact"/>
              <w:ind w:left="480" w:firstLine="480"/>
              <w:rPr>
                <w:rFonts w:hint="eastAsia" w:ascii="宋体" w:hAnsi="宋体" w:eastAsia="宋体" w:cs="宋体"/>
                <w:sz w:val="24"/>
                <w:highlight w:val="none"/>
              </w:rPr>
            </w:pPr>
          </w:p>
        </w:tc>
        <w:tc>
          <w:tcPr>
            <w:tcW w:w="1121" w:type="dxa"/>
          </w:tcPr>
          <w:p w14:paraId="26F468CE">
            <w:pPr>
              <w:pStyle w:val="4"/>
              <w:spacing w:line="480" w:lineRule="exact"/>
              <w:ind w:left="480" w:firstLine="480"/>
              <w:rPr>
                <w:rFonts w:hint="eastAsia" w:ascii="宋体" w:hAnsi="宋体" w:eastAsia="宋体" w:cs="宋体"/>
                <w:sz w:val="24"/>
                <w:highlight w:val="none"/>
              </w:rPr>
            </w:pPr>
          </w:p>
        </w:tc>
        <w:tc>
          <w:tcPr>
            <w:tcW w:w="1189" w:type="dxa"/>
          </w:tcPr>
          <w:p w14:paraId="62A8A9E1">
            <w:pPr>
              <w:pStyle w:val="4"/>
              <w:spacing w:line="480" w:lineRule="exact"/>
              <w:ind w:left="480" w:firstLine="480"/>
              <w:rPr>
                <w:rFonts w:hint="eastAsia" w:ascii="宋体" w:hAnsi="宋体" w:eastAsia="宋体" w:cs="宋体"/>
                <w:sz w:val="24"/>
                <w:highlight w:val="none"/>
              </w:rPr>
            </w:pPr>
          </w:p>
        </w:tc>
        <w:tc>
          <w:tcPr>
            <w:tcW w:w="1011" w:type="dxa"/>
          </w:tcPr>
          <w:p w14:paraId="782B3D37">
            <w:pPr>
              <w:pStyle w:val="4"/>
              <w:spacing w:line="480" w:lineRule="exact"/>
              <w:ind w:left="480" w:firstLine="480"/>
              <w:rPr>
                <w:rFonts w:hint="eastAsia" w:ascii="宋体" w:hAnsi="宋体" w:eastAsia="宋体" w:cs="宋体"/>
                <w:sz w:val="24"/>
                <w:highlight w:val="none"/>
              </w:rPr>
            </w:pPr>
          </w:p>
        </w:tc>
      </w:tr>
      <w:tr w14:paraId="0DC1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14:paraId="34FB68DB">
            <w:pPr>
              <w:pStyle w:val="4"/>
              <w:spacing w:line="480" w:lineRule="exact"/>
              <w:ind w:left="480" w:firstLine="480"/>
              <w:rPr>
                <w:rFonts w:hint="eastAsia" w:ascii="宋体" w:hAnsi="宋体" w:eastAsia="宋体" w:cs="宋体"/>
                <w:sz w:val="24"/>
                <w:highlight w:val="none"/>
              </w:rPr>
            </w:pPr>
          </w:p>
        </w:tc>
        <w:tc>
          <w:tcPr>
            <w:tcW w:w="1340" w:type="dxa"/>
          </w:tcPr>
          <w:p w14:paraId="2671A5C3">
            <w:pPr>
              <w:pStyle w:val="4"/>
              <w:spacing w:line="480" w:lineRule="exact"/>
              <w:ind w:left="480" w:firstLine="480"/>
              <w:rPr>
                <w:rFonts w:hint="eastAsia" w:ascii="宋体" w:hAnsi="宋体" w:eastAsia="宋体" w:cs="宋体"/>
                <w:sz w:val="24"/>
                <w:highlight w:val="none"/>
              </w:rPr>
            </w:pPr>
          </w:p>
        </w:tc>
        <w:tc>
          <w:tcPr>
            <w:tcW w:w="1284" w:type="dxa"/>
          </w:tcPr>
          <w:p w14:paraId="132EF26F">
            <w:pPr>
              <w:pStyle w:val="4"/>
              <w:spacing w:line="480" w:lineRule="exact"/>
              <w:ind w:left="480" w:firstLine="480"/>
              <w:rPr>
                <w:rFonts w:hint="eastAsia" w:ascii="宋体" w:hAnsi="宋体" w:eastAsia="宋体" w:cs="宋体"/>
                <w:sz w:val="24"/>
                <w:highlight w:val="none"/>
              </w:rPr>
            </w:pPr>
          </w:p>
        </w:tc>
        <w:tc>
          <w:tcPr>
            <w:tcW w:w="1173" w:type="dxa"/>
          </w:tcPr>
          <w:p w14:paraId="1455A17C">
            <w:pPr>
              <w:pStyle w:val="4"/>
              <w:spacing w:line="480" w:lineRule="exact"/>
              <w:ind w:left="480" w:firstLine="480"/>
              <w:rPr>
                <w:rFonts w:hint="eastAsia" w:ascii="宋体" w:hAnsi="宋体" w:eastAsia="宋体" w:cs="宋体"/>
                <w:sz w:val="24"/>
                <w:highlight w:val="none"/>
              </w:rPr>
            </w:pPr>
          </w:p>
        </w:tc>
        <w:tc>
          <w:tcPr>
            <w:tcW w:w="1354" w:type="dxa"/>
          </w:tcPr>
          <w:p w14:paraId="38C1FEB7">
            <w:pPr>
              <w:pStyle w:val="4"/>
              <w:spacing w:line="480" w:lineRule="exact"/>
              <w:ind w:left="480" w:firstLine="480"/>
              <w:rPr>
                <w:rFonts w:hint="eastAsia" w:ascii="宋体" w:hAnsi="宋体" w:eastAsia="宋体" w:cs="宋体"/>
                <w:sz w:val="24"/>
                <w:highlight w:val="none"/>
              </w:rPr>
            </w:pPr>
          </w:p>
        </w:tc>
        <w:tc>
          <w:tcPr>
            <w:tcW w:w="1121" w:type="dxa"/>
          </w:tcPr>
          <w:p w14:paraId="4E086C32">
            <w:pPr>
              <w:pStyle w:val="4"/>
              <w:spacing w:line="480" w:lineRule="exact"/>
              <w:ind w:left="480" w:firstLine="480"/>
              <w:rPr>
                <w:rFonts w:hint="eastAsia" w:ascii="宋体" w:hAnsi="宋体" w:eastAsia="宋体" w:cs="宋体"/>
                <w:sz w:val="24"/>
                <w:highlight w:val="none"/>
              </w:rPr>
            </w:pPr>
          </w:p>
        </w:tc>
        <w:tc>
          <w:tcPr>
            <w:tcW w:w="1189" w:type="dxa"/>
          </w:tcPr>
          <w:p w14:paraId="6E349296">
            <w:pPr>
              <w:pStyle w:val="4"/>
              <w:spacing w:line="480" w:lineRule="exact"/>
              <w:ind w:left="480" w:firstLine="480"/>
              <w:rPr>
                <w:rFonts w:hint="eastAsia" w:ascii="宋体" w:hAnsi="宋体" w:eastAsia="宋体" w:cs="宋体"/>
                <w:sz w:val="24"/>
                <w:highlight w:val="none"/>
              </w:rPr>
            </w:pPr>
          </w:p>
        </w:tc>
        <w:tc>
          <w:tcPr>
            <w:tcW w:w="1011" w:type="dxa"/>
          </w:tcPr>
          <w:p w14:paraId="1C538551">
            <w:pPr>
              <w:pStyle w:val="4"/>
              <w:spacing w:line="480" w:lineRule="exact"/>
              <w:ind w:left="480" w:firstLine="480"/>
              <w:rPr>
                <w:rFonts w:hint="eastAsia" w:ascii="宋体" w:hAnsi="宋体" w:eastAsia="宋体" w:cs="宋体"/>
                <w:sz w:val="24"/>
                <w:highlight w:val="none"/>
              </w:rPr>
            </w:pPr>
          </w:p>
        </w:tc>
      </w:tr>
      <w:tr w14:paraId="73E1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14:paraId="02978726">
            <w:pPr>
              <w:pStyle w:val="4"/>
              <w:spacing w:line="480" w:lineRule="exact"/>
              <w:ind w:left="480" w:firstLine="480"/>
              <w:rPr>
                <w:rFonts w:hint="eastAsia" w:ascii="宋体" w:hAnsi="宋体" w:eastAsia="宋体" w:cs="宋体"/>
                <w:sz w:val="24"/>
                <w:highlight w:val="none"/>
              </w:rPr>
            </w:pPr>
          </w:p>
        </w:tc>
        <w:tc>
          <w:tcPr>
            <w:tcW w:w="1340" w:type="dxa"/>
          </w:tcPr>
          <w:p w14:paraId="63A2FD80">
            <w:pPr>
              <w:pStyle w:val="4"/>
              <w:spacing w:line="480" w:lineRule="exact"/>
              <w:ind w:left="480" w:firstLine="480"/>
              <w:rPr>
                <w:rFonts w:hint="eastAsia" w:ascii="宋体" w:hAnsi="宋体" w:eastAsia="宋体" w:cs="宋体"/>
                <w:sz w:val="24"/>
                <w:highlight w:val="none"/>
              </w:rPr>
            </w:pPr>
          </w:p>
        </w:tc>
        <w:tc>
          <w:tcPr>
            <w:tcW w:w="1284" w:type="dxa"/>
          </w:tcPr>
          <w:p w14:paraId="720F37F9">
            <w:pPr>
              <w:pStyle w:val="4"/>
              <w:spacing w:line="480" w:lineRule="exact"/>
              <w:ind w:left="480" w:firstLine="480"/>
              <w:rPr>
                <w:rFonts w:hint="eastAsia" w:ascii="宋体" w:hAnsi="宋体" w:eastAsia="宋体" w:cs="宋体"/>
                <w:sz w:val="24"/>
                <w:highlight w:val="none"/>
              </w:rPr>
            </w:pPr>
          </w:p>
        </w:tc>
        <w:tc>
          <w:tcPr>
            <w:tcW w:w="1173" w:type="dxa"/>
          </w:tcPr>
          <w:p w14:paraId="5FF26C95">
            <w:pPr>
              <w:pStyle w:val="4"/>
              <w:spacing w:line="480" w:lineRule="exact"/>
              <w:ind w:left="480" w:firstLine="480"/>
              <w:rPr>
                <w:rFonts w:hint="eastAsia" w:ascii="宋体" w:hAnsi="宋体" w:eastAsia="宋体" w:cs="宋体"/>
                <w:sz w:val="24"/>
                <w:highlight w:val="none"/>
              </w:rPr>
            </w:pPr>
          </w:p>
        </w:tc>
        <w:tc>
          <w:tcPr>
            <w:tcW w:w="1354" w:type="dxa"/>
          </w:tcPr>
          <w:p w14:paraId="625393A7">
            <w:pPr>
              <w:pStyle w:val="4"/>
              <w:spacing w:line="480" w:lineRule="exact"/>
              <w:ind w:left="480" w:firstLine="480"/>
              <w:rPr>
                <w:rFonts w:hint="eastAsia" w:ascii="宋体" w:hAnsi="宋体" w:eastAsia="宋体" w:cs="宋体"/>
                <w:sz w:val="24"/>
                <w:highlight w:val="none"/>
              </w:rPr>
            </w:pPr>
          </w:p>
        </w:tc>
        <w:tc>
          <w:tcPr>
            <w:tcW w:w="1121" w:type="dxa"/>
          </w:tcPr>
          <w:p w14:paraId="3E6ECB70">
            <w:pPr>
              <w:pStyle w:val="4"/>
              <w:spacing w:line="480" w:lineRule="exact"/>
              <w:ind w:left="480" w:firstLine="480"/>
              <w:rPr>
                <w:rFonts w:hint="eastAsia" w:ascii="宋体" w:hAnsi="宋体" w:eastAsia="宋体" w:cs="宋体"/>
                <w:sz w:val="24"/>
                <w:highlight w:val="none"/>
              </w:rPr>
            </w:pPr>
          </w:p>
        </w:tc>
        <w:tc>
          <w:tcPr>
            <w:tcW w:w="1189" w:type="dxa"/>
          </w:tcPr>
          <w:p w14:paraId="486D061E">
            <w:pPr>
              <w:pStyle w:val="4"/>
              <w:spacing w:line="480" w:lineRule="exact"/>
              <w:ind w:left="480" w:firstLine="480"/>
              <w:rPr>
                <w:rFonts w:hint="eastAsia" w:ascii="宋体" w:hAnsi="宋体" w:eastAsia="宋体" w:cs="宋体"/>
                <w:sz w:val="24"/>
                <w:highlight w:val="none"/>
              </w:rPr>
            </w:pPr>
          </w:p>
        </w:tc>
        <w:tc>
          <w:tcPr>
            <w:tcW w:w="1011" w:type="dxa"/>
          </w:tcPr>
          <w:p w14:paraId="41EC3B10">
            <w:pPr>
              <w:pStyle w:val="4"/>
              <w:spacing w:line="480" w:lineRule="exact"/>
              <w:ind w:left="480" w:firstLine="480"/>
              <w:rPr>
                <w:rFonts w:hint="eastAsia" w:ascii="宋体" w:hAnsi="宋体" w:eastAsia="宋体" w:cs="宋体"/>
                <w:sz w:val="24"/>
                <w:highlight w:val="none"/>
              </w:rPr>
            </w:pPr>
          </w:p>
        </w:tc>
      </w:tr>
      <w:tr w14:paraId="29AC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restart"/>
            <w:vAlign w:val="center"/>
          </w:tcPr>
          <w:p w14:paraId="6F25AA10">
            <w:pPr>
              <w:adjustRightInd w:val="0"/>
              <w:snapToGrid w:val="0"/>
              <w:spacing w:line="480" w:lineRule="exact"/>
              <w:jc w:val="center"/>
              <w:rPr>
                <w:rFonts w:hint="eastAsia" w:ascii="宋体" w:hAnsi="宋体" w:eastAsia="宋体" w:cs="宋体"/>
                <w:highlight w:val="none"/>
              </w:rPr>
            </w:pPr>
            <w:r>
              <w:rPr>
                <w:rFonts w:hint="eastAsia" w:ascii="宋体" w:hAnsi="宋体" w:eastAsia="宋体" w:cs="宋体"/>
                <w:highlight w:val="none"/>
              </w:rPr>
              <w:t>合同金额</w:t>
            </w:r>
          </w:p>
        </w:tc>
        <w:tc>
          <w:tcPr>
            <w:tcW w:w="7132" w:type="dxa"/>
            <w:gridSpan w:val="6"/>
          </w:tcPr>
          <w:p w14:paraId="57478821">
            <w:pPr>
              <w:pStyle w:val="4"/>
              <w:spacing w:line="480" w:lineRule="exact"/>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rPr>
              <w:t>大写：</w:t>
            </w:r>
            <w:r>
              <w:rPr>
                <w:rFonts w:hint="eastAsia" w:ascii="宋体" w:hAnsi="宋体" w:eastAsia="宋体" w:cs="宋体"/>
                <w:sz w:val="24"/>
                <w:highlight w:val="none"/>
                <w:u w:val="single"/>
              </w:rPr>
              <w:t xml:space="preserve">                      </w:t>
            </w:r>
          </w:p>
        </w:tc>
      </w:tr>
      <w:tr w14:paraId="1DDF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continue"/>
          </w:tcPr>
          <w:p w14:paraId="67D119BF">
            <w:pPr>
              <w:pStyle w:val="4"/>
              <w:spacing w:line="480" w:lineRule="exact"/>
              <w:ind w:left="480" w:firstLine="480"/>
              <w:rPr>
                <w:rFonts w:hint="eastAsia" w:ascii="宋体" w:hAnsi="宋体" w:eastAsia="宋体" w:cs="宋体"/>
                <w:sz w:val="24"/>
                <w:highlight w:val="none"/>
              </w:rPr>
            </w:pPr>
          </w:p>
        </w:tc>
        <w:tc>
          <w:tcPr>
            <w:tcW w:w="7132" w:type="dxa"/>
            <w:gridSpan w:val="6"/>
          </w:tcPr>
          <w:p w14:paraId="113E49DF">
            <w:pPr>
              <w:adjustRightInd w:val="0"/>
              <w:snapToGrid w:val="0"/>
              <w:spacing w:line="480" w:lineRule="exact"/>
              <w:jc w:val="left"/>
              <w:rPr>
                <w:rFonts w:hint="eastAsia" w:ascii="宋体" w:hAnsi="宋体" w:eastAsia="宋体" w:cs="宋体"/>
                <w:highlight w:val="none"/>
              </w:rPr>
            </w:pPr>
            <w:r>
              <w:rPr>
                <w:rFonts w:hint="eastAsia" w:ascii="宋体" w:hAnsi="宋体" w:eastAsia="宋体" w:cs="宋体"/>
                <w:highlight w:val="none"/>
              </w:rPr>
              <w:t>小写：</w:t>
            </w:r>
            <w:r>
              <w:rPr>
                <w:rFonts w:hint="eastAsia" w:ascii="宋体" w:hAnsi="宋体" w:eastAsia="宋体" w:cs="宋体"/>
                <w:highlight w:val="none"/>
                <w:u w:val="single"/>
              </w:rPr>
              <w:t xml:space="preserve">                      </w:t>
            </w:r>
          </w:p>
        </w:tc>
      </w:tr>
    </w:tbl>
    <w:p w14:paraId="49C87889">
      <w:pPr>
        <w:adjustRightInd w:val="0"/>
        <w:snapToGrid w:val="0"/>
        <w:spacing w:line="480" w:lineRule="exact"/>
        <w:ind w:firstLine="480" w:firstLineChars="200"/>
        <w:rPr>
          <w:rFonts w:hint="eastAsia" w:ascii="宋体" w:hAnsi="宋体" w:eastAsia="宋体" w:cs="宋体"/>
          <w:bCs/>
          <w:highlight w:val="none"/>
        </w:rPr>
      </w:pPr>
      <w:r>
        <w:rPr>
          <w:rFonts w:hint="eastAsia" w:ascii="宋体" w:hAnsi="宋体" w:eastAsia="宋体" w:cs="宋体"/>
          <w:bCs/>
          <w:highlight w:val="none"/>
        </w:rPr>
        <w:t>本合同价款为</w:t>
      </w:r>
      <w:r>
        <w:rPr>
          <w:rFonts w:hint="eastAsia" w:ascii="宋体" w:hAnsi="宋体" w:eastAsia="宋体" w:cs="宋体"/>
          <w:highlight w:val="none"/>
        </w:rPr>
        <w:t>设备价款、包装费、运输费、安装费、调试费、检测费、培训费、技术服务费、售后服务费、税金、保险费等其他为完成本项目将发生的全部费用</w:t>
      </w:r>
      <w:r>
        <w:rPr>
          <w:rFonts w:hint="eastAsia" w:ascii="宋体" w:hAnsi="宋体" w:eastAsia="宋体" w:cs="宋体"/>
          <w:kern w:val="0"/>
          <w:highlight w:val="none"/>
          <w:lang w:val="zh-CN"/>
        </w:rPr>
        <w:t>。</w:t>
      </w:r>
    </w:p>
    <w:p w14:paraId="3B456B49">
      <w:pPr>
        <w:adjustRightInd w:val="0"/>
        <w:snapToGrid w:val="0"/>
        <w:spacing w:line="480" w:lineRule="exact"/>
        <w:ind w:firstLine="482" w:firstLineChars="200"/>
        <w:rPr>
          <w:rFonts w:hint="eastAsia" w:ascii="宋体" w:hAnsi="宋体" w:eastAsia="宋体" w:cs="宋体"/>
          <w:highlight w:val="none"/>
          <w:u w:val="single"/>
        </w:rPr>
      </w:pPr>
      <w:r>
        <w:rPr>
          <w:rFonts w:hint="eastAsia" w:ascii="宋体" w:hAnsi="宋体" w:eastAsia="宋体" w:cs="宋体"/>
          <w:b/>
          <w:highlight w:val="none"/>
        </w:rPr>
        <w:t>3、履行合同的时间、地点及方式</w:t>
      </w:r>
    </w:p>
    <w:p w14:paraId="0F05A8FA">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rPr>
        <w:t>（1）合同签订：乙方应在自中标通知书发出之日起30日之内，按中标通知书指定时间、地点与甲方签订政府采购合同协议书。</w:t>
      </w:r>
    </w:p>
    <w:p w14:paraId="225A0FAC">
      <w:pPr>
        <w:adjustRightInd w:val="0"/>
        <w:snapToGrid w:val="0"/>
        <w:spacing w:line="480" w:lineRule="exact"/>
        <w:ind w:firstLine="480" w:firstLineChars="200"/>
        <w:rPr>
          <w:rFonts w:hint="eastAsia" w:ascii="宋体" w:hAnsi="宋体" w:eastAsia="宋体" w:cs="宋体"/>
          <w:highlight w:val="none"/>
          <w:u w:val="single"/>
        </w:rPr>
      </w:pPr>
      <w:r>
        <w:rPr>
          <w:rFonts w:hint="eastAsia" w:ascii="宋体" w:hAnsi="宋体" w:eastAsia="宋体" w:cs="宋体"/>
          <w:highlight w:val="none"/>
        </w:rPr>
        <w:t>（2）交货时间：</w:t>
      </w:r>
      <w:r>
        <w:rPr>
          <w:rFonts w:hint="eastAsia" w:ascii="宋体" w:hAnsi="宋体" w:eastAsia="宋体" w:cs="宋体"/>
          <w:b/>
          <w:bCs/>
          <w:highlight w:val="none"/>
          <w:u w:val="single"/>
          <w:lang w:val="zh-CN"/>
        </w:rPr>
        <w:t>自合同签订之日起60日内供货至采购人指定地点</w:t>
      </w:r>
    </w:p>
    <w:p w14:paraId="056E124D">
      <w:pPr>
        <w:adjustRightInd w:val="0"/>
        <w:snapToGrid w:val="0"/>
        <w:spacing w:line="480" w:lineRule="exact"/>
        <w:ind w:firstLine="480" w:firstLineChars="200"/>
        <w:rPr>
          <w:rFonts w:hint="eastAsia" w:ascii="宋体" w:hAnsi="宋体" w:eastAsia="宋体" w:cs="宋体"/>
          <w:highlight w:val="none"/>
          <w:u w:val="single"/>
        </w:rPr>
      </w:pPr>
      <w:r>
        <w:rPr>
          <w:rFonts w:hint="eastAsia" w:ascii="宋体" w:hAnsi="宋体" w:eastAsia="宋体" w:cs="宋体"/>
          <w:highlight w:val="none"/>
        </w:rPr>
        <w:t>（3）交货地点</w:t>
      </w:r>
      <w:r>
        <w:rPr>
          <w:rFonts w:hint="eastAsia" w:ascii="宋体" w:hAnsi="宋体" w:eastAsia="宋体" w:cs="宋体"/>
          <w:b/>
          <w:highlight w:val="none"/>
        </w:rPr>
        <w:t>：</w:t>
      </w:r>
      <w:r>
        <w:rPr>
          <w:rFonts w:hint="eastAsia" w:ascii="宋体" w:hAnsi="宋体" w:eastAsia="宋体" w:cs="宋体"/>
          <w:highlight w:val="none"/>
          <w:u w:val="single"/>
        </w:rPr>
        <w:t xml:space="preserve"> 格尔木市消防救援支队 </w:t>
      </w:r>
    </w:p>
    <w:p w14:paraId="3962DC77">
      <w:pPr>
        <w:adjustRightInd w:val="0"/>
        <w:snapToGrid w:val="0"/>
        <w:spacing w:line="480" w:lineRule="exact"/>
        <w:ind w:firstLine="480" w:firstLineChars="200"/>
        <w:rPr>
          <w:rFonts w:hint="eastAsia" w:ascii="宋体" w:hAnsi="宋体" w:eastAsia="宋体" w:cs="宋体"/>
          <w:highlight w:val="none"/>
          <w:u w:val="single"/>
        </w:rPr>
      </w:pPr>
      <w:r>
        <w:rPr>
          <w:rFonts w:hint="eastAsia" w:ascii="宋体" w:hAnsi="宋体" w:eastAsia="宋体" w:cs="宋体"/>
          <w:highlight w:val="none"/>
        </w:rPr>
        <w:t>（4）交货方式：</w:t>
      </w:r>
      <w:r>
        <w:rPr>
          <w:rFonts w:hint="eastAsia" w:ascii="宋体" w:hAnsi="宋体" w:eastAsia="宋体" w:cs="宋体"/>
          <w:highlight w:val="none"/>
          <w:u w:val="single"/>
        </w:rPr>
        <w:t xml:space="preserve"> 乙方负责货物的包装、运输、保管、安装、调试、检测、验收、培训、售后服务等，并承担验收前的一切风险、责任和费用。</w:t>
      </w:r>
    </w:p>
    <w:p w14:paraId="0D11D6B6">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rPr>
        <w:t>（5）</w:t>
      </w:r>
      <w:r>
        <w:rPr>
          <w:rFonts w:hint="eastAsia" w:ascii="宋体" w:hAnsi="宋体" w:eastAsia="宋体" w:cs="宋体"/>
          <w:highlight w:val="none"/>
          <w:lang w:val="zh-CN"/>
        </w:rPr>
        <w:t>乙方提供不符合招投标文件和本合同规定的产品，甲方有权拒绝</w:t>
      </w:r>
      <w:r>
        <w:rPr>
          <w:rFonts w:hint="eastAsia" w:ascii="宋体" w:hAnsi="宋体" w:eastAsia="宋体" w:cs="宋体"/>
          <w:highlight w:val="none"/>
        </w:rPr>
        <w:t>接收</w:t>
      </w:r>
      <w:r>
        <w:rPr>
          <w:rFonts w:hint="eastAsia" w:ascii="宋体" w:hAnsi="宋体" w:eastAsia="宋体" w:cs="宋体"/>
          <w:highlight w:val="none"/>
          <w:lang w:val="zh-CN"/>
        </w:rPr>
        <w:t>。</w:t>
      </w:r>
    </w:p>
    <w:p w14:paraId="70F83821">
      <w:pPr>
        <w:adjustRightInd w:val="0"/>
        <w:snapToGrid w:val="0"/>
        <w:spacing w:line="48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rPr>
        <w:t>（6）</w:t>
      </w:r>
      <w:r>
        <w:rPr>
          <w:rFonts w:hint="eastAsia" w:ascii="宋体" w:hAnsi="宋体" w:eastAsia="宋体" w:cs="宋体"/>
          <w:highlight w:val="none"/>
          <w:lang w:val="zh-CN"/>
        </w:rPr>
        <w:t>乙方应将提供产品的装箱清单、用户手册、原厂保修卡、随机资料、工具和备品、备件等交付给甲方，如有缺失应及时补齐，否则视为逾期交货。</w:t>
      </w:r>
    </w:p>
    <w:p w14:paraId="1DF3E389">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lang w:val="zh-CN"/>
        </w:rPr>
        <w:t>（7）甲方应当在到货（安装、调试完）后</w:t>
      </w:r>
      <w:r>
        <w:rPr>
          <w:rFonts w:hint="eastAsia" w:ascii="宋体" w:hAnsi="宋体" w:eastAsia="宋体" w:cs="宋体"/>
          <w:highlight w:val="none"/>
        </w:rPr>
        <w:t>尽快进行</w:t>
      </w:r>
      <w:r>
        <w:rPr>
          <w:rFonts w:hint="eastAsia" w:ascii="宋体" w:hAnsi="宋体" w:eastAsia="宋体" w:cs="宋体"/>
          <w:highlight w:val="none"/>
          <w:lang w:val="zh-CN"/>
        </w:rPr>
        <w:t>验收。验收合格后，由甲乙双方签署产品验收单并加盖采购人公章，甲乙双方各执一份。</w:t>
      </w:r>
    </w:p>
    <w:p w14:paraId="12B068C8">
      <w:pPr>
        <w:adjustRightInd w:val="0"/>
        <w:snapToGrid w:val="0"/>
        <w:spacing w:line="48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（8）甲方应提供该项目验收报告交同级财政监管部门，由财政部门按规定程序抽验后办理资金拨付。</w:t>
      </w:r>
    </w:p>
    <w:p w14:paraId="7848015D">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lang w:val="zh-CN"/>
        </w:rPr>
        <w:t xml:space="preserve">（9）甲方在验收过程中发现乙方有违约问题，可暂缓资金结算，并按招、投标文件的规定要求乙方及时予以解决。待违约问题解决后，方可办理资金结算事宜。甲方对产品验收有异议的，在验收后5个工作日内以书面形式向乙方提出，乙方应自收到甲方书面异议后5个工作日内及时予以解决。 </w:t>
      </w:r>
    </w:p>
    <w:p w14:paraId="07B3AD33">
      <w:pPr>
        <w:adjustRightInd w:val="0"/>
        <w:snapToGrid w:val="0"/>
        <w:spacing w:line="48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（10）乙方向甲方提供产品相关完税发票。</w:t>
      </w:r>
    </w:p>
    <w:p w14:paraId="3D776198">
      <w:pPr>
        <w:autoSpaceDE w:val="0"/>
        <w:autoSpaceDN w:val="0"/>
        <w:spacing w:line="480" w:lineRule="exact"/>
        <w:ind w:firstLine="482" w:firstLineChars="200"/>
        <w:rPr>
          <w:rFonts w:hint="eastAsia" w:ascii="宋体" w:hAnsi="宋体" w:eastAsia="宋体" w:cs="宋体"/>
          <w:b/>
          <w:highlight w:val="none"/>
        </w:rPr>
      </w:pPr>
      <w:r>
        <w:rPr>
          <w:rFonts w:hint="eastAsia" w:ascii="宋体" w:hAnsi="宋体" w:eastAsia="宋体" w:cs="宋体"/>
          <w:b/>
          <w:highlight w:val="none"/>
        </w:rPr>
        <w:t>4、付款方式：</w:t>
      </w:r>
    </w:p>
    <w:p w14:paraId="49CE4EB0">
      <w:pPr>
        <w:adjustRightInd w:val="0"/>
        <w:snapToGrid w:val="0"/>
        <w:spacing w:line="48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①履约担保：在签订合同后30个日历日内，中标人（乙方）应当以支票、汇票、本票或者金融机构、担保机构出具的保函等非现金形式向采购人（甲方）缴纳履约保证金。履约保证金的数额为合同金额的10%，履约保证金的有效期为中标通知书收到之日起455个日历日。</w:t>
      </w:r>
    </w:p>
    <w:p w14:paraId="615F8514">
      <w:pPr>
        <w:adjustRightInd w:val="0"/>
        <w:snapToGrid w:val="0"/>
        <w:spacing w:line="48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②预付款：收到保函后，甲方向乙方支付不低于合同总金额的40%作为预付款。预付款支付后，如乙方未履行合同义务，则甲方有权收回预付款；如乙方依约履行了合同义务，则预付款抵作合同价款。</w:t>
      </w:r>
    </w:p>
    <w:p w14:paraId="3122781A">
      <w:pPr>
        <w:adjustRightInd w:val="0"/>
        <w:snapToGrid w:val="0"/>
        <w:spacing w:line="48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③交货款：乙方按合同规定的交货时间交货并经甲方对合同项下所有货物验收合格后15 个工作日内，凭乙方全额有效发票、拨款申请、及甲方签署的验收合格报告，经审计后甲方向乙方支付剩余款项。</w:t>
      </w:r>
    </w:p>
    <w:p w14:paraId="08C25021">
      <w:pPr>
        <w:adjustRightInd w:val="0"/>
        <w:snapToGrid w:val="0"/>
        <w:spacing w:line="48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④结清款：验收合格满 1 年且乙方履行合同义务，凭乙方合同总金额有效发票复印件、等额有效收据、拨款申请及甲方签署的意见，甲方向乙方退还履约保函，但是乙方需要继续履行质保义务。</w:t>
      </w:r>
    </w:p>
    <w:p w14:paraId="29762FE9">
      <w:pPr>
        <w:adjustRightInd w:val="0"/>
        <w:snapToGrid w:val="0"/>
        <w:spacing w:line="480" w:lineRule="exact"/>
        <w:ind w:firstLine="482" w:firstLineChars="200"/>
        <w:rPr>
          <w:rFonts w:hint="eastAsia" w:ascii="宋体" w:hAnsi="宋体" w:eastAsia="宋体" w:cs="宋体"/>
          <w:b/>
          <w:highlight w:val="none"/>
        </w:rPr>
      </w:pPr>
      <w:r>
        <w:rPr>
          <w:rFonts w:hint="eastAsia" w:ascii="宋体" w:hAnsi="宋体" w:eastAsia="宋体" w:cs="宋体"/>
          <w:b/>
          <w:highlight w:val="none"/>
        </w:rPr>
        <w:t>5、解决合同纠纷方式</w:t>
      </w:r>
    </w:p>
    <w:p w14:paraId="4155E987">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rPr>
        <w:t>首先通过双方协商解决，协商解决不成，则通过以下途径解决纠纷：向甲方所在地人民法院提起诉讼。</w:t>
      </w:r>
    </w:p>
    <w:p w14:paraId="5350351F">
      <w:pPr>
        <w:adjustRightInd w:val="0"/>
        <w:snapToGrid w:val="0"/>
        <w:spacing w:line="480" w:lineRule="exact"/>
        <w:ind w:firstLine="482" w:firstLineChars="200"/>
        <w:rPr>
          <w:rFonts w:hint="eastAsia" w:ascii="宋体" w:hAnsi="宋体" w:eastAsia="宋体" w:cs="宋体"/>
          <w:b/>
          <w:highlight w:val="none"/>
        </w:rPr>
      </w:pPr>
      <w:r>
        <w:rPr>
          <w:rFonts w:hint="eastAsia" w:ascii="宋体" w:hAnsi="宋体" w:eastAsia="宋体" w:cs="宋体"/>
          <w:b/>
          <w:highlight w:val="none"/>
        </w:rPr>
        <w:t>6、合同的变更、终止与转让</w:t>
      </w:r>
    </w:p>
    <w:p w14:paraId="79913C91">
      <w:pPr>
        <w:autoSpaceDE w:val="0"/>
        <w:autoSpaceDN w:val="0"/>
        <w:spacing w:line="480" w:lineRule="exact"/>
        <w:ind w:firstLine="360" w:firstLineChars="150"/>
        <w:rPr>
          <w:rFonts w:hint="eastAsia" w:ascii="宋体" w:hAnsi="宋体" w:eastAsia="宋体" w:cs="宋体"/>
          <w:kern w:val="0"/>
          <w:highlight w:val="none"/>
        </w:rPr>
      </w:pPr>
      <w:r>
        <w:rPr>
          <w:rFonts w:hint="eastAsia" w:ascii="宋体" w:hAnsi="宋体" w:eastAsia="宋体" w:cs="宋体"/>
          <w:kern w:val="0"/>
          <w:highlight w:val="none"/>
        </w:rPr>
        <w:t>（1）</w:t>
      </w:r>
      <w:r>
        <w:rPr>
          <w:rFonts w:hint="eastAsia" w:ascii="宋体" w:hAnsi="宋体" w:eastAsia="宋体" w:cs="宋体"/>
          <w:kern w:val="0"/>
          <w:highlight w:val="none"/>
          <w:lang w:val="zh-CN"/>
        </w:rPr>
        <w:t>除《中华人民共和国政府采购法》第</w:t>
      </w:r>
      <w:r>
        <w:rPr>
          <w:rFonts w:hint="eastAsia" w:ascii="宋体" w:hAnsi="宋体" w:eastAsia="宋体" w:cs="宋体"/>
          <w:kern w:val="0"/>
          <w:highlight w:val="none"/>
        </w:rPr>
        <w:t>50</w:t>
      </w:r>
      <w:r>
        <w:rPr>
          <w:rFonts w:hint="eastAsia" w:ascii="宋体" w:hAnsi="宋体" w:eastAsia="宋体" w:cs="宋体"/>
          <w:kern w:val="0"/>
          <w:highlight w:val="none"/>
          <w:lang w:val="zh-CN"/>
        </w:rPr>
        <w:t>条规定的情形外，本合同一经签订，甲乙双方不得擅自变更、中止或终止。</w:t>
      </w:r>
    </w:p>
    <w:p w14:paraId="4D65E735">
      <w:pPr>
        <w:autoSpaceDE w:val="0"/>
        <w:autoSpaceDN w:val="0"/>
        <w:spacing w:line="480" w:lineRule="exact"/>
        <w:ind w:firstLine="360" w:firstLineChars="150"/>
        <w:rPr>
          <w:rFonts w:hint="eastAsia" w:ascii="宋体" w:hAnsi="宋体" w:eastAsia="宋体" w:cs="宋体"/>
          <w:kern w:val="0"/>
          <w:highlight w:val="none"/>
        </w:rPr>
      </w:pPr>
      <w:r>
        <w:rPr>
          <w:rFonts w:hint="eastAsia" w:ascii="宋体" w:hAnsi="宋体" w:eastAsia="宋体" w:cs="宋体"/>
          <w:kern w:val="0"/>
          <w:highlight w:val="none"/>
        </w:rPr>
        <w:t>（2）</w:t>
      </w:r>
      <w:r>
        <w:rPr>
          <w:rFonts w:hint="eastAsia" w:ascii="宋体" w:hAnsi="宋体" w:eastAsia="宋体" w:cs="宋体"/>
          <w:kern w:val="0"/>
          <w:highlight w:val="none"/>
          <w:lang w:val="zh-CN"/>
        </w:rPr>
        <w:t>乙方不得擅自转让其应履行的合同义务。</w:t>
      </w:r>
    </w:p>
    <w:p w14:paraId="0677426B">
      <w:pPr>
        <w:autoSpaceDE w:val="0"/>
        <w:autoSpaceDN w:val="0"/>
        <w:spacing w:line="480" w:lineRule="exact"/>
        <w:ind w:firstLine="480"/>
        <w:rPr>
          <w:rFonts w:hint="eastAsia" w:ascii="宋体" w:hAnsi="宋体" w:eastAsia="宋体" w:cs="宋体"/>
          <w:b/>
          <w:kern w:val="0"/>
          <w:highlight w:val="none"/>
          <w:lang w:val="zh-CN"/>
        </w:rPr>
      </w:pPr>
      <w:r>
        <w:rPr>
          <w:rFonts w:hint="eastAsia" w:ascii="宋体" w:hAnsi="宋体" w:eastAsia="宋体" w:cs="宋体"/>
          <w:b/>
          <w:kern w:val="0"/>
          <w:highlight w:val="none"/>
        </w:rPr>
        <w:t>7、</w:t>
      </w:r>
      <w:r>
        <w:rPr>
          <w:rFonts w:hint="eastAsia" w:ascii="宋体" w:hAnsi="宋体" w:eastAsia="宋体" w:cs="宋体"/>
          <w:b/>
          <w:kern w:val="0"/>
          <w:highlight w:val="none"/>
          <w:lang w:val="zh-CN"/>
        </w:rPr>
        <w:t>违约责任</w:t>
      </w:r>
    </w:p>
    <w:p w14:paraId="7D76D449">
      <w:pPr>
        <w:autoSpaceDE w:val="0"/>
        <w:autoSpaceDN w:val="0"/>
        <w:spacing w:line="480" w:lineRule="exact"/>
        <w:ind w:firstLine="360" w:firstLineChars="150"/>
        <w:rPr>
          <w:rFonts w:hint="eastAsia" w:ascii="宋体" w:hAnsi="宋体" w:eastAsia="宋体" w:cs="宋体"/>
          <w:kern w:val="0"/>
          <w:highlight w:val="none"/>
          <w:lang w:val="zh-CN"/>
        </w:rPr>
      </w:pPr>
      <w:r>
        <w:rPr>
          <w:rFonts w:hint="eastAsia" w:ascii="宋体" w:hAnsi="宋体" w:eastAsia="宋体" w:cs="宋体"/>
          <w:kern w:val="0"/>
          <w:highlight w:val="none"/>
          <w:lang w:val="zh-CN"/>
        </w:rPr>
        <w:t>（1）乙方所提供的产品规格、技术标准、材料等质量不合格的，应及时更换；更换不及时的，按逾期交货处罚；因质量问题甲方不同意接收的，履约保函全额扣除，并由乙方赔偿由此引起的甲方的一切经济损失。</w:t>
      </w:r>
    </w:p>
    <w:p w14:paraId="5ECF94D4">
      <w:pPr>
        <w:autoSpaceDE w:val="0"/>
        <w:autoSpaceDN w:val="0"/>
        <w:spacing w:line="480" w:lineRule="exact"/>
        <w:ind w:firstLine="360" w:firstLineChars="150"/>
        <w:rPr>
          <w:rFonts w:hint="eastAsia" w:ascii="宋体" w:hAnsi="宋体" w:eastAsia="宋体" w:cs="宋体"/>
          <w:kern w:val="0"/>
          <w:highlight w:val="none"/>
        </w:rPr>
      </w:pPr>
      <w:r>
        <w:rPr>
          <w:rFonts w:hint="eastAsia" w:ascii="宋体" w:hAnsi="宋体" w:eastAsia="宋体" w:cs="宋体"/>
          <w:kern w:val="0"/>
          <w:highlight w:val="none"/>
        </w:rPr>
        <w:t>（2）</w:t>
      </w:r>
      <w:r>
        <w:rPr>
          <w:rFonts w:hint="eastAsia" w:ascii="宋体" w:hAnsi="宋体" w:eastAsia="宋体" w:cs="宋体"/>
          <w:kern w:val="0"/>
          <w:highlight w:val="none"/>
          <w:lang w:val="zh-CN"/>
        </w:rPr>
        <w:t>乙方提供的产品如侵犯了第三方权益而引发纠纷或诉讼的，均由乙方负责交涉并承担全部责任。</w:t>
      </w:r>
    </w:p>
    <w:p w14:paraId="0ADB9D9E">
      <w:pPr>
        <w:autoSpaceDE w:val="0"/>
        <w:autoSpaceDN w:val="0"/>
        <w:spacing w:line="480" w:lineRule="exact"/>
        <w:ind w:firstLine="360" w:firstLineChars="150"/>
        <w:rPr>
          <w:rFonts w:hint="eastAsia" w:ascii="宋体" w:hAnsi="宋体" w:eastAsia="宋体" w:cs="宋体"/>
          <w:kern w:val="0"/>
          <w:highlight w:val="none"/>
          <w:lang w:val="zh-CN"/>
        </w:rPr>
      </w:pPr>
      <w:r>
        <w:rPr>
          <w:rFonts w:hint="eastAsia" w:ascii="宋体" w:hAnsi="宋体" w:eastAsia="宋体" w:cs="宋体"/>
          <w:kern w:val="0"/>
          <w:highlight w:val="none"/>
          <w:lang w:val="zh-CN"/>
        </w:rPr>
        <w:t>（3）因包装、运输引起的产品损坏，按质量不合格处罚。</w:t>
      </w:r>
    </w:p>
    <w:p w14:paraId="56A7E0AE">
      <w:pPr>
        <w:autoSpaceDE w:val="0"/>
        <w:autoSpaceDN w:val="0"/>
        <w:spacing w:line="480" w:lineRule="exact"/>
        <w:ind w:firstLine="360" w:firstLineChars="150"/>
        <w:rPr>
          <w:rFonts w:hint="eastAsia" w:ascii="宋体" w:hAnsi="宋体" w:eastAsia="宋体" w:cs="宋体"/>
          <w:kern w:val="0"/>
          <w:highlight w:val="none"/>
          <w:lang w:val="zh-CN"/>
        </w:rPr>
      </w:pPr>
      <w:r>
        <w:rPr>
          <w:rFonts w:hint="eastAsia" w:ascii="宋体" w:hAnsi="宋体" w:eastAsia="宋体" w:cs="宋体"/>
          <w:kern w:val="0"/>
          <w:highlight w:val="none"/>
          <w:lang w:val="zh-CN"/>
        </w:rPr>
        <w:t>（4）乙方逾期交货的，每天应向甲方偿付未交产品的货款</w:t>
      </w:r>
      <w:r>
        <w:rPr>
          <w:rFonts w:hint="eastAsia" w:ascii="宋体" w:hAnsi="宋体" w:eastAsia="宋体" w:cs="宋体"/>
          <w:kern w:val="0"/>
          <w:highlight w:val="none"/>
        </w:rPr>
        <w:t>0.7</w:t>
      </w:r>
      <w:r>
        <w:rPr>
          <w:rFonts w:hint="eastAsia" w:ascii="宋体" w:hAnsi="宋体" w:eastAsia="宋体" w:cs="宋体"/>
          <w:kern w:val="0"/>
          <w:highlight w:val="none"/>
          <w:lang w:val="zh-CN"/>
        </w:rPr>
        <w:t>‰的违约金，但违约金累计不得超过违约货款的5%，超过 30 天甲方有权解除合同，乙方承担因此给甲方造成的经济损失。</w:t>
      </w:r>
    </w:p>
    <w:p w14:paraId="18E0B288">
      <w:pPr>
        <w:autoSpaceDE w:val="0"/>
        <w:autoSpaceDN w:val="0"/>
        <w:spacing w:line="480" w:lineRule="exact"/>
        <w:ind w:firstLine="360" w:firstLineChars="150"/>
        <w:rPr>
          <w:rFonts w:hint="eastAsia" w:ascii="宋体" w:hAnsi="宋体" w:eastAsia="宋体" w:cs="宋体"/>
          <w:kern w:val="0"/>
          <w:highlight w:val="none"/>
          <w:lang w:val="zh-CN"/>
        </w:rPr>
      </w:pPr>
      <w:r>
        <w:rPr>
          <w:rFonts w:hint="eastAsia" w:ascii="宋体" w:hAnsi="宋体" w:eastAsia="宋体" w:cs="宋体"/>
          <w:kern w:val="0"/>
          <w:highlight w:val="none"/>
          <w:lang w:val="zh-CN"/>
        </w:rPr>
        <w:t>（5）乙方未按本合同和投标文件中规定的服务承诺提供售后服务的，乙方应按本合同合计金额的5%向甲方支付违约金。</w:t>
      </w:r>
    </w:p>
    <w:p w14:paraId="55C1043F">
      <w:pPr>
        <w:autoSpaceDE w:val="0"/>
        <w:autoSpaceDN w:val="0"/>
        <w:spacing w:line="480" w:lineRule="exact"/>
        <w:ind w:firstLine="360" w:firstLineChars="150"/>
        <w:rPr>
          <w:rFonts w:hint="eastAsia" w:ascii="宋体" w:hAnsi="宋体" w:eastAsia="宋体" w:cs="宋体"/>
          <w:kern w:val="0"/>
          <w:highlight w:val="none"/>
          <w:lang w:val="zh-CN"/>
        </w:rPr>
      </w:pPr>
      <w:r>
        <w:rPr>
          <w:rFonts w:hint="eastAsia" w:ascii="宋体" w:hAnsi="宋体" w:eastAsia="宋体" w:cs="宋体"/>
          <w:kern w:val="0"/>
          <w:highlight w:val="none"/>
          <w:lang w:val="zh-CN"/>
        </w:rPr>
        <w:t>（6）</w:t>
      </w:r>
      <w:r>
        <w:rPr>
          <w:rFonts w:hint="eastAsia" w:ascii="宋体" w:hAnsi="宋体" w:eastAsia="宋体" w:cs="宋体"/>
          <w:kern w:val="0"/>
          <w:highlight w:val="none"/>
        </w:rPr>
        <w:t>乙方提供的产品在质量保证期内，因设计、工艺或材料的缺陷和其它质量原因造成的问题，由乙方负责，费用从履约保函中扣除，不足另补。如因乙方产品造成甲方损失的，乙方赔偿因此造成甲方的全部损失。</w:t>
      </w:r>
    </w:p>
    <w:p w14:paraId="3B2B47CD">
      <w:pPr>
        <w:autoSpaceDE w:val="0"/>
        <w:autoSpaceDN w:val="0"/>
        <w:spacing w:line="480" w:lineRule="exact"/>
        <w:ind w:firstLine="360" w:firstLineChars="150"/>
        <w:rPr>
          <w:rFonts w:hint="eastAsia" w:ascii="宋体" w:hAnsi="宋体" w:eastAsia="宋体" w:cs="宋体"/>
          <w:kern w:val="0"/>
          <w:highlight w:val="none"/>
          <w:lang w:val="zh-CN"/>
        </w:rPr>
      </w:pPr>
      <w:r>
        <w:rPr>
          <w:rFonts w:hint="eastAsia" w:ascii="宋体" w:hAnsi="宋体" w:eastAsia="宋体" w:cs="宋体"/>
          <w:kern w:val="0"/>
          <w:highlight w:val="none"/>
          <w:lang w:val="zh-CN"/>
        </w:rPr>
        <w:t>（7）乙方其它违约行为按违约货款额5%收取违约金并赔偿经济损失。</w:t>
      </w:r>
    </w:p>
    <w:p w14:paraId="2BF3F48F">
      <w:pPr>
        <w:adjustRightInd w:val="0"/>
        <w:snapToGrid w:val="0"/>
        <w:spacing w:line="480" w:lineRule="exact"/>
        <w:ind w:firstLine="723" w:firstLineChars="300"/>
        <w:rPr>
          <w:rFonts w:hint="eastAsia" w:ascii="宋体" w:hAnsi="宋体" w:eastAsia="宋体" w:cs="宋体"/>
          <w:b/>
          <w:highlight w:val="none"/>
        </w:rPr>
      </w:pPr>
      <w:r>
        <w:rPr>
          <w:rFonts w:hint="eastAsia" w:ascii="宋体" w:hAnsi="宋体" w:eastAsia="宋体" w:cs="宋体"/>
          <w:b/>
          <w:highlight w:val="none"/>
        </w:rPr>
        <w:t>8、不可抗力</w:t>
      </w:r>
    </w:p>
    <w:p w14:paraId="31B9A00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不可抗力使合同的某些内容有变更必要的，双方应通过协商在</w:t>
      </w:r>
      <w:r>
        <w:rPr>
          <w:rFonts w:hint="eastAsia" w:ascii="宋体" w:hAnsi="宋体" w:eastAsia="宋体" w:cs="宋体"/>
          <w:kern w:val="0"/>
          <w:highlight w:val="none"/>
          <w:u w:val="single"/>
        </w:rPr>
        <w:t xml:space="preserve"> 20 </w:t>
      </w:r>
      <w:r>
        <w:rPr>
          <w:rFonts w:hint="eastAsia" w:ascii="宋体" w:hAnsi="宋体" w:eastAsia="宋体" w:cs="宋体"/>
          <w:kern w:val="0"/>
          <w:highlight w:val="none"/>
          <w:lang w:val="zh-CN"/>
        </w:rPr>
        <w:t>天内达成进一步履行合同的协议，因不可抗力致使合同不能履行的，合同终止。</w:t>
      </w:r>
    </w:p>
    <w:p w14:paraId="56FC80FA">
      <w:pPr>
        <w:adjustRightInd w:val="0"/>
        <w:snapToGrid w:val="0"/>
        <w:spacing w:line="480" w:lineRule="exact"/>
        <w:ind w:firstLine="723" w:firstLineChars="300"/>
        <w:rPr>
          <w:rFonts w:hint="eastAsia" w:ascii="宋体" w:hAnsi="宋体" w:eastAsia="宋体" w:cs="宋体"/>
          <w:bCs/>
          <w:highlight w:val="none"/>
        </w:rPr>
      </w:pPr>
      <w:r>
        <w:rPr>
          <w:rFonts w:hint="eastAsia" w:ascii="宋体" w:hAnsi="宋体" w:eastAsia="宋体" w:cs="宋体"/>
          <w:b/>
          <w:bCs/>
          <w:highlight w:val="none"/>
        </w:rPr>
        <w:t>9、知识产权</w:t>
      </w:r>
      <w:r>
        <w:rPr>
          <w:rFonts w:hint="eastAsia" w:ascii="宋体" w:hAnsi="宋体" w:eastAsia="宋体" w:cs="宋体"/>
          <w:bCs/>
          <w:highlight w:val="none"/>
        </w:rPr>
        <w:t>：详见合同通用条款</w:t>
      </w:r>
    </w:p>
    <w:p w14:paraId="57B8F830">
      <w:pPr>
        <w:adjustRightInd w:val="0"/>
        <w:snapToGrid w:val="0"/>
        <w:spacing w:line="480" w:lineRule="exact"/>
        <w:ind w:firstLine="723" w:firstLineChars="300"/>
        <w:rPr>
          <w:rFonts w:hint="eastAsia" w:ascii="宋体" w:hAnsi="宋体" w:eastAsia="宋体" w:cs="宋体"/>
          <w:bCs/>
          <w:highlight w:val="none"/>
        </w:rPr>
      </w:pPr>
      <w:r>
        <w:rPr>
          <w:rFonts w:hint="eastAsia" w:ascii="宋体" w:hAnsi="宋体" w:eastAsia="宋体" w:cs="宋体"/>
          <w:b/>
          <w:highlight w:val="none"/>
        </w:rPr>
        <w:t>10、项目验收:</w:t>
      </w:r>
      <w:r>
        <w:rPr>
          <w:rFonts w:hint="eastAsia" w:ascii="宋体" w:hAnsi="宋体" w:eastAsia="宋体" w:cs="宋体"/>
          <w:bCs/>
          <w:highlight w:val="none"/>
        </w:rPr>
        <w:t>根据格尔木市消防救援支队相关要求进行验收、培训和交付使用。所交付的每一件装备，必须录入“消防装备物资管理系统”，且粘贴相应材质的 RFID 码。</w:t>
      </w:r>
    </w:p>
    <w:p w14:paraId="339089CB">
      <w:pPr>
        <w:adjustRightInd w:val="0"/>
        <w:snapToGrid w:val="0"/>
        <w:spacing w:line="480" w:lineRule="exact"/>
        <w:ind w:firstLine="723" w:firstLineChars="300"/>
        <w:rPr>
          <w:rFonts w:hint="eastAsia" w:ascii="宋体" w:hAnsi="宋体" w:eastAsia="宋体" w:cs="宋体"/>
          <w:b/>
          <w:highlight w:val="none"/>
        </w:rPr>
      </w:pPr>
      <w:r>
        <w:rPr>
          <w:rFonts w:hint="eastAsia" w:ascii="宋体" w:hAnsi="宋体" w:eastAsia="宋体" w:cs="宋体"/>
          <w:b/>
          <w:highlight w:val="none"/>
        </w:rPr>
        <w:t>11、组成合同的文件</w:t>
      </w:r>
    </w:p>
    <w:p w14:paraId="4E0EE964">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rPr>
        <w:t>本协议书与下列文件一起构成合同文件，乙方的产品应符合下述文件的要求，如违反任一文件要求，应承担违约责任。如下述文件之间有任何抵触、矛盾或歧义，应按以下顺序解释：</w:t>
      </w:r>
    </w:p>
    <w:p w14:paraId="4049068A">
      <w:pPr>
        <w:numPr>
          <w:ilvl w:val="0"/>
          <w:numId w:val="6"/>
        </w:numPr>
        <w:adjustRightInd w:val="0"/>
        <w:snapToGrid w:val="0"/>
        <w:spacing w:line="480" w:lineRule="exact"/>
        <w:ind w:firstLine="352" w:firstLineChars="147"/>
        <w:rPr>
          <w:rFonts w:hint="eastAsia" w:ascii="宋体" w:hAnsi="宋体" w:eastAsia="宋体" w:cs="宋体"/>
          <w:highlight w:val="none"/>
        </w:rPr>
      </w:pPr>
      <w:r>
        <w:rPr>
          <w:rFonts w:hint="eastAsia" w:ascii="宋体" w:hAnsi="宋体" w:eastAsia="宋体" w:cs="宋体"/>
          <w:highlight w:val="none"/>
        </w:rPr>
        <w:t>在采购或合同履行过程中乙方作出的承诺以及双方协商达成的变更或补充协议</w:t>
      </w:r>
    </w:p>
    <w:p w14:paraId="7FF607E5">
      <w:pPr>
        <w:numPr>
          <w:ilvl w:val="0"/>
          <w:numId w:val="6"/>
        </w:numPr>
        <w:adjustRightInd w:val="0"/>
        <w:snapToGrid w:val="0"/>
        <w:spacing w:line="480" w:lineRule="exact"/>
        <w:ind w:firstLine="352" w:firstLineChars="147"/>
        <w:rPr>
          <w:rFonts w:hint="eastAsia" w:ascii="宋体" w:hAnsi="宋体" w:eastAsia="宋体" w:cs="宋体"/>
          <w:highlight w:val="none"/>
        </w:rPr>
      </w:pPr>
      <w:r>
        <w:rPr>
          <w:rFonts w:hint="eastAsia" w:ascii="宋体" w:hAnsi="宋体" w:eastAsia="宋体" w:cs="宋体"/>
          <w:highlight w:val="none"/>
        </w:rPr>
        <w:t>本项目签订的采购合同</w:t>
      </w:r>
    </w:p>
    <w:p w14:paraId="7D0293BC">
      <w:pPr>
        <w:numPr>
          <w:ilvl w:val="0"/>
          <w:numId w:val="6"/>
        </w:numPr>
        <w:adjustRightInd w:val="0"/>
        <w:snapToGrid w:val="0"/>
        <w:spacing w:line="480" w:lineRule="exact"/>
        <w:ind w:firstLine="352" w:firstLineChars="147"/>
        <w:rPr>
          <w:rFonts w:hint="eastAsia" w:ascii="宋体" w:hAnsi="宋体" w:eastAsia="宋体" w:cs="宋体"/>
          <w:highlight w:val="none"/>
        </w:rPr>
      </w:pPr>
      <w:r>
        <w:rPr>
          <w:rFonts w:hint="eastAsia" w:ascii="宋体" w:hAnsi="宋体" w:eastAsia="宋体" w:cs="宋体"/>
          <w:highlight w:val="none"/>
        </w:rPr>
        <w:t>中标通知书</w:t>
      </w:r>
    </w:p>
    <w:p w14:paraId="4FFDC758">
      <w:pPr>
        <w:numPr>
          <w:ilvl w:val="0"/>
          <w:numId w:val="6"/>
        </w:numPr>
        <w:adjustRightInd w:val="0"/>
        <w:snapToGrid w:val="0"/>
        <w:spacing w:line="480" w:lineRule="exact"/>
        <w:ind w:firstLine="352" w:firstLineChars="147"/>
        <w:rPr>
          <w:rFonts w:hint="eastAsia" w:ascii="宋体" w:hAnsi="宋体" w:eastAsia="宋体" w:cs="宋体"/>
          <w:highlight w:val="none"/>
        </w:rPr>
      </w:pPr>
      <w:r>
        <w:rPr>
          <w:rFonts w:hint="eastAsia" w:ascii="宋体" w:hAnsi="宋体" w:eastAsia="宋体" w:cs="宋体"/>
          <w:highlight w:val="none"/>
        </w:rPr>
        <w:t>招标文件</w:t>
      </w:r>
    </w:p>
    <w:p w14:paraId="48CE354A">
      <w:pPr>
        <w:numPr>
          <w:ilvl w:val="0"/>
          <w:numId w:val="6"/>
        </w:numPr>
        <w:adjustRightInd w:val="0"/>
        <w:snapToGrid w:val="0"/>
        <w:spacing w:line="480" w:lineRule="exact"/>
        <w:ind w:firstLine="352" w:firstLineChars="147"/>
        <w:rPr>
          <w:rFonts w:hint="eastAsia" w:ascii="宋体" w:hAnsi="宋体" w:eastAsia="宋体" w:cs="宋体"/>
          <w:highlight w:val="none"/>
        </w:rPr>
      </w:pPr>
      <w:r>
        <w:rPr>
          <w:rFonts w:hint="eastAsia" w:ascii="宋体" w:hAnsi="宋体" w:eastAsia="宋体" w:cs="宋体"/>
          <w:highlight w:val="none"/>
        </w:rPr>
        <w:t>招标文件的澄清及变更公告</w:t>
      </w:r>
    </w:p>
    <w:p w14:paraId="43D11855">
      <w:pPr>
        <w:numPr>
          <w:ilvl w:val="0"/>
          <w:numId w:val="6"/>
        </w:numPr>
        <w:adjustRightInd w:val="0"/>
        <w:snapToGrid w:val="0"/>
        <w:spacing w:line="480" w:lineRule="exact"/>
        <w:ind w:firstLine="352" w:firstLineChars="147"/>
        <w:rPr>
          <w:rFonts w:hint="eastAsia" w:ascii="宋体" w:hAnsi="宋体" w:eastAsia="宋体" w:cs="宋体"/>
          <w:highlight w:val="none"/>
        </w:rPr>
      </w:pPr>
      <w:r>
        <w:rPr>
          <w:rFonts w:hint="eastAsia" w:ascii="宋体" w:hAnsi="宋体" w:eastAsia="宋体" w:cs="宋体"/>
          <w:highlight w:val="none"/>
        </w:rPr>
        <w:t>投标文件</w:t>
      </w:r>
    </w:p>
    <w:p w14:paraId="2B19198F">
      <w:pPr>
        <w:numPr>
          <w:ilvl w:val="0"/>
          <w:numId w:val="6"/>
        </w:numPr>
        <w:adjustRightInd w:val="0"/>
        <w:snapToGrid w:val="0"/>
        <w:spacing w:line="480" w:lineRule="exact"/>
        <w:ind w:firstLine="352" w:firstLineChars="147"/>
        <w:rPr>
          <w:rFonts w:hint="eastAsia" w:ascii="宋体" w:hAnsi="宋体" w:eastAsia="宋体" w:cs="宋体"/>
          <w:highlight w:val="none"/>
        </w:rPr>
      </w:pPr>
      <w:r>
        <w:rPr>
          <w:rFonts w:hint="eastAsia" w:ascii="宋体" w:hAnsi="宋体" w:eastAsia="宋体" w:cs="宋体"/>
          <w:highlight w:val="none"/>
        </w:rPr>
        <w:t>政府采购合同通用条款</w:t>
      </w:r>
    </w:p>
    <w:p w14:paraId="42A4F64D">
      <w:pPr>
        <w:adjustRightInd w:val="0"/>
        <w:snapToGrid w:val="0"/>
        <w:spacing w:line="480" w:lineRule="exact"/>
        <w:ind w:firstLine="354" w:firstLineChars="147"/>
        <w:rPr>
          <w:rFonts w:hint="eastAsia" w:ascii="宋体" w:hAnsi="宋体" w:eastAsia="宋体" w:cs="宋体"/>
          <w:b/>
          <w:highlight w:val="none"/>
        </w:rPr>
      </w:pPr>
      <w:r>
        <w:rPr>
          <w:rFonts w:hint="eastAsia" w:ascii="宋体" w:hAnsi="宋体" w:eastAsia="宋体" w:cs="宋体"/>
          <w:b/>
          <w:highlight w:val="none"/>
        </w:rPr>
        <w:t>12、合同份数</w:t>
      </w:r>
    </w:p>
    <w:p w14:paraId="6056BB70">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rPr>
        <w:t>本合同一式</w:t>
      </w:r>
      <w:r>
        <w:rPr>
          <w:rFonts w:hint="eastAsia" w:ascii="宋体" w:hAnsi="宋体" w:eastAsia="宋体" w:cs="宋体"/>
          <w:highlight w:val="none"/>
          <w:u w:val="single"/>
        </w:rPr>
        <w:t xml:space="preserve"> 7 </w:t>
      </w:r>
      <w:r>
        <w:rPr>
          <w:rFonts w:hint="eastAsia" w:ascii="宋体" w:hAnsi="宋体" w:eastAsia="宋体" w:cs="宋体"/>
          <w:highlight w:val="none"/>
        </w:rPr>
        <w:t>份，采购人执</w:t>
      </w:r>
      <w:r>
        <w:rPr>
          <w:rFonts w:hint="eastAsia" w:ascii="宋体" w:hAnsi="宋体" w:eastAsia="宋体" w:cs="宋体"/>
          <w:highlight w:val="none"/>
          <w:u w:val="single"/>
        </w:rPr>
        <w:t xml:space="preserve"> 3 </w:t>
      </w:r>
      <w:r>
        <w:rPr>
          <w:rFonts w:hint="eastAsia" w:ascii="宋体" w:hAnsi="宋体" w:eastAsia="宋体" w:cs="宋体"/>
          <w:highlight w:val="none"/>
        </w:rPr>
        <w:t>份，投标人执</w:t>
      </w:r>
      <w:r>
        <w:rPr>
          <w:rFonts w:hint="eastAsia" w:ascii="宋体" w:hAnsi="宋体" w:eastAsia="宋体" w:cs="宋体"/>
          <w:highlight w:val="none"/>
          <w:u w:val="single"/>
        </w:rPr>
        <w:t xml:space="preserve"> 3 </w:t>
      </w:r>
      <w:r>
        <w:rPr>
          <w:rFonts w:hint="eastAsia" w:ascii="宋体" w:hAnsi="宋体" w:eastAsia="宋体" w:cs="宋体"/>
          <w:highlight w:val="none"/>
        </w:rPr>
        <w:t>份，代理机构</w:t>
      </w:r>
      <w:r>
        <w:rPr>
          <w:rFonts w:hint="eastAsia" w:ascii="宋体" w:hAnsi="宋体" w:eastAsia="宋体" w:cs="宋体"/>
          <w:highlight w:val="none"/>
          <w:u w:val="single"/>
        </w:rPr>
        <w:t xml:space="preserve"> 1 </w:t>
      </w:r>
      <w:r>
        <w:rPr>
          <w:rFonts w:hint="eastAsia" w:ascii="宋体" w:hAnsi="宋体" w:eastAsia="宋体" w:cs="宋体"/>
          <w:highlight w:val="none"/>
        </w:rPr>
        <w:t>份，均具有同等法律效力。</w:t>
      </w:r>
    </w:p>
    <w:p w14:paraId="7F0ECDED">
      <w:pPr>
        <w:adjustRightInd w:val="0"/>
        <w:snapToGrid w:val="0"/>
        <w:spacing w:line="480" w:lineRule="exact"/>
        <w:rPr>
          <w:rFonts w:hint="eastAsia" w:ascii="宋体" w:hAnsi="宋体" w:eastAsia="宋体" w:cs="宋体"/>
          <w:highlight w:val="none"/>
        </w:rPr>
      </w:pPr>
      <w:r>
        <w:rPr>
          <w:rFonts w:hint="eastAsia" w:ascii="宋体" w:hAnsi="宋体" w:eastAsia="宋体" w:cs="宋体"/>
          <w:highlight w:val="none"/>
        </w:rPr>
        <w:t>合同订立时间：</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p>
    <w:p w14:paraId="071B537B">
      <w:pPr>
        <w:adjustRightInd w:val="0"/>
        <w:snapToGrid w:val="0"/>
        <w:spacing w:line="480" w:lineRule="exact"/>
        <w:rPr>
          <w:rFonts w:hint="eastAsia" w:ascii="宋体" w:hAnsi="宋体" w:eastAsia="宋体" w:cs="宋体"/>
          <w:highlight w:val="none"/>
        </w:rPr>
      </w:pPr>
      <w:r>
        <w:rPr>
          <w:rFonts w:hint="eastAsia" w:ascii="宋体" w:hAnsi="宋体" w:eastAsia="宋体" w:cs="宋体"/>
          <w:highlight w:val="none"/>
        </w:rPr>
        <w:t>合同订立地点：</w:t>
      </w:r>
      <w:r>
        <w:rPr>
          <w:rFonts w:hint="eastAsia" w:ascii="宋体" w:hAnsi="宋体" w:eastAsia="宋体" w:cs="宋体"/>
          <w:highlight w:val="none"/>
          <w:u w:val="single"/>
        </w:rPr>
        <w:t xml:space="preserve">                           </w:t>
      </w:r>
    </w:p>
    <w:p w14:paraId="7662712B">
      <w:pPr>
        <w:adjustRightInd w:val="0"/>
        <w:snapToGrid w:val="0"/>
        <w:spacing w:line="480" w:lineRule="exact"/>
        <w:rPr>
          <w:rFonts w:hint="eastAsia" w:ascii="宋体" w:hAnsi="宋体" w:eastAsia="宋体" w:cs="宋体"/>
          <w:highlight w:val="none"/>
        </w:rPr>
      </w:pPr>
      <w:r>
        <w:rPr>
          <w:rFonts w:hint="eastAsia" w:ascii="宋体" w:hAnsi="宋体" w:eastAsia="宋体" w:cs="宋体"/>
          <w:highlight w:val="none"/>
        </w:rPr>
        <w:t>甲      方：（公章）                    乙      方：（公章）</w:t>
      </w:r>
    </w:p>
    <w:p w14:paraId="2D83872D">
      <w:pPr>
        <w:adjustRightInd w:val="0"/>
        <w:snapToGrid w:val="0"/>
        <w:spacing w:line="480" w:lineRule="exact"/>
        <w:rPr>
          <w:rFonts w:hint="eastAsia" w:ascii="宋体" w:hAnsi="宋体" w:eastAsia="宋体" w:cs="宋体"/>
          <w:highlight w:val="none"/>
        </w:rPr>
      </w:pPr>
      <w:r>
        <w:rPr>
          <w:rFonts w:hint="eastAsia" w:ascii="宋体" w:hAnsi="宋体" w:eastAsia="宋体" w:cs="宋体"/>
          <w:highlight w:val="none"/>
        </w:rPr>
        <w:t>法定代表人：</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法定代表人：</w:t>
      </w:r>
      <w:r>
        <w:rPr>
          <w:rFonts w:hint="eastAsia" w:ascii="宋体" w:hAnsi="宋体" w:eastAsia="宋体" w:cs="宋体"/>
          <w:highlight w:val="none"/>
          <w:u w:val="single"/>
        </w:rPr>
        <w:t xml:space="preserve">                   </w:t>
      </w:r>
    </w:p>
    <w:p w14:paraId="4BFCA634">
      <w:pPr>
        <w:adjustRightInd w:val="0"/>
        <w:snapToGrid w:val="0"/>
        <w:spacing w:line="480" w:lineRule="exact"/>
        <w:rPr>
          <w:rFonts w:hint="eastAsia" w:ascii="宋体" w:hAnsi="宋体" w:eastAsia="宋体" w:cs="宋体"/>
          <w:highlight w:val="none"/>
        </w:rPr>
      </w:pPr>
      <w:r>
        <w:rPr>
          <w:rFonts w:hint="eastAsia" w:ascii="宋体" w:hAnsi="宋体" w:eastAsia="宋体" w:cs="宋体"/>
          <w:highlight w:val="none"/>
        </w:rPr>
        <w:t>委托代理人：</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委托代理人：</w:t>
      </w:r>
      <w:r>
        <w:rPr>
          <w:rFonts w:hint="eastAsia" w:ascii="宋体" w:hAnsi="宋体" w:eastAsia="宋体" w:cs="宋体"/>
          <w:highlight w:val="none"/>
          <w:u w:val="single"/>
        </w:rPr>
        <w:t xml:space="preserve">                   </w:t>
      </w:r>
    </w:p>
    <w:p w14:paraId="178A0481">
      <w:pPr>
        <w:adjustRightInd w:val="0"/>
        <w:snapToGrid w:val="0"/>
        <w:spacing w:line="480" w:lineRule="exact"/>
        <w:rPr>
          <w:rFonts w:hint="eastAsia" w:ascii="宋体" w:hAnsi="宋体" w:eastAsia="宋体" w:cs="宋体"/>
          <w:highlight w:val="none"/>
        </w:rPr>
      </w:pPr>
      <w:r>
        <w:rPr>
          <w:rFonts w:hint="eastAsia" w:ascii="宋体" w:hAnsi="宋体" w:eastAsia="宋体" w:cs="宋体"/>
          <w:highlight w:val="none"/>
        </w:rPr>
        <w:t>电      话：</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电      话：</w:t>
      </w:r>
      <w:r>
        <w:rPr>
          <w:rFonts w:hint="eastAsia" w:ascii="宋体" w:hAnsi="宋体" w:eastAsia="宋体" w:cs="宋体"/>
          <w:highlight w:val="none"/>
          <w:u w:val="single"/>
        </w:rPr>
        <w:t xml:space="preserve">                   </w:t>
      </w:r>
    </w:p>
    <w:p w14:paraId="093A306B">
      <w:pPr>
        <w:adjustRightInd w:val="0"/>
        <w:snapToGrid w:val="0"/>
        <w:spacing w:line="480" w:lineRule="exact"/>
        <w:rPr>
          <w:rFonts w:hint="eastAsia" w:ascii="宋体" w:hAnsi="宋体" w:eastAsia="宋体" w:cs="宋体"/>
          <w:highlight w:val="none"/>
        </w:rPr>
      </w:pPr>
      <w:r>
        <w:rPr>
          <w:rFonts w:hint="eastAsia" w:ascii="宋体" w:hAnsi="宋体" w:eastAsia="宋体" w:cs="宋体"/>
          <w:highlight w:val="none"/>
        </w:rPr>
        <w:t>传      真：</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传      真：</w:t>
      </w:r>
      <w:r>
        <w:rPr>
          <w:rFonts w:hint="eastAsia" w:ascii="宋体" w:hAnsi="宋体" w:eastAsia="宋体" w:cs="宋体"/>
          <w:highlight w:val="none"/>
          <w:u w:val="single"/>
        </w:rPr>
        <w:t xml:space="preserve">                   </w:t>
      </w:r>
    </w:p>
    <w:p w14:paraId="49BFA43F">
      <w:pPr>
        <w:adjustRightInd w:val="0"/>
        <w:snapToGrid w:val="0"/>
        <w:spacing w:line="480" w:lineRule="exact"/>
        <w:ind w:firstLine="480" w:firstLineChars="200"/>
        <w:rPr>
          <w:rFonts w:hint="eastAsia" w:ascii="宋体" w:hAnsi="宋体" w:eastAsia="宋体" w:cs="宋体"/>
          <w:highlight w:val="none"/>
        </w:rPr>
      </w:pPr>
      <w:r>
        <w:rPr>
          <w:rFonts w:hint="eastAsia" w:ascii="宋体" w:hAnsi="宋体" w:eastAsia="宋体" w:cs="宋体"/>
          <w:highlight w:val="none"/>
        </w:rPr>
        <w:t xml:space="preserve">                                    开 户 银 行：</w:t>
      </w:r>
      <w:r>
        <w:rPr>
          <w:rFonts w:hint="eastAsia" w:ascii="宋体" w:hAnsi="宋体" w:eastAsia="宋体" w:cs="宋体"/>
          <w:highlight w:val="none"/>
          <w:u w:val="single"/>
        </w:rPr>
        <w:t xml:space="preserve">                   </w:t>
      </w:r>
    </w:p>
    <w:p w14:paraId="51FBF4AC">
      <w:pPr>
        <w:adjustRightInd w:val="0"/>
        <w:snapToGrid w:val="0"/>
        <w:spacing w:line="480" w:lineRule="exact"/>
        <w:jc w:val="center"/>
        <w:rPr>
          <w:rFonts w:hint="eastAsia" w:ascii="宋体" w:hAnsi="宋体" w:eastAsia="宋体" w:cs="宋体"/>
          <w:b/>
          <w:highlight w:val="none"/>
        </w:rPr>
      </w:pPr>
      <w:r>
        <w:rPr>
          <w:rFonts w:hint="eastAsia" w:ascii="宋体" w:hAnsi="宋体" w:eastAsia="宋体" w:cs="宋体"/>
          <w:highlight w:val="none"/>
        </w:rPr>
        <w:t xml:space="preserve">                         帐       号：</w:t>
      </w:r>
      <w:r>
        <w:rPr>
          <w:rFonts w:hint="eastAsia" w:ascii="宋体" w:hAnsi="宋体" w:eastAsia="宋体" w:cs="宋体"/>
          <w:highlight w:val="none"/>
          <w:u w:val="single"/>
        </w:rPr>
        <w:t xml:space="preserve">                 </w:t>
      </w:r>
    </w:p>
    <w:p w14:paraId="5A9669D5">
      <w:pPr>
        <w:adjustRightInd w:val="0"/>
        <w:snapToGrid w:val="0"/>
        <w:spacing w:before="120" w:beforeLines="50" w:line="480" w:lineRule="exact"/>
        <w:jc w:val="center"/>
        <w:rPr>
          <w:rFonts w:hint="eastAsia" w:ascii="宋体" w:hAnsi="宋体" w:eastAsia="宋体" w:cs="宋体"/>
          <w:highlight w:val="none"/>
        </w:rPr>
      </w:pPr>
      <w:r>
        <w:rPr>
          <w:rFonts w:hint="eastAsia" w:ascii="宋体" w:hAnsi="宋体" w:eastAsia="宋体" w:cs="宋体"/>
          <w:highlight w:val="none"/>
          <w:u w:val="single"/>
        </w:rPr>
        <w:br w:type="page"/>
      </w:r>
      <w:bookmarkStart w:id="151" w:name="_Toc81325243"/>
      <w:r>
        <w:rPr>
          <w:rFonts w:hint="eastAsia" w:ascii="宋体" w:hAnsi="宋体" w:eastAsia="宋体" w:cs="宋体"/>
          <w:b/>
          <w:bCs/>
          <w:highlight w:val="none"/>
        </w:rPr>
        <w:t>第二节 政府采购合同通用条款</w:t>
      </w:r>
      <w:bookmarkEnd w:id="151"/>
    </w:p>
    <w:p w14:paraId="479C7D8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根据《中华人民共和国民法典》、《中华人民共和国政府采购法》的规定，合同双方经协商达成一致，自愿订立本合同，遵循公平原则明确双方的权利、义务，确保双方诚实守信地履行合同。</w:t>
      </w:r>
    </w:p>
    <w:p w14:paraId="478B80B2">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w:t>
      </w:r>
      <w:r>
        <w:rPr>
          <w:rFonts w:hint="eastAsia" w:ascii="宋体" w:hAnsi="宋体" w:eastAsia="宋体" w:cs="宋体"/>
          <w:b/>
          <w:bCs/>
          <w:kern w:val="0"/>
          <w:highlight w:val="none"/>
          <w:lang w:val="zh-CN"/>
        </w:rPr>
        <w:t>定义</w:t>
      </w:r>
    </w:p>
    <w:p w14:paraId="56E52D3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本合同中的下列术语应解释为：</w:t>
      </w:r>
    </w:p>
    <w:p w14:paraId="40237837">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 </w:t>
      </w:r>
      <w:r>
        <w:rPr>
          <w:rFonts w:hint="eastAsia" w:ascii="宋体" w:hAnsi="宋体" w:eastAsia="宋体" w:cs="宋体"/>
          <w:kern w:val="0"/>
          <w:highlight w:val="none"/>
          <w:lang w:val="zh-CN"/>
        </w:rPr>
        <w:t>“合同”指甲乙双方签署的、载明的甲乙双方权利义务的协议，包括所有的附件、附录和上述文件所提到的构成合同的所有文件。</w:t>
      </w:r>
    </w:p>
    <w:p w14:paraId="76DD791F">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1.2 </w:t>
      </w:r>
      <w:r>
        <w:rPr>
          <w:rFonts w:hint="eastAsia" w:ascii="宋体" w:hAnsi="宋体" w:eastAsia="宋体" w:cs="宋体"/>
          <w:kern w:val="0"/>
          <w:highlight w:val="none"/>
          <w:lang w:val="zh-CN"/>
        </w:rPr>
        <w:t>“合同金额”指根据合同规定，乙方在正确地完全履行合同义务后甲方应付给乙方的价款。</w:t>
      </w:r>
    </w:p>
    <w:p w14:paraId="17FDFED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1.3 </w:t>
      </w:r>
      <w:r>
        <w:rPr>
          <w:rFonts w:hint="eastAsia" w:ascii="宋体" w:hAnsi="宋体" w:eastAsia="宋体" w:cs="宋体"/>
          <w:kern w:val="0"/>
          <w:highlight w:val="none"/>
          <w:lang w:val="zh-CN"/>
        </w:rPr>
        <w:t>“合同条款”指本合同条款。</w:t>
      </w:r>
    </w:p>
    <w:p w14:paraId="2ED6E8F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1.4 </w:t>
      </w:r>
      <w:r>
        <w:rPr>
          <w:rFonts w:hint="eastAsia" w:ascii="宋体" w:hAnsi="宋体" w:eastAsia="宋体" w:cs="宋体"/>
          <w:kern w:val="0"/>
          <w:highlight w:val="none"/>
          <w:lang w:val="zh-CN"/>
        </w:rPr>
        <w:t>“货物”指乙方根据合同约定须向甲方提供的一切产品、设备、机械、仪表、备件等，包括辅助工具、使用手册等相关资料。</w:t>
      </w:r>
    </w:p>
    <w:p w14:paraId="279B999F">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1.5 </w:t>
      </w:r>
      <w:r>
        <w:rPr>
          <w:rFonts w:hint="eastAsia" w:ascii="宋体" w:hAnsi="宋体" w:eastAsia="宋体" w:cs="宋体"/>
          <w:kern w:val="0"/>
          <w:highlight w:val="none"/>
          <w:lang w:val="zh-CN"/>
        </w:rPr>
        <w:t>“服务”指根据本合同规定乙方承担与供货有关的辅助服务，如运输、保险及安装、调试、提供技术援助、培训和合同中规定乙方应承担的其它义务。</w:t>
      </w:r>
    </w:p>
    <w:p w14:paraId="2B6B7F7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1.6 </w:t>
      </w:r>
      <w:r>
        <w:rPr>
          <w:rFonts w:hint="eastAsia" w:ascii="宋体" w:hAnsi="宋体" w:eastAsia="宋体" w:cs="宋体"/>
          <w:kern w:val="0"/>
          <w:highlight w:val="none"/>
          <w:lang w:val="zh-CN"/>
        </w:rPr>
        <w:t>“甲方”指购买货物和服务的单位。</w:t>
      </w:r>
    </w:p>
    <w:p w14:paraId="60C98C9F">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1.7 </w:t>
      </w:r>
      <w:r>
        <w:rPr>
          <w:rFonts w:hint="eastAsia" w:ascii="宋体" w:hAnsi="宋体" w:eastAsia="宋体" w:cs="宋体"/>
          <w:kern w:val="0"/>
          <w:highlight w:val="none"/>
          <w:lang w:val="zh-CN"/>
        </w:rPr>
        <w:t>“乙方”指提供本合同条款下货物和服务的公司或其他实体。</w:t>
      </w:r>
    </w:p>
    <w:p w14:paraId="2AA6F667">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1.8 </w:t>
      </w:r>
      <w:r>
        <w:rPr>
          <w:rFonts w:hint="eastAsia" w:ascii="宋体" w:hAnsi="宋体" w:eastAsia="宋体" w:cs="宋体"/>
          <w:kern w:val="0"/>
          <w:highlight w:val="none"/>
          <w:lang w:val="zh-CN"/>
        </w:rPr>
        <w:t>“现场”指合同规定货物将要运至和安装的地点。</w:t>
      </w:r>
    </w:p>
    <w:p w14:paraId="67B2DB0D">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1.9 </w:t>
      </w:r>
      <w:r>
        <w:rPr>
          <w:rFonts w:hint="eastAsia" w:ascii="宋体" w:hAnsi="宋体" w:eastAsia="宋体" w:cs="宋体"/>
          <w:kern w:val="0"/>
          <w:highlight w:val="none"/>
          <w:lang w:val="zh-CN"/>
        </w:rPr>
        <w:t>“验收”指合同双方依据强制性的国家技术质量规范和合同约定，确认合同条款下的货物符合合同规定的活动。</w:t>
      </w:r>
    </w:p>
    <w:p w14:paraId="1E12611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1.10 </w:t>
      </w:r>
      <w:r>
        <w:rPr>
          <w:rFonts w:hint="eastAsia" w:ascii="宋体" w:hAnsi="宋体" w:eastAsia="宋体" w:cs="宋体"/>
          <w:kern w:val="0"/>
          <w:highlight w:val="none"/>
          <w:lang w:val="zh-CN"/>
        </w:rPr>
        <w:t>原厂商：产品制造商或其在中国境内设立的办事或技术服务机构。除另有说明外，本合同文件所述的制造商、产品制造商、制造厂家、产品制造厂家均为原厂商。</w:t>
      </w:r>
    </w:p>
    <w:p w14:paraId="4A6A631F">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1.11 </w:t>
      </w:r>
      <w:r>
        <w:rPr>
          <w:rFonts w:hint="eastAsia" w:ascii="宋体" w:hAnsi="宋体" w:eastAsia="宋体" w:cs="宋体"/>
          <w:kern w:val="0"/>
          <w:highlight w:val="none"/>
          <w:lang w:val="zh-CN"/>
        </w:rPr>
        <w:t>原产地：指产品的生产地，或提供服务的来源地。</w:t>
      </w:r>
    </w:p>
    <w:p w14:paraId="3E3DC45D">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1.12 </w:t>
      </w:r>
      <w:r>
        <w:rPr>
          <w:rFonts w:hint="eastAsia" w:ascii="宋体" w:hAnsi="宋体" w:eastAsia="宋体" w:cs="宋体"/>
          <w:kern w:val="0"/>
          <w:highlight w:val="none"/>
          <w:lang w:val="zh-CN"/>
        </w:rPr>
        <w:t>“工作日”指国家法定工作日，“天”指日历天数。</w:t>
      </w:r>
    </w:p>
    <w:p w14:paraId="34CDAD93">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2.</w:t>
      </w:r>
      <w:r>
        <w:rPr>
          <w:rFonts w:hint="eastAsia" w:ascii="宋体" w:hAnsi="宋体" w:eastAsia="宋体" w:cs="宋体"/>
          <w:b/>
          <w:bCs/>
          <w:kern w:val="0"/>
          <w:highlight w:val="none"/>
          <w:lang w:val="zh-CN"/>
        </w:rPr>
        <w:t>技术规格要求</w:t>
      </w:r>
    </w:p>
    <w:p w14:paraId="257BF74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2.1 </w:t>
      </w:r>
      <w:r>
        <w:rPr>
          <w:rFonts w:hint="eastAsia" w:ascii="宋体" w:hAnsi="宋体" w:eastAsia="宋体" w:cs="宋体"/>
          <w:kern w:val="0"/>
          <w:highlight w:val="none"/>
          <w:lang w:val="zh-CN"/>
        </w:rPr>
        <w:t>本合同条款下提交货物的技术规格要求应等于或优于招投标文件技术规格要求。若技术规格要求中无相应规定，则应符合相应的国家有关部门最新颁布的相应正式标准。</w:t>
      </w:r>
    </w:p>
    <w:p w14:paraId="0975CF7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2.2 </w:t>
      </w:r>
      <w:r>
        <w:rPr>
          <w:rFonts w:hint="eastAsia" w:ascii="宋体" w:hAnsi="宋体" w:eastAsia="宋体" w:cs="宋体"/>
          <w:kern w:val="0"/>
          <w:highlight w:val="none"/>
          <w:lang w:val="zh-CN"/>
        </w:rPr>
        <w:t>乙方应向甲方提供货物及服务有关的标准的中文文本。</w:t>
      </w:r>
    </w:p>
    <w:p w14:paraId="7E5C4F68">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2.3 </w:t>
      </w:r>
      <w:r>
        <w:rPr>
          <w:rFonts w:hint="eastAsia" w:ascii="宋体" w:hAnsi="宋体" w:eastAsia="宋体" w:cs="宋体"/>
          <w:kern w:val="0"/>
          <w:highlight w:val="none"/>
          <w:lang w:val="zh-CN"/>
        </w:rPr>
        <w:t>除非技术规范中另有规定，计量单位均采用中华人民共和国法定计量单位。</w:t>
      </w:r>
    </w:p>
    <w:p w14:paraId="5E1BD9CF">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3.</w:t>
      </w:r>
      <w:r>
        <w:rPr>
          <w:rFonts w:hint="eastAsia" w:ascii="宋体" w:hAnsi="宋体" w:eastAsia="宋体" w:cs="宋体"/>
          <w:b/>
          <w:bCs/>
          <w:kern w:val="0"/>
          <w:highlight w:val="none"/>
          <w:lang w:val="zh-CN"/>
        </w:rPr>
        <w:t>合同范围</w:t>
      </w:r>
    </w:p>
    <w:p w14:paraId="76DCF187">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3.1 </w:t>
      </w:r>
      <w:r>
        <w:rPr>
          <w:rFonts w:hint="eastAsia" w:ascii="宋体" w:hAnsi="宋体" w:eastAsia="宋体" w:cs="宋体"/>
          <w:kern w:val="0"/>
          <w:highlight w:val="none"/>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27E9E49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3.2 </w:t>
      </w:r>
      <w:r>
        <w:rPr>
          <w:rFonts w:hint="eastAsia" w:ascii="宋体" w:hAnsi="宋体" w:eastAsia="宋体" w:cs="宋体"/>
          <w:kern w:val="0"/>
          <w:highlight w:val="none"/>
          <w:lang w:val="zh-CN"/>
        </w:rPr>
        <w:t>乙方应负责培训甲方的技术人员。</w:t>
      </w:r>
    </w:p>
    <w:p w14:paraId="346B307F">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3.3 </w:t>
      </w:r>
      <w:r>
        <w:rPr>
          <w:rFonts w:hint="eastAsia" w:ascii="宋体" w:hAnsi="宋体" w:eastAsia="宋体" w:cs="宋体"/>
          <w:kern w:val="0"/>
          <w:highlight w:val="none"/>
          <w:lang w:val="zh-CN"/>
        </w:rPr>
        <w:t>按照甲方的要求，乙方应在合同规定的质量保证期和免费保修期内，免费负责修理或更换有缺陷的零部件或整机，对软件产品进行免费升级，同时在合同规定的质量保证期和免费保修期满后，以最优惠的价格，向甲方提供合同货物大修和维护所需的配件及服务。</w:t>
      </w:r>
    </w:p>
    <w:p w14:paraId="0BA2EFCA">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4.</w:t>
      </w:r>
      <w:r>
        <w:rPr>
          <w:rFonts w:hint="eastAsia" w:ascii="宋体" w:hAnsi="宋体" w:eastAsia="宋体" w:cs="宋体"/>
          <w:b/>
          <w:bCs/>
          <w:kern w:val="0"/>
          <w:highlight w:val="none"/>
          <w:lang w:val="zh-CN"/>
        </w:rPr>
        <w:t>合同文件和资料</w:t>
      </w:r>
    </w:p>
    <w:p w14:paraId="0B046E4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4.1 </w:t>
      </w:r>
      <w:r>
        <w:rPr>
          <w:rFonts w:hint="eastAsia" w:ascii="宋体" w:hAnsi="宋体" w:eastAsia="宋体" w:cs="宋体"/>
          <w:kern w:val="0"/>
          <w:highlight w:val="none"/>
          <w:lang w:val="zh-CN"/>
        </w:rPr>
        <w:t>乙方在提供仪器设备时应同时提供中文版相关的技术资料，如目录索引、图纸、操作手册、使用指南、维修指南、服务手册等。</w:t>
      </w:r>
    </w:p>
    <w:p w14:paraId="042589E8">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4.2 </w:t>
      </w:r>
      <w:r>
        <w:rPr>
          <w:rFonts w:hint="eastAsia" w:ascii="宋体" w:hAnsi="宋体" w:eastAsia="宋体" w:cs="宋体"/>
          <w:kern w:val="0"/>
          <w:highlight w:val="none"/>
          <w:lang w:val="zh-CN"/>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547301A5">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5.</w:t>
      </w:r>
      <w:r>
        <w:rPr>
          <w:rFonts w:hint="eastAsia" w:ascii="宋体" w:hAnsi="宋体" w:eastAsia="宋体" w:cs="宋体"/>
          <w:b/>
          <w:bCs/>
          <w:kern w:val="0"/>
          <w:highlight w:val="none"/>
          <w:lang w:val="zh-CN"/>
        </w:rPr>
        <w:t>知识产权</w:t>
      </w:r>
    </w:p>
    <w:p w14:paraId="490CE598">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5.1 </w:t>
      </w:r>
      <w:r>
        <w:rPr>
          <w:rFonts w:hint="eastAsia" w:ascii="宋体" w:hAnsi="宋体" w:eastAsia="宋体" w:cs="宋体"/>
          <w:kern w:val="0"/>
          <w:highlight w:val="none"/>
          <w:lang w:val="zh-CN"/>
        </w:rPr>
        <w:t>乙方应保证甲方在使用该货物或其任何一部分时不受第三方提出的侵犯专利权、著作权、商标权和工业设计权等的起诉。</w:t>
      </w:r>
    </w:p>
    <w:p w14:paraId="63A59A9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5.2 </w:t>
      </w:r>
      <w:r>
        <w:rPr>
          <w:rFonts w:hint="eastAsia" w:ascii="宋体" w:hAnsi="宋体" w:eastAsia="宋体" w:cs="宋体"/>
          <w:kern w:val="0"/>
          <w:highlight w:val="none"/>
          <w:lang w:val="zh-CN"/>
        </w:rPr>
        <w:t>任何第三方提出侵权指控，乙方须与第三方交涉并承担由此产生的一切责任、费用和经济赔偿。</w:t>
      </w:r>
    </w:p>
    <w:p w14:paraId="680DCC09">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5.3 </w:t>
      </w:r>
      <w:r>
        <w:rPr>
          <w:rFonts w:hint="eastAsia" w:ascii="宋体" w:hAnsi="宋体" w:eastAsia="宋体" w:cs="宋体"/>
          <w:kern w:val="0"/>
          <w:highlight w:val="none"/>
          <w:lang w:val="zh-CN"/>
        </w:rPr>
        <w:t>双方应共同遵守国家有关版权、专利、商标等知识产权方面的法律规定，相互尊重对方的知识产权，对本合同内容、对方的技术秘密和商业秘密负有保密责任。如有违反，违约方负相关法律责任。</w:t>
      </w:r>
    </w:p>
    <w:p w14:paraId="54920C2D">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5.4 </w:t>
      </w:r>
      <w:r>
        <w:rPr>
          <w:rFonts w:hint="eastAsia" w:ascii="宋体" w:hAnsi="宋体" w:eastAsia="宋体" w:cs="宋体"/>
          <w:kern w:val="0"/>
          <w:highlight w:val="none"/>
          <w:lang w:val="zh-CN"/>
        </w:rPr>
        <w:t>在本合同生效时已经存在并为各方合法拥有或使用的所有技术、资料和信息的知识产权，仍应属于其各自的原权利人所有或享有，另有约定的除外。</w:t>
      </w:r>
    </w:p>
    <w:p w14:paraId="77C86F5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5.5 </w:t>
      </w:r>
      <w:r>
        <w:rPr>
          <w:rFonts w:hint="eastAsia" w:ascii="宋体" w:hAnsi="宋体" w:eastAsia="宋体" w:cs="宋体"/>
          <w:kern w:val="0"/>
          <w:highlight w:val="none"/>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不得转让其他使用方。乙方承诺并保证甲方除本协议的付款义务外无需支付任何其它的许可使用费，以非独家的、永久的、全球的、不可撤销的方式使用本合同条款下软件产品。</w:t>
      </w:r>
    </w:p>
    <w:p w14:paraId="2143B468">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6.</w:t>
      </w:r>
      <w:r>
        <w:rPr>
          <w:rFonts w:hint="eastAsia" w:ascii="宋体" w:hAnsi="宋体" w:eastAsia="宋体" w:cs="宋体"/>
          <w:b/>
          <w:bCs/>
          <w:kern w:val="0"/>
          <w:highlight w:val="none"/>
          <w:lang w:val="zh-CN"/>
        </w:rPr>
        <w:t>保密</w:t>
      </w:r>
    </w:p>
    <w:p w14:paraId="2851AD6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6.1 </w:t>
      </w:r>
      <w:r>
        <w:rPr>
          <w:rFonts w:hint="eastAsia" w:ascii="宋体" w:hAnsi="宋体" w:eastAsia="宋体" w:cs="宋体"/>
          <w:kern w:val="0"/>
          <w:highlight w:val="none"/>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0EABC903">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6.2 </w:t>
      </w:r>
      <w:r>
        <w:rPr>
          <w:rFonts w:hint="eastAsia" w:ascii="宋体" w:hAnsi="宋体" w:eastAsia="宋体" w:cs="宋体"/>
          <w:kern w:val="0"/>
          <w:highlight w:val="none"/>
          <w:lang w:val="zh-CN"/>
        </w:rPr>
        <w:t>保密信息指任何一方因履行本合同所知悉的任何以口头、书面、图表或电子形式存在的对方信息，具体包括：</w:t>
      </w:r>
    </w:p>
    <w:p w14:paraId="59D24092">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6.2.1 </w:t>
      </w:r>
      <w:r>
        <w:rPr>
          <w:rFonts w:hint="eastAsia" w:ascii="宋体" w:hAnsi="宋体" w:eastAsia="宋体" w:cs="宋体"/>
          <w:kern w:val="0"/>
          <w:highlight w:val="none"/>
          <w:lang w:val="zh-CN"/>
        </w:rPr>
        <w:t>任何涉及对方过去、现在或将来的商业计划、规章制度、操作规程、处理手段、财务信息；</w:t>
      </w:r>
    </w:p>
    <w:p w14:paraId="45F336E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6.2.2 </w:t>
      </w:r>
      <w:r>
        <w:rPr>
          <w:rFonts w:hint="eastAsia" w:ascii="宋体" w:hAnsi="宋体" w:eastAsia="宋体" w:cs="宋体"/>
          <w:kern w:val="0"/>
          <w:highlight w:val="none"/>
          <w:lang w:val="zh-CN"/>
        </w:rPr>
        <w:t>任何对方的技术措施、技术方案、软件应用及开发，硬件设备的品种、质量、数量、品牌等；</w:t>
      </w:r>
    </w:p>
    <w:p w14:paraId="6C0DBA1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6.2.3 </w:t>
      </w:r>
      <w:r>
        <w:rPr>
          <w:rFonts w:hint="eastAsia" w:ascii="宋体" w:hAnsi="宋体" w:eastAsia="宋体" w:cs="宋体"/>
          <w:kern w:val="0"/>
          <w:highlight w:val="none"/>
          <w:lang w:val="zh-CN"/>
        </w:rPr>
        <w:t>任何对方的技术秘密或专有知识、文件</w:t>
      </w:r>
      <w:r>
        <w:rPr>
          <w:rFonts w:hint="eastAsia" w:ascii="宋体" w:hAnsi="宋体" w:eastAsia="宋体" w:cs="宋体"/>
          <w:kern w:val="0"/>
          <w:highlight w:val="none"/>
        </w:rPr>
        <w:t>、</w:t>
      </w:r>
      <w:r>
        <w:rPr>
          <w:rFonts w:hint="eastAsia" w:ascii="宋体" w:hAnsi="宋体" w:eastAsia="宋体" w:cs="宋体"/>
          <w:kern w:val="0"/>
          <w:highlight w:val="none"/>
          <w:lang w:val="zh-CN"/>
        </w:rPr>
        <w:t>报告、数据、客户软件、流程图、数据库、发明、知识、贸易秘密。</w:t>
      </w:r>
    </w:p>
    <w:p w14:paraId="7334367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6.3 </w:t>
      </w:r>
      <w:r>
        <w:rPr>
          <w:rFonts w:hint="eastAsia" w:ascii="宋体" w:hAnsi="宋体" w:eastAsia="宋体" w:cs="宋体"/>
          <w:kern w:val="0"/>
          <w:highlight w:val="none"/>
          <w:lang w:val="zh-CN"/>
        </w:rPr>
        <w:t>乙方应根据甲方的要求签署相应的保密协议，保密协议与本条款存在不一致的，以保密协议为准。</w:t>
      </w:r>
    </w:p>
    <w:p w14:paraId="7966A6A9">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 xml:space="preserve">7. </w:t>
      </w:r>
      <w:r>
        <w:rPr>
          <w:rFonts w:hint="eastAsia" w:ascii="宋体" w:hAnsi="宋体" w:eastAsia="宋体" w:cs="宋体"/>
          <w:b/>
          <w:bCs/>
          <w:kern w:val="0"/>
          <w:highlight w:val="none"/>
          <w:lang w:val="zh-CN"/>
        </w:rPr>
        <w:t>质量保证</w:t>
      </w:r>
    </w:p>
    <w:p w14:paraId="1840FBB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7.1 </w:t>
      </w:r>
      <w:r>
        <w:rPr>
          <w:rFonts w:hint="eastAsia" w:ascii="宋体" w:hAnsi="宋体" w:eastAsia="宋体" w:cs="宋体"/>
          <w:kern w:val="0"/>
          <w:highlight w:val="none"/>
          <w:lang w:val="zh-CN"/>
        </w:rPr>
        <w:t>货物质量保证</w:t>
      </w:r>
    </w:p>
    <w:p w14:paraId="43E0FE1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7.1.1 </w:t>
      </w:r>
      <w:r>
        <w:rPr>
          <w:rFonts w:hint="eastAsia" w:ascii="宋体" w:hAnsi="宋体" w:eastAsia="宋体" w:cs="宋体"/>
          <w:kern w:val="0"/>
          <w:highlight w:val="none"/>
          <w:lang w:val="zh-CN"/>
        </w:rPr>
        <w:t>乙方必须保证货物是全新、未使用过的，并完全符合强制性的国家技术质量规范和合同规定的质量、规格、性能和技术规范等的要求。</w:t>
      </w:r>
    </w:p>
    <w:p w14:paraId="5292A839">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7.1.2 </w:t>
      </w:r>
      <w:r>
        <w:rPr>
          <w:rFonts w:hint="eastAsia" w:ascii="宋体" w:hAnsi="宋体" w:eastAsia="宋体" w:cs="宋体"/>
          <w:kern w:val="0"/>
          <w:highlight w:val="none"/>
          <w:lang w:val="zh-CN"/>
        </w:rPr>
        <w:t>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4101D2C2">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7.1.3 </w:t>
      </w:r>
      <w:r>
        <w:rPr>
          <w:rFonts w:hint="eastAsia" w:ascii="宋体" w:hAnsi="宋体" w:eastAsia="宋体" w:cs="宋体"/>
          <w:kern w:val="0"/>
          <w:highlight w:val="none"/>
          <w:lang w:val="zh-CN"/>
        </w:rPr>
        <w:t>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4C8D693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7.1.4 </w:t>
      </w:r>
      <w:r>
        <w:rPr>
          <w:rFonts w:hint="eastAsia" w:ascii="宋体" w:hAnsi="宋体" w:eastAsia="宋体" w:cs="宋体"/>
          <w:kern w:val="0"/>
          <w:highlight w:val="none"/>
          <w:lang w:val="zh-CN"/>
        </w:rPr>
        <w:t>乙方在收到通知后虽答复，但没有弥补缺陷，甲方可采取必要的补救措施，但由此引发的风险和费用将由乙方承担。甲方可从合同款或乙方提交的履约保函中扣款，不足部分，甲方有权要求乙方赔偿。甲方根据合同规定对乙方行使的其他权力不受影响。</w:t>
      </w:r>
    </w:p>
    <w:p w14:paraId="67F35954">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7.1.5 </w:t>
      </w:r>
      <w:r>
        <w:rPr>
          <w:rFonts w:hint="eastAsia" w:ascii="宋体" w:hAnsi="宋体" w:eastAsia="宋体" w:cs="宋体"/>
          <w:kern w:val="0"/>
          <w:highlight w:val="none"/>
          <w:lang w:val="zh-CN"/>
        </w:rPr>
        <w:t>合同条款下货物的质量保证期自货物通过最终验收起算，合同另行规定除外。</w:t>
      </w:r>
    </w:p>
    <w:p w14:paraId="4235CF5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7.2 </w:t>
      </w:r>
      <w:r>
        <w:rPr>
          <w:rFonts w:hint="eastAsia" w:ascii="宋体" w:hAnsi="宋体" w:eastAsia="宋体" w:cs="宋体"/>
          <w:kern w:val="0"/>
          <w:highlight w:val="none"/>
          <w:lang w:val="zh-CN"/>
        </w:rPr>
        <w:t>辅助服务质量保证</w:t>
      </w:r>
    </w:p>
    <w:p w14:paraId="72EAD500">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7.2.1 </w:t>
      </w:r>
      <w:r>
        <w:rPr>
          <w:rFonts w:hint="eastAsia" w:ascii="宋体" w:hAnsi="宋体" w:eastAsia="宋体" w:cs="宋体"/>
          <w:kern w:val="0"/>
          <w:highlight w:val="none"/>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23A4464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7.2.2 </w:t>
      </w:r>
      <w:r>
        <w:rPr>
          <w:rFonts w:hint="eastAsia" w:ascii="宋体" w:hAnsi="宋体" w:eastAsia="宋体" w:cs="宋体"/>
          <w:kern w:val="0"/>
          <w:highlight w:val="none"/>
          <w:lang w:val="zh-CN"/>
        </w:rPr>
        <w:t>乙方应保证合同条款下所提供的服务包括培训、安装指导、单机调试、系统联调和试验等，按合同规定方式进行，并保证不存在因乙方工作人员的过失、错误或疏忽而产生的缺陷。</w:t>
      </w:r>
    </w:p>
    <w:p w14:paraId="7E7B0A7E">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8.</w:t>
      </w:r>
      <w:r>
        <w:rPr>
          <w:rFonts w:hint="eastAsia" w:ascii="宋体" w:hAnsi="宋体" w:eastAsia="宋体" w:cs="宋体"/>
          <w:b/>
          <w:bCs/>
          <w:kern w:val="0"/>
          <w:highlight w:val="none"/>
          <w:lang w:val="zh-CN"/>
        </w:rPr>
        <w:t>包装要求</w:t>
      </w:r>
    </w:p>
    <w:p w14:paraId="6D2F6E59">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8.1 </w:t>
      </w:r>
      <w:r>
        <w:rPr>
          <w:rFonts w:hint="eastAsia" w:ascii="宋体" w:hAnsi="宋体" w:eastAsia="宋体" w:cs="宋体"/>
          <w:kern w:val="0"/>
          <w:highlight w:val="none"/>
          <w:lang w:val="zh-CN"/>
        </w:rPr>
        <w:t>除合同另有约定外</w:t>
      </w:r>
      <w:r>
        <w:rPr>
          <w:rFonts w:hint="eastAsia" w:ascii="宋体" w:hAnsi="宋体" w:eastAsia="宋体" w:cs="宋体"/>
          <w:kern w:val="0"/>
          <w:highlight w:val="none"/>
        </w:rPr>
        <w:t>，</w:t>
      </w:r>
      <w:r>
        <w:rPr>
          <w:rFonts w:hint="eastAsia" w:ascii="宋体" w:hAnsi="宋体" w:eastAsia="宋体" w:cs="宋体"/>
          <w:kern w:val="0"/>
          <w:highlight w:val="none"/>
          <w:lang w:val="zh-CN"/>
        </w:rPr>
        <w:t>乙方提供的全部货物</w:t>
      </w:r>
      <w:r>
        <w:rPr>
          <w:rFonts w:hint="eastAsia" w:ascii="宋体" w:hAnsi="宋体" w:eastAsia="宋体" w:cs="宋体"/>
          <w:kern w:val="0"/>
          <w:highlight w:val="none"/>
        </w:rPr>
        <w:t>，</w:t>
      </w:r>
      <w:r>
        <w:rPr>
          <w:rFonts w:hint="eastAsia" w:ascii="宋体" w:hAnsi="宋体" w:eastAsia="宋体" w:cs="宋体"/>
          <w:kern w:val="0"/>
          <w:highlight w:val="none"/>
          <w:lang w:val="zh-CN"/>
        </w:rPr>
        <w:t>均应采用本行业通用的方式进行包装，且该包装应符合国家有关包装的法律、法规的规定。</w:t>
      </w:r>
    </w:p>
    <w:p w14:paraId="6500E39D">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8.2 </w:t>
      </w:r>
      <w:r>
        <w:rPr>
          <w:rFonts w:hint="eastAsia" w:ascii="宋体" w:hAnsi="宋体" w:eastAsia="宋体" w:cs="宋体"/>
          <w:kern w:val="0"/>
          <w:highlight w:val="none"/>
          <w:lang w:val="zh-CN"/>
        </w:rPr>
        <w:t>包装应适应于远距离运输，并有良好的防潮、防震、防锈和防粗暴装卸等保护措施，以确保货物安全运抵现场。由于包装不善所引起的货物锈蚀、损坏和损失均由乙方承担。乙方应提供货物运至合同规定的最终目的地所需要的包装，以防止货物在转运中损坏或变质。</w:t>
      </w:r>
    </w:p>
    <w:p w14:paraId="40439E2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8.3 </w:t>
      </w:r>
      <w:r>
        <w:rPr>
          <w:rFonts w:hint="eastAsia" w:ascii="宋体" w:hAnsi="宋体" w:eastAsia="宋体" w:cs="宋体"/>
          <w:kern w:val="0"/>
          <w:highlight w:val="none"/>
          <w:lang w:val="zh-CN"/>
        </w:rPr>
        <w:t>乙方所提供的货物包装均为出厂时原包装。</w:t>
      </w:r>
    </w:p>
    <w:p w14:paraId="5FA31D79">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8.4 </w:t>
      </w:r>
      <w:r>
        <w:rPr>
          <w:rFonts w:hint="eastAsia" w:ascii="宋体" w:hAnsi="宋体" w:eastAsia="宋体" w:cs="宋体"/>
          <w:kern w:val="0"/>
          <w:highlight w:val="none"/>
          <w:lang w:val="zh-CN"/>
        </w:rPr>
        <w:t>乙方所提供货物必须附有质量合格证，装箱清单，主机、附件、各种零部件和消耗品，有清楚的与装箱单相对应的名称和编号。</w:t>
      </w:r>
    </w:p>
    <w:p w14:paraId="7FEB1680">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8.5 </w:t>
      </w:r>
      <w:r>
        <w:rPr>
          <w:rFonts w:hint="eastAsia" w:ascii="宋体" w:hAnsi="宋体" w:eastAsia="宋体" w:cs="宋体"/>
          <w:kern w:val="0"/>
          <w:highlight w:val="none"/>
          <w:lang w:val="zh-CN"/>
        </w:rPr>
        <w:t>货物运输中的运输费用和保险费用均由乙方承担。运输过程中的一切损失、损坏均由乙方负责。</w:t>
      </w:r>
    </w:p>
    <w:p w14:paraId="2A72BB6E">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9.</w:t>
      </w:r>
      <w:r>
        <w:rPr>
          <w:rFonts w:hint="eastAsia" w:ascii="宋体" w:hAnsi="宋体" w:eastAsia="宋体" w:cs="宋体"/>
          <w:b/>
          <w:bCs/>
          <w:kern w:val="0"/>
          <w:highlight w:val="none"/>
          <w:lang w:val="zh-CN"/>
        </w:rPr>
        <w:t>价格</w:t>
      </w:r>
    </w:p>
    <w:p w14:paraId="5E1B65D6">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9.1 </w:t>
      </w:r>
      <w:r>
        <w:rPr>
          <w:rFonts w:hint="eastAsia" w:ascii="宋体" w:hAnsi="宋体" w:eastAsia="宋体" w:cs="宋体"/>
          <w:kern w:val="0"/>
          <w:highlight w:val="none"/>
          <w:lang w:val="zh-CN"/>
        </w:rPr>
        <w:t>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27DB1A0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9.2 </w:t>
      </w:r>
      <w:r>
        <w:rPr>
          <w:rFonts w:hint="eastAsia" w:ascii="宋体" w:hAnsi="宋体" w:eastAsia="宋体" w:cs="宋体"/>
          <w:kern w:val="0"/>
          <w:highlight w:val="none"/>
          <w:lang w:val="zh-CN"/>
        </w:rPr>
        <w:t>本合同价格为固定价格，包括了乙方履行合同全过程产生的所有成本和费用以及乙方应承担的一切税费。</w:t>
      </w:r>
    </w:p>
    <w:p w14:paraId="6D687D0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9.3 </w:t>
      </w:r>
      <w:r>
        <w:rPr>
          <w:rFonts w:hint="eastAsia" w:ascii="宋体" w:hAnsi="宋体" w:eastAsia="宋体" w:cs="宋体"/>
          <w:kern w:val="0"/>
          <w:highlight w:val="none"/>
          <w:lang w:val="zh-CN"/>
        </w:rPr>
        <w:t>检验费用</w:t>
      </w:r>
    </w:p>
    <w:p w14:paraId="50AD8C2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9.3.1 </w:t>
      </w:r>
      <w:r>
        <w:rPr>
          <w:rFonts w:hint="eastAsia" w:ascii="宋体" w:hAnsi="宋体" w:eastAsia="宋体" w:cs="宋体"/>
          <w:kern w:val="0"/>
          <w:highlight w:val="none"/>
          <w:lang w:val="zh-CN"/>
        </w:rPr>
        <w:t>乙方必须负担本条款下属于乙方负责的检验、测试、调试、试运行和验收的所有费用，并负责乙方派往甲方组织的检验、测试和验收人员的所有费用。</w:t>
      </w:r>
    </w:p>
    <w:p w14:paraId="61C539B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9.3.2 </w:t>
      </w:r>
      <w:r>
        <w:rPr>
          <w:rFonts w:hint="eastAsia" w:ascii="宋体" w:hAnsi="宋体" w:eastAsia="宋体" w:cs="宋体"/>
          <w:kern w:val="0"/>
          <w:highlight w:val="none"/>
          <w:lang w:val="zh-CN"/>
        </w:rPr>
        <w:t>甲方按合同计划参加在乙方工厂所在地检验、测试和验收的费用全部由乙方负责并已包含在合同总价中。</w:t>
      </w:r>
    </w:p>
    <w:p w14:paraId="0DED380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9.3.3 </w:t>
      </w:r>
      <w:r>
        <w:rPr>
          <w:rFonts w:hint="eastAsia" w:ascii="宋体" w:hAnsi="宋体" w:eastAsia="宋体" w:cs="宋体"/>
          <w:kern w:val="0"/>
          <w:highlight w:val="none"/>
          <w:lang w:val="zh-CN"/>
        </w:rPr>
        <w:t>甲方检验人员已到乙方所在地，测试无法依照合同进行，</w:t>
      </w:r>
      <w:r>
        <w:rPr>
          <w:rFonts w:hint="eastAsia" w:ascii="宋体" w:hAnsi="宋体" w:eastAsia="宋体" w:cs="宋体"/>
          <w:kern w:val="0"/>
          <w:highlight w:val="none"/>
        </w:rPr>
        <w:t xml:space="preserve"> </w:t>
      </w:r>
      <w:r>
        <w:rPr>
          <w:rFonts w:hint="eastAsia" w:ascii="宋体" w:hAnsi="宋体" w:eastAsia="宋体" w:cs="宋体"/>
          <w:kern w:val="0"/>
          <w:highlight w:val="none"/>
          <w:lang w:val="zh-CN"/>
        </w:rPr>
        <w:t>而引起甲方人员延长逗留时间，所有由此产生的包括甲方人员在内的直接费用及成本由乙方承担。</w:t>
      </w:r>
    </w:p>
    <w:p w14:paraId="3AA01109">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10.</w:t>
      </w:r>
      <w:r>
        <w:rPr>
          <w:rFonts w:hint="eastAsia" w:ascii="宋体" w:hAnsi="宋体" w:eastAsia="宋体" w:cs="宋体"/>
          <w:b/>
          <w:bCs/>
          <w:kern w:val="0"/>
          <w:highlight w:val="none"/>
          <w:lang w:val="zh-CN"/>
        </w:rPr>
        <w:t>交货方式及交货日期</w:t>
      </w:r>
    </w:p>
    <w:p w14:paraId="35103C88">
      <w:pPr>
        <w:autoSpaceDE w:val="0"/>
        <w:autoSpaceDN w:val="0"/>
        <w:spacing w:line="48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交货方式：现场交货，乙方负责办理运输和保险，将货物运抵现场。</w:t>
      </w:r>
    </w:p>
    <w:p w14:paraId="4DC184B2">
      <w:pPr>
        <w:autoSpaceDE w:val="0"/>
        <w:autoSpaceDN w:val="0"/>
        <w:spacing w:line="48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交货期应根据产品的特点实事求是填写。特殊产品交货期需说明。</w:t>
      </w:r>
    </w:p>
    <w:p w14:paraId="36C7A98F">
      <w:pPr>
        <w:autoSpaceDE w:val="0"/>
        <w:autoSpaceDN w:val="0"/>
        <w:spacing w:line="48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交货日期：所有货物运抵现场并经双方开箱验收合格之日。</w:t>
      </w:r>
    </w:p>
    <w:p w14:paraId="4C5FAAC8">
      <w:pPr>
        <w:autoSpaceDE w:val="0"/>
        <w:autoSpaceDN w:val="0"/>
        <w:spacing w:line="480" w:lineRule="exact"/>
        <w:ind w:firstLine="482"/>
        <w:rPr>
          <w:rFonts w:hint="eastAsia" w:ascii="宋体" w:hAnsi="宋体" w:eastAsia="宋体" w:cs="宋体"/>
          <w:kern w:val="0"/>
          <w:highlight w:val="none"/>
          <w:lang w:val="zh-CN"/>
        </w:rPr>
      </w:pPr>
      <w:r>
        <w:rPr>
          <w:rFonts w:hint="eastAsia" w:ascii="宋体" w:hAnsi="宋体" w:eastAsia="宋体" w:cs="宋体"/>
          <w:b/>
          <w:bCs/>
          <w:kern w:val="0"/>
          <w:highlight w:val="none"/>
          <w:lang w:val="zh-CN"/>
        </w:rPr>
        <w:t>11.检验和验收</w:t>
      </w:r>
    </w:p>
    <w:p w14:paraId="25A0B141">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11.1 </w:t>
      </w:r>
      <w:r>
        <w:rPr>
          <w:rFonts w:hint="eastAsia" w:ascii="宋体" w:hAnsi="宋体" w:eastAsia="宋体" w:cs="宋体"/>
          <w:kern w:val="0"/>
          <w:highlight w:val="none"/>
          <w:lang w:val="zh-CN"/>
        </w:rPr>
        <w:t>开箱验收</w:t>
      </w:r>
    </w:p>
    <w:p w14:paraId="4AA8E23F">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11.1.1 </w:t>
      </w:r>
      <w:r>
        <w:rPr>
          <w:rFonts w:hint="eastAsia" w:ascii="宋体" w:hAnsi="宋体" w:eastAsia="宋体" w:cs="宋体"/>
          <w:kern w:val="0"/>
          <w:highlight w:val="none"/>
          <w:lang w:val="zh-CN"/>
        </w:rPr>
        <w:t>货物运抵现场后，双方应及时开箱验收，并制作验收记录，以确认与本合同约定的数量、型号等是否一致。</w:t>
      </w:r>
    </w:p>
    <w:p w14:paraId="0254DEB9">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11.1.2 </w:t>
      </w:r>
      <w:r>
        <w:rPr>
          <w:rFonts w:hint="eastAsia" w:ascii="宋体" w:hAnsi="宋体" w:eastAsia="宋体" w:cs="宋体"/>
          <w:kern w:val="0"/>
          <w:highlight w:val="none"/>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6F656D7D">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11.1.3 </w:t>
      </w:r>
      <w:r>
        <w:rPr>
          <w:rFonts w:hint="eastAsia" w:ascii="宋体" w:hAnsi="宋体" w:eastAsia="宋体" w:cs="宋体"/>
          <w:kern w:val="0"/>
          <w:highlight w:val="none"/>
          <w:lang w:val="zh-CN"/>
        </w:rPr>
        <w:t>开箱验收中如发现货物的数量、规格与合同约定不符，甲方有权拒收货物，乙方应及时按甲方要求免费对拒收货物采取更换或其他必要的补救措施，直至开箱验收合格，方视为乙方完成交货。</w:t>
      </w:r>
    </w:p>
    <w:p w14:paraId="60727532">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11.2 </w:t>
      </w:r>
      <w:r>
        <w:rPr>
          <w:rFonts w:hint="eastAsia" w:ascii="宋体" w:hAnsi="宋体" w:eastAsia="宋体" w:cs="宋体"/>
          <w:kern w:val="0"/>
          <w:highlight w:val="none"/>
          <w:lang w:val="zh-CN"/>
        </w:rPr>
        <w:t>检验验收</w:t>
      </w:r>
    </w:p>
    <w:p w14:paraId="07B3B83E">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11.2.1 </w:t>
      </w:r>
      <w:r>
        <w:rPr>
          <w:rFonts w:hint="eastAsia" w:ascii="宋体" w:hAnsi="宋体" w:eastAsia="宋体" w:cs="宋体"/>
          <w:kern w:val="0"/>
          <w:highlight w:val="none"/>
          <w:lang w:val="zh-CN"/>
        </w:rPr>
        <w:t>交货完成后，乙方应及时组装、调试、试运行，按照合同专用条款规定的试运行完成后，双方及时组织对货物检验验收。合同双方均须派人参加合同要求双方参加的试验、检验。</w:t>
      </w:r>
    </w:p>
    <w:p w14:paraId="76961248">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11.2.2 </w:t>
      </w:r>
      <w:r>
        <w:rPr>
          <w:rFonts w:hint="eastAsia" w:ascii="宋体" w:hAnsi="宋体" w:eastAsia="宋体" w:cs="宋体"/>
          <w:kern w:val="0"/>
          <w:highlight w:val="none"/>
          <w:lang w:val="zh-CN"/>
        </w:rPr>
        <w:t>在具体实施合同规定的检验验收之前，乙方需提前提交相应的测试计划（包括测试程序、测试内容和检验标准、试验时间安排等）供甲方确认。</w:t>
      </w:r>
    </w:p>
    <w:p w14:paraId="06D1A73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11.2.3 </w:t>
      </w:r>
      <w:r>
        <w:rPr>
          <w:rFonts w:hint="eastAsia" w:ascii="宋体" w:hAnsi="宋体" w:eastAsia="宋体" w:cs="宋体"/>
          <w:kern w:val="0"/>
          <w:highlight w:val="none"/>
          <w:lang w:val="zh-CN"/>
        </w:rPr>
        <w:t>除需甲方确认的试验验收外，乙方还应对所有检验验收测试的结果、步骤、原始数据等作妥善记录。如甲方要求，乙方应提供这些记录给甲方。</w:t>
      </w:r>
    </w:p>
    <w:p w14:paraId="545D0579">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11.2.4 </w:t>
      </w:r>
      <w:r>
        <w:rPr>
          <w:rFonts w:hint="eastAsia" w:ascii="宋体" w:hAnsi="宋体" w:eastAsia="宋体" w:cs="宋体"/>
          <w:kern w:val="0"/>
          <w:highlight w:val="none"/>
          <w:lang w:val="zh-CN"/>
        </w:rPr>
        <w:t>检验测试出现全部或部分未达到本合同所约定的技术指标，甲方有权选择下列任一处理方式：</w:t>
      </w:r>
    </w:p>
    <w:p w14:paraId="31FC12C2">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a.</w:t>
      </w:r>
      <w:r>
        <w:rPr>
          <w:rFonts w:hint="eastAsia" w:ascii="宋体" w:hAnsi="宋体" w:eastAsia="宋体" w:cs="宋体"/>
          <w:kern w:val="0"/>
          <w:highlight w:val="none"/>
          <w:lang w:val="zh-CN"/>
        </w:rPr>
        <w:t>重新测试直至合格为止；</w:t>
      </w:r>
    </w:p>
    <w:p w14:paraId="3589D42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b.</w:t>
      </w:r>
      <w:r>
        <w:rPr>
          <w:rFonts w:hint="eastAsia" w:ascii="宋体" w:hAnsi="宋体" w:eastAsia="宋体" w:cs="宋体"/>
          <w:kern w:val="0"/>
          <w:highlight w:val="none"/>
          <w:lang w:val="zh-CN"/>
        </w:rPr>
        <w:t>要求乙方对货物进行免费更换，然后重新测试直至合格为止；</w:t>
      </w:r>
    </w:p>
    <w:p w14:paraId="1B8A7981">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无论选择何种方式，甲方因此而发生的因乙方原因引起的所有费用均由乙方负担。</w:t>
      </w:r>
    </w:p>
    <w:p w14:paraId="0B9D1BDE">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11.3 </w:t>
      </w:r>
      <w:r>
        <w:rPr>
          <w:rFonts w:hint="eastAsia" w:ascii="宋体" w:hAnsi="宋体" w:eastAsia="宋体" w:cs="宋体"/>
          <w:kern w:val="0"/>
          <w:highlight w:val="none"/>
          <w:lang w:val="zh-CN"/>
        </w:rPr>
        <w:t>使用过程检验</w:t>
      </w:r>
    </w:p>
    <w:p w14:paraId="00093D7D">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11.3.1 </w:t>
      </w:r>
      <w:r>
        <w:rPr>
          <w:rFonts w:hint="eastAsia" w:ascii="宋体" w:hAnsi="宋体" w:eastAsia="宋体" w:cs="宋体"/>
          <w:kern w:val="0"/>
          <w:highlight w:val="none"/>
          <w:lang w:val="zh-CN"/>
        </w:rPr>
        <w:t>在合同规定的质量保证期内，发现货物的质量或规格与合同规定不符，或证明货物有缺陷，包括潜在的缺陷或使用不合适的原材料等，由甲方组织质检（相关检测费用由乙方承担），据质检报告及质量保证条款向乙方提出索赔，此索赔并不免除乙方应承担的合同义务。</w:t>
      </w:r>
    </w:p>
    <w:p w14:paraId="6AE008B9">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11.3.2 </w:t>
      </w:r>
      <w:r>
        <w:rPr>
          <w:rFonts w:hint="eastAsia" w:ascii="宋体" w:hAnsi="宋体" w:eastAsia="宋体" w:cs="宋体"/>
          <w:kern w:val="0"/>
          <w:highlight w:val="none"/>
          <w:lang w:val="zh-CN"/>
        </w:rPr>
        <w:t>如果合同双方对乙方提供的上述试验结果报告的解释有分歧，双方须于出现分歧后</w:t>
      </w:r>
      <w:r>
        <w:rPr>
          <w:rFonts w:hint="eastAsia" w:ascii="宋体" w:hAnsi="宋体" w:eastAsia="宋体" w:cs="宋体"/>
          <w:kern w:val="0"/>
          <w:highlight w:val="none"/>
        </w:rPr>
        <w:t>10</w:t>
      </w:r>
      <w:r>
        <w:rPr>
          <w:rFonts w:hint="eastAsia" w:ascii="宋体" w:hAnsi="宋体" w:eastAsia="宋体" w:cs="宋体"/>
          <w:kern w:val="0"/>
          <w:highlight w:val="none"/>
          <w:lang w:val="zh-CN"/>
        </w:rPr>
        <w:t>天内给对方声明，以陈述己方的观点。声明须附有关证据。分歧应通过协商解决。</w:t>
      </w:r>
    </w:p>
    <w:p w14:paraId="5B230EEA">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12.</w:t>
      </w:r>
      <w:r>
        <w:rPr>
          <w:rFonts w:hint="eastAsia" w:ascii="宋体" w:hAnsi="宋体" w:eastAsia="宋体" w:cs="宋体"/>
          <w:b/>
          <w:bCs/>
          <w:kern w:val="0"/>
          <w:highlight w:val="none"/>
          <w:lang w:val="zh-CN"/>
        </w:rPr>
        <w:t>付款方法和条件</w:t>
      </w:r>
    </w:p>
    <w:p w14:paraId="3C153D2E">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本合同条款下的付款方法和条件在招标文件中具体规定。</w:t>
      </w:r>
    </w:p>
    <w:p w14:paraId="4D2EB533">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13.</w:t>
      </w:r>
      <w:r>
        <w:rPr>
          <w:rFonts w:hint="eastAsia" w:ascii="宋体" w:hAnsi="宋体" w:eastAsia="宋体" w:cs="宋体"/>
          <w:b/>
          <w:bCs/>
          <w:kern w:val="0"/>
          <w:highlight w:val="none"/>
          <w:lang w:val="zh-CN"/>
        </w:rPr>
        <w:t>履约保函</w:t>
      </w:r>
    </w:p>
    <w:p w14:paraId="4FA35EBF">
      <w:pPr>
        <w:autoSpaceDE w:val="0"/>
        <w:autoSpaceDN w:val="0"/>
        <w:spacing w:line="480" w:lineRule="exact"/>
        <w:ind w:firstLine="480"/>
        <w:rPr>
          <w:rFonts w:hint="eastAsia" w:ascii="宋体" w:hAnsi="宋体" w:eastAsia="宋体" w:cs="宋体"/>
          <w:highlight w:val="none"/>
        </w:rPr>
      </w:pPr>
      <w:r>
        <w:rPr>
          <w:rFonts w:hint="eastAsia" w:ascii="宋体" w:hAnsi="宋体" w:eastAsia="宋体" w:cs="宋体"/>
          <w:kern w:val="0"/>
          <w:highlight w:val="none"/>
        </w:rPr>
        <w:t xml:space="preserve">13.1 </w:t>
      </w:r>
      <w:r>
        <w:rPr>
          <w:rFonts w:hint="eastAsia" w:ascii="宋体" w:hAnsi="宋体" w:eastAsia="宋体" w:cs="宋体"/>
          <w:kern w:val="0"/>
          <w:highlight w:val="none"/>
          <w:lang w:val="zh-CN"/>
        </w:rPr>
        <w:t>在签订合同后30</w:t>
      </w:r>
      <w:r>
        <w:rPr>
          <w:rFonts w:hint="eastAsia" w:ascii="宋体" w:hAnsi="宋体" w:eastAsia="宋体" w:cs="宋体"/>
          <w:kern w:val="0"/>
          <w:highlight w:val="none"/>
        </w:rPr>
        <w:t>个日历日</w:t>
      </w:r>
      <w:r>
        <w:rPr>
          <w:rFonts w:hint="eastAsia" w:ascii="宋体" w:hAnsi="宋体" w:eastAsia="宋体" w:cs="宋体"/>
          <w:kern w:val="0"/>
          <w:highlight w:val="none"/>
          <w:lang w:val="zh-CN"/>
        </w:rPr>
        <w:t>内，中标人（乙方）应当以支票、汇票、本票或者金融机构、担保机构出具的保函等非现金形式向采购人（甲方）缴纳履约保证金。履约保证金的数额为合同金额的10%，履约保证金的有效期为中标通知书收到之日起455个日历日。</w:t>
      </w:r>
    </w:p>
    <w:p w14:paraId="0A44C63A">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13.2 </w:t>
      </w:r>
      <w:r>
        <w:rPr>
          <w:rFonts w:hint="eastAsia" w:ascii="宋体" w:hAnsi="宋体" w:eastAsia="宋体" w:cs="宋体"/>
          <w:kern w:val="0"/>
          <w:highlight w:val="none"/>
          <w:lang w:val="zh-CN"/>
        </w:rPr>
        <w:t>履约保函用于补偿甲方因乙方不能履行其合同义务而蒙受的损失。</w:t>
      </w:r>
    </w:p>
    <w:p w14:paraId="1499B99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13.3 </w:t>
      </w:r>
      <w:r>
        <w:rPr>
          <w:rFonts w:hint="eastAsia" w:ascii="宋体" w:hAnsi="宋体" w:eastAsia="宋体" w:cs="宋体"/>
          <w:kern w:val="0"/>
          <w:highlight w:val="none"/>
          <w:lang w:val="zh-CN"/>
        </w:rPr>
        <w:t>履约保函应使用本合同货币，按下述方式之一提交（招标文件中另有约定的除外）：</w:t>
      </w:r>
    </w:p>
    <w:p w14:paraId="00DD74FE">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13.3.1 </w:t>
      </w:r>
      <w:r>
        <w:rPr>
          <w:rFonts w:hint="eastAsia" w:ascii="宋体" w:hAnsi="宋体" w:eastAsia="宋体" w:cs="宋体"/>
          <w:kern w:val="0"/>
          <w:highlight w:val="none"/>
          <w:lang w:val="zh-CN"/>
        </w:rPr>
        <w:t>甲方可接受的在中华人民共和国注册和营业的银行出具的履约保函；</w:t>
      </w:r>
    </w:p>
    <w:p w14:paraId="4BDD8F6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13.3.2 </w:t>
      </w:r>
      <w:r>
        <w:rPr>
          <w:rFonts w:hint="eastAsia" w:ascii="宋体" w:hAnsi="宋体" w:eastAsia="宋体" w:cs="宋体"/>
          <w:kern w:val="0"/>
          <w:highlight w:val="none"/>
          <w:lang w:val="zh-CN"/>
        </w:rPr>
        <w:t>乙方未能按合同规定履行其义务，甲方有权从履约保函中取得补偿</w:t>
      </w:r>
      <w:r>
        <w:rPr>
          <w:rFonts w:hint="eastAsia" w:ascii="宋体" w:hAnsi="宋体" w:eastAsia="宋体" w:cs="宋体"/>
          <w:kern w:val="0"/>
          <w:highlight w:val="none"/>
        </w:rPr>
        <w:t>,</w:t>
      </w:r>
      <w:r>
        <w:rPr>
          <w:rFonts w:hint="eastAsia" w:ascii="宋体" w:hAnsi="宋体" w:eastAsia="宋体" w:cs="宋体"/>
          <w:highlight w:val="none"/>
          <w:lang w:val="zh-CN"/>
        </w:rPr>
        <w:t>验收合格满1年且乙方履行合同义务，凭乙方合同总金额有效发票复印件、等额有效收据、拨款申请及甲方签署的意见，甲方向乙方退还履约保函，但是乙方需要继续履行质保义务</w:t>
      </w:r>
      <w:r>
        <w:rPr>
          <w:rFonts w:hint="eastAsia" w:ascii="宋体" w:hAnsi="宋体" w:eastAsia="宋体" w:cs="宋体"/>
          <w:kern w:val="0"/>
          <w:highlight w:val="none"/>
          <w:lang w:val="zh-CN"/>
        </w:rPr>
        <w:t>。</w:t>
      </w:r>
    </w:p>
    <w:p w14:paraId="519F3976">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14.</w:t>
      </w:r>
      <w:r>
        <w:rPr>
          <w:rFonts w:hint="eastAsia" w:ascii="宋体" w:hAnsi="宋体" w:eastAsia="宋体" w:cs="宋体"/>
          <w:b/>
          <w:bCs/>
          <w:kern w:val="0"/>
          <w:highlight w:val="none"/>
          <w:lang w:val="zh-CN"/>
        </w:rPr>
        <w:t>索赔</w:t>
      </w:r>
    </w:p>
    <w:p w14:paraId="16130C2F">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14.1 </w:t>
      </w:r>
      <w:r>
        <w:rPr>
          <w:rFonts w:hint="eastAsia" w:ascii="宋体" w:hAnsi="宋体" w:eastAsia="宋体" w:cs="宋体"/>
          <w:kern w:val="0"/>
          <w:highlight w:val="none"/>
          <w:lang w:val="zh-CN"/>
        </w:rPr>
        <w:t>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37137669">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14.2 </w:t>
      </w:r>
      <w:r>
        <w:rPr>
          <w:rFonts w:hint="eastAsia" w:ascii="宋体" w:hAnsi="宋体" w:eastAsia="宋体" w:cs="宋体"/>
          <w:kern w:val="0"/>
          <w:highlight w:val="none"/>
          <w:lang w:val="zh-CN"/>
        </w:rPr>
        <w:t>在履约保证期和检验期内，乙方对甲方提出的索赔负有责任，乙方应按照甲方同意的下列一种或多种方式解决索赔事宜：</w:t>
      </w:r>
    </w:p>
    <w:p w14:paraId="6ADBEE7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14.2.1 </w:t>
      </w:r>
      <w:r>
        <w:rPr>
          <w:rFonts w:hint="eastAsia" w:ascii="宋体" w:hAnsi="宋体" w:eastAsia="宋体" w:cs="宋体"/>
          <w:kern w:val="0"/>
          <w:highlight w:val="none"/>
          <w:lang w:val="zh-CN"/>
        </w:rPr>
        <w:t>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3524513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14.2.2 </w:t>
      </w:r>
      <w:r>
        <w:rPr>
          <w:rFonts w:hint="eastAsia" w:ascii="宋体" w:hAnsi="宋体" w:eastAsia="宋体" w:cs="宋体"/>
          <w:kern w:val="0"/>
          <w:highlight w:val="none"/>
          <w:lang w:val="zh-CN"/>
        </w:rPr>
        <w:t>根据货物低劣程度、损坏程度以及甲方所遭受损失的数额，经甲乙双方商定降低货物的价格，或由有资质的中介机构评估，以降低后的价格或评估价格为准。</w:t>
      </w:r>
    </w:p>
    <w:p w14:paraId="49CE76A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14.2.3 </w:t>
      </w:r>
      <w:r>
        <w:rPr>
          <w:rFonts w:hint="eastAsia" w:ascii="宋体" w:hAnsi="宋体" w:eastAsia="宋体" w:cs="宋体"/>
          <w:kern w:val="0"/>
          <w:highlight w:val="none"/>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2F5A168D">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14.3 </w:t>
      </w:r>
      <w:r>
        <w:rPr>
          <w:rFonts w:hint="eastAsia" w:ascii="宋体" w:hAnsi="宋体" w:eastAsia="宋体" w:cs="宋体"/>
          <w:kern w:val="0"/>
          <w:highlight w:val="none"/>
          <w:lang w:val="zh-CN"/>
        </w:rPr>
        <w:t>乙方收到甲方发出的索赔通知之日起</w:t>
      </w:r>
      <w:r>
        <w:rPr>
          <w:rFonts w:hint="eastAsia" w:ascii="宋体" w:hAnsi="宋体" w:eastAsia="宋体" w:cs="宋体"/>
          <w:kern w:val="0"/>
          <w:highlight w:val="none"/>
        </w:rPr>
        <w:t>5</w:t>
      </w:r>
      <w:r>
        <w:rPr>
          <w:rFonts w:hint="eastAsia" w:ascii="宋体" w:hAnsi="宋体" w:eastAsia="宋体" w:cs="宋体"/>
          <w:kern w:val="0"/>
          <w:highlight w:val="none"/>
          <w:lang w:val="zh-CN"/>
        </w:rPr>
        <w:t>个工作日内未作答复的，甲方可从合同款或履约保函中扣回索赔金额，如金额不足以补偿索赔金额，乙方应补足差额部分。</w:t>
      </w:r>
    </w:p>
    <w:p w14:paraId="0A54FFCD">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15.</w:t>
      </w:r>
      <w:r>
        <w:rPr>
          <w:rFonts w:hint="eastAsia" w:ascii="宋体" w:hAnsi="宋体" w:eastAsia="宋体" w:cs="宋体"/>
          <w:b/>
          <w:bCs/>
          <w:kern w:val="0"/>
          <w:highlight w:val="none"/>
          <w:lang w:val="zh-CN"/>
        </w:rPr>
        <w:t>迟延交货</w:t>
      </w:r>
    </w:p>
    <w:p w14:paraId="6576D9A1">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15.1 </w:t>
      </w:r>
      <w:r>
        <w:rPr>
          <w:rFonts w:hint="eastAsia" w:ascii="宋体" w:hAnsi="宋体" w:eastAsia="宋体" w:cs="宋体"/>
          <w:kern w:val="0"/>
          <w:highlight w:val="none"/>
          <w:lang w:val="zh-CN"/>
        </w:rPr>
        <w:t>乙方应按照合同约定的时间交货和提供服务。</w:t>
      </w:r>
    </w:p>
    <w:p w14:paraId="74146B46">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15.2 </w:t>
      </w:r>
      <w:r>
        <w:rPr>
          <w:rFonts w:hint="eastAsia" w:ascii="宋体" w:hAnsi="宋体" w:eastAsia="宋体" w:cs="宋体"/>
          <w:kern w:val="0"/>
          <w:highlight w:val="none"/>
          <w:lang w:val="zh-CN"/>
        </w:rPr>
        <w:t>除不可抗力因素外，乙方迟延交货，甲方有权提出违约损失赔偿或解除合同。</w:t>
      </w:r>
    </w:p>
    <w:p w14:paraId="1D4604D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15.3 </w:t>
      </w:r>
      <w:r>
        <w:rPr>
          <w:rFonts w:hint="eastAsia" w:ascii="宋体" w:hAnsi="宋体" w:eastAsia="宋体" w:cs="宋体"/>
          <w:kern w:val="0"/>
          <w:highlight w:val="none"/>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7CEFE460">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16.</w:t>
      </w:r>
      <w:r>
        <w:rPr>
          <w:rFonts w:hint="eastAsia" w:ascii="宋体" w:hAnsi="宋体" w:eastAsia="宋体" w:cs="宋体"/>
          <w:b/>
          <w:bCs/>
          <w:kern w:val="0"/>
          <w:highlight w:val="none"/>
          <w:lang w:val="zh-CN"/>
        </w:rPr>
        <w:t>违约赔偿</w:t>
      </w:r>
    </w:p>
    <w:p w14:paraId="78999B8D">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除不可抗力因素外，乙方没有按照合同规定的时间交货和提供服务，甲方可要求乙方支付违约金。</w:t>
      </w:r>
    </w:p>
    <w:p w14:paraId="0C8D4FED">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17.</w:t>
      </w:r>
      <w:r>
        <w:rPr>
          <w:rFonts w:hint="eastAsia" w:ascii="宋体" w:hAnsi="宋体" w:eastAsia="宋体" w:cs="宋体"/>
          <w:b/>
          <w:bCs/>
          <w:kern w:val="0"/>
          <w:highlight w:val="none"/>
          <w:lang w:val="zh-CN"/>
        </w:rPr>
        <w:t>不可抗力</w:t>
      </w:r>
    </w:p>
    <w:p w14:paraId="440D7639">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17.1 </w:t>
      </w:r>
      <w:r>
        <w:rPr>
          <w:rFonts w:hint="eastAsia" w:ascii="宋体" w:hAnsi="宋体" w:eastAsia="宋体" w:cs="宋体"/>
          <w:kern w:val="0"/>
          <w:highlight w:val="none"/>
          <w:lang w:val="zh-CN"/>
        </w:rPr>
        <w:t>双方中任何一方遭遇法律规定的不可抗力，致使合同履行受阻时，履行合同的期限应予延长，延长的期限应相当于不可抗力所影响的时间。</w:t>
      </w:r>
    </w:p>
    <w:p w14:paraId="031CBB3B">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17.2 </w:t>
      </w:r>
      <w:r>
        <w:rPr>
          <w:rFonts w:hint="eastAsia" w:ascii="宋体" w:hAnsi="宋体" w:eastAsia="宋体" w:cs="宋体"/>
          <w:kern w:val="0"/>
          <w:highlight w:val="none"/>
          <w:lang w:val="zh-CN"/>
        </w:rPr>
        <w:t>受事故影响的一方应在不可抗力的事故发生后以书面形式通知另一方。</w:t>
      </w:r>
    </w:p>
    <w:p w14:paraId="428071D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17.3 </w:t>
      </w:r>
      <w:r>
        <w:rPr>
          <w:rFonts w:hint="eastAsia" w:ascii="宋体" w:hAnsi="宋体" w:eastAsia="宋体" w:cs="宋体"/>
          <w:kern w:val="0"/>
          <w:highlight w:val="none"/>
          <w:lang w:val="zh-CN"/>
        </w:rPr>
        <w:t>不可抗力使合同的某些内容有变更必要的，双方应通过协商达成进一步履行合同的协议，因不可抗力致使合同不能履行的，合同终止。</w:t>
      </w:r>
    </w:p>
    <w:p w14:paraId="40567B0F">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18.</w:t>
      </w:r>
      <w:r>
        <w:rPr>
          <w:rFonts w:hint="eastAsia" w:ascii="宋体" w:hAnsi="宋体" w:eastAsia="宋体" w:cs="宋体"/>
          <w:b/>
          <w:bCs/>
          <w:kern w:val="0"/>
          <w:highlight w:val="none"/>
          <w:lang w:val="zh-CN"/>
        </w:rPr>
        <w:t>税费</w:t>
      </w:r>
    </w:p>
    <w:p w14:paraId="7BA85ED3">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与本合同有关的一切税费均由乙方承担。</w:t>
      </w:r>
    </w:p>
    <w:p w14:paraId="13C2358E">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19.</w:t>
      </w:r>
      <w:r>
        <w:rPr>
          <w:rFonts w:hint="eastAsia" w:ascii="宋体" w:hAnsi="宋体" w:eastAsia="宋体" w:cs="宋体"/>
          <w:b/>
          <w:bCs/>
          <w:kern w:val="0"/>
          <w:highlight w:val="none"/>
          <w:lang w:val="zh-CN"/>
        </w:rPr>
        <w:t>合同争议的解决</w:t>
      </w:r>
    </w:p>
    <w:p w14:paraId="5F44F40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19.1 </w:t>
      </w:r>
      <w:r>
        <w:rPr>
          <w:rFonts w:hint="eastAsia" w:ascii="宋体" w:hAnsi="宋体" w:eastAsia="宋体" w:cs="宋体"/>
          <w:kern w:val="0"/>
          <w:highlight w:val="none"/>
          <w:lang w:val="zh-CN"/>
        </w:rPr>
        <w:t>甲方和乙方由于本合同的履行而发生任何争议时，双方可先通过协商解决。</w:t>
      </w:r>
    </w:p>
    <w:p w14:paraId="6D344B4D">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19.2 </w:t>
      </w:r>
      <w:r>
        <w:rPr>
          <w:rFonts w:hint="eastAsia" w:ascii="宋体" w:hAnsi="宋体" w:eastAsia="宋体" w:cs="宋体"/>
          <w:kern w:val="0"/>
          <w:highlight w:val="none"/>
          <w:lang w:val="zh-CN"/>
        </w:rPr>
        <w:t>任何一方不愿通过协商或通过协商仍不能解决争议，则双方中任何一方均应向甲方所在地人民法院起诉。</w:t>
      </w:r>
    </w:p>
    <w:p w14:paraId="0829CD07">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20.</w:t>
      </w:r>
      <w:r>
        <w:rPr>
          <w:rFonts w:hint="eastAsia" w:ascii="宋体" w:hAnsi="宋体" w:eastAsia="宋体" w:cs="宋体"/>
          <w:b/>
          <w:bCs/>
          <w:kern w:val="0"/>
          <w:highlight w:val="none"/>
          <w:lang w:val="zh-CN"/>
        </w:rPr>
        <w:t>违约解除合同</w:t>
      </w:r>
    </w:p>
    <w:p w14:paraId="0F7EF7C4">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20.1 </w:t>
      </w:r>
      <w:r>
        <w:rPr>
          <w:rFonts w:hint="eastAsia" w:ascii="宋体" w:hAnsi="宋体" w:eastAsia="宋体" w:cs="宋体"/>
          <w:kern w:val="0"/>
          <w:highlight w:val="none"/>
          <w:lang w:val="zh-CN"/>
        </w:rPr>
        <w:t>出现下列情形之一的，视为乙方违约。甲方可向乙方发出书面通知，部分或全部终止合同，同时保留向乙方索赔的权利。</w:t>
      </w:r>
    </w:p>
    <w:p w14:paraId="3F19267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20.1.1 </w:t>
      </w:r>
      <w:r>
        <w:rPr>
          <w:rFonts w:hint="eastAsia" w:ascii="宋体" w:hAnsi="宋体" w:eastAsia="宋体" w:cs="宋体"/>
          <w:kern w:val="0"/>
          <w:highlight w:val="none"/>
          <w:lang w:val="zh-CN"/>
        </w:rPr>
        <w:t>乙方未能在合同规定的限期或甲方同意延长的限期内，提供全部或部分货物的；</w:t>
      </w:r>
    </w:p>
    <w:p w14:paraId="460EEA7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20.1.2 </w:t>
      </w:r>
      <w:r>
        <w:rPr>
          <w:rFonts w:hint="eastAsia" w:ascii="宋体" w:hAnsi="宋体" w:eastAsia="宋体" w:cs="宋体"/>
          <w:kern w:val="0"/>
          <w:highlight w:val="none"/>
          <w:lang w:val="zh-CN"/>
        </w:rPr>
        <w:t>乙方未能履行合同规定的其它主要义务的；</w:t>
      </w:r>
    </w:p>
    <w:p w14:paraId="158CF865">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20.1.3 </w:t>
      </w:r>
      <w:r>
        <w:rPr>
          <w:rFonts w:hint="eastAsia" w:ascii="宋体" w:hAnsi="宋体" w:eastAsia="宋体" w:cs="宋体"/>
          <w:kern w:val="0"/>
          <w:highlight w:val="none"/>
          <w:lang w:val="zh-CN"/>
        </w:rPr>
        <w:t>乙方在本合同履行过程中有欺诈行为的。</w:t>
      </w:r>
    </w:p>
    <w:p w14:paraId="3A443C81">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20.2 </w:t>
      </w:r>
      <w:r>
        <w:rPr>
          <w:rFonts w:hint="eastAsia" w:ascii="宋体" w:hAnsi="宋体" w:eastAsia="宋体" w:cs="宋体"/>
          <w:kern w:val="0"/>
          <w:highlight w:val="none"/>
          <w:lang w:val="zh-CN"/>
        </w:rPr>
        <w:t>甲方全部或部分解除合同之后，应当遵循诚实信用原则购买与未交付的货物类似的货物或服务，乙方应承担甲方购买类似货物或服务而产生的额外支出。部分解除合同的，乙方应继续履行合同中未解除的部分。</w:t>
      </w:r>
    </w:p>
    <w:p w14:paraId="24C6904F">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21.</w:t>
      </w:r>
      <w:r>
        <w:rPr>
          <w:rFonts w:hint="eastAsia" w:ascii="宋体" w:hAnsi="宋体" w:eastAsia="宋体" w:cs="宋体"/>
          <w:b/>
          <w:bCs/>
          <w:kern w:val="0"/>
          <w:highlight w:val="none"/>
          <w:lang w:val="zh-CN"/>
        </w:rPr>
        <w:t>破产终止合同</w:t>
      </w:r>
    </w:p>
    <w:p w14:paraId="2ED4227E">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乙方破产而无法完全履行本合同义务时，甲方可以书面方式通知乙方终止合同而不给予乙方补偿。该合同的终止将不损害或不影响甲方已经采取或将要采取任何行动或补救措施的权利。</w:t>
      </w:r>
    </w:p>
    <w:p w14:paraId="5C658E45">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22.</w:t>
      </w:r>
      <w:r>
        <w:rPr>
          <w:rFonts w:hint="eastAsia" w:ascii="宋体" w:hAnsi="宋体" w:eastAsia="宋体" w:cs="宋体"/>
          <w:b/>
          <w:bCs/>
          <w:kern w:val="0"/>
          <w:highlight w:val="none"/>
          <w:lang w:val="zh-CN"/>
        </w:rPr>
        <w:t>转让和分包</w:t>
      </w:r>
    </w:p>
    <w:p w14:paraId="78FE2791">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22.1 </w:t>
      </w:r>
      <w:r>
        <w:rPr>
          <w:rFonts w:hint="eastAsia" w:ascii="宋体" w:hAnsi="宋体" w:eastAsia="宋体" w:cs="宋体"/>
          <w:kern w:val="0"/>
          <w:highlight w:val="none"/>
          <w:lang w:val="zh-CN"/>
        </w:rPr>
        <w:t>政府采购合同不能转让。</w:t>
      </w:r>
    </w:p>
    <w:p w14:paraId="0822B83E">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 xml:space="preserve">22.2 </w:t>
      </w:r>
      <w:r>
        <w:rPr>
          <w:rFonts w:hint="eastAsia" w:ascii="宋体" w:hAnsi="宋体" w:eastAsia="宋体" w:cs="宋体"/>
          <w:kern w:val="0"/>
          <w:highlight w:val="none"/>
          <w:lang w:val="zh-CN"/>
        </w:rPr>
        <w:t>本项目不允许分包。</w:t>
      </w:r>
    </w:p>
    <w:p w14:paraId="1C1B3F6C">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23.</w:t>
      </w:r>
      <w:r>
        <w:rPr>
          <w:rFonts w:hint="eastAsia" w:ascii="宋体" w:hAnsi="宋体" w:eastAsia="宋体" w:cs="宋体"/>
          <w:b/>
          <w:bCs/>
          <w:kern w:val="0"/>
          <w:highlight w:val="none"/>
          <w:lang w:val="zh-CN"/>
        </w:rPr>
        <w:t>合同修改</w:t>
      </w:r>
    </w:p>
    <w:p w14:paraId="04CE2F6F">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rPr>
        <w:t>政府采购合同的双方当事人不得擅自变更、中止或者终止合同。</w:t>
      </w:r>
    </w:p>
    <w:p w14:paraId="2AA585B0">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24.</w:t>
      </w:r>
      <w:r>
        <w:rPr>
          <w:rFonts w:hint="eastAsia" w:ascii="宋体" w:hAnsi="宋体" w:eastAsia="宋体" w:cs="宋体"/>
          <w:b/>
          <w:bCs/>
          <w:kern w:val="0"/>
          <w:highlight w:val="none"/>
          <w:lang w:val="zh-CN"/>
        </w:rPr>
        <w:t>通知</w:t>
      </w:r>
    </w:p>
    <w:p w14:paraId="15BD82A0">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本合同任何一方给另一方的通知，都应以书面形式发送，而另一方也应以书面形式确认并发送到对方明确的地址。</w:t>
      </w:r>
    </w:p>
    <w:p w14:paraId="456F0FC6">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25.</w:t>
      </w:r>
      <w:r>
        <w:rPr>
          <w:rFonts w:hint="eastAsia" w:ascii="宋体" w:hAnsi="宋体" w:eastAsia="宋体" w:cs="宋体"/>
          <w:b/>
          <w:bCs/>
          <w:kern w:val="0"/>
          <w:highlight w:val="none"/>
          <w:lang w:val="zh-CN"/>
        </w:rPr>
        <w:t>计量单位</w:t>
      </w:r>
    </w:p>
    <w:p w14:paraId="453D444C">
      <w:pPr>
        <w:autoSpaceDE w:val="0"/>
        <w:autoSpaceDN w:val="0"/>
        <w:spacing w:line="480" w:lineRule="exact"/>
        <w:ind w:firstLine="480"/>
        <w:rPr>
          <w:rFonts w:hint="eastAsia" w:ascii="宋体" w:hAnsi="宋体" w:eastAsia="宋体" w:cs="宋体"/>
          <w:kern w:val="0"/>
          <w:highlight w:val="none"/>
        </w:rPr>
      </w:pPr>
      <w:r>
        <w:rPr>
          <w:rFonts w:hint="eastAsia" w:ascii="宋体" w:hAnsi="宋体" w:eastAsia="宋体" w:cs="宋体"/>
          <w:kern w:val="0"/>
          <w:highlight w:val="none"/>
          <w:lang w:val="zh-CN"/>
        </w:rPr>
        <w:t>除技术规范中另有规定外</w:t>
      </w:r>
      <w:r>
        <w:rPr>
          <w:rFonts w:hint="eastAsia" w:ascii="宋体" w:hAnsi="宋体" w:eastAsia="宋体" w:cs="宋体"/>
          <w:kern w:val="0"/>
          <w:highlight w:val="none"/>
        </w:rPr>
        <w:t>，</w:t>
      </w:r>
      <w:r>
        <w:rPr>
          <w:rFonts w:hint="eastAsia" w:ascii="宋体" w:hAnsi="宋体" w:eastAsia="宋体" w:cs="宋体"/>
          <w:kern w:val="0"/>
          <w:highlight w:val="none"/>
          <w:lang w:val="zh-CN"/>
        </w:rPr>
        <w:t>计量单位均使用国家法定计量单位。</w:t>
      </w:r>
    </w:p>
    <w:p w14:paraId="0C3369F3">
      <w:pPr>
        <w:autoSpaceDE w:val="0"/>
        <w:autoSpaceDN w:val="0"/>
        <w:spacing w:line="480" w:lineRule="exact"/>
        <w:ind w:firstLine="482"/>
        <w:rPr>
          <w:rFonts w:hint="eastAsia" w:ascii="宋体" w:hAnsi="宋体" w:eastAsia="宋体" w:cs="宋体"/>
          <w:b/>
          <w:bCs/>
          <w:kern w:val="0"/>
          <w:highlight w:val="none"/>
        </w:rPr>
      </w:pPr>
      <w:r>
        <w:rPr>
          <w:rFonts w:hint="eastAsia" w:ascii="宋体" w:hAnsi="宋体" w:eastAsia="宋体" w:cs="宋体"/>
          <w:b/>
          <w:bCs/>
          <w:kern w:val="0"/>
          <w:highlight w:val="none"/>
        </w:rPr>
        <w:t>26.</w:t>
      </w:r>
      <w:r>
        <w:rPr>
          <w:rFonts w:hint="eastAsia" w:ascii="宋体" w:hAnsi="宋体" w:eastAsia="宋体" w:cs="宋体"/>
          <w:b/>
          <w:bCs/>
          <w:kern w:val="0"/>
          <w:highlight w:val="none"/>
          <w:lang w:val="zh-CN"/>
        </w:rPr>
        <w:t>适用法律</w:t>
      </w:r>
    </w:p>
    <w:p w14:paraId="69D1CA95">
      <w:pPr>
        <w:adjustRightInd w:val="0"/>
        <w:snapToGrid w:val="0"/>
        <w:spacing w:line="48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本合同按照中华人民共和国的相关法律进行解释。</w:t>
      </w:r>
    </w:p>
    <w:p w14:paraId="1193E440">
      <w:pPr>
        <w:pStyle w:val="25"/>
        <w:spacing w:before="0" w:after="0" w:line="360" w:lineRule="auto"/>
        <w:rPr>
          <w:rFonts w:hint="eastAsia" w:ascii="宋体" w:hAnsi="宋体" w:eastAsia="宋体" w:cs="宋体"/>
          <w:szCs w:val="36"/>
          <w:highlight w:val="none"/>
          <w:lang w:val="zh-CN"/>
        </w:rPr>
      </w:pPr>
    </w:p>
    <w:p w14:paraId="2D4453CB">
      <w:pPr>
        <w:pStyle w:val="25"/>
        <w:spacing w:before="0" w:after="0" w:line="360" w:lineRule="auto"/>
        <w:rPr>
          <w:rFonts w:hint="eastAsia" w:ascii="宋体" w:hAnsi="宋体" w:eastAsia="宋体" w:cs="宋体"/>
          <w:szCs w:val="36"/>
          <w:highlight w:val="none"/>
          <w:lang w:val="zh-CN"/>
        </w:rPr>
      </w:pPr>
    </w:p>
    <w:p w14:paraId="4EB4EC16">
      <w:pPr>
        <w:pStyle w:val="25"/>
        <w:spacing w:before="0" w:after="0" w:line="360" w:lineRule="auto"/>
        <w:rPr>
          <w:rFonts w:hint="eastAsia" w:ascii="宋体" w:hAnsi="宋体" w:eastAsia="宋体" w:cs="宋体"/>
          <w:szCs w:val="36"/>
          <w:highlight w:val="none"/>
          <w:lang w:val="zh-CN"/>
        </w:rPr>
      </w:pPr>
    </w:p>
    <w:p w14:paraId="19E59700">
      <w:pPr>
        <w:pStyle w:val="25"/>
        <w:spacing w:before="0" w:after="0" w:line="360" w:lineRule="auto"/>
        <w:rPr>
          <w:rFonts w:hint="eastAsia" w:ascii="宋体" w:hAnsi="宋体" w:eastAsia="宋体" w:cs="宋体"/>
          <w:szCs w:val="36"/>
          <w:highlight w:val="none"/>
          <w:lang w:val="zh-CN"/>
        </w:rPr>
      </w:pPr>
    </w:p>
    <w:p w14:paraId="14B0DB18">
      <w:pPr>
        <w:pStyle w:val="25"/>
        <w:spacing w:before="0" w:after="0" w:line="360" w:lineRule="auto"/>
        <w:rPr>
          <w:rFonts w:hint="eastAsia" w:ascii="宋体" w:hAnsi="宋体" w:eastAsia="宋体" w:cs="宋体"/>
          <w:szCs w:val="36"/>
          <w:highlight w:val="none"/>
          <w:lang w:val="zh-CN"/>
        </w:rPr>
      </w:pPr>
    </w:p>
    <w:p w14:paraId="784536C0">
      <w:pPr>
        <w:pStyle w:val="25"/>
        <w:spacing w:before="0" w:after="0" w:line="360" w:lineRule="auto"/>
        <w:rPr>
          <w:rFonts w:hint="eastAsia" w:ascii="宋体" w:hAnsi="宋体" w:eastAsia="宋体" w:cs="宋体"/>
          <w:szCs w:val="36"/>
          <w:highlight w:val="none"/>
          <w:lang w:val="zh-CN"/>
        </w:rPr>
      </w:pPr>
    </w:p>
    <w:p w14:paraId="402828FF">
      <w:pPr>
        <w:pStyle w:val="25"/>
        <w:spacing w:before="0" w:after="0" w:line="360" w:lineRule="auto"/>
        <w:rPr>
          <w:rFonts w:hint="eastAsia" w:ascii="宋体" w:hAnsi="宋体" w:eastAsia="宋体" w:cs="宋体"/>
          <w:szCs w:val="36"/>
          <w:highlight w:val="none"/>
          <w:lang w:val="zh-CN"/>
        </w:rPr>
      </w:pPr>
    </w:p>
    <w:p w14:paraId="70BE32D5">
      <w:pPr>
        <w:pStyle w:val="25"/>
        <w:spacing w:before="0" w:after="0" w:line="360" w:lineRule="auto"/>
        <w:rPr>
          <w:rFonts w:hint="eastAsia" w:ascii="宋体" w:hAnsi="宋体" w:eastAsia="宋体" w:cs="宋体"/>
          <w:szCs w:val="36"/>
          <w:highlight w:val="none"/>
          <w:lang w:val="zh-CN"/>
        </w:rPr>
      </w:pPr>
    </w:p>
    <w:p w14:paraId="2D4C0E0F">
      <w:pPr>
        <w:pStyle w:val="25"/>
        <w:spacing w:before="0" w:after="0" w:line="360" w:lineRule="auto"/>
        <w:rPr>
          <w:rFonts w:hint="eastAsia" w:ascii="宋体" w:hAnsi="宋体" w:eastAsia="宋体" w:cs="宋体"/>
          <w:szCs w:val="36"/>
          <w:highlight w:val="none"/>
          <w:lang w:val="zh-CN"/>
        </w:rPr>
      </w:pPr>
    </w:p>
    <w:p w14:paraId="3598D5AB">
      <w:pPr>
        <w:pStyle w:val="25"/>
        <w:spacing w:before="0" w:after="0" w:line="360" w:lineRule="auto"/>
        <w:rPr>
          <w:rFonts w:hint="eastAsia" w:ascii="宋体" w:hAnsi="宋体" w:eastAsia="宋体" w:cs="宋体"/>
          <w:szCs w:val="36"/>
          <w:highlight w:val="none"/>
          <w:lang w:val="zh-CN"/>
        </w:rPr>
      </w:pPr>
    </w:p>
    <w:p w14:paraId="42B6F6FA">
      <w:pPr>
        <w:pStyle w:val="25"/>
        <w:spacing w:before="0" w:after="0" w:line="360" w:lineRule="auto"/>
        <w:rPr>
          <w:rFonts w:hint="eastAsia" w:ascii="宋体" w:hAnsi="宋体" w:eastAsia="宋体" w:cs="宋体"/>
          <w:szCs w:val="36"/>
          <w:highlight w:val="none"/>
          <w:lang w:val="zh-CN"/>
        </w:rPr>
      </w:pPr>
    </w:p>
    <w:p w14:paraId="605C7D90">
      <w:pPr>
        <w:pStyle w:val="25"/>
        <w:spacing w:before="0" w:after="0" w:line="360" w:lineRule="auto"/>
        <w:rPr>
          <w:rFonts w:hint="eastAsia" w:ascii="宋体" w:hAnsi="宋体" w:eastAsia="宋体" w:cs="宋体"/>
          <w:szCs w:val="36"/>
          <w:highlight w:val="none"/>
          <w:lang w:val="zh-CN"/>
        </w:rPr>
      </w:pPr>
    </w:p>
    <w:p w14:paraId="14DDF033">
      <w:pPr>
        <w:pStyle w:val="25"/>
        <w:spacing w:before="0" w:after="0" w:line="360" w:lineRule="auto"/>
        <w:rPr>
          <w:rFonts w:hint="eastAsia" w:ascii="宋体" w:hAnsi="宋体" w:eastAsia="宋体" w:cs="宋体"/>
          <w:szCs w:val="36"/>
          <w:highlight w:val="none"/>
          <w:lang w:val="zh-CN"/>
        </w:rPr>
      </w:pPr>
    </w:p>
    <w:p w14:paraId="25304BE7">
      <w:pPr>
        <w:pStyle w:val="25"/>
        <w:spacing w:before="0" w:after="0" w:line="360" w:lineRule="auto"/>
        <w:rPr>
          <w:rFonts w:hint="eastAsia" w:ascii="宋体" w:hAnsi="宋体" w:eastAsia="宋体" w:cs="宋体"/>
          <w:szCs w:val="36"/>
          <w:highlight w:val="none"/>
          <w:lang w:val="zh-CN"/>
        </w:rPr>
      </w:pPr>
    </w:p>
    <w:p w14:paraId="62AAAD94">
      <w:pPr>
        <w:pStyle w:val="25"/>
        <w:spacing w:before="0" w:after="0" w:line="360" w:lineRule="auto"/>
        <w:rPr>
          <w:rFonts w:hint="eastAsia" w:ascii="宋体" w:hAnsi="宋体" w:eastAsia="宋体" w:cs="宋体"/>
          <w:szCs w:val="36"/>
          <w:highlight w:val="none"/>
          <w:lang w:val="zh-CN"/>
        </w:rPr>
      </w:pPr>
    </w:p>
    <w:p w14:paraId="0C2DD36E">
      <w:pPr>
        <w:pStyle w:val="25"/>
        <w:spacing w:before="0" w:after="0" w:line="360" w:lineRule="auto"/>
        <w:rPr>
          <w:rFonts w:hint="eastAsia" w:ascii="宋体" w:hAnsi="宋体" w:eastAsia="宋体" w:cs="宋体"/>
          <w:szCs w:val="36"/>
          <w:highlight w:val="none"/>
          <w:lang w:val="zh-CN"/>
        </w:rPr>
      </w:pPr>
    </w:p>
    <w:p w14:paraId="190B6EE1">
      <w:pPr>
        <w:pStyle w:val="25"/>
        <w:spacing w:before="0" w:after="0" w:line="360" w:lineRule="auto"/>
        <w:rPr>
          <w:rFonts w:hint="eastAsia" w:ascii="宋体" w:hAnsi="宋体" w:eastAsia="宋体" w:cs="宋体"/>
          <w:highlight w:val="none"/>
          <w:lang w:val="zh-CN"/>
        </w:rPr>
      </w:pPr>
      <w:bookmarkStart w:id="152" w:name="_Toc30429"/>
      <w:r>
        <w:rPr>
          <w:rFonts w:hint="eastAsia" w:ascii="宋体" w:hAnsi="宋体" w:eastAsia="宋体" w:cs="宋体"/>
          <w:szCs w:val="36"/>
          <w:highlight w:val="none"/>
          <w:lang w:val="zh-CN"/>
        </w:rPr>
        <w:t>第四部分  投标文件格式</w:t>
      </w:r>
      <w:bookmarkEnd w:id="150"/>
      <w:bookmarkEnd w:id="152"/>
    </w:p>
    <w:p w14:paraId="0DCA5C95">
      <w:pPr>
        <w:pStyle w:val="25"/>
        <w:spacing w:before="0" w:after="0" w:line="360" w:lineRule="auto"/>
        <w:jc w:val="left"/>
        <w:outlineLvl w:val="1"/>
        <w:rPr>
          <w:rFonts w:hint="eastAsia" w:ascii="宋体" w:hAnsi="宋体" w:eastAsia="宋体" w:cs="宋体"/>
          <w:highlight w:val="none"/>
        </w:rPr>
      </w:pPr>
      <w:bookmarkStart w:id="153" w:name="_Toc11851"/>
      <w:bookmarkStart w:id="154" w:name="_Toc5121"/>
      <w:bookmarkStart w:id="155" w:name="_Toc515908207"/>
      <w:bookmarkStart w:id="156" w:name="_Toc17645"/>
      <w:bookmarkStart w:id="157" w:name="_Toc14141"/>
      <w:r>
        <w:rPr>
          <w:rFonts w:hint="eastAsia" w:ascii="宋体" w:hAnsi="宋体" w:eastAsia="宋体" w:cs="宋体"/>
          <w:sz w:val="30"/>
          <w:szCs w:val="30"/>
          <w:highlight w:val="none"/>
          <w:lang w:val="zh-CN"/>
        </w:rPr>
        <w:t>封面</w:t>
      </w:r>
      <w:bookmarkEnd w:id="153"/>
      <w:r>
        <w:rPr>
          <w:rFonts w:hint="eastAsia" w:ascii="宋体" w:hAnsi="宋体" w:eastAsia="宋体" w:cs="宋体"/>
          <w:sz w:val="30"/>
          <w:szCs w:val="30"/>
          <w:highlight w:val="none"/>
          <w:lang w:val="zh-CN"/>
        </w:rPr>
        <w:t>（上册）</w:t>
      </w:r>
      <w:bookmarkEnd w:id="154"/>
      <w:bookmarkEnd w:id="155"/>
      <w:bookmarkEnd w:id="156"/>
      <w:bookmarkEnd w:id="157"/>
    </w:p>
    <w:p w14:paraId="5A67A9CA">
      <w:pPr>
        <w:autoSpaceDE w:val="0"/>
        <w:autoSpaceDN w:val="0"/>
        <w:spacing w:line="360" w:lineRule="auto"/>
        <w:jc w:val="center"/>
        <w:rPr>
          <w:rFonts w:hint="eastAsia" w:ascii="宋体" w:hAnsi="宋体" w:eastAsia="宋体" w:cs="宋体"/>
          <w:kern w:val="0"/>
          <w:sz w:val="36"/>
          <w:szCs w:val="36"/>
          <w:highlight w:val="none"/>
        </w:rPr>
      </w:pPr>
      <w:r>
        <w:rPr>
          <w:rFonts w:hint="eastAsia" w:ascii="宋体" w:hAnsi="宋体" w:eastAsia="宋体" w:cs="宋体"/>
          <w:b/>
          <w:bCs/>
          <w:kern w:val="0"/>
          <w:sz w:val="52"/>
          <w:szCs w:val="52"/>
          <w:highlight w:val="none"/>
          <w:lang w:val="zh-CN"/>
        </w:rPr>
        <w:t>青海省政府采购项目</w:t>
      </w:r>
    </w:p>
    <w:p w14:paraId="571BA456">
      <w:pPr>
        <w:autoSpaceDE w:val="0"/>
        <w:autoSpaceDN w:val="0"/>
        <w:spacing w:line="360" w:lineRule="auto"/>
        <w:jc w:val="center"/>
        <w:rPr>
          <w:rFonts w:hint="eastAsia" w:ascii="宋体" w:hAnsi="宋体" w:eastAsia="宋体" w:cs="宋体"/>
          <w:b/>
          <w:bCs/>
          <w:kern w:val="0"/>
          <w:sz w:val="72"/>
          <w:szCs w:val="72"/>
          <w:highlight w:val="none"/>
          <w:lang w:val="zh-CN"/>
        </w:rPr>
      </w:pPr>
      <w:r>
        <w:rPr>
          <w:rFonts w:hint="eastAsia" w:ascii="宋体" w:hAnsi="宋体" w:eastAsia="宋体" w:cs="宋体"/>
          <w:b/>
          <w:bCs/>
          <w:kern w:val="0"/>
          <w:sz w:val="72"/>
          <w:szCs w:val="72"/>
          <w:highlight w:val="none"/>
          <w:lang w:val="zh-CN"/>
        </w:rPr>
        <w:t>投标文件</w:t>
      </w:r>
    </w:p>
    <w:p w14:paraId="4FA0AFA3">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sz w:val="36"/>
          <w:szCs w:val="36"/>
          <w:highlight w:val="none"/>
          <w:lang w:val="zh-CN"/>
        </w:rPr>
        <w:t>（上册）</w:t>
      </w:r>
    </w:p>
    <w:p w14:paraId="304608CA">
      <w:pPr>
        <w:autoSpaceDE w:val="0"/>
        <w:autoSpaceDN w:val="0"/>
        <w:spacing w:line="360" w:lineRule="auto"/>
        <w:jc w:val="center"/>
        <w:rPr>
          <w:rFonts w:hint="eastAsia" w:ascii="宋体" w:hAnsi="宋体" w:eastAsia="宋体" w:cs="宋体"/>
          <w:kern w:val="0"/>
          <w:sz w:val="36"/>
          <w:szCs w:val="36"/>
          <w:highlight w:val="none"/>
        </w:rPr>
      </w:pPr>
      <w:r>
        <w:rPr>
          <w:rFonts w:hint="eastAsia" w:ascii="宋体" w:hAnsi="宋体" w:eastAsia="宋体" w:cs="宋体"/>
          <w:b/>
          <w:bCs/>
          <w:sz w:val="36"/>
          <w:szCs w:val="36"/>
          <w:highlight w:val="none"/>
          <w:lang w:val="zh-CN"/>
        </w:rPr>
        <w:t>（资格审查文件）</w:t>
      </w:r>
    </w:p>
    <w:p w14:paraId="46FCC2BE">
      <w:pPr>
        <w:autoSpaceDE w:val="0"/>
        <w:autoSpaceDN w:val="0"/>
        <w:spacing w:line="360" w:lineRule="auto"/>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lang w:val="zh-CN"/>
        </w:rPr>
        <w:t>采购项目编号：</w:t>
      </w:r>
    </w:p>
    <w:p w14:paraId="6CD9B022">
      <w:pPr>
        <w:autoSpaceDE w:val="0"/>
        <w:autoSpaceDN w:val="0"/>
        <w:spacing w:line="360" w:lineRule="auto"/>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lang w:val="zh-CN"/>
        </w:rPr>
        <w:t>采购项目名称</w:t>
      </w:r>
      <w:r>
        <w:rPr>
          <w:rFonts w:hint="eastAsia" w:ascii="宋体" w:hAnsi="宋体" w:eastAsia="宋体" w:cs="宋体"/>
          <w:b/>
          <w:bCs/>
          <w:kern w:val="0"/>
          <w:sz w:val="36"/>
          <w:szCs w:val="36"/>
          <w:highlight w:val="none"/>
        </w:rPr>
        <w:t>：</w:t>
      </w:r>
    </w:p>
    <w:p w14:paraId="39F72A5B">
      <w:pPr>
        <w:autoSpaceDE w:val="0"/>
        <w:autoSpaceDN w:val="0"/>
        <w:spacing w:line="360" w:lineRule="auto"/>
        <w:rPr>
          <w:rFonts w:hint="eastAsia" w:ascii="宋体" w:hAnsi="宋体" w:eastAsia="宋体" w:cs="宋体"/>
          <w:b/>
          <w:bCs/>
          <w:kern w:val="0"/>
          <w:sz w:val="36"/>
          <w:szCs w:val="36"/>
          <w:highlight w:val="none"/>
          <w:lang w:val="zh-CN"/>
        </w:rPr>
      </w:pPr>
      <w:r>
        <w:rPr>
          <w:rFonts w:hint="eastAsia" w:ascii="宋体" w:hAnsi="宋体" w:eastAsia="宋体" w:cs="宋体"/>
          <w:b/>
          <w:bCs/>
          <w:kern w:val="0"/>
          <w:sz w:val="36"/>
          <w:szCs w:val="36"/>
          <w:highlight w:val="none"/>
          <w:lang w:val="zh-CN"/>
        </w:rPr>
        <w:t>投标包号：</w:t>
      </w:r>
    </w:p>
    <w:p w14:paraId="55F53BF2">
      <w:pPr>
        <w:autoSpaceDE w:val="0"/>
        <w:autoSpaceDN w:val="0"/>
        <w:spacing w:line="360" w:lineRule="auto"/>
        <w:rPr>
          <w:rFonts w:hint="eastAsia" w:ascii="宋体" w:hAnsi="宋体" w:eastAsia="宋体" w:cs="宋体"/>
          <w:b/>
          <w:bCs/>
          <w:kern w:val="0"/>
          <w:sz w:val="36"/>
          <w:szCs w:val="36"/>
          <w:highlight w:val="none"/>
        </w:rPr>
      </w:pPr>
    </w:p>
    <w:p w14:paraId="7700EE7C">
      <w:pPr>
        <w:autoSpaceDE w:val="0"/>
        <w:autoSpaceDN w:val="0"/>
        <w:spacing w:line="360" w:lineRule="auto"/>
        <w:ind w:firstLine="2891" w:firstLineChars="800"/>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lang w:val="zh-CN"/>
        </w:rPr>
        <w:t xml:space="preserve">投标人：    </w:t>
      </w:r>
      <w:r>
        <w:rPr>
          <w:rFonts w:hint="eastAsia" w:ascii="宋体" w:hAnsi="宋体" w:eastAsia="宋体" w:cs="宋体"/>
          <w:b/>
          <w:bCs/>
          <w:kern w:val="0"/>
          <w:sz w:val="36"/>
          <w:szCs w:val="36"/>
          <w:highlight w:val="none"/>
        </w:rPr>
        <w:t>（</w:t>
      </w:r>
      <w:r>
        <w:rPr>
          <w:rFonts w:hint="eastAsia" w:ascii="宋体" w:hAnsi="宋体" w:eastAsia="宋体" w:cs="宋体"/>
          <w:b/>
          <w:bCs/>
          <w:kern w:val="0"/>
          <w:sz w:val="36"/>
          <w:szCs w:val="36"/>
          <w:highlight w:val="none"/>
          <w:lang w:val="zh-CN"/>
        </w:rPr>
        <w:t>公章）</w:t>
      </w:r>
    </w:p>
    <w:p w14:paraId="12F0D175">
      <w:pPr>
        <w:autoSpaceDE w:val="0"/>
        <w:autoSpaceDN w:val="0"/>
        <w:spacing w:line="360" w:lineRule="auto"/>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lang w:val="zh-CN"/>
        </w:rPr>
        <w:t>法定代表人或委托代理人：    （签字或盖章）</w:t>
      </w:r>
    </w:p>
    <w:p w14:paraId="77D37020">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36"/>
          <w:szCs w:val="36"/>
          <w:highlight w:val="none"/>
          <w:lang w:val="zh-CN"/>
        </w:rPr>
        <w:t>年</w:t>
      </w:r>
      <w:r>
        <w:rPr>
          <w:rFonts w:hint="eastAsia" w:ascii="宋体" w:hAnsi="宋体" w:eastAsia="宋体" w:cs="宋体"/>
          <w:b/>
          <w:bCs/>
          <w:kern w:val="0"/>
          <w:sz w:val="36"/>
          <w:szCs w:val="36"/>
          <w:highlight w:val="none"/>
        </w:rPr>
        <w:t xml:space="preserve">   </w:t>
      </w:r>
      <w:r>
        <w:rPr>
          <w:rFonts w:hint="eastAsia" w:ascii="宋体" w:hAnsi="宋体" w:eastAsia="宋体" w:cs="宋体"/>
          <w:b/>
          <w:bCs/>
          <w:kern w:val="0"/>
          <w:sz w:val="36"/>
          <w:szCs w:val="36"/>
          <w:highlight w:val="none"/>
          <w:lang w:val="zh-CN"/>
        </w:rPr>
        <w:t>月</w:t>
      </w:r>
      <w:r>
        <w:rPr>
          <w:rFonts w:hint="eastAsia" w:ascii="宋体" w:hAnsi="宋体" w:eastAsia="宋体" w:cs="宋体"/>
          <w:b/>
          <w:bCs/>
          <w:kern w:val="0"/>
          <w:sz w:val="36"/>
          <w:szCs w:val="36"/>
          <w:highlight w:val="none"/>
        </w:rPr>
        <w:t xml:space="preserve">   </w:t>
      </w:r>
      <w:r>
        <w:rPr>
          <w:rFonts w:hint="eastAsia" w:ascii="宋体" w:hAnsi="宋体" w:eastAsia="宋体" w:cs="宋体"/>
          <w:b/>
          <w:bCs/>
          <w:kern w:val="0"/>
          <w:sz w:val="36"/>
          <w:szCs w:val="36"/>
          <w:highlight w:val="none"/>
          <w:lang w:val="zh-CN"/>
        </w:rPr>
        <w:t>日</w:t>
      </w:r>
    </w:p>
    <w:p w14:paraId="435D78DC">
      <w:pPr>
        <w:pStyle w:val="25"/>
        <w:spacing w:before="0" w:after="0" w:line="360" w:lineRule="auto"/>
        <w:jc w:val="left"/>
        <w:outlineLvl w:val="1"/>
        <w:rPr>
          <w:rFonts w:hint="eastAsia" w:ascii="宋体" w:hAnsi="宋体" w:eastAsia="宋体" w:cs="宋体"/>
          <w:highlight w:val="none"/>
          <w:lang w:val="zh-CN"/>
        </w:rPr>
      </w:pPr>
      <w:r>
        <w:rPr>
          <w:rFonts w:hint="eastAsia" w:ascii="宋体" w:hAnsi="宋体" w:eastAsia="宋体" w:cs="宋体"/>
          <w:b w:val="0"/>
          <w:bCs w:val="0"/>
          <w:kern w:val="0"/>
          <w:highlight w:val="none"/>
          <w:lang w:val="zh-CN"/>
        </w:rPr>
        <w:br w:type="page"/>
      </w:r>
      <w:bookmarkStart w:id="158" w:name="_Toc515908208"/>
      <w:bookmarkStart w:id="159" w:name="_Toc30202"/>
      <w:bookmarkStart w:id="160" w:name="_Toc8733"/>
      <w:bookmarkStart w:id="161" w:name="_Toc16705"/>
      <w:bookmarkStart w:id="162" w:name="_Toc8514"/>
      <w:bookmarkStart w:id="163" w:name="_Toc29902"/>
      <w:r>
        <w:rPr>
          <w:rFonts w:hint="eastAsia" w:ascii="宋体" w:hAnsi="宋体" w:eastAsia="宋体" w:cs="宋体"/>
          <w:sz w:val="30"/>
          <w:szCs w:val="30"/>
          <w:highlight w:val="none"/>
          <w:lang w:val="zh-CN"/>
        </w:rPr>
        <w:t>目录（上册）</w:t>
      </w:r>
      <w:bookmarkEnd w:id="158"/>
      <w:bookmarkEnd w:id="159"/>
      <w:bookmarkEnd w:id="160"/>
      <w:bookmarkEnd w:id="161"/>
    </w:p>
    <w:p w14:paraId="4C21C505">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投标函……………………………………………………………所在页码</w:t>
      </w:r>
    </w:p>
    <w:p w14:paraId="7CD6D6AA">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法定代表人证明书………………………………………………所在页码</w:t>
      </w:r>
    </w:p>
    <w:p w14:paraId="54C36354">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法定代表人授权书………………………………………………所在页码</w:t>
      </w:r>
    </w:p>
    <w:p w14:paraId="2280F886">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投标人承诺函……………………………………………………所在页码</w:t>
      </w:r>
    </w:p>
    <w:p w14:paraId="57B59F48">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投标人诚信承诺书………………………………………………所在页码</w:t>
      </w:r>
    </w:p>
    <w:p w14:paraId="5C61673B">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资格证明材料……………………………………………………所在页码</w:t>
      </w:r>
    </w:p>
    <w:p w14:paraId="3B88F42B">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财务状况报告，依法缴纳税收和社会保障资金的相关材料…所在页码</w:t>
      </w:r>
    </w:p>
    <w:p w14:paraId="7F511BFF">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具备履行合同所必需的设备和专业技术能力的证明材料……所在页码</w:t>
      </w:r>
    </w:p>
    <w:p w14:paraId="717FFC06">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无重大违法记录声明……………………………………………所在页码</w:t>
      </w:r>
    </w:p>
    <w:p w14:paraId="6845F89F">
      <w:pPr>
        <w:numPr>
          <w:ilvl w:val="0"/>
          <w:numId w:val="7"/>
        </w:num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投标保证金证明………………………………………………</w:t>
      </w:r>
      <w:r>
        <w:rPr>
          <w:rFonts w:hint="eastAsia" w:ascii="宋体" w:hAnsi="宋体" w:cs="宋体"/>
          <w:kern w:val="0"/>
          <w:highlight w:val="none"/>
          <w:lang w:val="en-US" w:eastAsia="zh-CN"/>
        </w:rPr>
        <w:t xml:space="preserve"> </w:t>
      </w:r>
      <w:r>
        <w:rPr>
          <w:rFonts w:hint="eastAsia" w:ascii="宋体" w:hAnsi="宋体" w:eastAsia="宋体" w:cs="宋体"/>
          <w:kern w:val="0"/>
          <w:highlight w:val="none"/>
          <w:lang w:val="zh-CN"/>
        </w:rPr>
        <w:t>所在页码</w:t>
      </w:r>
    </w:p>
    <w:bookmarkEnd w:id="162"/>
    <w:bookmarkEnd w:id="163"/>
    <w:p w14:paraId="60F327A3">
      <w:pPr>
        <w:pStyle w:val="25"/>
        <w:spacing w:before="0" w:after="0" w:line="360" w:lineRule="auto"/>
        <w:jc w:val="left"/>
        <w:outlineLvl w:val="1"/>
        <w:rPr>
          <w:rFonts w:hint="eastAsia" w:ascii="宋体" w:hAnsi="宋体" w:eastAsia="宋体" w:cs="宋体"/>
          <w:b w:val="0"/>
          <w:bCs w:val="0"/>
          <w:kern w:val="0"/>
          <w:sz w:val="28"/>
          <w:szCs w:val="28"/>
          <w:highlight w:val="none"/>
          <w:lang w:val="zh-CN"/>
        </w:rPr>
      </w:pPr>
      <w:bookmarkStart w:id="164" w:name="_Toc19582"/>
      <w:r>
        <w:rPr>
          <w:rFonts w:hint="eastAsia" w:ascii="宋体" w:hAnsi="宋体" w:eastAsia="宋体" w:cs="宋体"/>
          <w:sz w:val="30"/>
          <w:szCs w:val="30"/>
          <w:highlight w:val="none"/>
          <w:lang w:val="zh-CN"/>
        </w:rPr>
        <w:br w:type="page"/>
      </w:r>
      <w:bookmarkStart w:id="165" w:name="_Toc10038"/>
      <w:bookmarkStart w:id="166" w:name="_Toc515908209"/>
      <w:bookmarkStart w:id="167" w:name="_Toc32314"/>
      <w:r>
        <w:rPr>
          <w:rFonts w:hint="eastAsia" w:ascii="宋体" w:hAnsi="宋体" w:eastAsia="宋体" w:cs="宋体"/>
          <w:sz w:val="30"/>
          <w:szCs w:val="30"/>
          <w:highlight w:val="none"/>
        </w:rPr>
        <w:t>（1）</w:t>
      </w:r>
      <w:r>
        <w:rPr>
          <w:rFonts w:hint="eastAsia" w:ascii="宋体" w:hAnsi="宋体" w:eastAsia="宋体" w:cs="宋体"/>
          <w:sz w:val="30"/>
          <w:szCs w:val="30"/>
          <w:highlight w:val="none"/>
          <w:lang w:val="zh-CN"/>
        </w:rPr>
        <w:t>投标函</w:t>
      </w:r>
      <w:bookmarkEnd w:id="164"/>
      <w:bookmarkEnd w:id="165"/>
      <w:bookmarkEnd w:id="166"/>
      <w:bookmarkEnd w:id="167"/>
    </w:p>
    <w:p w14:paraId="1D41DAD7">
      <w:pPr>
        <w:autoSpaceDE w:val="0"/>
        <w:autoSpaceDN w:val="0"/>
        <w:spacing w:line="360" w:lineRule="auto"/>
        <w:jc w:val="center"/>
        <w:rPr>
          <w:rFonts w:hint="eastAsia" w:ascii="宋体" w:hAnsi="宋体" w:eastAsia="宋体" w:cs="宋体"/>
          <w:b/>
          <w:bCs/>
          <w:kern w:val="0"/>
          <w:sz w:val="28"/>
          <w:szCs w:val="28"/>
          <w:highlight w:val="none"/>
          <w:lang w:val="zh-CN"/>
        </w:rPr>
      </w:pPr>
      <w:r>
        <w:rPr>
          <w:rFonts w:hint="eastAsia" w:ascii="宋体" w:hAnsi="宋体" w:eastAsia="宋体" w:cs="宋体"/>
          <w:b/>
          <w:bCs/>
          <w:kern w:val="0"/>
          <w:sz w:val="28"/>
          <w:szCs w:val="28"/>
          <w:highlight w:val="none"/>
          <w:lang w:val="zh-CN"/>
        </w:rPr>
        <w:t>投标函</w:t>
      </w:r>
    </w:p>
    <w:p w14:paraId="09FAF90C">
      <w:pPr>
        <w:autoSpaceDE w:val="0"/>
        <w:autoSpaceDN w:val="0"/>
        <w:spacing w:line="360" w:lineRule="auto"/>
        <w:rPr>
          <w:rFonts w:hint="eastAsia" w:ascii="宋体" w:hAnsi="宋体" w:eastAsia="宋体" w:cs="宋体"/>
          <w:kern w:val="0"/>
          <w:highlight w:val="none"/>
        </w:rPr>
      </w:pPr>
      <w:r>
        <w:rPr>
          <w:rFonts w:hint="eastAsia" w:ascii="宋体" w:hAnsi="宋体" w:eastAsia="宋体" w:cs="宋体"/>
          <w:b/>
          <w:bCs/>
          <w:kern w:val="0"/>
          <w:highlight w:val="none"/>
          <w:lang w:val="zh-CN"/>
        </w:rPr>
        <w:t>致：采购人或者采购代理机构</w:t>
      </w:r>
    </w:p>
    <w:p w14:paraId="18464BFB">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我们收到</w:t>
      </w:r>
      <w:r>
        <w:rPr>
          <w:rFonts w:hint="eastAsia" w:ascii="宋体" w:hAnsi="宋体" w:eastAsia="宋体" w:cs="宋体"/>
          <w:kern w:val="0"/>
          <w:highlight w:val="none"/>
          <w:u w:val="single"/>
          <w:lang w:val="zh-CN"/>
        </w:rPr>
        <w:t>采购项目名称（采购项目编号</w:t>
      </w:r>
      <w:r>
        <w:rPr>
          <w:rFonts w:hint="eastAsia" w:ascii="宋体" w:hAnsi="宋体" w:eastAsia="宋体" w:cs="宋体"/>
          <w:kern w:val="0"/>
          <w:highlight w:val="none"/>
          <w:u w:val="single"/>
        </w:rPr>
        <w:t>/包号</w:t>
      </w:r>
      <w:r>
        <w:rPr>
          <w:rFonts w:hint="eastAsia" w:ascii="宋体" w:hAnsi="宋体" w:eastAsia="宋体" w:cs="宋体"/>
          <w:kern w:val="0"/>
          <w:highlight w:val="none"/>
          <w:u w:val="single"/>
          <w:lang w:val="zh-CN"/>
        </w:rPr>
        <w:t>）</w:t>
      </w:r>
      <w:r>
        <w:rPr>
          <w:rFonts w:hint="eastAsia" w:ascii="宋体" w:hAnsi="宋体" w:eastAsia="宋体" w:cs="宋体"/>
          <w:kern w:val="0"/>
          <w:highlight w:val="none"/>
          <w:lang w:val="zh-CN"/>
        </w:rPr>
        <w:t>招标文件，经研究，法定代表人（</w:t>
      </w:r>
      <w:r>
        <w:rPr>
          <w:rFonts w:hint="eastAsia" w:ascii="宋体" w:hAnsi="宋体" w:eastAsia="宋体" w:cs="宋体"/>
          <w:kern w:val="0"/>
          <w:highlight w:val="none"/>
          <w:u w:val="single"/>
          <w:lang w:val="zh-CN"/>
        </w:rPr>
        <w:t>姓名、职务</w:t>
      </w:r>
      <w:r>
        <w:rPr>
          <w:rFonts w:hint="eastAsia" w:ascii="宋体" w:hAnsi="宋体" w:eastAsia="宋体" w:cs="宋体"/>
          <w:kern w:val="0"/>
          <w:highlight w:val="none"/>
          <w:lang w:val="zh-CN"/>
        </w:rPr>
        <w:t>）正式授权（</w:t>
      </w:r>
      <w:r>
        <w:rPr>
          <w:rFonts w:hint="eastAsia" w:ascii="宋体" w:hAnsi="宋体" w:eastAsia="宋体" w:cs="宋体"/>
          <w:kern w:val="0"/>
          <w:highlight w:val="none"/>
          <w:u w:val="single"/>
          <w:lang w:val="zh-CN"/>
        </w:rPr>
        <w:t>委托代理人姓名、职务</w:t>
      </w:r>
      <w:r>
        <w:rPr>
          <w:rFonts w:hint="eastAsia" w:ascii="宋体" w:hAnsi="宋体" w:eastAsia="宋体" w:cs="宋体"/>
          <w:kern w:val="0"/>
          <w:highlight w:val="none"/>
          <w:lang w:val="zh-CN"/>
        </w:rPr>
        <w:t>）代表投标人（</w:t>
      </w:r>
      <w:r>
        <w:rPr>
          <w:rFonts w:hint="eastAsia" w:ascii="宋体" w:hAnsi="宋体" w:eastAsia="宋体" w:cs="宋体"/>
          <w:kern w:val="0"/>
          <w:highlight w:val="none"/>
          <w:u w:val="single"/>
          <w:lang w:val="zh-CN"/>
        </w:rPr>
        <w:t>投标人名称、地址</w:t>
      </w:r>
      <w:r>
        <w:rPr>
          <w:rFonts w:hint="eastAsia" w:ascii="宋体" w:hAnsi="宋体" w:eastAsia="宋体" w:cs="宋体"/>
          <w:kern w:val="0"/>
          <w:highlight w:val="none"/>
          <w:lang w:val="zh-CN"/>
        </w:rPr>
        <w:t>）提交投标文件。</w:t>
      </w:r>
    </w:p>
    <w:p w14:paraId="5FE8E057">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据此函，签字代表宣布同意如下：</w:t>
      </w:r>
    </w:p>
    <w:p w14:paraId="3BDF0F25">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1.我方已详阅招标文件的全部内容，包括澄清、修改条款等有关附件，承诺对其完全理解并接受。</w:t>
      </w:r>
    </w:p>
    <w:p w14:paraId="623A787B">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2.投标有效期：</w:t>
      </w:r>
      <w:r>
        <w:rPr>
          <w:rFonts w:hint="eastAsia" w:ascii="宋体" w:hAnsi="宋体" w:eastAsia="宋体" w:cs="宋体"/>
          <w:highlight w:val="none"/>
          <w:shd w:val="clear" w:color="auto" w:fill="FFFFFF"/>
        </w:rPr>
        <w:t>从提交投标文件的截止之日起</w:t>
      </w:r>
      <w:r>
        <w:rPr>
          <w:rFonts w:hint="eastAsia" w:ascii="宋体" w:hAnsi="宋体" w:eastAsia="宋体" w:cs="宋体"/>
          <w:highlight w:val="none"/>
          <w:u w:val="single"/>
          <w:shd w:val="clear" w:color="auto" w:fill="FFFFFF"/>
        </w:rPr>
        <w:t xml:space="preserve">    </w:t>
      </w:r>
      <w:r>
        <w:rPr>
          <w:rFonts w:hint="eastAsia" w:ascii="宋体" w:hAnsi="宋体" w:eastAsia="宋体" w:cs="宋体"/>
          <w:kern w:val="0"/>
          <w:highlight w:val="none"/>
          <w:lang w:val="zh-CN"/>
        </w:rPr>
        <w:t>日历日内有效。如果我方在投标有效期内撤回投标或中标后不签约的，投标保证金将被贵方没收。</w:t>
      </w:r>
    </w:p>
    <w:p w14:paraId="2326995A">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3.我方同意按照贵方要求提供与投标有关的一切数据或资料，理解并接受贵方制定的评标办法。</w:t>
      </w:r>
    </w:p>
    <w:p w14:paraId="34F54486">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4.与本投标有关的一切正式往来通讯请寄：</w:t>
      </w:r>
    </w:p>
    <w:p w14:paraId="1145D7DF">
      <w:pPr>
        <w:autoSpaceDE w:val="0"/>
        <w:autoSpaceDN w:val="0"/>
        <w:spacing w:line="360" w:lineRule="auto"/>
        <w:rPr>
          <w:rFonts w:hint="eastAsia" w:ascii="宋体" w:hAnsi="宋体" w:eastAsia="宋体" w:cs="宋体"/>
          <w:kern w:val="0"/>
          <w:highlight w:val="none"/>
          <w:lang w:val="zh-CN"/>
        </w:rPr>
      </w:pPr>
    </w:p>
    <w:p w14:paraId="16861A70">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地址：_______________          邮编：______________</w:t>
      </w:r>
    </w:p>
    <w:p w14:paraId="29D8B891">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电话：_______________          传真：______________</w:t>
      </w:r>
    </w:p>
    <w:p w14:paraId="79BA25B2">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法定代表人姓名： ___________   职务：____________</w:t>
      </w:r>
    </w:p>
    <w:p w14:paraId="39A7DE22">
      <w:pPr>
        <w:autoSpaceDE w:val="0"/>
        <w:autoSpaceDN w:val="0"/>
        <w:spacing w:line="360" w:lineRule="auto"/>
        <w:rPr>
          <w:rFonts w:hint="eastAsia" w:ascii="宋体" w:hAnsi="宋体" w:eastAsia="宋体" w:cs="宋体"/>
          <w:kern w:val="0"/>
          <w:highlight w:val="none"/>
          <w:lang w:val="zh-CN"/>
        </w:rPr>
      </w:pPr>
    </w:p>
    <w:p w14:paraId="34D56C19">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3584CAFC">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法定代表人或委托代理人：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（签字或盖章）</w:t>
      </w:r>
    </w:p>
    <w:p w14:paraId="11BC17D4">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年</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月</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日</w:t>
      </w:r>
    </w:p>
    <w:p w14:paraId="618F8A69">
      <w:pPr>
        <w:pStyle w:val="25"/>
        <w:spacing w:before="0" w:after="0" w:line="360" w:lineRule="auto"/>
        <w:jc w:val="left"/>
        <w:outlineLvl w:val="1"/>
        <w:rPr>
          <w:rFonts w:hint="eastAsia" w:ascii="宋体" w:hAnsi="宋体" w:eastAsia="宋体" w:cs="宋体"/>
          <w:highlight w:val="none"/>
        </w:rPr>
      </w:pPr>
      <w:r>
        <w:rPr>
          <w:rFonts w:hint="eastAsia" w:ascii="宋体" w:hAnsi="宋体" w:eastAsia="宋体" w:cs="宋体"/>
          <w:b w:val="0"/>
          <w:bCs w:val="0"/>
          <w:kern w:val="0"/>
          <w:sz w:val="24"/>
          <w:highlight w:val="none"/>
          <w:lang w:val="zh-CN"/>
        </w:rPr>
        <w:br w:type="page"/>
      </w:r>
      <w:bookmarkStart w:id="168" w:name="_Toc515908210"/>
      <w:bookmarkStart w:id="169" w:name="_Toc26460"/>
      <w:bookmarkStart w:id="170" w:name="_Toc16629"/>
      <w:bookmarkStart w:id="171" w:name="_Toc29944"/>
      <w:r>
        <w:rPr>
          <w:rFonts w:hint="eastAsia" w:ascii="宋体" w:hAnsi="宋体" w:eastAsia="宋体" w:cs="宋体"/>
          <w:kern w:val="0"/>
          <w:sz w:val="30"/>
          <w:szCs w:val="30"/>
          <w:highlight w:val="none"/>
          <w:lang w:val="zh-CN"/>
        </w:rPr>
        <w:t>（</w:t>
      </w:r>
      <w:r>
        <w:rPr>
          <w:rFonts w:hint="eastAsia" w:ascii="宋体" w:hAnsi="宋体" w:eastAsia="宋体" w:cs="宋体"/>
          <w:kern w:val="0"/>
          <w:sz w:val="30"/>
          <w:szCs w:val="30"/>
          <w:highlight w:val="none"/>
        </w:rPr>
        <w:t>2</w:t>
      </w:r>
      <w:r>
        <w:rPr>
          <w:rFonts w:hint="eastAsia" w:ascii="宋体" w:hAnsi="宋体" w:eastAsia="宋体" w:cs="宋体"/>
          <w:kern w:val="0"/>
          <w:sz w:val="30"/>
          <w:szCs w:val="30"/>
          <w:highlight w:val="none"/>
          <w:lang w:val="zh-CN"/>
        </w:rPr>
        <w:t>）</w:t>
      </w:r>
      <w:r>
        <w:rPr>
          <w:rFonts w:hint="eastAsia" w:ascii="宋体" w:hAnsi="宋体" w:eastAsia="宋体" w:cs="宋体"/>
          <w:sz w:val="30"/>
          <w:szCs w:val="30"/>
          <w:highlight w:val="none"/>
        </w:rPr>
        <w:t>法定代表人证明书</w:t>
      </w:r>
      <w:bookmarkEnd w:id="168"/>
      <w:bookmarkEnd w:id="169"/>
      <w:bookmarkEnd w:id="170"/>
    </w:p>
    <w:p w14:paraId="48CDCD4E">
      <w:pPr>
        <w:autoSpaceDE w:val="0"/>
        <w:autoSpaceDN w:val="0"/>
        <w:spacing w:line="360" w:lineRule="auto"/>
        <w:rPr>
          <w:rFonts w:hint="eastAsia" w:ascii="宋体" w:hAnsi="宋体" w:eastAsia="宋体" w:cs="宋体"/>
          <w:kern w:val="0"/>
          <w:sz w:val="28"/>
          <w:szCs w:val="28"/>
          <w:highlight w:val="none"/>
          <w:lang w:val="zh-CN"/>
        </w:rPr>
      </w:pPr>
    </w:p>
    <w:p w14:paraId="6A957608">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法定代表人证明书</w:t>
      </w:r>
    </w:p>
    <w:p w14:paraId="04B71062">
      <w:pPr>
        <w:autoSpaceDE w:val="0"/>
        <w:autoSpaceDN w:val="0"/>
        <w:spacing w:line="360" w:lineRule="auto"/>
        <w:rPr>
          <w:rFonts w:hint="eastAsia" w:ascii="宋体" w:hAnsi="宋体" w:eastAsia="宋体" w:cs="宋体"/>
          <w:b/>
          <w:bCs/>
          <w:kern w:val="0"/>
          <w:sz w:val="28"/>
          <w:szCs w:val="28"/>
          <w:highlight w:val="none"/>
          <w:lang w:val="zh-CN"/>
        </w:rPr>
      </w:pPr>
    </w:p>
    <w:p w14:paraId="3E3C5DAE">
      <w:pPr>
        <w:autoSpaceDE w:val="0"/>
        <w:autoSpaceDN w:val="0"/>
        <w:spacing w:line="360" w:lineRule="auto"/>
        <w:rPr>
          <w:rFonts w:hint="eastAsia" w:ascii="宋体" w:hAnsi="宋体" w:eastAsia="宋体" w:cs="宋体"/>
          <w:kern w:val="0"/>
          <w:highlight w:val="none"/>
        </w:rPr>
      </w:pPr>
      <w:r>
        <w:rPr>
          <w:rFonts w:hint="eastAsia" w:ascii="宋体" w:hAnsi="宋体" w:eastAsia="宋体" w:cs="宋体"/>
          <w:b/>
          <w:bCs/>
          <w:kern w:val="0"/>
          <w:highlight w:val="none"/>
          <w:lang w:val="zh-CN"/>
        </w:rPr>
        <w:t>致：采购人或者采购代理机构</w:t>
      </w:r>
    </w:p>
    <w:p w14:paraId="386ADA63">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u w:val="single"/>
          <w:lang w:val="zh-CN"/>
        </w:rPr>
        <w:t>（法定代表人姓名）</w:t>
      </w:r>
      <w:r>
        <w:rPr>
          <w:rFonts w:hint="eastAsia" w:ascii="宋体" w:hAnsi="宋体" w:eastAsia="宋体" w:cs="宋体"/>
          <w:kern w:val="0"/>
          <w:highlight w:val="none"/>
          <w:lang w:val="zh-CN"/>
        </w:rPr>
        <w:t>现任我单位职务，为法定代表人，特此证明。</w:t>
      </w:r>
    </w:p>
    <w:p w14:paraId="2B3C6EF5">
      <w:pPr>
        <w:autoSpaceDE w:val="0"/>
        <w:autoSpaceDN w:val="0"/>
        <w:spacing w:line="360" w:lineRule="auto"/>
        <w:rPr>
          <w:rFonts w:hint="eastAsia" w:ascii="宋体" w:hAnsi="宋体" w:eastAsia="宋体" w:cs="宋体"/>
          <w:kern w:val="0"/>
          <w:highlight w:val="none"/>
          <w:lang w:val="zh-CN"/>
        </w:rPr>
      </w:pPr>
    </w:p>
    <w:p w14:paraId="0FE2977E">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法定代表人基本情况：</w:t>
      </w:r>
    </w:p>
    <w:p w14:paraId="3EDE5727">
      <w:pPr>
        <w:autoSpaceDE w:val="0"/>
        <w:autoSpaceDN w:val="0"/>
        <w:spacing w:line="360" w:lineRule="auto"/>
        <w:rPr>
          <w:rFonts w:hint="eastAsia" w:ascii="宋体" w:hAnsi="宋体" w:eastAsia="宋体" w:cs="宋体"/>
          <w:kern w:val="0"/>
          <w:highlight w:val="none"/>
          <w:u w:val="single"/>
          <w:lang w:val="zh-CN"/>
        </w:rPr>
      </w:pPr>
      <w:r>
        <w:rPr>
          <w:rFonts w:hint="eastAsia" w:ascii="宋体" w:hAnsi="宋体" w:eastAsia="宋体" w:cs="宋体"/>
          <w:kern w:val="0"/>
          <w:highlight w:val="none"/>
          <w:lang w:val="zh-CN"/>
        </w:rPr>
        <w:t>性别：    年龄：    民族：</w:t>
      </w:r>
    </w:p>
    <w:p w14:paraId="6C834F88">
      <w:pPr>
        <w:autoSpaceDE w:val="0"/>
        <w:autoSpaceDN w:val="0"/>
        <w:spacing w:line="360" w:lineRule="auto"/>
        <w:rPr>
          <w:rFonts w:hint="eastAsia" w:ascii="宋体" w:hAnsi="宋体" w:eastAsia="宋体" w:cs="宋体"/>
          <w:kern w:val="0"/>
          <w:highlight w:val="none"/>
          <w:u w:val="single"/>
          <w:lang w:val="zh-CN"/>
        </w:rPr>
      </w:pPr>
      <w:r>
        <w:rPr>
          <w:rFonts w:hint="eastAsia" w:ascii="宋体" w:hAnsi="宋体" w:eastAsia="宋体" w:cs="宋体"/>
          <w:kern w:val="0"/>
          <w:highlight w:val="none"/>
          <w:lang w:val="zh-CN"/>
        </w:rPr>
        <w:t>地址：</w:t>
      </w:r>
    </w:p>
    <w:p w14:paraId="7BBAA534">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身份证号码：</w:t>
      </w:r>
    </w:p>
    <w:p w14:paraId="481490CA">
      <w:pPr>
        <w:autoSpaceDE w:val="0"/>
        <w:autoSpaceDN w:val="0"/>
        <w:spacing w:line="360" w:lineRule="auto"/>
        <w:rPr>
          <w:rFonts w:hint="eastAsia" w:ascii="宋体" w:hAnsi="宋体" w:eastAsia="宋体" w:cs="宋体"/>
          <w:kern w:val="0"/>
          <w:highlight w:val="none"/>
          <w:lang w:val="zh-CN"/>
        </w:rPr>
      </w:pPr>
    </w:p>
    <w:p w14:paraId="222445CF">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附法定代表人第二代身份证双面扫描（或复印）件</w:t>
      </w:r>
    </w:p>
    <w:p w14:paraId="3631C9E4">
      <w:pPr>
        <w:autoSpaceDE w:val="0"/>
        <w:autoSpaceDN w:val="0"/>
        <w:spacing w:line="360" w:lineRule="auto"/>
        <w:rPr>
          <w:rFonts w:hint="eastAsia" w:ascii="宋体" w:hAnsi="宋体" w:eastAsia="宋体" w:cs="宋体"/>
          <w:kern w:val="0"/>
          <w:highlight w:val="none"/>
          <w:lang w:val="zh-CN"/>
        </w:rPr>
      </w:pPr>
    </w:p>
    <w:p w14:paraId="1AD67940">
      <w:pPr>
        <w:autoSpaceDE w:val="0"/>
        <w:autoSpaceDN w:val="0"/>
        <w:spacing w:line="360" w:lineRule="auto"/>
        <w:rPr>
          <w:rFonts w:hint="eastAsia" w:ascii="宋体" w:hAnsi="宋体" w:eastAsia="宋体" w:cs="宋体"/>
          <w:kern w:val="0"/>
          <w:highlight w:val="none"/>
          <w:lang w:val="zh-CN"/>
        </w:rPr>
      </w:pPr>
    </w:p>
    <w:p w14:paraId="562AA8D2">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778DD379">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年</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月</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日</w:t>
      </w:r>
    </w:p>
    <w:p w14:paraId="42D1E240">
      <w:pPr>
        <w:pStyle w:val="25"/>
        <w:spacing w:before="0" w:after="0" w:line="360" w:lineRule="auto"/>
        <w:jc w:val="left"/>
        <w:outlineLvl w:val="1"/>
        <w:rPr>
          <w:rFonts w:hint="eastAsia" w:ascii="宋体" w:hAnsi="宋体" w:eastAsia="宋体" w:cs="宋体"/>
          <w:sz w:val="28"/>
          <w:szCs w:val="28"/>
          <w:highlight w:val="none"/>
          <w:lang w:val="zh-CN"/>
        </w:rPr>
      </w:pPr>
      <w:r>
        <w:rPr>
          <w:rFonts w:hint="eastAsia" w:ascii="宋体" w:hAnsi="宋体" w:eastAsia="宋体" w:cs="宋体"/>
          <w:highlight w:val="none"/>
          <w:lang w:val="zh-CN"/>
        </w:rPr>
        <w:br w:type="page"/>
      </w:r>
      <w:bookmarkEnd w:id="171"/>
      <w:bookmarkStart w:id="172" w:name="_Toc2123"/>
      <w:bookmarkStart w:id="173" w:name="_Toc515908211"/>
      <w:bookmarkStart w:id="174" w:name="_Toc11198"/>
      <w:bookmarkStart w:id="175" w:name="_Toc17284"/>
      <w:r>
        <w:rPr>
          <w:rFonts w:hint="eastAsia" w:ascii="宋体" w:hAnsi="宋体" w:eastAsia="宋体" w:cs="宋体"/>
          <w:sz w:val="30"/>
          <w:szCs w:val="30"/>
          <w:highlight w:val="none"/>
        </w:rPr>
        <w:t>（3）</w:t>
      </w:r>
      <w:r>
        <w:rPr>
          <w:rFonts w:hint="eastAsia" w:ascii="宋体" w:hAnsi="宋体" w:eastAsia="宋体" w:cs="宋体"/>
          <w:sz w:val="30"/>
          <w:szCs w:val="30"/>
          <w:highlight w:val="none"/>
          <w:lang w:val="zh-CN"/>
        </w:rPr>
        <w:t>法定代表人授权书</w:t>
      </w:r>
      <w:bookmarkEnd w:id="172"/>
      <w:bookmarkEnd w:id="173"/>
      <w:bookmarkEnd w:id="174"/>
    </w:p>
    <w:p w14:paraId="20BEBEA4">
      <w:pPr>
        <w:autoSpaceDE w:val="0"/>
        <w:autoSpaceDN w:val="0"/>
        <w:spacing w:line="360" w:lineRule="auto"/>
        <w:jc w:val="center"/>
        <w:rPr>
          <w:rFonts w:hint="eastAsia" w:ascii="宋体" w:hAnsi="宋体" w:eastAsia="宋体" w:cs="宋体"/>
          <w:b/>
          <w:bCs/>
          <w:kern w:val="0"/>
          <w:sz w:val="28"/>
          <w:szCs w:val="28"/>
          <w:highlight w:val="none"/>
          <w:lang w:val="zh-CN"/>
        </w:rPr>
      </w:pPr>
      <w:r>
        <w:rPr>
          <w:rFonts w:hint="eastAsia" w:ascii="宋体" w:hAnsi="宋体" w:eastAsia="宋体" w:cs="宋体"/>
          <w:b/>
          <w:bCs/>
          <w:kern w:val="0"/>
          <w:sz w:val="28"/>
          <w:szCs w:val="28"/>
          <w:highlight w:val="none"/>
          <w:lang w:val="zh-CN"/>
        </w:rPr>
        <w:t>法定代表人授权书</w:t>
      </w:r>
    </w:p>
    <w:p w14:paraId="1903B6FD">
      <w:pPr>
        <w:autoSpaceDE w:val="0"/>
        <w:autoSpaceDN w:val="0"/>
        <w:spacing w:line="360" w:lineRule="auto"/>
        <w:rPr>
          <w:rFonts w:hint="eastAsia" w:ascii="宋体" w:hAnsi="宋体" w:eastAsia="宋体" w:cs="宋体"/>
          <w:b/>
          <w:bCs/>
          <w:kern w:val="0"/>
          <w:highlight w:val="none"/>
        </w:rPr>
      </w:pPr>
      <w:r>
        <w:rPr>
          <w:rFonts w:hint="eastAsia" w:ascii="宋体" w:hAnsi="宋体" w:eastAsia="宋体" w:cs="宋体"/>
          <w:b/>
          <w:bCs/>
          <w:kern w:val="0"/>
          <w:highlight w:val="none"/>
          <w:lang w:val="zh-CN"/>
        </w:rPr>
        <w:t>致：采购人或者采购代理机构</w:t>
      </w:r>
    </w:p>
    <w:p w14:paraId="6A447A2E">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u w:val="single"/>
          <w:lang w:val="zh-CN"/>
        </w:rPr>
        <w:t>（投标人名称）</w:t>
      </w:r>
      <w:r>
        <w:rPr>
          <w:rFonts w:hint="eastAsia" w:ascii="宋体" w:hAnsi="宋体" w:eastAsia="宋体" w:cs="宋体"/>
          <w:kern w:val="0"/>
          <w:highlight w:val="none"/>
          <w:lang w:val="zh-CN"/>
        </w:rPr>
        <w:t>系中华人民共和国合法企业，法定地址</w:t>
      </w:r>
      <w:r>
        <w:rPr>
          <w:rFonts w:hint="eastAsia" w:ascii="宋体" w:hAnsi="宋体" w:eastAsia="宋体" w:cs="宋体"/>
          <w:kern w:val="0"/>
          <w:highlight w:val="none"/>
          <w:u w:val="single"/>
          <w:lang w:val="zh-CN"/>
        </w:rPr>
        <w:t xml:space="preserve">              </w:t>
      </w:r>
      <w:r>
        <w:rPr>
          <w:rFonts w:hint="eastAsia" w:ascii="宋体" w:hAnsi="宋体" w:eastAsia="宋体" w:cs="宋体"/>
          <w:kern w:val="0"/>
          <w:highlight w:val="none"/>
          <w:lang w:val="zh-CN"/>
        </w:rPr>
        <w:t>。</w:t>
      </w:r>
    </w:p>
    <w:p w14:paraId="06FE1CDF">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u w:val="single"/>
          <w:lang w:val="zh-CN"/>
        </w:rPr>
        <w:t>（法定代表人姓名）</w:t>
      </w:r>
      <w:r>
        <w:rPr>
          <w:rFonts w:hint="eastAsia" w:ascii="宋体" w:hAnsi="宋体" w:eastAsia="宋体" w:cs="宋体"/>
          <w:kern w:val="0"/>
          <w:highlight w:val="none"/>
          <w:lang w:val="zh-CN"/>
        </w:rPr>
        <w:t>特授权</w:t>
      </w:r>
      <w:r>
        <w:rPr>
          <w:rFonts w:hint="eastAsia" w:ascii="宋体" w:hAnsi="宋体" w:eastAsia="宋体" w:cs="宋体"/>
          <w:kern w:val="0"/>
          <w:highlight w:val="none"/>
          <w:u w:val="single"/>
          <w:lang w:val="zh-CN"/>
        </w:rPr>
        <w:t>（委托代理人姓名）</w:t>
      </w:r>
      <w:r>
        <w:rPr>
          <w:rFonts w:hint="eastAsia" w:ascii="宋体" w:hAnsi="宋体" w:eastAsia="宋体" w:cs="宋体"/>
          <w:kern w:val="0"/>
          <w:highlight w:val="none"/>
          <w:lang w:val="zh-CN"/>
        </w:rPr>
        <w:t>代表我单位全权办理</w:t>
      </w:r>
      <w:r>
        <w:rPr>
          <w:rFonts w:hint="eastAsia" w:ascii="宋体" w:hAnsi="宋体" w:eastAsia="宋体" w:cs="宋体"/>
          <w:kern w:val="0"/>
          <w:highlight w:val="none"/>
          <w:u w:val="single"/>
          <w:lang w:val="en-US" w:eastAsia="zh-CN"/>
        </w:rPr>
        <w:t xml:space="preserve"> （项目名称） </w:t>
      </w:r>
      <w:r>
        <w:rPr>
          <w:rFonts w:hint="eastAsia" w:ascii="宋体" w:hAnsi="宋体" w:eastAsia="宋体" w:cs="宋体"/>
          <w:kern w:val="0"/>
          <w:highlight w:val="none"/>
          <w:lang w:val="zh-CN"/>
        </w:rPr>
        <w:t>项目的投标、答疑等具体工作，并签署全部有关的文件、资料。</w:t>
      </w:r>
    </w:p>
    <w:p w14:paraId="1BE64BA1">
      <w:pPr>
        <w:autoSpaceDE w:val="0"/>
        <w:autoSpaceDN w:val="0"/>
        <w:spacing w:line="360" w:lineRule="auto"/>
        <w:ind w:firstLine="480" w:firstLineChars="200"/>
        <w:rPr>
          <w:rFonts w:hint="eastAsia" w:ascii="宋体" w:hAnsi="宋体" w:eastAsia="宋体" w:cs="宋体"/>
          <w:highlight w:val="none"/>
          <w:u w:val="single"/>
        </w:rPr>
      </w:pPr>
      <w:r>
        <w:rPr>
          <w:rFonts w:hint="eastAsia" w:ascii="宋体" w:hAnsi="宋体" w:eastAsia="宋体" w:cs="宋体"/>
          <w:kern w:val="0"/>
          <w:highlight w:val="none"/>
        </w:rPr>
        <w:t>授权期限：</w:t>
      </w:r>
      <w:r>
        <w:rPr>
          <w:rFonts w:hint="eastAsia" w:ascii="宋体" w:hAnsi="宋体" w:eastAsia="宋体" w:cs="宋体"/>
          <w:highlight w:val="none"/>
        </w:rPr>
        <w:t>自</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日起至</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日止。</w:t>
      </w:r>
    </w:p>
    <w:p w14:paraId="775903F8">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我单位对被授权人的签名负全部责任。</w:t>
      </w:r>
    </w:p>
    <w:p w14:paraId="53F4C51C">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被授权人联系电话：</w:t>
      </w:r>
      <w:r>
        <w:rPr>
          <w:rFonts w:hint="eastAsia" w:ascii="宋体" w:hAnsi="宋体" w:eastAsia="宋体" w:cs="宋体"/>
          <w:kern w:val="0"/>
          <w:highlight w:val="none"/>
          <w:u w:val="single"/>
          <w:lang w:val="zh-CN"/>
        </w:rPr>
        <w:t xml:space="preserve">                 </w:t>
      </w:r>
      <w:r>
        <w:rPr>
          <w:rFonts w:hint="eastAsia" w:ascii="宋体" w:hAnsi="宋体" w:eastAsia="宋体" w:cs="宋体"/>
          <w:kern w:val="0"/>
          <w:highlight w:val="none"/>
          <w:lang w:val="zh-CN"/>
        </w:rPr>
        <w:t>.</w:t>
      </w:r>
    </w:p>
    <w:p w14:paraId="1D46C18B">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lang w:val="zh-CN"/>
        </w:rPr>
        <w:t>被授权人（委托代理人）签字</w:t>
      </w:r>
      <w:r>
        <w:rPr>
          <w:rFonts w:hint="eastAsia" w:ascii="宋体" w:hAnsi="宋体" w:eastAsia="宋体" w:cs="宋体"/>
          <w:kern w:val="0"/>
          <w:highlight w:val="none"/>
        </w:rPr>
        <w:t>或盖章</w:t>
      </w:r>
      <w:r>
        <w:rPr>
          <w:rFonts w:hint="eastAsia" w:ascii="宋体" w:hAnsi="宋体" w:eastAsia="宋体" w:cs="宋体"/>
          <w:kern w:val="0"/>
          <w:highlight w:val="none"/>
          <w:lang w:val="zh-CN"/>
        </w:rPr>
        <w:t>：</w:t>
      </w:r>
      <w:r>
        <w:rPr>
          <w:rFonts w:hint="eastAsia" w:ascii="宋体" w:hAnsi="宋体" w:eastAsia="宋体" w:cs="宋体"/>
          <w:kern w:val="0"/>
          <w:highlight w:val="none"/>
          <w:u w:val="single"/>
        </w:rPr>
        <w:tab/>
      </w:r>
      <w:r>
        <w:rPr>
          <w:rFonts w:hint="eastAsia" w:ascii="宋体" w:hAnsi="宋体" w:eastAsia="宋体" w:cs="宋体"/>
          <w:kern w:val="0"/>
          <w:highlight w:val="none"/>
          <w:u w:val="single"/>
          <w:lang w:val="en-US" w:eastAsia="zh-CN"/>
        </w:rPr>
        <w:t xml:space="preserve">   </w:t>
      </w:r>
      <w:r>
        <w:rPr>
          <w:rFonts w:hint="eastAsia" w:ascii="宋体" w:hAnsi="宋体" w:eastAsia="宋体" w:cs="宋体"/>
          <w:kern w:val="0"/>
          <w:highlight w:val="none"/>
          <w:u w:val="single"/>
        </w:rPr>
        <w:tab/>
      </w:r>
      <w:r>
        <w:rPr>
          <w:rFonts w:hint="eastAsia" w:ascii="宋体" w:hAnsi="宋体" w:eastAsia="宋体" w:cs="宋体"/>
          <w:kern w:val="0"/>
          <w:highlight w:val="none"/>
          <w:u w:val="single"/>
          <w:lang w:val="en-US" w:eastAsia="zh-CN"/>
        </w:rPr>
        <w:t xml:space="preserve">    </w:t>
      </w:r>
      <w:r>
        <w:rPr>
          <w:rFonts w:hint="eastAsia" w:ascii="宋体" w:hAnsi="宋体" w:eastAsia="宋体" w:cs="宋体"/>
          <w:kern w:val="0"/>
          <w:highlight w:val="none"/>
          <w:u w:val="single"/>
        </w:rPr>
        <w:t xml:space="preserve">   </w:t>
      </w:r>
    </w:p>
    <w:p w14:paraId="13B0EEB7">
      <w:pPr>
        <w:autoSpaceDE w:val="0"/>
        <w:autoSpaceDN w:val="0"/>
        <w:spacing w:line="360" w:lineRule="auto"/>
        <w:ind w:firstLine="480" w:firstLineChars="200"/>
        <w:rPr>
          <w:rFonts w:hint="eastAsia" w:ascii="宋体" w:hAnsi="宋体" w:eastAsia="宋体" w:cs="宋体"/>
          <w:kern w:val="0"/>
          <w:highlight w:val="none"/>
          <w:lang w:val="en-US" w:eastAsia="zh-CN"/>
        </w:rPr>
      </w:pPr>
      <w:r>
        <w:rPr>
          <w:rFonts w:hint="eastAsia" w:ascii="宋体" w:hAnsi="宋体" w:eastAsia="宋体" w:cs="宋体"/>
          <w:kern w:val="0"/>
          <w:highlight w:val="none"/>
          <w:lang w:val="zh-CN"/>
        </w:rPr>
        <w:t>职务：</w:t>
      </w:r>
      <w:r>
        <w:rPr>
          <w:rFonts w:hint="eastAsia" w:ascii="宋体" w:hAnsi="宋体" w:eastAsia="宋体" w:cs="宋体"/>
          <w:kern w:val="0"/>
          <w:highlight w:val="none"/>
          <w:u w:val="single"/>
        </w:rPr>
        <w:tab/>
      </w:r>
      <w:r>
        <w:rPr>
          <w:rFonts w:hint="eastAsia" w:ascii="宋体" w:hAnsi="宋体" w:eastAsia="宋体" w:cs="宋体"/>
          <w:kern w:val="0"/>
          <w:highlight w:val="none"/>
          <w:u w:val="single"/>
        </w:rPr>
        <w:tab/>
      </w:r>
      <w:r>
        <w:rPr>
          <w:rFonts w:hint="eastAsia" w:ascii="宋体" w:hAnsi="宋体" w:eastAsia="宋体" w:cs="宋体"/>
          <w:kern w:val="0"/>
          <w:highlight w:val="none"/>
          <w:u w:val="single"/>
          <w:lang w:val="en-US" w:eastAsia="zh-CN"/>
        </w:rPr>
        <w:t xml:space="preserve">  </w:t>
      </w:r>
    </w:p>
    <w:p w14:paraId="22ECF1A0">
      <w:pPr>
        <w:autoSpaceDE w:val="0"/>
        <w:autoSpaceDN w:val="0"/>
        <w:spacing w:line="360" w:lineRule="auto"/>
        <w:ind w:firstLine="480" w:firstLineChars="200"/>
        <w:rPr>
          <w:rFonts w:hint="eastAsia" w:ascii="宋体" w:hAnsi="宋体" w:eastAsia="宋体" w:cs="宋体"/>
          <w:kern w:val="0"/>
          <w:highlight w:val="none"/>
          <w:u w:val="single"/>
          <w:lang w:val="zh-CN"/>
        </w:rPr>
      </w:pPr>
      <w:r>
        <w:rPr>
          <w:rFonts w:hint="eastAsia" w:ascii="宋体" w:hAnsi="宋体" w:eastAsia="宋体" w:cs="宋体"/>
          <w:kern w:val="0"/>
          <w:highlight w:val="none"/>
          <w:lang w:val="zh-CN"/>
        </w:rPr>
        <w:t>授权人（法定代表人）签字</w:t>
      </w:r>
      <w:r>
        <w:rPr>
          <w:rFonts w:hint="eastAsia" w:ascii="宋体" w:hAnsi="宋体" w:eastAsia="宋体" w:cs="宋体"/>
          <w:kern w:val="0"/>
          <w:highlight w:val="none"/>
        </w:rPr>
        <w:t>或盖章</w:t>
      </w:r>
      <w:r>
        <w:rPr>
          <w:rFonts w:hint="eastAsia" w:ascii="宋体" w:hAnsi="宋体" w:eastAsia="宋体" w:cs="宋体"/>
          <w:kern w:val="0"/>
          <w:highlight w:val="none"/>
          <w:lang w:val="zh-CN"/>
        </w:rPr>
        <w:t>：</w:t>
      </w:r>
      <w:r>
        <w:rPr>
          <w:rFonts w:hint="eastAsia" w:ascii="宋体" w:hAnsi="宋体" w:eastAsia="宋体" w:cs="宋体"/>
          <w:kern w:val="0"/>
          <w:highlight w:val="none"/>
          <w:u w:val="single"/>
        </w:rPr>
        <w:tab/>
      </w:r>
      <w:r>
        <w:rPr>
          <w:rFonts w:hint="eastAsia" w:ascii="宋体" w:hAnsi="宋体" w:eastAsia="宋体" w:cs="宋体"/>
          <w:kern w:val="0"/>
          <w:highlight w:val="none"/>
          <w:u w:val="single"/>
        </w:rPr>
        <w:tab/>
      </w:r>
    </w:p>
    <w:p w14:paraId="152AEEB3">
      <w:pPr>
        <w:autoSpaceDE w:val="0"/>
        <w:autoSpaceDN w:val="0"/>
        <w:spacing w:line="360" w:lineRule="auto"/>
        <w:ind w:firstLine="480" w:firstLineChars="200"/>
        <w:rPr>
          <w:rFonts w:hint="eastAsia" w:ascii="宋体" w:hAnsi="宋体" w:eastAsia="宋体" w:cs="宋体"/>
          <w:kern w:val="0"/>
          <w:highlight w:val="none"/>
          <w:u w:val="single"/>
          <w:lang w:val="zh-CN"/>
        </w:rPr>
      </w:pPr>
      <w:r>
        <w:rPr>
          <w:rFonts w:hint="eastAsia" w:ascii="宋体" w:hAnsi="宋体" w:eastAsia="宋体" w:cs="宋体"/>
          <w:kern w:val="0"/>
          <w:highlight w:val="none"/>
          <w:lang w:val="zh-CN"/>
        </w:rPr>
        <w:t>职务：</w:t>
      </w:r>
      <w:r>
        <w:rPr>
          <w:rFonts w:hint="eastAsia" w:ascii="宋体" w:hAnsi="宋体" w:eastAsia="宋体" w:cs="宋体"/>
          <w:kern w:val="0"/>
          <w:highlight w:val="none"/>
          <w:u w:val="single"/>
        </w:rPr>
        <w:tab/>
      </w:r>
      <w:r>
        <w:rPr>
          <w:rFonts w:hint="eastAsia" w:ascii="宋体" w:hAnsi="宋体" w:eastAsia="宋体" w:cs="宋体"/>
          <w:kern w:val="0"/>
          <w:highlight w:val="none"/>
          <w:u w:val="single"/>
        </w:rPr>
        <w:tab/>
      </w:r>
      <w:r>
        <w:rPr>
          <w:rFonts w:hint="eastAsia" w:ascii="宋体" w:hAnsi="宋体" w:eastAsia="宋体" w:cs="宋体"/>
          <w:kern w:val="0"/>
          <w:highlight w:val="none"/>
          <w:u w:val="single"/>
        </w:rPr>
        <w:tab/>
      </w:r>
      <w:r>
        <w:rPr>
          <w:rFonts w:hint="eastAsia" w:ascii="宋体" w:hAnsi="宋体" w:eastAsia="宋体" w:cs="宋体"/>
          <w:kern w:val="0"/>
          <w:highlight w:val="none"/>
          <w:u w:val="single"/>
        </w:rPr>
        <w:tab/>
      </w:r>
      <w:r>
        <w:rPr>
          <w:rFonts w:hint="eastAsia" w:ascii="宋体" w:hAnsi="宋体" w:eastAsia="宋体" w:cs="宋体"/>
          <w:kern w:val="0"/>
          <w:highlight w:val="none"/>
          <w:u w:val="single"/>
        </w:rPr>
        <w:tab/>
      </w:r>
      <w:r>
        <w:rPr>
          <w:rFonts w:hint="eastAsia" w:ascii="宋体" w:hAnsi="宋体" w:eastAsia="宋体" w:cs="宋体"/>
          <w:kern w:val="0"/>
          <w:highlight w:val="none"/>
          <w:u w:val="single"/>
        </w:rPr>
        <w:tab/>
      </w:r>
      <w:r>
        <w:rPr>
          <w:rFonts w:hint="eastAsia" w:ascii="宋体" w:hAnsi="宋体" w:eastAsia="宋体" w:cs="宋体"/>
          <w:kern w:val="0"/>
          <w:highlight w:val="none"/>
          <w:u w:val="single"/>
        </w:rPr>
        <w:tab/>
      </w:r>
    </w:p>
    <w:p w14:paraId="11883326">
      <w:pPr>
        <w:autoSpaceDE w:val="0"/>
        <w:autoSpaceDN w:val="0"/>
        <w:spacing w:line="360" w:lineRule="auto"/>
        <w:rPr>
          <w:rFonts w:hint="eastAsia" w:ascii="宋体" w:hAnsi="宋体" w:eastAsia="宋体" w:cs="宋体"/>
          <w:kern w:val="0"/>
          <w:highlight w:val="none"/>
          <w:lang w:val="zh-CN"/>
        </w:rPr>
      </w:pPr>
    </w:p>
    <w:p w14:paraId="1BA6542A">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附被授权人第二代身份证双面扫描（或复印）件</w:t>
      </w:r>
    </w:p>
    <w:p w14:paraId="2ED232EA">
      <w:pPr>
        <w:autoSpaceDE w:val="0"/>
        <w:autoSpaceDN w:val="0"/>
        <w:spacing w:line="360" w:lineRule="auto"/>
        <w:rPr>
          <w:rFonts w:hint="eastAsia" w:ascii="宋体" w:hAnsi="宋体" w:eastAsia="宋体" w:cs="宋体"/>
          <w:kern w:val="0"/>
          <w:highlight w:val="none"/>
          <w:lang w:val="zh-CN"/>
        </w:rPr>
      </w:pPr>
    </w:p>
    <w:p w14:paraId="0BBBAEEC">
      <w:pPr>
        <w:autoSpaceDE w:val="0"/>
        <w:autoSpaceDN w:val="0"/>
        <w:spacing w:line="360" w:lineRule="auto"/>
        <w:rPr>
          <w:rFonts w:hint="eastAsia" w:ascii="宋体" w:hAnsi="宋体" w:eastAsia="宋体" w:cs="宋体"/>
          <w:kern w:val="0"/>
          <w:highlight w:val="none"/>
          <w:lang w:val="zh-CN"/>
        </w:rPr>
      </w:pPr>
    </w:p>
    <w:p w14:paraId="06E6C5B8">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219C7D51">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年</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月</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日</w:t>
      </w:r>
    </w:p>
    <w:p w14:paraId="467A2051">
      <w:pPr>
        <w:autoSpaceDE w:val="0"/>
        <w:autoSpaceDN w:val="0"/>
        <w:spacing w:line="360" w:lineRule="auto"/>
        <w:rPr>
          <w:rFonts w:hint="eastAsia" w:ascii="宋体" w:hAnsi="宋体" w:eastAsia="宋体" w:cs="宋体"/>
          <w:kern w:val="0"/>
          <w:highlight w:val="none"/>
          <w:lang w:val="zh-CN"/>
        </w:rPr>
      </w:pPr>
    </w:p>
    <w:p w14:paraId="1537DEA6">
      <w:pPr>
        <w:pStyle w:val="25"/>
        <w:spacing w:before="0" w:after="0" w:line="360" w:lineRule="auto"/>
        <w:jc w:val="left"/>
        <w:outlineLvl w:val="1"/>
        <w:rPr>
          <w:rFonts w:hint="eastAsia" w:ascii="宋体" w:hAnsi="宋体" w:eastAsia="宋体" w:cs="宋体"/>
          <w:kern w:val="0"/>
          <w:sz w:val="28"/>
          <w:szCs w:val="28"/>
          <w:highlight w:val="none"/>
          <w:lang w:val="zh-CN"/>
        </w:rPr>
      </w:pPr>
      <w:r>
        <w:rPr>
          <w:rFonts w:hint="eastAsia" w:ascii="宋体" w:hAnsi="宋体" w:eastAsia="宋体" w:cs="宋体"/>
          <w:highlight w:val="none"/>
          <w:lang w:val="zh-CN"/>
        </w:rPr>
        <w:br w:type="page"/>
      </w:r>
      <w:bookmarkStart w:id="176" w:name="_Toc21071"/>
      <w:bookmarkStart w:id="177" w:name="_Toc515908212"/>
      <w:bookmarkStart w:id="178" w:name="_Toc12964"/>
      <w:r>
        <w:rPr>
          <w:rFonts w:hint="eastAsia" w:ascii="宋体" w:hAnsi="宋体" w:eastAsia="宋体" w:cs="宋体"/>
          <w:sz w:val="30"/>
          <w:szCs w:val="30"/>
          <w:highlight w:val="none"/>
        </w:rPr>
        <w:t>（4）</w:t>
      </w:r>
      <w:r>
        <w:rPr>
          <w:rFonts w:hint="eastAsia" w:ascii="宋体" w:hAnsi="宋体" w:eastAsia="宋体" w:cs="宋体"/>
          <w:sz w:val="30"/>
          <w:szCs w:val="30"/>
          <w:highlight w:val="none"/>
          <w:lang w:val="zh-CN"/>
        </w:rPr>
        <w:t>投标人承诺函</w:t>
      </w:r>
      <w:bookmarkEnd w:id="176"/>
      <w:bookmarkEnd w:id="177"/>
      <w:bookmarkEnd w:id="178"/>
    </w:p>
    <w:p w14:paraId="5CEE055F">
      <w:pPr>
        <w:autoSpaceDE w:val="0"/>
        <w:autoSpaceDN w:val="0"/>
        <w:spacing w:line="360" w:lineRule="auto"/>
        <w:jc w:val="center"/>
        <w:rPr>
          <w:rFonts w:hint="eastAsia" w:ascii="宋体" w:hAnsi="宋体" w:eastAsia="宋体" w:cs="宋体"/>
          <w:b/>
          <w:bCs/>
          <w:kern w:val="0"/>
          <w:sz w:val="28"/>
          <w:szCs w:val="28"/>
          <w:highlight w:val="none"/>
          <w:lang w:val="zh-CN"/>
        </w:rPr>
      </w:pPr>
      <w:r>
        <w:rPr>
          <w:rFonts w:hint="eastAsia" w:ascii="宋体" w:hAnsi="宋体" w:eastAsia="宋体" w:cs="宋体"/>
          <w:b/>
          <w:bCs/>
          <w:kern w:val="0"/>
          <w:sz w:val="28"/>
          <w:szCs w:val="28"/>
          <w:highlight w:val="none"/>
          <w:lang w:val="zh-CN"/>
        </w:rPr>
        <w:t>投标人承诺函</w:t>
      </w:r>
    </w:p>
    <w:p w14:paraId="1213332D">
      <w:pPr>
        <w:autoSpaceDE w:val="0"/>
        <w:autoSpaceDN w:val="0"/>
        <w:spacing w:line="360" w:lineRule="auto"/>
        <w:rPr>
          <w:rFonts w:hint="eastAsia" w:ascii="宋体" w:hAnsi="宋体" w:eastAsia="宋体" w:cs="宋体"/>
          <w:b/>
          <w:bCs/>
          <w:kern w:val="0"/>
          <w:highlight w:val="none"/>
        </w:rPr>
      </w:pPr>
      <w:r>
        <w:rPr>
          <w:rFonts w:hint="eastAsia" w:ascii="宋体" w:hAnsi="宋体" w:eastAsia="宋体" w:cs="宋体"/>
          <w:b/>
          <w:bCs/>
          <w:kern w:val="0"/>
          <w:highlight w:val="none"/>
          <w:lang w:val="zh-CN"/>
        </w:rPr>
        <w:t>致：采购人或者采购代理机构</w:t>
      </w:r>
    </w:p>
    <w:p w14:paraId="26C80E51">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关于贵方20</w:t>
      </w:r>
      <w:r>
        <w:rPr>
          <w:rFonts w:hint="eastAsia" w:ascii="宋体" w:hAnsi="宋体" w:eastAsia="宋体" w:cs="宋体"/>
          <w:kern w:val="0"/>
          <w:highlight w:val="none"/>
        </w:rPr>
        <w:t>25</w:t>
      </w:r>
      <w:r>
        <w:rPr>
          <w:rFonts w:hint="eastAsia" w:ascii="宋体" w:hAnsi="宋体" w:eastAsia="宋体" w:cs="宋体"/>
          <w:kern w:val="0"/>
          <w:highlight w:val="none"/>
          <w:lang w:val="zh-CN"/>
        </w:rPr>
        <w:t>年</w:t>
      </w:r>
      <w:r>
        <w:rPr>
          <w:rFonts w:hint="eastAsia" w:ascii="宋体" w:hAnsi="宋体" w:eastAsia="宋体" w:cs="宋体"/>
          <w:kern w:val="0"/>
          <w:highlight w:val="none"/>
          <w:u w:val="single"/>
          <w:lang w:val="zh-CN"/>
        </w:rPr>
        <w:t xml:space="preserve">   </w:t>
      </w:r>
      <w:r>
        <w:rPr>
          <w:rFonts w:hint="eastAsia" w:ascii="宋体" w:hAnsi="宋体" w:eastAsia="宋体" w:cs="宋体"/>
          <w:kern w:val="0"/>
          <w:highlight w:val="none"/>
          <w:lang w:val="zh-CN"/>
        </w:rPr>
        <w:t>月</w:t>
      </w:r>
      <w:r>
        <w:rPr>
          <w:rFonts w:hint="eastAsia" w:ascii="宋体" w:hAnsi="宋体" w:eastAsia="宋体" w:cs="宋体"/>
          <w:kern w:val="0"/>
          <w:highlight w:val="none"/>
          <w:u w:val="single"/>
          <w:lang w:val="zh-CN"/>
        </w:rPr>
        <w:t xml:space="preserve">   </w:t>
      </w:r>
      <w:r>
        <w:rPr>
          <w:rFonts w:hint="eastAsia" w:ascii="宋体" w:hAnsi="宋体" w:eastAsia="宋体" w:cs="宋体"/>
          <w:kern w:val="0"/>
          <w:highlight w:val="none"/>
          <w:lang w:val="zh-CN"/>
        </w:rPr>
        <w:t>日</w:t>
      </w:r>
      <w:r>
        <w:rPr>
          <w:rFonts w:hint="eastAsia" w:ascii="宋体" w:hAnsi="宋体" w:eastAsia="宋体" w:cs="宋体"/>
          <w:kern w:val="0"/>
          <w:highlight w:val="none"/>
          <w:u w:val="single"/>
          <w:lang w:val="zh-CN"/>
        </w:rPr>
        <w:t xml:space="preserve">          (项目名称</w:t>
      </w:r>
      <w:r>
        <w:rPr>
          <w:rFonts w:hint="eastAsia" w:ascii="宋体" w:hAnsi="宋体" w:eastAsia="宋体" w:cs="宋体"/>
          <w:kern w:val="0"/>
          <w:highlight w:val="none"/>
          <w:u w:val="single"/>
        </w:rPr>
        <w:t>/包号</w:t>
      </w:r>
      <w:r>
        <w:rPr>
          <w:rFonts w:hint="eastAsia" w:ascii="宋体" w:hAnsi="宋体" w:eastAsia="宋体" w:cs="宋体"/>
          <w:kern w:val="0"/>
          <w:highlight w:val="none"/>
          <w:u w:val="single"/>
          <w:lang w:val="zh-CN"/>
        </w:rPr>
        <w:t>)</w:t>
      </w:r>
      <w:r>
        <w:rPr>
          <w:rFonts w:hint="eastAsia" w:ascii="宋体" w:hAnsi="宋体" w:eastAsia="宋体" w:cs="宋体"/>
          <w:kern w:val="0"/>
          <w:highlight w:val="none"/>
          <w:lang w:val="zh-CN"/>
        </w:rPr>
        <w:t>采购项目，本签字人愿意参加投标，提供采购一览表中要求的所有产品，并证实提交的所有资料是准确的和真实的。同时，我代表</w:t>
      </w:r>
      <w:r>
        <w:rPr>
          <w:rFonts w:hint="eastAsia" w:ascii="宋体" w:hAnsi="宋体" w:eastAsia="宋体" w:cs="宋体"/>
          <w:kern w:val="0"/>
          <w:highlight w:val="none"/>
          <w:u w:val="single"/>
          <w:lang w:val="zh-CN"/>
        </w:rPr>
        <w:t>（投标人名称）</w:t>
      </w:r>
      <w:r>
        <w:rPr>
          <w:rFonts w:hint="eastAsia" w:ascii="宋体" w:hAnsi="宋体" w:eastAsia="宋体" w:cs="宋体"/>
          <w:kern w:val="0"/>
          <w:highlight w:val="none"/>
          <w:lang w:val="zh-CN"/>
        </w:rPr>
        <w:t>，在此作如下承诺：</w:t>
      </w:r>
    </w:p>
    <w:p w14:paraId="2F32DD59">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1.完全理解和接受招标文件的一切规定和要求；</w:t>
      </w:r>
    </w:p>
    <w:p w14:paraId="51775B1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2.若中标，我方将按照招标文件的具体规定和投标文件的响应及承诺与采购人签订采购合同，并且严格履行合同义务，按时交货，提供优质的产品和服务。如果在合同执行过程中，发现质量、数量出现问题，我方一定尽快更换或补退货，并承担相应的经济责任；</w:t>
      </w:r>
    </w:p>
    <w:p w14:paraId="67B75B1C">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3、我方保证甲方在使用该产品或其任何一部分时，不受第三方提出的侵犯专利权、著作权、商标权和工业设计权等知识产权的起诉，若有违犯，愿承担相应的一切责任。</w:t>
      </w:r>
    </w:p>
    <w:p w14:paraId="01539E21">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4、我方承诺，除招标文件中规定的进口产品外，所投的产品均为国产产品，且均符合国家强制性标准。若有不实，愿承担相应的责任。</w:t>
      </w:r>
    </w:p>
    <w:p w14:paraId="53C52A69">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5、在整个招标过程中我方若有违规行为，贵方可按招标文件之规定给予处罚，我方完全接受。</w:t>
      </w:r>
    </w:p>
    <w:p w14:paraId="2A4029CD">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6、若中标，本承诺将成为合同不可分割的一部分，与合同具有同等的法律效力。</w:t>
      </w:r>
    </w:p>
    <w:p w14:paraId="7EFC926F">
      <w:pPr>
        <w:autoSpaceDE w:val="0"/>
        <w:autoSpaceDN w:val="0"/>
        <w:spacing w:line="360" w:lineRule="auto"/>
        <w:rPr>
          <w:rFonts w:hint="eastAsia" w:ascii="宋体" w:hAnsi="宋体" w:eastAsia="宋体" w:cs="宋体"/>
          <w:kern w:val="0"/>
          <w:highlight w:val="none"/>
          <w:lang w:val="zh-CN"/>
        </w:rPr>
      </w:pPr>
    </w:p>
    <w:p w14:paraId="6D91275E">
      <w:pPr>
        <w:autoSpaceDE w:val="0"/>
        <w:autoSpaceDN w:val="0"/>
        <w:spacing w:line="360" w:lineRule="auto"/>
        <w:rPr>
          <w:rFonts w:hint="eastAsia" w:ascii="宋体" w:hAnsi="宋体" w:eastAsia="宋体" w:cs="宋体"/>
          <w:kern w:val="0"/>
          <w:highlight w:val="none"/>
          <w:lang w:val="zh-CN"/>
        </w:rPr>
      </w:pPr>
    </w:p>
    <w:p w14:paraId="57183E82">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310592BD">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法定代表人或委托代理人：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（签字或盖章）</w:t>
      </w:r>
    </w:p>
    <w:p w14:paraId="6767B222">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年</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月</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日</w:t>
      </w:r>
    </w:p>
    <w:p w14:paraId="1718C3E3">
      <w:pPr>
        <w:pStyle w:val="25"/>
        <w:spacing w:before="0" w:after="0" w:line="360" w:lineRule="auto"/>
        <w:jc w:val="left"/>
        <w:outlineLvl w:val="1"/>
        <w:rPr>
          <w:rFonts w:hint="eastAsia" w:ascii="宋体" w:hAnsi="宋体" w:eastAsia="宋体" w:cs="宋体"/>
          <w:sz w:val="28"/>
          <w:szCs w:val="28"/>
          <w:highlight w:val="none"/>
          <w:lang w:val="zh-CN"/>
        </w:rPr>
      </w:pPr>
      <w:r>
        <w:rPr>
          <w:rFonts w:hint="eastAsia" w:ascii="宋体" w:hAnsi="宋体" w:eastAsia="宋体" w:cs="宋体"/>
          <w:highlight w:val="none"/>
          <w:lang w:val="zh-CN"/>
        </w:rPr>
        <w:br w:type="page"/>
      </w:r>
      <w:bookmarkStart w:id="179" w:name="_Toc515908213"/>
      <w:bookmarkStart w:id="180" w:name="_Toc15101"/>
      <w:bookmarkStart w:id="181" w:name="_Toc26528"/>
      <w:r>
        <w:rPr>
          <w:rFonts w:hint="eastAsia" w:ascii="宋体" w:hAnsi="宋体" w:eastAsia="宋体" w:cs="宋体"/>
          <w:sz w:val="30"/>
          <w:szCs w:val="30"/>
          <w:highlight w:val="none"/>
        </w:rPr>
        <w:t>（5）</w:t>
      </w:r>
      <w:r>
        <w:rPr>
          <w:rFonts w:hint="eastAsia" w:ascii="宋体" w:hAnsi="宋体" w:eastAsia="宋体" w:cs="宋体"/>
          <w:sz w:val="30"/>
          <w:szCs w:val="30"/>
          <w:highlight w:val="none"/>
          <w:lang w:val="zh-CN"/>
        </w:rPr>
        <w:t>投标人诚信承诺书</w:t>
      </w:r>
      <w:bookmarkEnd w:id="179"/>
      <w:bookmarkEnd w:id="180"/>
      <w:bookmarkEnd w:id="181"/>
    </w:p>
    <w:p w14:paraId="098BD731">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投标人诚信承诺书</w:t>
      </w:r>
    </w:p>
    <w:p w14:paraId="43C0EF05">
      <w:pPr>
        <w:autoSpaceDE w:val="0"/>
        <w:autoSpaceDN w:val="0"/>
        <w:spacing w:line="360" w:lineRule="auto"/>
        <w:rPr>
          <w:rFonts w:hint="eastAsia" w:ascii="宋体" w:hAnsi="宋体" w:eastAsia="宋体" w:cs="宋体"/>
          <w:kern w:val="0"/>
          <w:highlight w:val="none"/>
        </w:rPr>
      </w:pPr>
      <w:r>
        <w:rPr>
          <w:rFonts w:hint="eastAsia" w:ascii="宋体" w:hAnsi="宋体" w:eastAsia="宋体" w:cs="宋体"/>
          <w:b/>
          <w:bCs/>
          <w:kern w:val="0"/>
          <w:highlight w:val="none"/>
          <w:lang w:val="zh-CN"/>
        </w:rPr>
        <w:t>致：采购人或者采购代理机构</w:t>
      </w:r>
    </w:p>
    <w:p w14:paraId="5F361E21">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为了诚实、客观、有序地参与青海省政府采购活动，愿就以下内容作出承诺：</w:t>
      </w:r>
    </w:p>
    <w:p w14:paraId="6D403A1B">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一、自觉遵守各项法律、法规、规章、制度以及社会公德，维护廉洁环境，与同场竞争的其他投标人平等参加政府采购活动。</w:t>
      </w:r>
    </w:p>
    <w:p w14:paraId="67CA694F">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二、参加采购代理机构组织的政府采购活动时，严格按照招标文件的规定和要求提供所需的相关材料，并对所提供的各类资料的真实性负责，不虚假应标，不虚列业绩。</w:t>
      </w:r>
    </w:p>
    <w:p w14:paraId="2BDFAD75">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三、尊重参与政府采购活动各相关方的合法行为，接受政府采购活动依法形成的意见、结果。</w:t>
      </w:r>
    </w:p>
    <w:p w14:paraId="19531FF2">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四、依法参加政府采购活动，不围标、串标，维护市场秩序，不提供“三无”产品、以次充好。</w:t>
      </w:r>
    </w:p>
    <w:p w14:paraId="11664707">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五、积极推动政府采购活动健康开展，对采购活动有疑问、异议时，按法律规定的程序实名反映情况，不恶意中伤、无事生非，以和谐、平等的心态参加政府采购活动。</w:t>
      </w:r>
    </w:p>
    <w:p w14:paraId="0F42F207">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六、认真履行中标人应承担的责任和义务，全面执行采购合同规定的各项内容，保质保量地按时提供采购物品。</w:t>
      </w:r>
    </w:p>
    <w:p w14:paraId="1C9F8CEF">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若本企业（单位）发生有悖于上述承诺的行为，愿意接受《中华人民共和国政府采购法》和《政府采购法实施条例》中对投标人的相关处理。</w:t>
      </w:r>
    </w:p>
    <w:p w14:paraId="453AF38B">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本承诺是采购项目投标文件的组成部分。</w:t>
      </w:r>
    </w:p>
    <w:p w14:paraId="75EF0094">
      <w:pPr>
        <w:autoSpaceDE w:val="0"/>
        <w:autoSpaceDN w:val="0"/>
        <w:spacing w:line="360" w:lineRule="auto"/>
        <w:rPr>
          <w:rFonts w:hint="eastAsia" w:ascii="宋体" w:hAnsi="宋体" w:eastAsia="宋体" w:cs="宋体"/>
          <w:kern w:val="0"/>
          <w:highlight w:val="none"/>
          <w:lang w:val="zh-CN"/>
        </w:rPr>
      </w:pPr>
    </w:p>
    <w:p w14:paraId="63277C5E">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2A02D973">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法定代表人或委托代理人：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（签字或盖章）</w:t>
      </w:r>
    </w:p>
    <w:p w14:paraId="3CDF5505">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年</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月</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日</w:t>
      </w:r>
    </w:p>
    <w:p w14:paraId="65488ABF">
      <w:pPr>
        <w:pStyle w:val="25"/>
        <w:spacing w:before="0" w:after="0" w:line="360" w:lineRule="auto"/>
        <w:jc w:val="left"/>
        <w:outlineLvl w:val="1"/>
        <w:rPr>
          <w:rFonts w:hint="eastAsia" w:ascii="宋体" w:hAnsi="宋体" w:eastAsia="宋体" w:cs="宋体"/>
          <w:sz w:val="28"/>
          <w:szCs w:val="28"/>
          <w:highlight w:val="none"/>
          <w:lang w:val="zh-CN"/>
        </w:rPr>
      </w:pPr>
      <w:r>
        <w:rPr>
          <w:rFonts w:hint="eastAsia" w:ascii="宋体" w:hAnsi="宋体" w:eastAsia="宋体" w:cs="宋体"/>
          <w:kern w:val="0"/>
          <w:sz w:val="24"/>
          <w:highlight w:val="none"/>
          <w:lang w:val="zh-CN"/>
        </w:rPr>
        <w:br w:type="page"/>
      </w:r>
      <w:bookmarkEnd w:id="175"/>
      <w:bookmarkStart w:id="182" w:name="_Toc515908214"/>
      <w:bookmarkStart w:id="183" w:name="_Toc1328"/>
      <w:bookmarkStart w:id="184" w:name="_Toc19796"/>
      <w:bookmarkStart w:id="185" w:name="_Toc8344"/>
      <w:r>
        <w:rPr>
          <w:rFonts w:hint="eastAsia" w:ascii="宋体" w:hAnsi="宋体" w:eastAsia="宋体" w:cs="宋体"/>
          <w:sz w:val="30"/>
          <w:szCs w:val="30"/>
          <w:highlight w:val="none"/>
        </w:rPr>
        <w:t>（6）</w:t>
      </w:r>
      <w:r>
        <w:rPr>
          <w:rFonts w:hint="eastAsia" w:ascii="宋体" w:hAnsi="宋体" w:eastAsia="宋体" w:cs="宋体"/>
          <w:sz w:val="30"/>
          <w:szCs w:val="30"/>
          <w:highlight w:val="none"/>
          <w:lang w:val="zh-CN"/>
        </w:rPr>
        <w:t>资格证明材料</w:t>
      </w:r>
      <w:bookmarkEnd w:id="182"/>
      <w:bookmarkEnd w:id="183"/>
      <w:bookmarkEnd w:id="184"/>
    </w:p>
    <w:p w14:paraId="63A12776">
      <w:pPr>
        <w:autoSpaceDE w:val="0"/>
        <w:autoSpaceDN w:val="0"/>
        <w:spacing w:line="360" w:lineRule="auto"/>
        <w:jc w:val="center"/>
        <w:rPr>
          <w:rFonts w:hint="eastAsia" w:ascii="宋体" w:hAnsi="宋体" w:eastAsia="宋体" w:cs="宋体"/>
          <w:kern w:val="0"/>
          <w:sz w:val="28"/>
          <w:szCs w:val="28"/>
          <w:highlight w:val="none"/>
          <w:lang w:val="zh-CN"/>
        </w:rPr>
      </w:pPr>
      <w:r>
        <w:rPr>
          <w:rFonts w:hint="eastAsia" w:ascii="宋体" w:hAnsi="宋体" w:eastAsia="宋体" w:cs="宋体"/>
          <w:b/>
          <w:bCs/>
          <w:kern w:val="0"/>
          <w:sz w:val="28"/>
          <w:szCs w:val="28"/>
          <w:highlight w:val="none"/>
          <w:lang w:val="zh-CN"/>
        </w:rPr>
        <w:t>资格证明材料</w:t>
      </w:r>
    </w:p>
    <w:p w14:paraId="74F3AA87">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资格证明材料包括：</w:t>
      </w:r>
    </w:p>
    <w:p w14:paraId="419A99E1">
      <w:pPr>
        <w:numPr>
          <w:ilvl w:val="0"/>
          <w:numId w:val="8"/>
        </w:numPr>
        <w:spacing w:line="360" w:lineRule="auto"/>
        <w:ind w:firstLine="480"/>
        <w:rPr>
          <w:rFonts w:hint="eastAsia" w:ascii="宋体" w:hAnsi="宋体" w:eastAsia="宋体" w:cs="宋体"/>
          <w:highlight w:val="none"/>
        </w:rPr>
      </w:pPr>
      <w:r>
        <w:rPr>
          <w:rFonts w:hint="eastAsia" w:ascii="宋体" w:hAnsi="宋体" w:eastAsia="宋体" w:cs="宋体"/>
          <w:highlight w:val="none"/>
        </w:rPr>
        <w:t>提供有效的营业执照、税务登记证、机构代码证或三证（五证）合一统一社会代码证及其他资格证明文件（扫描或复印件）；</w:t>
      </w:r>
    </w:p>
    <w:p w14:paraId="1B84EB15">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0BAFF064">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（2）招标文件规定的有关资格证书、许可证书、认证等；</w:t>
      </w:r>
    </w:p>
    <w:p w14:paraId="52463EA4">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（3）投标人认为有必要提供的其他资格证明文件。</w:t>
      </w:r>
    </w:p>
    <w:p w14:paraId="5F7FDD91">
      <w:pPr>
        <w:pStyle w:val="25"/>
        <w:spacing w:before="0" w:after="0" w:line="360" w:lineRule="auto"/>
        <w:jc w:val="left"/>
        <w:outlineLvl w:val="1"/>
        <w:rPr>
          <w:rFonts w:hint="eastAsia" w:ascii="宋体" w:hAnsi="宋体" w:eastAsia="宋体" w:cs="宋体"/>
          <w:highlight w:val="none"/>
        </w:rPr>
      </w:pPr>
      <w:r>
        <w:rPr>
          <w:rFonts w:hint="eastAsia" w:ascii="宋体" w:hAnsi="宋体" w:eastAsia="宋体" w:cs="宋体"/>
          <w:kern w:val="0"/>
          <w:sz w:val="24"/>
          <w:highlight w:val="none"/>
          <w:lang w:val="zh-CN"/>
        </w:rPr>
        <w:br w:type="page"/>
      </w:r>
      <w:bookmarkStart w:id="186" w:name="_Toc20621"/>
      <w:bookmarkStart w:id="187" w:name="_Toc515908215"/>
      <w:bookmarkStart w:id="188" w:name="_Toc10539"/>
      <w:r>
        <w:rPr>
          <w:rFonts w:hint="eastAsia" w:ascii="宋体" w:hAnsi="宋体" w:eastAsia="宋体" w:cs="宋体"/>
          <w:sz w:val="30"/>
          <w:szCs w:val="30"/>
          <w:highlight w:val="none"/>
        </w:rPr>
        <w:t>（7）</w:t>
      </w:r>
      <w:r>
        <w:rPr>
          <w:rFonts w:hint="eastAsia" w:ascii="宋体" w:hAnsi="宋体" w:eastAsia="宋体" w:cs="宋体"/>
          <w:sz w:val="30"/>
          <w:szCs w:val="30"/>
          <w:highlight w:val="none"/>
          <w:lang w:val="zh-CN"/>
        </w:rPr>
        <w:t>财务状况报告，依法缴纳税收和社会保障资金的相关材料</w:t>
      </w:r>
      <w:bookmarkEnd w:id="186"/>
      <w:bookmarkEnd w:id="187"/>
      <w:bookmarkEnd w:id="188"/>
    </w:p>
    <w:p w14:paraId="02368471">
      <w:pPr>
        <w:autoSpaceDE w:val="0"/>
        <w:autoSpaceDN w:val="0"/>
        <w:spacing w:line="360" w:lineRule="auto"/>
        <w:rPr>
          <w:rFonts w:hint="eastAsia" w:ascii="宋体" w:hAnsi="宋体" w:eastAsia="宋体" w:cs="宋体"/>
          <w:kern w:val="0"/>
          <w:sz w:val="28"/>
          <w:szCs w:val="28"/>
          <w:highlight w:val="none"/>
          <w:lang w:val="zh-CN"/>
        </w:rPr>
      </w:pPr>
    </w:p>
    <w:p w14:paraId="1CDEB22F">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财务状况报告，依法缴纳税收和社会保障资金的相关材料</w:t>
      </w:r>
    </w:p>
    <w:p w14:paraId="574A5170">
      <w:pPr>
        <w:autoSpaceDE w:val="0"/>
        <w:autoSpaceDN w:val="0"/>
        <w:spacing w:line="360" w:lineRule="auto"/>
        <w:rPr>
          <w:rFonts w:hint="eastAsia" w:ascii="宋体" w:hAnsi="宋体" w:eastAsia="宋体" w:cs="宋体"/>
          <w:kern w:val="0"/>
          <w:highlight w:val="none"/>
          <w:lang w:val="zh-CN"/>
        </w:rPr>
      </w:pPr>
    </w:p>
    <w:p w14:paraId="13B1F423">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1、投标人是法人的，提供基本开户银行近三个月内出具的资信证明（同时提供基本存款账户开户许可证</w:t>
      </w:r>
      <w:r>
        <w:rPr>
          <w:rFonts w:hint="eastAsia" w:ascii="宋体" w:hAnsi="宋体" w:eastAsia="宋体" w:cs="宋体"/>
          <w:kern w:val="0"/>
          <w:highlight w:val="none"/>
        </w:rPr>
        <w:t>或基本存款账户信息</w:t>
      </w:r>
      <w:r>
        <w:rPr>
          <w:rFonts w:hint="eastAsia" w:ascii="宋体" w:hAnsi="宋体" w:eastAsia="宋体" w:cs="宋体"/>
          <w:kern w:val="0"/>
          <w:highlight w:val="none"/>
          <w:lang w:val="zh-CN"/>
        </w:rPr>
        <w:t>）或</w:t>
      </w:r>
      <w:r>
        <w:rPr>
          <w:rFonts w:hint="eastAsia" w:ascii="宋体" w:hAnsi="宋体" w:eastAsia="宋体" w:cs="宋体"/>
          <w:kern w:val="0"/>
          <w:highlight w:val="none"/>
        </w:rPr>
        <w:t>2023年度</w:t>
      </w:r>
      <w:r>
        <w:rPr>
          <w:rFonts w:hint="eastAsia" w:ascii="宋体" w:hAnsi="宋体" w:eastAsia="宋体" w:cs="宋体"/>
          <w:highlight w:val="none"/>
        </w:rPr>
        <w:t>经第三方审计的财务状况报告</w:t>
      </w:r>
      <w:r>
        <w:rPr>
          <w:rFonts w:hint="eastAsia" w:ascii="宋体" w:hAnsi="宋体" w:eastAsia="宋体" w:cs="宋体"/>
          <w:kern w:val="0"/>
          <w:highlight w:val="none"/>
          <w:lang w:val="zh-CN"/>
        </w:rPr>
        <w:t>（扫描或复印件应全面、完整、清晰），包括资产负债表、现金流量表、利润表和财务（会计）报表附注</w:t>
      </w:r>
      <w:r>
        <w:rPr>
          <w:rFonts w:hint="eastAsia" w:ascii="宋体" w:hAnsi="宋体" w:eastAsia="宋体" w:cs="宋体"/>
          <w:kern w:val="0"/>
          <w:highlight w:val="none"/>
        </w:rPr>
        <w:t>，</w:t>
      </w:r>
      <w:r>
        <w:rPr>
          <w:rFonts w:hint="eastAsia" w:ascii="宋体" w:hAnsi="宋体" w:eastAsia="宋体" w:cs="宋体"/>
          <w:kern w:val="0"/>
          <w:highlight w:val="none"/>
          <w:lang w:val="zh-CN"/>
        </w:rPr>
        <w:t>并提供第三方机构的营业执照、执业证书。</w:t>
      </w:r>
      <w:r>
        <w:rPr>
          <w:rFonts w:hint="eastAsia" w:ascii="宋体" w:hAnsi="宋体" w:eastAsia="宋体" w:cs="宋体"/>
          <w:highlight w:val="none"/>
        </w:rPr>
        <w:t>投标人是其他组织和自然人，没有经审计的财务报告，可以提供基本开户银行出具的资信证明（同时提供基本存款账户开户许可证</w:t>
      </w:r>
      <w:r>
        <w:rPr>
          <w:rFonts w:hint="eastAsia" w:ascii="宋体" w:hAnsi="宋体" w:eastAsia="宋体" w:cs="宋体"/>
          <w:kern w:val="0"/>
          <w:highlight w:val="none"/>
        </w:rPr>
        <w:t>或基本存款账户信息</w:t>
      </w:r>
      <w:r>
        <w:rPr>
          <w:rFonts w:hint="eastAsia" w:ascii="宋体" w:hAnsi="宋体" w:eastAsia="宋体" w:cs="宋体"/>
          <w:highlight w:val="none"/>
        </w:rPr>
        <w:t>）。</w:t>
      </w:r>
    </w:p>
    <w:p w14:paraId="25F26D0F">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2、投标人须提</w:t>
      </w:r>
      <w:r>
        <w:rPr>
          <w:rFonts w:hint="eastAsia" w:ascii="宋体" w:hAnsi="宋体" w:eastAsia="宋体" w:cs="宋体"/>
          <w:color w:val="auto"/>
          <w:kern w:val="0"/>
          <w:highlight w:val="none"/>
          <w:lang w:val="zh-CN"/>
        </w:rPr>
        <w:t>供（</w:t>
      </w:r>
      <w:r>
        <w:rPr>
          <w:rFonts w:hint="eastAsia" w:ascii="宋体" w:hAnsi="宋体" w:eastAsia="宋体" w:cs="宋体"/>
          <w:color w:val="auto"/>
          <w:kern w:val="0"/>
          <w:highlight w:val="none"/>
        </w:rPr>
        <w:t>202</w:t>
      </w:r>
      <w:r>
        <w:rPr>
          <w:rFonts w:hint="eastAsia" w:ascii="宋体" w:hAnsi="宋体" w:cs="宋体"/>
          <w:color w:val="auto"/>
          <w:kern w:val="0"/>
          <w:highlight w:val="none"/>
          <w:lang w:val="en-US" w:eastAsia="zh-CN"/>
        </w:rPr>
        <w:t>5</w:t>
      </w:r>
      <w:r>
        <w:rPr>
          <w:rFonts w:hint="eastAsia" w:ascii="宋体" w:hAnsi="宋体" w:eastAsia="宋体" w:cs="宋体"/>
          <w:color w:val="auto"/>
          <w:kern w:val="0"/>
          <w:highlight w:val="none"/>
        </w:rPr>
        <w:t>年</w:t>
      </w:r>
      <w:r>
        <w:rPr>
          <w:rFonts w:hint="eastAsia" w:ascii="宋体" w:hAnsi="宋体" w:cs="宋体"/>
          <w:color w:val="auto"/>
          <w:kern w:val="0"/>
          <w:highlight w:val="none"/>
          <w:lang w:val="en-US" w:eastAsia="zh-CN"/>
        </w:rPr>
        <w:t>01</w:t>
      </w:r>
      <w:r>
        <w:rPr>
          <w:rFonts w:hint="eastAsia" w:ascii="宋体" w:hAnsi="宋体" w:eastAsia="宋体" w:cs="宋体"/>
          <w:color w:val="auto"/>
          <w:kern w:val="0"/>
          <w:highlight w:val="none"/>
        </w:rPr>
        <w:t>月-2025年0</w:t>
      </w:r>
      <w:r>
        <w:rPr>
          <w:rFonts w:hint="eastAsia" w:ascii="宋体" w:hAnsi="宋体" w:cs="宋体"/>
          <w:color w:val="auto"/>
          <w:kern w:val="0"/>
          <w:highlight w:val="none"/>
          <w:lang w:val="en-US" w:eastAsia="zh-CN"/>
        </w:rPr>
        <w:t>6</w:t>
      </w:r>
      <w:r>
        <w:rPr>
          <w:rFonts w:hint="eastAsia" w:ascii="宋体" w:hAnsi="宋体" w:eastAsia="宋体" w:cs="宋体"/>
          <w:color w:val="auto"/>
          <w:kern w:val="0"/>
          <w:highlight w:val="none"/>
        </w:rPr>
        <w:t>月）任意三个月依法缴纳税收和社会保障资金记录的证明材料；依法免税或不需要缴纳</w:t>
      </w:r>
      <w:r>
        <w:rPr>
          <w:rFonts w:hint="eastAsia" w:ascii="宋体" w:hAnsi="宋体" w:eastAsia="宋体" w:cs="宋体"/>
          <w:kern w:val="0"/>
          <w:highlight w:val="none"/>
        </w:rPr>
        <w:t>社会保障资金的投标人须提供相应文件证明其依法免税或不需要缴纳社会保障资金；新成立企业时间不满足上述时间要求的，按成立时限提供，如还没有经营无法提供已缴纳税收证明材料的作出说明和承诺（格式自拟）；当月或新成立的企业，未有缴纳社保和税收证明材料的作出说明和承诺（格式自拟）。</w:t>
      </w:r>
    </w:p>
    <w:p w14:paraId="7732198C">
      <w:pPr>
        <w:autoSpaceDE w:val="0"/>
        <w:autoSpaceDN w:val="0"/>
        <w:spacing w:line="360" w:lineRule="auto"/>
        <w:ind w:firstLine="480"/>
        <w:rPr>
          <w:rFonts w:hint="eastAsia" w:ascii="宋体" w:hAnsi="宋体" w:eastAsia="宋体" w:cs="宋体"/>
          <w:kern w:val="0"/>
          <w:highlight w:val="none"/>
        </w:rPr>
      </w:pPr>
    </w:p>
    <w:p w14:paraId="11686002">
      <w:pPr>
        <w:pStyle w:val="25"/>
        <w:spacing w:before="0" w:after="0" w:line="360" w:lineRule="auto"/>
        <w:jc w:val="left"/>
        <w:outlineLvl w:val="1"/>
        <w:rPr>
          <w:rFonts w:hint="eastAsia" w:ascii="宋体" w:hAnsi="宋体" w:eastAsia="宋体" w:cs="宋体"/>
          <w:highlight w:val="none"/>
        </w:rPr>
      </w:pPr>
      <w:r>
        <w:rPr>
          <w:rFonts w:hint="eastAsia" w:ascii="宋体" w:hAnsi="宋体" w:eastAsia="宋体" w:cs="宋体"/>
          <w:kern w:val="0"/>
          <w:sz w:val="24"/>
          <w:highlight w:val="none"/>
          <w:lang w:val="zh-CN"/>
        </w:rPr>
        <w:br w:type="page"/>
      </w:r>
      <w:bookmarkEnd w:id="185"/>
      <w:bookmarkStart w:id="189" w:name="_Toc515908216"/>
      <w:bookmarkStart w:id="190" w:name="_Toc3204"/>
      <w:bookmarkStart w:id="191" w:name="_Toc24063"/>
      <w:bookmarkStart w:id="192" w:name="_Toc21530"/>
      <w:r>
        <w:rPr>
          <w:rFonts w:hint="eastAsia" w:ascii="宋体" w:hAnsi="宋体" w:eastAsia="宋体" w:cs="宋体"/>
          <w:sz w:val="30"/>
          <w:szCs w:val="30"/>
          <w:highlight w:val="none"/>
        </w:rPr>
        <w:t>（8）</w:t>
      </w:r>
      <w:r>
        <w:rPr>
          <w:rFonts w:hint="eastAsia" w:ascii="宋体" w:hAnsi="宋体" w:eastAsia="宋体" w:cs="宋体"/>
          <w:sz w:val="30"/>
          <w:szCs w:val="30"/>
          <w:highlight w:val="none"/>
          <w:lang w:val="zh-CN"/>
        </w:rPr>
        <w:t>具备履行合同所必需的设备和专业技术能力的证明材料</w:t>
      </w:r>
      <w:bookmarkEnd w:id="189"/>
      <w:bookmarkEnd w:id="190"/>
      <w:bookmarkEnd w:id="191"/>
    </w:p>
    <w:p w14:paraId="0128FD0F">
      <w:pPr>
        <w:autoSpaceDE w:val="0"/>
        <w:autoSpaceDN w:val="0"/>
        <w:spacing w:line="360" w:lineRule="auto"/>
        <w:rPr>
          <w:rFonts w:hint="eastAsia" w:ascii="宋体" w:hAnsi="宋体" w:eastAsia="宋体" w:cs="宋体"/>
          <w:kern w:val="0"/>
          <w:sz w:val="28"/>
          <w:szCs w:val="28"/>
          <w:highlight w:val="none"/>
          <w:lang w:val="zh-CN"/>
        </w:rPr>
      </w:pPr>
    </w:p>
    <w:p w14:paraId="03392E8E">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具备履行合同所必需的设备和专业技术能力的证明材料</w:t>
      </w:r>
    </w:p>
    <w:p w14:paraId="47991603">
      <w:pPr>
        <w:autoSpaceDE w:val="0"/>
        <w:autoSpaceDN w:val="0"/>
        <w:spacing w:line="360" w:lineRule="auto"/>
        <w:ind w:firstLine="480"/>
        <w:rPr>
          <w:rFonts w:hint="eastAsia" w:ascii="宋体" w:hAnsi="宋体" w:eastAsia="宋体" w:cs="宋体"/>
          <w:kern w:val="0"/>
          <w:highlight w:val="none"/>
          <w:lang w:val="zh-CN"/>
        </w:rPr>
      </w:pPr>
    </w:p>
    <w:p w14:paraId="707FDC50">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为保证本项目合同的顺利履行，投标人必须具备履行合同的设备或专业技术能力，须提供必须具备履行合同的设备和专业技术能力的承诺函（格式自拟），并提供相关设备的购置发票或相关人员的职称证书</w:t>
      </w:r>
      <w:r>
        <w:rPr>
          <w:rFonts w:hint="eastAsia" w:ascii="宋体" w:hAnsi="宋体" w:eastAsia="宋体" w:cs="宋体"/>
          <w:kern w:val="0"/>
          <w:highlight w:val="none"/>
        </w:rPr>
        <w:t>或</w:t>
      </w:r>
      <w:r>
        <w:rPr>
          <w:rFonts w:hint="eastAsia" w:ascii="宋体" w:hAnsi="宋体" w:eastAsia="宋体" w:cs="宋体"/>
          <w:kern w:val="0"/>
          <w:highlight w:val="none"/>
          <w:lang w:val="zh-CN"/>
        </w:rPr>
        <w:t>用工合同等证明材料。</w:t>
      </w:r>
    </w:p>
    <w:p w14:paraId="51AED736">
      <w:pPr>
        <w:pStyle w:val="25"/>
        <w:spacing w:before="0" w:after="0" w:line="360" w:lineRule="auto"/>
        <w:jc w:val="left"/>
        <w:outlineLvl w:val="1"/>
        <w:rPr>
          <w:rFonts w:hint="eastAsia" w:ascii="宋体" w:hAnsi="宋体" w:eastAsia="宋体" w:cs="宋体"/>
          <w:highlight w:val="none"/>
        </w:rPr>
      </w:pPr>
      <w:r>
        <w:rPr>
          <w:rFonts w:hint="eastAsia" w:ascii="宋体" w:hAnsi="宋体" w:eastAsia="宋体" w:cs="宋体"/>
          <w:kern w:val="0"/>
          <w:sz w:val="24"/>
          <w:highlight w:val="none"/>
          <w:lang w:val="zh-CN"/>
        </w:rPr>
        <w:br w:type="page"/>
      </w:r>
      <w:bookmarkStart w:id="193" w:name="_Toc27303"/>
      <w:bookmarkStart w:id="194" w:name="_Toc515908217"/>
      <w:bookmarkStart w:id="195" w:name="_Toc22757"/>
      <w:r>
        <w:rPr>
          <w:rFonts w:hint="eastAsia" w:ascii="宋体" w:hAnsi="宋体" w:eastAsia="宋体" w:cs="宋体"/>
          <w:sz w:val="30"/>
          <w:szCs w:val="30"/>
          <w:highlight w:val="none"/>
        </w:rPr>
        <w:t>（9）</w:t>
      </w:r>
      <w:r>
        <w:rPr>
          <w:rFonts w:hint="eastAsia" w:ascii="宋体" w:hAnsi="宋体" w:eastAsia="宋体" w:cs="宋体"/>
          <w:sz w:val="30"/>
          <w:szCs w:val="30"/>
          <w:highlight w:val="none"/>
          <w:lang w:val="zh-CN"/>
        </w:rPr>
        <w:t>无重大违法记录声明</w:t>
      </w:r>
      <w:bookmarkEnd w:id="193"/>
      <w:bookmarkEnd w:id="194"/>
      <w:bookmarkEnd w:id="195"/>
    </w:p>
    <w:p w14:paraId="7C6B2A3C">
      <w:pPr>
        <w:autoSpaceDE w:val="0"/>
        <w:autoSpaceDN w:val="0"/>
        <w:spacing w:line="360" w:lineRule="auto"/>
        <w:rPr>
          <w:rFonts w:hint="eastAsia" w:ascii="宋体" w:hAnsi="宋体" w:eastAsia="宋体" w:cs="宋体"/>
          <w:kern w:val="0"/>
          <w:sz w:val="28"/>
          <w:szCs w:val="28"/>
          <w:highlight w:val="none"/>
          <w:lang w:val="zh-CN"/>
        </w:rPr>
      </w:pPr>
    </w:p>
    <w:p w14:paraId="0B61FE94">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无重大违法记录声明</w:t>
      </w:r>
    </w:p>
    <w:p w14:paraId="65512627">
      <w:pPr>
        <w:spacing w:line="360" w:lineRule="auto"/>
        <w:rPr>
          <w:rFonts w:hint="eastAsia" w:ascii="宋体" w:hAnsi="宋体" w:eastAsia="宋体" w:cs="宋体"/>
          <w:b/>
          <w:bCs/>
          <w:sz w:val="28"/>
          <w:szCs w:val="28"/>
          <w:highlight w:val="none"/>
        </w:rPr>
      </w:pPr>
    </w:p>
    <w:p w14:paraId="5E430C62">
      <w:pPr>
        <w:spacing w:line="360" w:lineRule="auto"/>
        <w:rPr>
          <w:rFonts w:hint="eastAsia" w:ascii="宋体" w:hAnsi="宋体" w:eastAsia="宋体" w:cs="宋体"/>
          <w:b/>
          <w:bCs/>
          <w:highlight w:val="none"/>
        </w:rPr>
      </w:pPr>
      <w:r>
        <w:rPr>
          <w:rFonts w:hint="eastAsia" w:ascii="宋体" w:hAnsi="宋体" w:eastAsia="宋体" w:cs="宋体"/>
          <w:b/>
          <w:bCs/>
          <w:highlight w:val="none"/>
        </w:rPr>
        <w:t>致：</w:t>
      </w:r>
      <w:r>
        <w:rPr>
          <w:rFonts w:hint="eastAsia" w:ascii="宋体" w:hAnsi="宋体" w:eastAsia="宋体" w:cs="宋体"/>
          <w:b/>
          <w:bCs/>
          <w:kern w:val="0"/>
          <w:highlight w:val="none"/>
          <w:lang w:val="zh-CN"/>
        </w:rPr>
        <w:t>采购人或者采购代理机构</w:t>
      </w:r>
    </w:p>
    <w:p w14:paraId="0D5FA9EC">
      <w:pPr>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rPr>
        <w:t>我单位参加本次政府采购项目活动前三年内，在经营活动中无重大违法活动记录，符合《政府采购法》规定的投标人资格条</w:t>
      </w:r>
      <w:r>
        <w:rPr>
          <w:rFonts w:hint="eastAsia" w:ascii="宋体" w:hAnsi="宋体" w:eastAsia="宋体" w:cs="宋体"/>
          <w:highlight w:val="none"/>
          <w:shd w:val="clear" w:color="auto" w:fill="FFFFFF"/>
        </w:rPr>
        <w:t>件。我方对此声明负全部法律责任。</w:t>
      </w:r>
    </w:p>
    <w:p w14:paraId="78D392AB">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特此声明。</w:t>
      </w:r>
    </w:p>
    <w:p w14:paraId="083B22F5">
      <w:pPr>
        <w:autoSpaceDE w:val="0"/>
        <w:autoSpaceDN w:val="0"/>
        <w:spacing w:line="360" w:lineRule="auto"/>
        <w:jc w:val="left"/>
        <w:rPr>
          <w:rFonts w:hint="eastAsia" w:ascii="宋体" w:hAnsi="宋体" w:eastAsia="宋体" w:cs="宋体"/>
          <w:kern w:val="0"/>
          <w:highlight w:val="none"/>
          <w:lang w:val="zh-CN"/>
        </w:rPr>
      </w:pPr>
    </w:p>
    <w:p w14:paraId="0DA9DE0B">
      <w:pPr>
        <w:autoSpaceDE w:val="0"/>
        <w:autoSpaceDN w:val="0"/>
        <w:spacing w:line="360" w:lineRule="auto"/>
        <w:jc w:val="left"/>
        <w:rPr>
          <w:rFonts w:hint="eastAsia" w:ascii="宋体" w:hAnsi="宋体" w:eastAsia="宋体" w:cs="宋体"/>
          <w:kern w:val="0"/>
          <w:highlight w:val="none"/>
          <w:lang w:val="zh-CN"/>
        </w:rPr>
      </w:pPr>
    </w:p>
    <w:p w14:paraId="0E4428FB">
      <w:pPr>
        <w:autoSpaceDE w:val="0"/>
        <w:autoSpaceDN w:val="0"/>
        <w:spacing w:line="360" w:lineRule="auto"/>
        <w:jc w:val="left"/>
        <w:rPr>
          <w:rFonts w:hint="eastAsia" w:ascii="宋体" w:hAnsi="宋体" w:eastAsia="宋体" w:cs="宋体"/>
          <w:kern w:val="0"/>
          <w:highlight w:val="none"/>
          <w:lang w:val="zh-CN"/>
        </w:rPr>
      </w:pPr>
    </w:p>
    <w:p w14:paraId="6640DB33">
      <w:pPr>
        <w:autoSpaceDE w:val="0"/>
        <w:autoSpaceDN w:val="0"/>
        <w:spacing w:line="360" w:lineRule="auto"/>
        <w:jc w:val="left"/>
        <w:rPr>
          <w:rFonts w:hint="eastAsia" w:ascii="宋体" w:hAnsi="宋体" w:eastAsia="宋体" w:cs="宋体"/>
          <w:kern w:val="0"/>
          <w:highlight w:val="none"/>
          <w:lang w:val="zh-CN"/>
        </w:rPr>
      </w:pPr>
    </w:p>
    <w:p w14:paraId="24CF8A37">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43CFE919">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法定代表人或委托代理人：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（签字或盖章）</w:t>
      </w:r>
    </w:p>
    <w:p w14:paraId="72D3C8B5">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年</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月</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日</w:t>
      </w:r>
    </w:p>
    <w:p w14:paraId="70D45869">
      <w:pPr>
        <w:pStyle w:val="25"/>
        <w:spacing w:before="0" w:after="0" w:line="360" w:lineRule="auto"/>
        <w:jc w:val="left"/>
        <w:outlineLvl w:val="1"/>
        <w:rPr>
          <w:rFonts w:hint="eastAsia" w:ascii="宋体" w:hAnsi="宋体" w:eastAsia="宋体" w:cs="宋体"/>
          <w:highlight w:val="none"/>
          <w:lang w:val="zh-CN"/>
        </w:rPr>
      </w:pPr>
      <w:r>
        <w:rPr>
          <w:rFonts w:hint="eastAsia" w:ascii="宋体" w:hAnsi="宋体" w:eastAsia="宋体" w:cs="宋体"/>
          <w:highlight w:val="none"/>
          <w:lang w:val="zh-CN"/>
        </w:rPr>
        <w:br w:type="page"/>
      </w:r>
      <w:bookmarkStart w:id="196" w:name="_Toc515908218"/>
      <w:bookmarkStart w:id="197" w:name="_Toc5528"/>
      <w:bookmarkStart w:id="198" w:name="_Toc29764"/>
      <w:bookmarkStart w:id="199" w:name="_Toc1213"/>
      <w:r>
        <w:rPr>
          <w:rFonts w:hint="eastAsia" w:ascii="宋体" w:hAnsi="宋体" w:eastAsia="宋体" w:cs="宋体"/>
          <w:sz w:val="30"/>
          <w:szCs w:val="30"/>
          <w:highlight w:val="none"/>
        </w:rPr>
        <w:t>（10）</w:t>
      </w:r>
      <w:r>
        <w:rPr>
          <w:rFonts w:hint="eastAsia" w:ascii="宋体" w:hAnsi="宋体" w:eastAsia="宋体" w:cs="宋体"/>
          <w:sz w:val="30"/>
          <w:szCs w:val="30"/>
          <w:highlight w:val="none"/>
          <w:lang w:val="zh-CN"/>
        </w:rPr>
        <w:t>投标保证金证明</w:t>
      </w:r>
      <w:bookmarkEnd w:id="196"/>
      <w:bookmarkEnd w:id="197"/>
      <w:bookmarkEnd w:id="198"/>
      <w:bookmarkEnd w:id="199"/>
    </w:p>
    <w:p w14:paraId="11C9AE42">
      <w:pPr>
        <w:spacing w:line="360" w:lineRule="auto"/>
        <w:rPr>
          <w:rFonts w:hint="eastAsia" w:ascii="宋体" w:hAnsi="宋体" w:eastAsia="宋体" w:cs="宋体"/>
          <w:sz w:val="28"/>
          <w:szCs w:val="28"/>
          <w:highlight w:val="none"/>
          <w:lang w:val="zh-CN"/>
        </w:rPr>
      </w:pPr>
    </w:p>
    <w:p w14:paraId="02A05E69">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投标保证金证明</w:t>
      </w:r>
    </w:p>
    <w:p w14:paraId="7270DAD7">
      <w:pPr>
        <w:autoSpaceDE w:val="0"/>
        <w:autoSpaceDN w:val="0"/>
        <w:spacing w:line="360" w:lineRule="auto"/>
        <w:rPr>
          <w:rFonts w:hint="eastAsia" w:ascii="宋体" w:hAnsi="宋体" w:eastAsia="宋体" w:cs="宋体"/>
          <w:b/>
          <w:bCs/>
          <w:kern w:val="0"/>
          <w:sz w:val="28"/>
          <w:szCs w:val="28"/>
          <w:highlight w:val="none"/>
          <w:lang w:val="zh-CN"/>
        </w:rPr>
      </w:pPr>
    </w:p>
    <w:p w14:paraId="39EE2114">
      <w:pPr>
        <w:autoSpaceDE w:val="0"/>
        <w:autoSpaceDN w:val="0"/>
        <w:spacing w:line="360" w:lineRule="auto"/>
        <w:rPr>
          <w:rFonts w:hint="eastAsia" w:ascii="宋体" w:hAnsi="宋体" w:eastAsia="宋体" w:cs="宋体"/>
          <w:b/>
          <w:bCs/>
          <w:kern w:val="0"/>
          <w:highlight w:val="none"/>
        </w:rPr>
      </w:pPr>
      <w:r>
        <w:rPr>
          <w:rFonts w:hint="eastAsia" w:ascii="宋体" w:hAnsi="宋体" w:eastAsia="宋体" w:cs="宋体"/>
          <w:b/>
          <w:bCs/>
          <w:kern w:val="0"/>
          <w:highlight w:val="none"/>
          <w:lang w:val="zh-CN"/>
        </w:rPr>
        <w:t>致：采购人或者采购代理机构</w:t>
      </w:r>
    </w:p>
    <w:p w14:paraId="0A07B970">
      <w:pPr>
        <w:autoSpaceDE w:val="0"/>
        <w:autoSpaceDN w:val="0"/>
        <w:spacing w:line="360" w:lineRule="auto"/>
        <w:ind w:firstLine="360"/>
        <w:rPr>
          <w:rFonts w:hint="eastAsia" w:ascii="宋体" w:hAnsi="宋体" w:eastAsia="宋体" w:cs="宋体"/>
          <w:kern w:val="0"/>
          <w:highlight w:val="none"/>
          <w:lang w:val="zh-CN"/>
        </w:rPr>
      </w:pPr>
      <w:r>
        <w:rPr>
          <w:rFonts w:hint="eastAsia" w:ascii="宋体" w:hAnsi="宋体" w:eastAsia="宋体" w:cs="宋体"/>
          <w:kern w:val="0"/>
          <w:highlight w:val="none"/>
          <w:lang w:val="zh-CN"/>
        </w:rPr>
        <w:t>我方为（</w:t>
      </w:r>
      <w:r>
        <w:rPr>
          <w:rFonts w:hint="eastAsia" w:ascii="宋体" w:hAnsi="宋体" w:eastAsia="宋体" w:cs="宋体"/>
          <w:kern w:val="0"/>
          <w:highlight w:val="none"/>
          <w:u w:val="single"/>
          <w:lang w:val="zh-CN"/>
        </w:rPr>
        <w:t>采购项目名称</w:t>
      </w:r>
      <w:r>
        <w:rPr>
          <w:rFonts w:hint="eastAsia" w:ascii="宋体" w:hAnsi="宋体" w:eastAsia="宋体" w:cs="宋体"/>
          <w:kern w:val="0"/>
          <w:highlight w:val="none"/>
          <w:u w:val="single"/>
        </w:rPr>
        <w:t>/包号</w:t>
      </w:r>
      <w:r>
        <w:rPr>
          <w:rFonts w:hint="eastAsia" w:ascii="宋体" w:hAnsi="宋体" w:eastAsia="宋体" w:cs="宋体"/>
          <w:kern w:val="0"/>
          <w:highlight w:val="none"/>
          <w:lang w:val="zh-CN"/>
        </w:rPr>
        <w:t>）项目（采购项目编号为：</w:t>
      </w:r>
      <w:r>
        <w:rPr>
          <w:rFonts w:hint="eastAsia" w:ascii="宋体" w:hAnsi="宋体" w:eastAsia="宋体" w:cs="宋体"/>
          <w:kern w:val="0"/>
          <w:highlight w:val="none"/>
          <w:u w:val="single"/>
          <w:lang w:val="zh-CN"/>
        </w:rPr>
        <w:t xml:space="preserve">        </w:t>
      </w:r>
      <w:r>
        <w:rPr>
          <w:rFonts w:hint="eastAsia" w:ascii="宋体" w:hAnsi="宋体" w:eastAsia="宋体" w:cs="宋体"/>
          <w:kern w:val="0"/>
          <w:highlight w:val="none"/>
          <w:lang w:val="zh-CN"/>
        </w:rPr>
        <w:t>）递交保证金人民币（大写：人民币</w:t>
      </w:r>
      <w:r>
        <w:rPr>
          <w:rFonts w:hint="eastAsia" w:ascii="宋体" w:hAnsi="宋体" w:eastAsia="宋体" w:cs="宋体"/>
          <w:kern w:val="0"/>
          <w:highlight w:val="none"/>
          <w:u w:val="single"/>
          <w:lang w:val="zh-CN"/>
        </w:rPr>
        <w:t xml:space="preserve">        </w:t>
      </w:r>
      <w:r>
        <w:rPr>
          <w:rFonts w:hint="eastAsia" w:ascii="宋体" w:hAnsi="宋体" w:eastAsia="宋体" w:cs="宋体"/>
          <w:kern w:val="0"/>
          <w:highlight w:val="none"/>
          <w:lang w:val="zh-CN"/>
        </w:rPr>
        <w:t>元）已于</w:t>
      </w:r>
      <w:r>
        <w:rPr>
          <w:rFonts w:hint="eastAsia" w:ascii="宋体" w:hAnsi="宋体" w:eastAsia="宋体" w:cs="宋体"/>
          <w:kern w:val="0"/>
          <w:highlight w:val="none"/>
          <w:u w:val="single"/>
          <w:lang w:val="zh-CN"/>
        </w:rPr>
        <w:t xml:space="preserve">     </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lang w:val="zh-CN"/>
        </w:rPr>
        <w:t>年</w:t>
      </w:r>
      <w:r>
        <w:rPr>
          <w:rFonts w:hint="eastAsia" w:ascii="宋体" w:hAnsi="宋体" w:eastAsia="宋体" w:cs="宋体"/>
          <w:kern w:val="0"/>
          <w:highlight w:val="none"/>
          <w:u w:val="single"/>
          <w:lang w:val="zh-CN"/>
        </w:rPr>
        <w:t xml:space="preserve">    </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lang w:val="zh-CN"/>
        </w:rPr>
        <w:t>月</w:t>
      </w:r>
      <w:r>
        <w:rPr>
          <w:rFonts w:hint="eastAsia" w:ascii="宋体" w:hAnsi="宋体" w:eastAsia="宋体" w:cs="宋体"/>
          <w:kern w:val="0"/>
          <w:highlight w:val="none"/>
          <w:u w:val="single"/>
          <w:lang w:val="zh-CN"/>
        </w:rPr>
        <w:t xml:space="preserve">    </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lang w:val="zh-CN"/>
        </w:rPr>
        <w:t>日以转账方式汇入你方账户。</w:t>
      </w:r>
    </w:p>
    <w:p w14:paraId="098B1B5E">
      <w:pPr>
        <w:autoSpaceDE w:val="0"/>
        <w:autoSpaceDN w:val="0"/>
        <w:spacing w:line="360" w:lineRule="auto"/>
        <w:ind w:firstLine="360"/>
        <w:rPr>
          <w:rFonts w:hint="eastAsia" w:ascii="宋体" w:hAnsi="宋体" w:eastAsia="宋体" w:cs="宋体"/>
          <w:kern w:val="0"/>
          <w:highlight w:val="none"/>
          <w:lang w:val="zh-CN"/>
        </w:rPr>
      </w:pPr>
      <w:r>
        <w:rPr>
          <w:rFonts w:hint="eastAsia" w:ascii="宋体" w:hAnsi="宋体" w:eastAsia="宋体" w:cs="宋体"/>
          <w:kern w:val="0"/>
          <w:highlight w:val="none"/>
          <w:lang w:val="zh-CN"/>
        </w:rPr>
        <w:t>附件：保证金交款证明复印件（加盖公章）</w:t>
      </w:r>
    </w:p>
    <w:p w14:paraId="6B5D13DB">
      <w:pPr>
        <w:autoSpaceDE w:val="0"/>
        <w:autoSpaceDN w:val="0"/>
        <w:spacing w:line="360" w:lineRule="auto"/>
        <w:ind w:firstLine="360"/>
        <w:rPr>
          <w:rFonts w:hint="eastAsia" w:ascii="宋体" w:hAnsi="宋体" w:eastAsia="宋体" w:cs="宋体"/>
          <w:kern w:val="0"/>
          <w:highlight w:val="none"/>
          <w:lang w:val="zh-CN"/>
        </w:rPr>
      </w:pPr>
      <w:r>
        <w:rPr>
          <w:rFonts w:hint="eastAsia" w:ascii="宋体" w:hAnsi="宋体" w:eastAsia="宋体" w:cs="宋体"/>
          <w:kern w:val="0"/>
          <w:highlight w:val="none"/>
          <w:lang w:val="zh-CN"/>
        </w:rPr>
        <w:t>退还保证金时请按以下内容汇入至我方账户（同递交保证金账户）。若因提供内容不全、错误等原因导致该项目保证金未能及时退还或退还过程中发生错误，我方将承担全部责任和损失。</w:t>
      </w:r>
    </w:p>
    <w:p w14:paraId="6B749937">
      <w:pPr>
        <w:autoSpaceDE w:val="0"/>
        <w:autoSpaceDN w:val="0"/>
        <w:spacing w:line="360" w:lineRule="auto"/>
        <w:ind w:firstLine="360"/>
        <w:rPr>
          <w:rFonts w:hint="eastAsia" w:ascii="宋体" w:hAnsi="宋体" w:eastAsia="宋体" w:cs="宋体"/>
          <w:kern w:val="0"/>
          <w:highlight w:val="none"/>
          <w:lang w:val="zh-CN"/>
        </w:rPr>
      </w:pPr>
      <w:r>
        <w:rPr>
          <w:rFonts w:hint="eastAsia" w:ascii="宋体" w:hAnsi="宋体" w:eastAsia="宋体" w:cs="宋体"/>
          <w:kern w:val="0"/>
          <w:highlight w:val="none"/>
          <w:lang w:val="zh-CN"/>
        </w:rPr>
        <w:t>户    名：</w:t>
      </w:r>
    </w:p>
    <w:p w14:paraId="5BD50F53">
      <w:pPr>
        <w:autoSpaceDE w:val="0"/>
        <w:autoSpaceDN w:val="0"/>
        <w:spacing w:line="360" w:lineRule="auto"/>
        <w:ind w:firstLine="360"/>
        <w:rPr>
          <w:rFonts w:hint="eastAsia" w:ascii="宋体" w:hAnsi="宋体" w:eastAsia="宋体" w:cs="宋体"/>
          <w:kern w:val="0"/>
          <w:highlight w:val="none"/>
          <w:lang w:val="zh-CN"/>
        </w:rPr>
      </w:pPr>
      <w:r>
        <w:rPr>
          <w:rFonts w:hint="eastAsia" w:ascii="宋体" w:hAnsi="宋体" w:eastAsia="宋体" w:cs="宋体"/>
          <w:kern w:val="0"/>
          <w:highlight w:val="none"/>
          <w:lang w:val="zh-CN"/>
        </w:rPr>
        <w:t>开户银行：</w:t>
      </w:r>
    </w:p>
    <w:p w14:paraId="59A6F941">
      <w:pPr>
        <w:autoSpaceDE w:val="0"/>
        <w:autoSpaceDN w:val="0"/>
        <w:spacing w:line="360" w:lineRule="auto"/>
        <w:ind w:firstLine="360"/>
        <w:rPr>
          <w:rFonts w:hint="eastAsia" w:ascii="宋体" w:hAnsi="宋体" w:eastAsia="宋体" w:cs="宋体"/>
          <w:highlight w:val="none"/>
          <w:lang w:val="zh-CN"/>
        </w:rPr>
      </w:pPr>
      <w:r>
        <w:rPr>
          <w:rFonts w:hint="eastAsia" w:ascii="宋体" w:hAnsi="宋体" w:eastAsia="宋体" w:cs="宋体"/>
          <w:kern w:val="0"/>
          <w:highlight w:val="none"/>
          <w:lang w:val="zh-CN"/>
        </w:rPr>
        <w:t>开户帐号：</w:t>
      </w:r>
    </w:p>
    <w:p w14:paraId="21A2C4F3">
      <w:pPr>
        <w:autoSpaceDE w:val="0"/>
        <w:autoSpaceDN w:val="0"/>
        <w:spacing w:line="360" w:lineRule="auto"/>
        <w:rPr>
          <w:rFonts w:hint="eastAsia" w:ascii="宋体" w:hAnsi="宋体" w:eastAsia="宋体" w:cs="宋体"/>
          <w:kern w:val="0"/>
          <w:highlight w:val="none"/>
          <w:lang w:val="zh-CN"/>
        </w:rPr>
      </w:pPr>
    </w:p>
    <w:p w14:paraId="50F41EE4">
      <w:pPr>
        <w:autoSpaceDE w:val="0"/>
        <w:autoSpaceDN w:val="0"/>
        <w:spacing w:line="360" w:lineRule="auto"/>
        <w:ind w:firstLine="360"/>
        <w:rPr>
          <w:rFonts w:hint="eastAsia" w:ascii="宋体" w:hAnsi="宋体" w:eastAsia="宋体" w:cs="宋体"/>
          <w:kern w:val="0"/>
          <w:highlight w:val="none"/>
          <w:lang w:val="zh-CN"/>
        </w:rPr>
      </w:pPr>
    </w:p>
    <w:p w14:paraId="163F3310">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047280CE">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法定代表人或委托代理人：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（签字或盖章）</w:t>
      </w:r>
    </w:p>
    <w:p w14:paraId="71511986">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年</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月</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日</w:t>
      </w:r>
    </w:p>
    <w:p w14:paraId="617C0ADC">
      <w:pPr>
        <w:autoSpaceDE w:val="0"/>
        <w:autoSpaceDN w:val="0"/>
        <w:spacing w:line="360" w:lineRule="auto"/>
        <w:rPr>
          <w:rFonts w:hint="eastAsia" w:ascii="宋体" w:hAnsi="宋体" w:eastAsia="宋体" w:cs="宋体"/>
          <w:b/>
          <w:bCs/>
          <w:kern w:val="0"/>
          <w:sz w:val="21"/>
          <w:szCs w:val="21"/>
          <w:highlight w:val="none"/>
          <w:lang w:val="zh-CN"/>
        </w:rPr>
      </w:pPr>
    </w:p>
    <w:bookmarkEnd w:id="192"/>
    <w:p w14:paraId="5279ACA1">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注：提供保函保单的投标人不受此格式限制，须提供保函或保单的彩色扫描件。</w:t>
      </w:r>
    </w:p>
    <w:p w14:paraId="3DF026BF">
      <w:pPr>
        <w:rPr>
          <w:rFonts w:hint="eastAsia" w:ascii="宋体" w:hAnsi="宋体" w:eastAsia="宋体" w:cs="宋体"/>
          <w:b/>
          <w:sz w:val="36"/>
          <w:szCs w:val="36"/>
          <w:highlight w:val="none"/>
          <w:lang w:val="zh-CN"/>
        </w:rPr>
      </w:pPr>
    </w:p>
    <w:p w14:paraId="74C027B9">
      <w:pPr>
        <w:rPr>
          <w:rFonts w:hint="eastAsia" w:ascii="宋体" w:hAnsi="宋体" w:eastAsia="宋体" w:cs="宋体"/>
          <w:b/>
          <w:sz w:val="36"/>
          <w:szCs w:val="36"/>
          <w:highlight w:val="none"/>
          <w:lang w:val="zh-CN"/>
        </w:rPr>
      </w:pPr>
      <w:r>
        <w:rPr>
          <w:rFonts w:hint="eastAsia" w:ascii="宋体" w:hAnsi="宋体" w:eastAsia="宋体" w:cs="宋体"/>
          <w:b/>
          <w:sz w:val="36"/>
          <w:szCs w:val="36"/>
          <w:highlight w:val="none"/>
          <w:lang w:val="zh-CN"/>
        </w:rPr>
        <w:br w:type="page"/>
      </w:r>
    </w:p>
    <w:p w14:paraId="30ED4BC6">
      <w:pPr>
        <w:rPr>
          <w:rFonts w:hint="eastAsia" w:ascii="宋体" w:hAnsi="宋体" w:eastAsia="宋体" w:cs="宋体"/>
          <w:b/>
          <w:sz w:val="36"/>
          <w:szCs w:val="36"/>
          <w:highlight w:val="none"/>
        </w:rPr>
      </w:pPr>
      <w:r>
        <w:rPr>
          <w:rFonts w:hint="eastAsia" w:ascii="宋体" w:hAnsi="宋体" w:eastAsia="宋体" w:cs="宋体"/>
          <w:b/>
          <w:sz w:val="36"/>
          <w:szCs w:val="36"/>
          <w:highlight w:val="none"/>
          <w:lang w:val="zh-CN"/>
        </w:rPr>
        <w:t>（下册）</w:t>
      </w:r>
    </w:p>
    <w:p w14:paraId="73C38DBB">
      <w:pPr>
        <w:autoSpaceDE w:val="0"/>
        <w:autoSpaceDN w:val="0"/>
        <w:spacing w:line="360" w:lineRule="auto"/>
        <w:jc w:val="center"/>
        <w:rPr>
          <w:rFonts w:hint="eastAsia" w:ascii="宋体" w:hAnsi="宋体" w:eastAsia="宋体" w:cs="宋体"/>
          <w:b/>
          <w:bCs/>
          <w:kern w:val="0"/>
          <w:sz w:val="52"/>
          <w:szCs w:val="52"/>
          <w:highlight w:val="none"/>
          <w:lang w:val="zh-CN"/>
        </w:rPr>
      </w:pPr>
      <w:r>
        <w:rPr>
          <w:rFonts w:hint="eastAsia" w:ascii="宋体" w:hAnsi="宋体" w:eastAsia="宋体" w:cs="宋体"/>
          <w:b/>
          <w:bCs/>
          <w:kern w:val="0"/>
          <w:sz w:val="52"/>
          <w:szCs w:val="52"/>
          <w:highlight w:val="none"/>
          <w:lang w:val="zh-CN"/>
        </w:rPr>
        <w:t>青海省政府采购项目</w:t>
      </w:r>
    </w:p>
    <w:p w14:paraId="43E186D3">
      <w:pPr>
        <w:autoSpaceDE w:val="0"/>
        <w:autoSpaceDN w:val="0"/>
        <w:spacing w:line="360" w:lineRule="auto"/>
        <w:rPr>
          <w:rFonts w:hint="eastAsia" w:ascii="宋体" w:hAnsi="宋体" w:eastAsia="宋体" w:cs="宋体"/>
          <w:kern w:val="0"/>
          <w:sz w:val="36"/>
          <w:szCs w:val="36"/>
          <w:highlight w:val="none"/>
        </w:rPr>
      </w:pPr>
    </w:p>
    <w:p w14:paraId="3BBBF814">
      <w:pPr>
        <w:autoSpaceDE w:val="0"/>
        <w:autoSpaceDN w:val="0"/>
        <w:spacing w:line="360" w:lineRule="auto"/>
        <w:jc w:val="center"/>
        <w:rPr>
          <w:rFonts w:hint="eastAsia" w:ascii="宋体" w:hAnsi="宋体" w:eastAsia="宋体" w:cs="宋体"/>
          <w:b/>
          <w:bCs/>
          <w:kern w:val="0"/>
          <w:sz w:val="72"/>
          <w:szCs w:val="72"/>
          <w:highlight w:val="none"/>
        </w:rPr>
      </w:pPr>
      <w:r>
        <w:rPr>
          <w:rFonts w:hint="eastAsia" w:ascii="宋体" w:hAnsi="宋体" w:eastAsia="宋体" w:cs="宋体"/>
          <w:b/>
          <w:bCs/>
          <w:kern w:val="0"/>
          <w:sz w:val="72"/>
          <w:szCs w:val="72"/>
          <w:highlight w:val="none"/>
          <w:lang w:val="zh-CN"/>
        </w:rPr>
        <w:t>投标文件</w:t>
      </w:r>
    </w:p>
    <w:p w14:paraId="3ABE1EE4">
      <w:pPr>
        <w:autoSpaceDE w:val="0"/>
        <w:autoSpaceDN w:val="0"/>
        <w:spacing w:line="360" w:lineRule="auto"/>
        <w:jc w:val="center"/>
        <w:rPr>
          <w:rFonts w:hint="eastAsia" w:ascii="宋体" w:hAnsi="宋体" w:eastAsia="宋体" w:cs="宋体"/>
          <w:kern w:val="0"/>
          <w:sz w:val="36"/>
          <w:szCs w:val="36"/>
          <w:highlight w:val="none"/>
        </w:rPr>
      </w:pPr>
      <w:r>
        <w:rPr>
          <w:rFonts w:hint="eastAsia" w:ascii="宋体" w:hAnsi="宋体" w:eastAsia="宋体" w:cs="宋体"/>
          <w:b/>
          <w:bCs/>
          <w:sz w:val="44"/>
          <w:szCs w:val="44"/>
          <w:highlight w:val="none"/>
          <w:lang w:val="zh-CN"/>
        </w:rPr>
        <w:t>（下册）</w:t>
      </w:r>
    </w:p>
    <w:p w14:paraId="6A21D940">
      <w:pPr>
        <w:autoSpaceDE w:val="0"/>
        <w:autoSpaceDN w:val="0"/>
        <w:spacing w:line="360" w:lineRule="auto"/>
        <w:jc w:val="center"/>
        <w:rPr>
          <w:rFonts w:hint="eastAsia" w:ascii="宋体" w:hAnsi="宋体" w:eastAsia="宋体" w:cs="宋体"/>
          <w:kern w:val="0"/>
          <w:sz w:val="36"/>
          <w:szCs w:val="36"/>
          <w:highlight w:val="none"/>
        </w:rPr>
      </w:pPr>
      <w:r>
        <w:rPr>
          <w:rFonts w:hint="eastAsia" w:ascii="宋体" w:hAnsi="宋体" w:eastAsia="宋体" w:cs="宋体"/>
          <w:b/>
          <w:bCs/>
          <w:sz w:val="36"/>
          <w:szCs w:val="36"/>
          <w:highlight w:val="none"/>
          <w:lang w:val="zh-CN"/>
        </w:rPr>
        <w:t>（</w:t>
      </w:r>
      <w:r>
        <w:rPr>
          <w:rFonts w:hint="eastAsia" w:ascii="宋体" w:hAnsi="宋体" w:eastAsia="宋体" w:cs="宋体"/>
          <w:b/>
          <w:bCs/>
          <w:sz w:val="36"/>
          <w:szCs w:val="36"/>
          <w:highlight w:val="none"/>
        </w:rPr>
        <w:t>商务技术响应</w:t>
      </w:r>
      <w:r>
        <w:rPr>
          <w:rFonts w:hint="eastAsia" w:ascii="宋体" w:hAnsi="宋体" w:eastAsia="宋体" w:cs="宋体"/>
          <w:b/>
          <w:bCs/>
          <w:sz w:val="36"/>
          <w:szCs w:val="36"/>
          <w:highlight w:val="none"/>
          <w:lang w:val="zh-CN"/>
        </w:rPr>
        <w:t>文件）</w:t>
      </w:r>
    </w:p>
    <w:p w14:paraId="14D5F676">
      <w:pPr>
        <w:autoSpaceDE w:val="0"/>
        <w:autoSpaceDN w:val="0"/>
        <w:spacing w:line="360" w:lineRule="auto"/>
        <w:rPr>
          <w:rFonts w:hint="eastAsia" w:ascii="宋体" w:hAnsi="宋体" w:eastAsia="宋体" w:cs="宋体"/>
          <w:kern w:val="0"/>
          <w:sz w:val="36"/>
          <w:szCs w:val="36"/>
          <w:highlight w:val="none"/>
        </w:rPr>
      </w:pPr>
    </w:p>
    <w:p w14:paraId="500C383F">
      <w:pPr>
        <w:autoSpaceDE w:val="0"/>
        <w:autoSpaceDN w:val="0"/>
        <w:spacing w:line="360" w:lineRule="auto"/>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lang w:val="zh-CN"/>
        </w:rPr>
        <w:t>采购项目编号：</w:t>
      </w:r>
    </w:p>
    <w:p w14:paraId="5DBAC8AB">
      <w:pPr>
        <w:autoSpaceDE w:val="0"/>
        <w:autoSpaceDN w:val="0"/>
        <w:spacing w:line="360" w:lineRule="auto"/>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lang w:val="zh-CN"/>
        </w:rPr>
        <w:t>采购项目名称</w:t>
      </w:r>
      <w:r>
        <w:rPr>
          <w:rFonts w:hint="eastAsia" w:ascii="宋体" w:hAnsi="宋体" w:eastAsia="宋体" w:cs="宋体"/>
          <w:b/>
          <w:bCs/>
          <w:kern w:val="0"/>
          <w:sz w:val="36"/>
          <w:szCs w:val="36"/>
          <w:highlight w:val="none"/>
        </w:rPr>
        <w:t>：</w:t>
      </w:r>
    </w:p>
    <w:p w14:paraId="59EE4AFD">
      <w:pPr>
        <w:autoSpaceDE w:val="0"/>
        <w:autoSpaceDN w:val="0"/>
        <w:spacing w:line="360" w:lineRule="auto"/>
        <w:rPr>
          <w:rFonts w:hint="eastAsia" w:ascii="宋体" w:hAnsi="宋体" w:eastAsia="宋体" w:cs="宋体"/>
          <w:b/>
          <w:bCs/>
          <w:kern w:val="0"/>
          <w:sz w:val="36"/>
          <w:szCs w:val="36"/>
          <w:highlight w:val="none"/>
          <w:lang w:val="zh-CN"/>
        </w:rPr>
      </w:pPr>
      <w:r>
        <w:rPr>
          <w:rFonts w:hint="eastAsia" w:ascii="宋体" w:hAnsi="宋体" w:eastAsia="宋体" w:cs="宋体"/>
          <w:b/>
          <w:bCs/>
          <w:kern w:val="0"/>
          <w:sz w:val="36"/>
          <w:szCs w:val="36"/>
          <w:highlight w:val="none"/>
          <w:lang w:val="zh-CN"/>
        </w:rPr>
        <w:t>投标包号：</w:t>
      </w:r>
    </w:p>
    <w:p w14:paraId="6C7E1B82">
      <w:pPr>
        <w:autoSpaceDE w:val="0"/>
        <w:autoSpaceDN w:val="0"/>
        <w:spacing w:line="360" w:lineRule="auto"/>
        <w:rPr>
          <w:rFonts w:hint="eastAsia" w:ascii="宋体" w:hAnsi="宋体" w:eastAsia="宋体" w:cs="宋体"/>
          <w:b/>
          <w:bCs/>
          <w:kern w:val="0"/>
          <w:sz w:val="36"/>
          <w:szCs w:val="36"/>
          <w:highlight w:val="none"/>
        </w:rPr>
      </w:pPr>
    </w:p>
    <w:p w14:paraId="6F5462CE">
      <w:pPr>
        <w:autoSpaceDE w:val="0"/>
        <w:autoSpaceDN w:val="0"/>
        <w:spacing w:line="360" w:lineRule="auto"/>
        <w:jc w:val="center"/>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 xml:space="preserve">           </w:t>
      </w:r>
      <w:r>
        <w:rPr>
          <w:rFonts w:hint="eastAsia" w:ascii="宋体" w:hAnsi="宋体" w:eastAsia="宋体" w:cs="宋体"/>
          <w:b/>
          <w:bCs/>
          <w:kern w:val="0"/>
          <w:sz w:val="36"/>
          <w:szCs w:val="36"/>
          <w:highlight w:val="none"/>
          <w:lang w:val="zh-CN"/>
        </w:rPr>
        <w:t>投标人：</w:t>
      </w:r>
      <w:r>
        <w:rPr>
          <w:rFonts w:hint="eastAsia" w:ascii="宋体" w:hAnsi="宋体" w:eastAsia="宋体" w:cs="宋体"/>
          <w:b/>
          <w:bCs/>
          <w:kern w:val="0"/>
          <w:sz w:val="36"/>
          <w:szCs w:val="36"/>
          <w:highlight w:val="none"/>
          <w:u w:val="single"/>
        </w:rPr>
        <w:t xml:space="preserve">         </w:t>
      </w:r>
      <w:r>
        <w:rPr>
          <w:rFonts w:hint="eastAsia" w:ascii="宋体" w:hAnsi="宋体" w:eastAsia="宋体" w:cs="宋体"/>
          <w:b/>
          <w:bCs/>
          <w:kern w:val="0"/>
          <w:sz w:val="36"/>
          <w:szCs w:val="36"/>
          <w:highlight w:val="none"/>
        </w:rPr>
        <w:t>（</w:t>
      </w:r>
      <w:r>
        <w:rPr>
          <w:rFonts w:hint="eastAsia" w:ascii="宋体" w:hAnsi="宋体" w:eastAsia="宋体" w:cs="宋体"/>
          <w:b/>
          <w:bCs/>
          <w:kern w:val="0"/>
          <w:sz w:val="36"/>
          <w:szCs w:val="36"/>
          <w:highlight w:val="none"/>
          <w:lang w:val="zh-CN"/>
        </w:rPr>
        <w:t>公章）</w:t>
      </w:r>
    </w:p>
    <w:p w14:paraId="40289485">
      <w:pPr>
        <w:autoSpaceDE w:val="0"/>
        <w:autoSpaceDN w:val="0"/>
        <w:spacing w:line="360" w:lineRule="auto"/>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lang w:val="zh-CN"/>
        </w:rPr>
        <w:t>法定代表人或委托代理人：</w:t>
      </w:r>
      <w:r>
        <w:rPr>
          <w:rFonts w:hint="eastAsia" w:ascii="宋体" w:hAnsi="宋体" w:eastAsia="宋体" w:cs="宋体"/>
          <w:b/>
          <w:bCs/>
          <w:kern w:val="0"/>
          <w:sz w:val="36"/>
          <w:szCs w:val="36"/>
          <w:highlight w:val="none"/>
          <w:u w:val="single"/>
          <w:lang w:val="zh-CN"/>
        </w:rPr>
        <w:t xml:space="preserve">          </w:t>
      </w:r>
      <w:r>
        <w:rPr>
          <w:rFonts w:hint="eastAsia" w:ascii="宋体" w:hAnsi="宋体" w:eastAsia="宋体" w:cs="宋体"/>
          <w:b/>
          <w:bCs/>
          <w:kern w:val="0"/>
          <w:sz w:val="36"/>
          <w:szCs w:val="36"/>
          <w:highlight w:val="none"/>
          <w:lang w:val="zh-CN"/>
        </w:rPr>
        <w:t>（签字或盖章）</w:t>
      </w:r>
    </w:p>
    <w:p w14:paraId="2E2784A5">
      <w:pPr>
        <w:autoSpaceDE w:val="0"/>
        <w:autoSpaceDN w:val="0"/>
        <w:spacing w:line="360" w:lineRule="auto"/>
        <w:jc w:val="center"/>
        <w:rPr>
          <w:rFonts w:hint="eastAsia" w:ascii="宋体" w:hAnsi="宋体" w:eastAsia="宋体" w:cs="宋体"/>
          <w:sz w:val="30"/>
          <w:szCs w:val="30"/>
          <w:highlight w:val="none"/>
          <w:lang w:val="zh-CN"/>
        </w:rPr>
      </w:pPr>
      <w:r>
        <w:rPr>
          <w:rFonts w:hint="eastAsia" w:ascii="宋体" w:hAnsi="宋体" w:eastAsia="宋体" w:cs="宋体"/>
          <w:b/>
          <w:bCs/>
          <w:kern w:val="0"/>
          <w:sz w:val="36"/>
          <w:szCs w:val="36"/>
          <w:highlight w:val="none"/>
          <w:lang w:val="zh-CN"/>
        </w:rPr>
        <w:t>年</w:t>
      </w:r>
      <w:r>
        <w:rPr>
          <w:rFonts w:hint="eastAsia" w:ascii="宋体" w:hAnsi="宋体" w:eastAsia="宋体" w:cs="宋体"/>
          <w:b/>
          <w:bCs/>
          <w:kern w:val="0"/>
          <w:sz w:val="36"/>
          <w:szCs w:val="36"/>
          <w:highlight w:val="none"/>
        </w:rPr>
        <w:t xml:space="preserve">   </w:t>
      </w:r>
      <w:r>
        <w:rPr>
          <w:rFonts w:hint="eastAsia" w:ascii="宋体" w:hAnsi="宋体" w:eastAsia="宋体" w:cs="宋体"/>
          <w:b/>
          <w:bCs/>
          <w:kern w:val="0"/>
          <w:sz w:val="36"/>
          <w:szCs w:val="36"/>
          <w:highlight w:val="none"/>
          <w:lang w:val="zh-CN"/>
        </w:rPr>
        <w:t>月</w:t>
      </w:r>
      <w:r>
        <w:rPr>
          <w:rFonts w:hint="eastAsia" w:ascii="宋体" w:hAnsi="宋体" w:eastAsia="宋体" w:cs="宋体"/>
          <w:b/>
          <w:bCs/>
          <w:kern w:val="0"/>
          <w:sz w:val="36"/>
          <w:szCs w:val="36"/>
          <w:highlight w:val="none"/>
        </w:rPr>
        <w:t xml:space="preserve">   </w:t>
      </w:r>
      <w:r>
        <w:rPr>
          <w:rFonts w:hint="eastAsia" w:ascii="宋体" w:hAnsi="宋体" w:eastAsia="宋体" w:cs="宋体"/>
          <w:b/>
          <w:bCs/>
          <w:kern w:val="0"/>
          <w:sz w:val="36"/>
          <w:szCs w:val="36"/>
          <w:highlight w:val="none"/>
          <w:lang w:val="zh-CN"/>
        </w:rPr>
        <w:t>日</w:t>
      </w:r>
      <w:bookmarkStart w:id="200" w:name="_Toc515908219"/>
      <w:bookmarkStart w:id="201" w:name="_Toc4391"/>
    </w:p>
    <w:p w14:paraId="6AC9084C">
      <w:pPr>
        <w:rPr>
          <w:rFonts w:hint="eastAsia" w:ascii="宋体" w:hAnsi="宋体" w:eastAsia="宋体" w:cs="宋体"/>
          <w:sz w:val="30"/>
          <w:szCs w:val="30"/>
          <w:highlight w:val="none"/>
          <w:lang w:val="zh-CN"/>
        </w:rPr>
      </w:pPr>
      <w:bookmarkStart w:id="202" w:name="_Toc4718"/>
      <w:r>
        <w:rPr>
          <w:rFonts w:hint="eastAsia" w:ascii="宋体" w:hAnsi="宋体" w:eastAsia="宋体" w:cs="宋体"/>
          <w:sz w:val="30"/>
          <w:szCs w:val="30"/>
          <w:highlight w:val="none"/>
          <w:lang w:val="zh-CN"/>
        </w:rPr>
        <w:br w:type="page"/>
      </w:r>
    </w:p>
    <w:p w14:paraId="5123640E">
      <w:pPr>
        <w:jc w:val="left"/>
        <w:rPr>
          <w:rFonts w:hint="eastAsia" w:ascii="宋体" w:hAnsi="宋体" w:eastAsia="宋体" w:cs="宋体"/>
          <w:highlight w:val="none"/>
          <w:lang w:val="zh-CN"/>
        </w:rPr>
      </w:pPr>
    </w:p>
    <w:p w14:paraId="011FB908">
      <w:pPr>
        <w:pStyle w:val="25"/>
        <w:spacing w:before="0" w:after="0" w:line="360" w:lineRule="auto"/>
        <w:jc w:val="left"/>
        <w:rPr>
          <w:rFonts w:hint="eastAsia" w:ascii="宋体" w:hAnsi="宋体" w:eastAsia="宋体" w:cs="宋体"/>
          <w:highlight w:val="none"/>
          <w:lang w:val="zh-CN"/>
        </w:rPr>
      </w:pPr>
      <w:bookmarkStart w:id="203" w:name="_Toc12684"/>
      <w:r>
        <w:rPr>
          <w:rFonts w:hint="eastAsia" w:ascii="宋体" w:hAnsi="宋体" w:eastAsia="宋体" w:cs="宋体"/>
          <w:sz w:val="30"/>
          <w:szCs w:val="30"/>
          <w:highlight w:val="none"/>
          <w:lang w:val="zh-CN"/>
        </w:rPr>
        <w:t>目录（下册）</w:t>
      </w:r>
      <w:bookmarkEnd w:id="200"/>
      <w:bookmarkEnd w:id="201"/>
      <w:bookmarkEnd w:id="202"/>
      <w:bookmarkEnd w:id="203"/>
    </w:p>
    <w:p w14:paraId="2F87678C">
      <w:pPr>
        <w:spacing w:before="216" w:line="220" w:lineRule="auto"/>
        <w:rPr>
          <w:rFonts w:hint="eastAsia" w:ascii="宋体" w:hAnsi="宋体" w:eastAsia="宋体" w:cs="宋体"/>
          <w:highlight w:val="none"/>
        </w:rPr>
      </w:pPr>
      <w:r>
        <w:rPr>
          <w:rFonts w:hint="eastAsia" w:ascii="宋体" w:hAnsi="宋体" w:eastAsia="宋体" w:cs="宋体"/>
          <w:spacing w:val="-1"/>
          <w:highlight w:val="none"/>
        </w:rPr>
        <w:t>（1</w:t>
      </w:r>
      <w:r>
        <w:rPr>
          <w:rFonts w:hint="eastAsia" w:ascii="宋体" w:hAnsi="宋体" w:cs="宋体"/>
          <w:spacing w:val="-1"/>
          <w:highlight w:val="none"/>
          <w:lang w:val="en-US" w:eastAsia="zh-CN"/>
        </w:rPr>
        <w:t>1</w:t>
      </w:r>
      <w:r>
        <w:rPr>
          <w:rFonts w:hint="eastAsia" w:ascii="宋体" w:hAnsi="宋体" w:eastAsia="宋体" w:cs="宋体"/>
          <w:spacing w:val="-1"/>
          <w:highlight w:val="none"/>
        </w:rPr>
        <w:t>）评分对照表………………………………………………………所在页码</w:t>
      </w:r>
    </w:p>
    <w:p w14:paraId="60E6F456">
      <w:pPr>
        <w:spacing w:before="179" w:line="218" w:lineRule="auto"/>
        <w:rPr>
          <w:rFonts w:hint="eastAsia" w:ascii="宋体" w:hAnsi="宋体" w:eastAsia="宋体" w:cs="宋体"/>
          <w:highlight w:val="none"/>
        </w:rPr>
      </w:pPr>
      <w:r>
        <w:rPr>
          <w:rFonts w:hint="eastAsia" w:ascii="宋体" w:hAnsi="宋体" w:eastAsia="宋体" w:cs="宋体"/>
          <w:spacing w:val="-1"/>
          <w:highlight w:val="none"/>
        </w:rPr>
        <w:t>（1</w:t>
      </w:r>
      <w:r>
        <w:rPr>
          <w:rFonts w:hint="eastAsia" w:ascii="宋体" w:hAnsi="宋体" w:cs="宋体"/>
          <w:spacing w:val="-1"/>
          <w:highlight w:val="none"/>
          <w:lang w:val="en-US" w:eastAsia="zh-CN"/>
        </w:rPr>
        <w:t>2</w:t>
      </w:r>
      <w:r>
        <w:rPr>
          <w:rFonts w:hint="eastAsia" w:ascii="宋体" w:hAnsi="宋体" w:eastAsia="宋体" w:cs="宋体"/>
          <w:spacing w:val="-1"/>
          <w:highlight w:val="none"/>
        </w:rPr>
        <w:t>）开标一览表（报价表）…………………………………………所在页码</w:t>
      </w:r>
    </w:p>
    <w:p w14:paraId="78E660EF">
      <w:pPr>
        <w:spacing w:before="184" w:line="218" w:lineRule="auto"/>
        <w:rPr>
          <w:rFonts w:hint="eastAsia" w:ascii="宋体" w:hAnsi="宋体" w:eastAsia="宋体" w:cs="宋体"/>
          <w:highlight w:val="none"/>
        </w:rPr>
      </w:pPr>
      <w:r>
        <w:rPr>
          <w:rFonts w:hint="eastAsia" w:ascii="宋体" w:hAnsi="宋体" w:eastAsia="宋体" w:cs="宋体"/>
          <w:spacing w:val="-1"/>
          <w:highlight w:val="none"/>
        </w:rPr>
        <w:t>（1</w:t>
      </w:r>
      <w:r>
        <w:rPr>
          <w:rFonts w:hint="eastAsia" w:ascii="宋体" w:hAnsi="宋体" w:cs="宋体"/>
          <w:spacing w:val="-1"/>
          <w:highlight w:val="none"/>
          <w:lang w:val="en-US" w:eastAsia="zh-CN"/>
        </w:rPr>
        <w:t>3</w:t>
      </w:r>
      <w:r>
        <w:rPr>
          <w:rFonts w:hint="eastAsia" w:ascii="宋体" w:hAnsi="宋体" w:eastAsia="宋体" w:cs="宋体"/>
          <w:spacing w:val="-1"/>
          <w:highlight w:val="none"/>
        </w:rPr>
        <w:t>）分项报价表………………………………………………………所在页码</w:t>
      </w:r>
    </w:p>
    <w:p w14:paraId="66953A0F">
      <w:pPr>
        <w:spacing w:before="185" w:line="219" w:lineRule="auto"/>
        <w:rPr>
          <w:rFonts w:hint="eastAsia" w:ascii="宋体" w:hAnsi="宋体" w:eastAsia="宋体" w:cs="宋体"/>
          <w:highlight w:val="none"/>
        </w:rPr>
      </w:pPr>
      <w:r>
        <w:rPr>
          <w:rFonts w:hint="eastAsia" w:ascii="宋体" w:hAnsi="宋体" w:eastAsia="宋体" w:cs="宋体"/>
          <w:spacing w:val="-1"/>
          <w:highlight w:val="none"/>
        </w:rPr>
        <w:t>（1</w:t>
      </w:r>
      <w:r>
        <w:rPr>
          <w:rFonts w:hint="eastAsia" w:ascii="宋体" w:hAnsi="宋体" w:cs="宋体"/>
          <w:spacing w:val="-1"/>
          <w:highlight w:val="none"/>
          <w:lang w:val="en-US" w:eastAsia="zh-CN"/>
        </w:rPr>
        <w:t>4</w:t>
      </w:r>
      <w:r>
        <w:rPr>
          <w:rFonts w:hint="eastAsia" w:ascii="宋体" w:hAnsi="宋体" w:eastAsia="宋体" w:cs="宋体"/>
          <w:spacing w:val="-1"/>
          <w:highlight w:val="none"/>
        </w:rPr>
        <w:t>）技术规格响应表…………………………………………………所在页码</w:t>
      </w:r>
    </w:p>
    <w:p w14:paraId="2082BDE8">
      <w:pPr>
        <w:spacing w:before="180" w:line="219" w:lineRule="auto"/>
        <w:rPr>
          <w:rFonts w:hint="eastAsia" w:ascii="宋体" w:hAnsi="宋体" w:eastAsia="宋体" w:cs="宋体"/>
          <w:highlight w:val="none"/>
        </w:rPr>
      </w:pPr>
      <w:r>
        <w:rPr>
          <w:rFonts w:hint="eastAsia" w:ascii="宋体" w:hAnsi="宋体" w:eastAsia="宋体" w:cs="宋体"/>
          <w:spacing w:val="-1"/>
          <w:highlight w:val="none"/>
        </w:rPr>
        <w:t>（1</w:t>
      </w:r>
      <w:r>
        <w:rPr>
          <w:rFonts w:hint="eastAsia" w:ascii="宋体" w:hAnsi="宋体" w:cs="宋体"/>
          <w:spacing w:val="-1"/>
          <w:highlight w:val="none"/>
          <w:lang w:val="en-US" w:eastAsia="zh-CN"/>
        </w:rPr>
        <w:t>5</w:t>
      </w:r>
      <w:r>
        <w:rPr>
          <w:rFonts w:hint="eastAsia" w:ascii="宋体" w:hAnsi="宋体" w:eastAsia="宋体" w:cs="宋体"/>
          <w:spacing w:val="-1"/>
          <w:highlight w:val="none"/>
        </w:rPr>
        <w:t>）投标产品相关资料………………………………………………所在页码</w:t>
      </w:r>
    </w:p>
    <w:p w14:paraId="143BEEDC">
      <w:pPr>
        <w:spacing w:before="180" w:line="219" w:lineRule="auto"/>
        <w:rPr>
          <w:rFonts w:hint="eastAsia" w:ascii="宋体" w:hAnsi="宋体" w:eastAsia="宋体" w:cs="宋体"/>
          <w:spacing w:val="-1"/>
          <w:highlight w:val="none"/>
        </w:rPr>
      </w:pPr>
      <w:r>
        <w:rPr>
          <w:rFonts w:hint="eastAsia" w:ascii="宋体" w:hAnsi="宋体" w:eastAsia="宋体" w:cs="宋体"/>
          <w:spacing w:val="-1"/>
          <w:highlight w:val="none"/>
        </w:rPr>
        <w:t>（1</w:t>
      </w:r>
      <w:r>
        <w:rPr>
          <w:rFonts w:hint="eastAsia" w:ascii="宋体" w:hAnsi="宋体" w:cs="宋体"/>
          <w:spacing w:val="-1"/>
          <w:highlight w:val="none"/>
          <w:lang w:val="en-US" w:eastAsia="zh-CN"/>
        </w:rPr>
        <w:t>6</w:t>
      </w:r>
      <w:r>
        <w:rPr>
          <w:rFonts w:hint="eastAsia" w:ascii="宋体" w:hAnsi="宋体" w:eastAsia="宋体" w:cs="宋体"/>
          <w:spacing w:val="-1"/>
          <w:highlight w:val="none"/>
        </w:rPr>
        <w:t>）技术方案…………………………………………………………所在页码</w:t>
      </w:r>
    </w:p>
    <w:p w14:paraId="2E05F5ED">
      <w:pPr>
        <w:spacing w:before="180" w:line="219" w:lineRule="auto"/>
        <w:rPr>
          <w:rFonts w:hint="eastAsia" w:ascii="宋体" w:hAnsi="宋体" w:eastAsia="宋体" w:cs="宋体"/>
          <w:spacing w:val="-1"/>
          <w:highlight w:val="none"/>
        </w:rPr>
      </w:pPr>
      <w:r>
        <w:rPr>
          <w:rFonts w:hint="eastAsia" w:ascii="宋体" w:hAnsi="宋体" w:eastAsia="宋体" w:cs="宋体"/>
          <w:spacing w:val="-1"/>
          <w:highlight w:val="none"/>
        </w:rPr>
        <w:t>（</w:t>
      </w:r>
      <w:r>
        <w:rPr>
          <w:rFonts w:hint="eastAsia" w:ascii="宋体" w:hAnsi="宋体" w:cs="宋体"/>
          <w:spacing w:val="-1"/>
          <w:highlight w:val="none"/>
          <w:lang w:val="en-US" w:eastAsia="zh-CN"/>
        </w:rPr>
        <w:t>17</w:t>
      </w:r>
      <w:r>
        <w:rPr>
          <w:rFonts w:hint="eastAsia" w:ascii="宋体" w:hAnsi="宋体" w:eastAsia="宋体" w:cs="宋体"/>
          <w:spacing w:val="-1"/>
          <w:highlight w:val="none"/>
        </w:rPr>
        <w:t>）中小企业声明函…………………………………………………所在页码</w:t>
      </w:r>
    </w:p>
    <w:p w14:paraId="26667620">
      <w:pPr>
        <w:spacing w:before="180" w:line="219" w:lineRule="auto"/>
        <w:rPr>
          <w:rFonts w:hint="eastAsia" w:ascii="宋体" w:hAnsi="宋体" w:eastAsia="宋体" w:cs="宋体"/>
          <w:spacing w:val="-1"/>
          <w:highlight w:val="none"/>
        </w:rPr>
      </w:pPr>
      <w:r>
        <w:rPr>
          <w:rFonts w:hint="eastAsia" w:ascii="宋体" w:hAnsi="宋体" w:eastAsia="宋体" w:cs="宋体"/>
          <w:spacing w:val="-1"/>
          <w:highlight w:val="none"/>
        </w:rPr>
        <w:t>（</w:t>
      </w:r>
      <w:r>
        <w:rPr>
          <w:rFonts w:hint="eastAsia" w:ascii="宋体" w:hAnsi="宋体" w:cs="宋体"/>
          <w:spacing w:val="-1"/>
          <w:highlight w:val="none"/>
          <w:lang w:val="en-US" w:eastAsia="zh-CN"/>
        </w:rPr>
        <w:t>18</w:t>
      </w:r>
      <w:r>
        <w:rPr>
          <w:rFonts w:hint="eastAsia" w:ascii="宋体" w:hAnsi="宋体" w:eastAsia="宋体" w:cs="宋体"/>
          <w:spacing w:val="-1"/>
          <w:highlight w:val="none"/>
        </w:rPr>
        <w:t>）残疾人福利性单位声明函………………………………………所在页码</w:t>
      </w:r>
    </w:p>
    <w:p w14:paraId="4C9C7D88">
      <w:pPr>
        <w:spacing w:before="180" w:line="219" w:lineRule="auto"/>
        <w:rPr>
          <w:rFonts w:hint="eastAsia" w:ascii="宋体" w:hAnsi="宋体" w:eastAsia="宋体" w:cs="宋体"/>
          <w:spacing w:val="-1"/>
          <w:highlight w:val="none"/>
        </w:rPr>
      </w:pPr>
      <w:r>
        <w:rPr>
          <w:rFonts w:hint="eastAsia" w:ascii="宋体" w:hAnsi="宋体" w:eastAsia="宋体" w:cs="宋体"/>
          <w:spacing w:val="-1"/>
          <w:highlight w:val="none"/>
        </w:rPr>
        <w:t>（</w:t>
      </w:r>
      <w:r>
        <w:rPr>
          <w:rFonts w:hint="eastAsia" w:ascii="宋体" w:hAnsi="宋体" w:cs="宋体"/>
          <w:spacing w:val="-1"/>
          <w:highlight w:val="none"/>
          <w:lang w:val="en-US" w:eastAsia="zh-CN"/>
        </w:rPr>
        <w:t>19</w:t>
      </w:r>
      <w:r>
        <w:rPr>
          <w:rFonts w:hint="eastAsia" w:ascii="宋体" w:hAnsi="宋体" w:eastAsia="宋体" w:cs="宋体"/>
          <w:spacing w:val="-1"/>
          <w:highlight w:val="none"/>
        </w:rPr>
        <w:t>）监狱企业证明资料………………………………………………所在页码</w:t>
      </w:r>
    </w:p>
    <w:p w14:paraId="37D392EC">
      <w:pPr>
        <w:spacing w:before="182" w:line="219" w:lineRule="auto"/>
        <w:rPr>
          <w:rFonts w:hint="eastAsia" w:ascii="宋体" w:hAnsi="宋体" w:eastAsia="宋体" w:cs="宋体"/>
          <w:highlight w:val="none"/>
        </w:rPr>
      </w:pPr>
      <w:r>
        <w:rPr>
          <w:rFonts w:hint="eastAsia" w:ascii="宋体" w:hAnsi="宋体" w:eastAsia="宋体" w:cs="宋体"/>
          <w:spacing w:val="-1"/>
          <w:highlight w:val="none"/>
        </w:rPr>
        <w:t>（2</w:t>
      </w:r>
      <w:r>
        <w:rPr>
          <w:rFonts w:hint="eastAsia" w:ascii="宋体" w:hAnsi="宋体" w:cs="宋体"/>
          <w:spacing w:val="-1"/>
          <w:highlight w:val="none"/>
          <w:lang w:val="en-US" w:eastAsia="zh-CN"/>
        </w:rPr>
        <w:t>0</w:t>
      </w:r>
      <w:r>
        <w:rPr>
          <w:rFonts w:hint="eastAsia" w:ascii="宋体" w:hAnsi="宋体" w:eastAsia="宋体" w:cs="宋体"/>
          <w:spacing w:val="-1"/>
          <w:highlight w:val="none"/>
        </w:rPr>
        <w:t>）投标人的类似业绩证明材料……………………………………所在页码</w:t>
      </w:r>
    </w:p>
    <w:p w14:paraId="0FC19381">
      <w:pPr>
        <w:spacing w:before="181" w:line="219" w:lineRule="auto"/>
        <w:rPr>
          <w:rFonts w:hint="eastAsia" w:ascii="宋体" w:hAnsi="宋体" w:eastAsia="宋体" w:cs="宋体"/>
          <w:highlight w:val="none"/>
        </w:rPr>
      </w:pPr>
      <w:r>
        <w:rPr>
          <w:rFonts w:hint="eastAsia" w:ascii="宋体" w:hAnsi="宋体" w:eastAsia="宋体" w:cs="宋体"/>
          <w:spacing w:val="-1"/>
          <w:highlight w:val="none"/>
        </w:rPr>
        <w:t>（2</w:t>
      </w:r>
      <w:r>
        <w:rPr>
          <w:rFonts w:hint="eastAsia" w:ascii="宋体" w:hAnsi="宋体" w:cs="宋体"/>
          <w:spacing w:val="-1"/>
          <w:highlight w:val="none"/>
          <w:lang w:val="en-US" w:eastAsia="zh-CN"/>
        </w:rPr>
        <w:t>1</w:t>
      </w:r>
      <w:r>
        <w:rPr>
          <w:rFonts w:hint="eastAsia" w:ascii="宋体" w:hAnsi="宋体" w:eastAsia="宋体" w:cs="宋体"/>
          <w:spacing w:val="-1"/>
          <w:highlight w:val="none"/>
        </w:rPr>
        <w:t>）投标人认为在其他方面有必要说明的事项……………………所在页码</w:t>
      </w:r>
    </w:p>
    <w:p w14:paraId="094B9D85">
      <w:pPr>
        <w:pStyle w:val="25"/>
        <w:spacing w:before="0" w:after="0" w:line="360" w:lineRule="auto"/>
        <w:jc w:val="left"/>
        <w:outlineLvl w:val="1"/>
        <w:rPr>
          <w:rFonts w:hint="eastAsia" w:ascii="宋体" w:hAnsi="宋体" w:eastAsia="宋体" w:cs="宋体"/>
          <w:sz w:val="30"/>
          <w:szCs w:val="30"/>
          <w:highlight w:val="none"/>
          <w:lang w:val="zh-CN"/>
        </w:rPr>
      </w:pPr>
      <w:r>
        <w:rPr>
          <w:rFonts w:hint="eastAsia" w:ascii="宋体" w:hAnsi="宋体" w:eastAsia="宋体" w:cs="宋体"/>
          <w:highlight w:val="none"/>
          <w:lang w:val="zh-CN"/>
        </w:rPr>
        <w:br w:type="page"/>
      </w:r>
      <w:bookmarkStart w:id="204" w:name="_Toc515908220"/>
      <w:bookmarkStart w:id="205" w:name="_Toc31201"/>
      <w:bookmarkStart w:id="206" w:name="_Toc18510"/>
      <w:r>
        <w:rPr>
          <w:rFonts w:hint="eastAsia" w:ascii="宋体" w:hAnsi="宋体" w:eastAsia="宋体" w:cs="宋体"/>
          <w:sz w:val="30"/>
          <w:szCs w:val="30"/>
          <w:highlight w:val="none"/>
        </w:rPr>
        <w:t>（1</w:t>
      </w:r>
      <w:r>
        <w:rPr>
          <w:rFonts w:hint="eastAsia" w:ascii="宋体" w:hAnsi="宋体" w:cs="宋体"/>
          <w:sz w:val="30"/>
          <w:szCs w:val="30"/>
          <w:highlight w:val="none"/>
          <w:lang w:val="en-US" w:eastAsia="zh-CN"/>
        </w:rPr>
        <w:t>1</w:t>
      </w:r>
      <w:r>
        <w:rPr>
          <w:rFonts w:hint="eastAsia" w:ascii="宋体" w:hAnsi="宋体" w:eastAsia="宋体" w:cs="宋体"/>
          <w:sz w:val="30"/>
          <w:szCs w:val="30"/>
          <w:highlight w:val="none"/>
        </w:rPr>
        <w:t>）</w:t>
      </w:r>
      <w:r>
        <w:rPr>
          <w:rFonts w:hint="eastAsia" w:ascii="宋体" w:hAnsi="宋体" w:eastAsia="宋体" w:cs="宋体"/>
          <w:sz w:val="30"/>
          <w:szCs w:val="30"/>
          <w:highlight w:val="none"/>
          <w:lang w:val="zh-CN"/>
        </w:rPr>
        <w:t>评分对照表</w:t>
      </w:r>
      <w:bookmarkEnd w:id="204"/>
      <w:bookmarkEnd w:id="205"/>
      <w:bookmarkEnd w:id="206"/>
    </w:p>
    <w:p w14:paraId="526196DB">
      <w:pPr>
        <w:spacing w:line="360" w:lineRule="auto"/>
        <w:rPr>
          <w:rFonts w:hint="eastAsia" w:ascii="宋体" w:hAnsi="宋体" w:eastAsia="宋体" w:cs="宋体"/>
          <w:sz w:val="28"/>
          <w:szCs w:val="28"/>
          <w:highlight w:val="none"/>
        </w:rPr>
      </w:pPr>
    </w:p>
    <w:p w14:paraId="32D69F52">
      <w:pPr>
        <w:spacing w:line="360" w:lineRule="auto"/>
        <w:jc w:val="center"/>
        <w:rPr>
          <w:rFonts w:hint="eastAsia" w:ascii="宋体" w:hAnsi="宋体" w:eastAsia="宋体" w:cs="宋体"/>
          <w:highlight w:val="none"/>
        </w:rPr>
      </w:pPr>
      <w:r>
        <w:rPr>
          <w:rFonts w:hint="eastAsia" w:ascii="宋体" w:hAnsi="宋体" w:eastAsia="宋体" w:cs="宋体"/>
          <w:b/>
          <w:bCs/>
          <w:sz w:val="28"/>
          <w:szCs w:val="28"/>
          <w:highlight w:val="none"/>
        </w:rPr>
        <w:t>评分对照表</w:t>
      </w:r>
    </w:p>
    <w:p w14:paraId="12CC3436">
      <w:pPr>
        <w:spacing w:line="360" w:lineRule="auto"/>
        <w:rPr>
          <w:rFonts w:hint="eastAsia" w:ascii="宋体" w:hAnsi="宋体" w:eastAsia="宋体" w:cs="宋体"/>
          <w:sz w:val="28"/>
          <w:szCs w:val="28"/>
          <w:highlight w:val="none"/>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1"/>
        <w:gridCol w:w="2514"/>
        <w:gridCol w:w="2266"/>
        <w:gridCol w:w="2966"/>
      </w:tblGrid>
      <w:tr w14:paraId="2EB1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552AF4D8">
            <w:pPr>
              <w:pStyle w:val="11"/>
              <w:spacing w:line="360" w:lineRule="auto"/>
              <w:ind w:firstLine="0"/>
              <w:jc w:val="center"/>
              <w:rPr>
                <w:rFonts w:hint="eastAsia" w:ascii="宋体" w:hAnsi="宋体" w:eastAsia="宋体" w:cs="宋体"/>
                <w:szCs w:val="24"/>
                <w:highlight w:val="none"/>
              </w:rPr>
            </w:pPr>
            <w:r>
              <w:rPr>
                <w:rFonts w:hint="eastAsia" w:ascii="宋体" w:hAnsi="宋体" w:eastAsia="宋体" w:cs="宋体"/>
                <w:szCs w:val="24"/>
                <w:highlight w:val="none"/>
              </w:rPr>
              <w:t>序号</w:t>
            </w:r>
          </w:p>
        </w:tc>
        <w:tc>
          <w:tcPr>
            <w:tcW w:w="2514" w:type="dxa"/>
            <w:vAlign w:val="center"/>
          </w:tcPr>
          <w:p w14:paraId="619588F4">
            <w:pPr>
              <w:pStyle w:val="11"/>
              <w:spacing w:line="360" w:lineRule="auto"/>
              <w:ind w:firstLine="0"/>
              <w:jc w:val="center"/>
              <w:rPr>
                <w:rFonts w:hint="eastAsia" w:ascii="宋体" w:hAnsi="宋体" w:eastAsia="宋体" w:cs="宋体"/>
                <w:szCs w:val="24"/>
                <w:highlight w:val="none"/>
              </w:rPr>
            </w:pPr>
            <w:r>
              <w:rPr>
                <w:rFonts w:hint="eastAsia" w:ascii="宋体" w:hAnsi="宋体" w:eastAsia="宋体" w:cs="宋体"/>
                <w:szCs w:val="24"/>
                <w:highlight w:val="none"/>
              </w:rPr>
              <w:t>招标文件评分标准</w:t>
            </w:r>
          </w:p>
        </w:tc>
        <w:tc>
          <w:tcPr>
            <w:tcW w:w="2266" w:type="dxa"/>
            <w:vAlign w:val="center"/>
          </w:tcPr>
          <w:p w14:paraId="1D74C986">
            <w:pPr>
              <w:pStyle w:val="11"/>
              <w:spacing w:line="360" w:lineRule="auto"/>
              <w:ind w:firstLine="0"/>
              <w:jc w:val="center"/>
              <w:rPr>
                <w:rFonts w:hint="eastAsia" w:ascii="宋体" w:hAnsi="宋体" w:eastAsia="宋体" w:cs="宋体"/>
                <w:szCs w:val="24"/>
                <w:highlight w:val="none"/>
              </w:rPr>
            </w:pPr>
            <w:r>
              <w:rPr>
                <w:rFonts w:hint="eastAsia" w:ascii="宋体" w:hAnsi="宋体" w:eastAsia="宋体" w:cs="宋体"/>
                <w:szCs w:val="24"/>
                <w:highlight w:val="none"/>
              </w:rPr>
              <w:t>投标响应部分</w:t>
            </w:r>
          </w:p>
        </w:tc>
        <w:tc>
          <w:tcPr>
            <w:tcW w:w="2966" w:type="dxa"/>
            <w:vAlign w:val="center"/>
          </w:tcPr>
          <w:p w14:paraId="1F928D4A">
            <w:pPr>
              <w:pStyle w:val="11"/>
              <w:spacing w:line="360" w:lineRule="auto"/>
              <w:ind w:firstLine="0"/>
              <w:jc w:val="center"/>
              <w:rPr>
                <w:rFonts w:hint="eastAsia" w:ascii="宋体" w:hAnsi="宋体" w:eastAsia="宋体" w:cs="宋体"/>
                <w:szCs w:val="24"/>
                <w:highlight w:val="none"/>
              </w:rPr>
            </w:pPr>
            <w:r>
              <w:rPr>
                <w:rFonts w:hint="eastAsia" w:ascii="宋体" w:hAnsi="宋体" w:eastAsia="宋体" w:cs="宋体"/>
                <w:szCs w:val="24"/>
                <w:highlight w:val="none"/>
              </w:rPr>
              <w:t>投标文件中对应页码</w:t>
            </w:r>
          </w:p>
        </w:tc>
      </w:tr>
      <w:tr w14:paraId="483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613248D2">
            <w:pPr>
              <w:pStyle w:val="11"/>
              <w:spacing w:line="360" w:lineRule="auto"/>
              <w:ind w:firstLine="0"/>
              <w:jc w:val="center"/>
              <w:rPr>
                <w:rFonts w:hint="eastAsia" w:ascii="宋体" w:hAnsi="宋体" w:eastAsia="宋体" w:cs="宋体"/>
                <w:szCs w:val="24"/>
                <w:highlight w:val="none"/>
              </w:rPr>
            </w:pPr>
          </w:p>
        </w:tc>
        <w:tc>
          <w:tcPr>
            <w:tcW w:w="2514" w:type="dxa"/>
            <w:vAlign w:val="center"/>
          </w:tcPr>
          <w:p w14:paraId="5AB6A41D">
            <w:pPr>
              <w:pStyle w:val="11"/>
              <w:spacing w:line="360" w:lineRule="auto"/>
              <w:ind w:firstLine="0"/>
              <w:jc w:val="center"/>
              <w:rPr>
                <w:rFonts w:hint="eastAsia" w:ascii="宋体" w:hAnsi="宋体" w:eastAsia="宋体" w:cs="宋体"/>
                <w:szCs w:val="24"/>
                <w:highlight w:val="none"/>
              </w:rPr>
            </w:pPr>
          </w:p>
        </w:tc>
        <w:tc>
          <w:tcPr>
            <w:tcW w:w="2266" w:type="dxa"/>
            <w:vAlign w:val="center"/>
          </w:tcPr>
          <w:p w14:paraId="19CE855A">
            <w:pPr>
              <w:pStyle w:val="11"/>
              <w:spacing w:line="360" w:lineRule="auto"/>
              <w:ind w:firstLine="0"/>
              <w:jc w:val="center"/>
              <w:rPr>
                <w:rFonts w:hint="eastAsia" w:ascii="宋体" w:hAnsi="宋体" w:eastAsia="宋体" w:cs="宋体"/>
                <w:szCs w:val="24"/>
                <w:highlight w:val="none"/>
              </w:rPr>
            </w:pPr>
          </w:p>
        </w:tc>
        <w:tc>
          <w:tcPr>
            <w:tcW w:w="2966" w:type="dxa"/>
            <w:vAlign w:val="center"/>
          </w:tcPr>
          <w:p w14:paraId="2AA045CE">
            <w:pPr>
              <w:pStyle w:val="11"/>
              <w:spacing w:line="360" w:lineRule="auto"/>
              <w:ind w:firstLine="0"/>
              <w:jc w:val="center"/>
              <w:rPr>
                <w:rFonts w:hint="eastAsia" w:ascii="宋体" w:hAnsi="宋体" w:eastAsia="宋体" w:cs="宋体"/>
                <w:szCs w:val="24"/>
                <w:highlight w:val="none"/>
              </w:rPr>
            </w:pPr>
          </w:p>
        </w:tc>
      </w:tr>
      <w:tr w14:paraId="7D0B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71048D03">
            <w:pPr>
              <w:pStyle w:val="11"/>
              <w:spacing w:line="360" w:lineRule="auto"/>
              <w:ind w:firstLine="0"/>
              <w:jc w:val="center"/>
              <w:rPr>
                <w:rFonts w:hint="eastAsia" w:ascii="宋体" w:hAnsi="宋体" w:eastAsia="宋体" w:cs="宋体"/>
                <w:szCs w:val="24"/>
                <w:highlight w:val="none"/>
              </w:rPr>
            </w:pPr>
          </w:p>
        </w:tc>
        <w:tc>
          <w:tcPr>
            <w:tcW w:w="2514" w:type="dxa"/>
            <w:vAlign w:val="center"/>
          </w:tcPr>
          <w:p w14:paraId="34704FEB">
            <w:pPr>
              <w:pStyle w:val="11"/>
              <w:spacing w:line="360" w:lineRule="auto"/>
              <w:ind w:firstLine="0"/>
              <w:jc w:val="center"/>
              <w:rPr>
                <w:rFonts w:hint="eastAsia" w:ascii="宋体" w:hAnsi="宋体" w:eastAsia="宋体" w:cs="宋体"/>
                <w:szCs w:val="24"/>
                <w:highlight w:val="none"/>
              </w:rPr>
            </w:pPr>
          </w:p>
        </w:tc>
        <w:tc>
          <w:tcPr>
            <w:tcW w:w="2266" w:type="dxa"/>
            <w:vAlign w:val="center"/>
          </w:tcPr>
          <w:p w14:paraId="19B707BC">
            <w:pPr>
              <w:pStyle w:val="11"/>
              <w:spacing w:line="360" w:lineRule="auto"/>
              <w:ind w:firstLine="0"/>
              <w:jc w:val="center"/>
              <w:rPr>
                <w:rFonts w:hint="eastAsia" w:ascii="宋体" w:hAnsi="宋体" w:eastAsia="宋体" w:cs="宋体"/>
                <w:szCs w:val="24"/>
                <w:highlight w:val="none"/>
              </w:rPr>
            </w:pPr>
          </w:p>
        </w:tc>
        <w:tc>
          <w:tcPr>
            <w:tcW w:w="2966" w:type="dxa"/>
            <w:vAlign w:val="center"/>
          </w:tcPr>
          <w:p w14:paraId="5A711391">
            <w:pPr>
              <w:pStyle w:val="11"/>
              <w:spacing w:line="360" w:lineRule="auto"/>
              <w:ind w:firstLine="0"/>
              <w:jc w:val="center"/>
              <w:rPr>
                <w:rFonts w:hint="eastAsia" w:ascii="宋体" w:hAnsi="宋体" w:eastAsia="宋体" w:cs="宋体"/>
                <w:szCs w:val="24"/>
                <w:highlight w:val="none"/>
              </w:rPr>
            </w:pPr>
          </w:p>
        </w:tc>
      </w:tr>
      <w:tr w14:paraId="6131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03757FC8">
            <w:pPr>
              <w:pStyle w:val="11"/>
              <w:spacing w:line="360" w:lineRule="auto"/>
              <w:ind w:firstLine="0"/>
              <w:jc w:val="center"/>
              <w:rPr>
                <w:rFonts w:hint="eastAsia" w:ascii="宋体" w:hAnsi="宋体" w:eastAsia="宋体" w:cs="宋体"/>
                <w:szCs w:val="24"/>
                <w:highlight w:val="none"/>
              </w:rPr>
            </w:pPr>
          </w:p>
        </w:tc>
        <w:tc>
          <w:tcPr>
            <w:tcW w:w="2514" w:type="dxa"/>
            <w:vAlign w:val="center"/>
          </w:tcPr>
          <w:p w14:paraId="4D9CC102">
            <w:pPr>
              <w:pStyle w:val="11"/>
              <w:spacing w:line="360" w:lineRule="auto"/>
              <w:ind w:firstLine="0"/>
              <w:jc w:val="center"/>
              <w:rPr>
                <w:rFonts w:hint="eastAsia" w:ascii="宋体" w:hAnsi="宋体" w:eastAsia="宋体" w:cs="宋体"/>
                <w:szCs w:val="24"/>
                <w:highlight w:val="none"/>
              </w:rPr>
            </w:pPr>
          </w:p>
        </w:tc>
        <w:tc>
          <w:tcPr>
            <w:tcW w:w="2266" w:type="dxa"/>
            <w:vAlign w:val="center"/>
          </w:tcPr>
          <w:p w14:paraId="50A00A92">
            <w:pPr>
              <w:pStyle w:val="11"/>
              <w:spacing w:line="360" w:lineRule="auto"/>
              <w:ind w:firstLine="0"/>
              <w:jc w:val="center"/>
              <w:rPr>
                <w:rFonts w:hint="eastAsia" w:ascii="宋体" w:hAnsi="宋体" w:eastAsia="宋体" w:cs="宋体"/>
                <w:szCs w:val="24"/>
                <w:highlight w:val="none"/>
              </w:rPr>
            </w:pPr>
          </w:p>
        </w:tc>
        <w:tc>
          <w:tcPr>
            <w:tcW w:w="2966" w:type="dxa"/>
            <w:vAlign w:val="center"/>
          </w:tcPr>
          <w:p w14:paraId="4F7ED7CE">
            <w:pPr>
              <w:pStyle w:val="11"/>
              <w:spacing w:line="360" w:lineRule="auto"/>
              <w:ind w:firstLine="0"/>
              <w:jc w:val="center"/>
              <w:rPr>
                <w:rFonts w:hint="eastAsia" w:ascii="宋体" w:hAnsi="宋体" w:eastAsia="宋体" w:cs="宋体"/>
                <w:szCs w:val="24"/>
                <w:highlight w:val="none"/>
              </w:rPr>
            </w:pPr>
          </w:p>
        </w:tc>
      </w:tr>
      <w:tr w14:paraId="2F96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34B08227">
            <w:pPr>
              <w:pStyle w:val="11"/>
              <w:spacing w:line="360" w:lineRule="auto"/>
              <w:ind w:firstLine="0"/>
              <w:jc w:val="center"/>
              <w:rPr>
                <w:rFonts w:hint="eastAsia" w:ascii="宋体" w:hAnsi="宋体" w:eastAsia="宋体" w:cs="宋体"/>
                <w:szCs w:val="24"/>
                <w:highlight w:val="none"/>
              </w:rPr>
            </w:pPr>
          </w:p>
        </w:tc>
        <w:tc>
          <w:tcPr>
            <w:tcW w:w="2514" w:type="dxa"/>
            <w:vAlign w:val="center"/>
          </w:tcPr>
          <w:p w14:paraId="6D8B5860">
            <w:pPr>
              <w:pStyle w:val="11"/>
              <w:spacing w:line="360" w:lineRule="auto"/>
              <w:ind w:firstLine="0"/>
              <w:jc w:val="center"/>
              <w:rPr>
                <w:rFonts w:hint="eastAsia" w:ascii="宋体" w:hAnsi="宋体" w:eastAsia="宋体" w:cs="宋体"/>
                <w:szCs w:val="24"/>
                <w:highlight w:val="none"/>
              </w:rPr>
            </w:pPr>
          </w:p>
        </w:tc>
        <w:tc>
          <w:tcPr>
            <w:tcW w:w="2266" w:type="dxa"/>
            <w:vAlign w:val="center"/>
          </w:tcPr>
          <w:p w14:paraId="649643F8">
            <w:pPr>
              <w:pStyle w:val="11"/>
              <w:spacing w:line="360" w:lineRule="auto"/>
              <w:ind w:firstLine="0"/>
              <w:jc w:val="center"/>
              <w:rPr>
                <w:rFonts w:hint="eastAsia" w:ascii="宋体" w:hAnsi="宋体" w:eastAsia="宋体" w:cs="宋体"/>
                <w:szCs w:val="24"/>
                <w:highlight w:val="none"/>
              </w:rPr>
            </w:pPr>
          </w:p>
        </w:tc>
        <w:tc>
          <w:tcPr>
            <w:tcW w:w="2966" w:type="dxa"/>
            <w:vAlign w:val="center"/>
          </w:tcPr>
          <w:p w14:paraId="52FDFB64">
            <w:pPr>
              <w:pStyle w:val="11"/>
              <w:spacing w:line="360" w:lineRule="auto"/>
              <w:ind w:firstLine="0"/>
              <w:jc w:val="center"/>
              <w:rPr>
                <w:rFonts w:hint="eastAsia" w:ascii="宋体" w:hAnsi="宋体" w:eastAsia="宋体" w:cs="宋体"/>
                <w:szCs w:val="24"/>
                <w:highlight w:val="none"/>
              </w:rPr>
            </w:pPr>
          </w:p>
        </w:tc>
      </w:tr>
      <w:tr w14:paraId="2FC4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70A7A4ED">
            <w:pPr>
              <w:pStyle w:val="11"/>
              <w:spacing w:line="360" w:lineRule="auto"/>
              <w:ind w:firstLine="0"/>
              <w:jc w:val="center"/>
              <w:rPr>
                <w:rFonts w:hint="eastAsia" w:ascii="宋体" w:hAnsi="宋体" w:eastAsia="宋体" w:cs="宋体"/>
                <w:szCs w:val="24"/>
                <w:highlight w:val="none"/>
              </w:rPr>
            </w:pPr>
          </w:p>
        </w:tc>
        <w:tc>
          <w:tcPr>
            <w:tcW w:w="2514" w:type="dxa"/>
            <w:vAlign w:val="center"/>
          </w:tcPr>
          <w:p w14:paraId="0457B395">
            <w:pPr>
              <w:pStyle w:val="11"/>
              <w:spacing w:line="360" w:lineRule="auto"/>
              <w:ind w:firstLine="0"/>
              <w:jc w:val="center"/>
              <w:rPr>
                <w:rFonts w:hint="eastAsia" w:ascii="宋体" w:hAnsi="宋体" w:eastAsia="宋体" w:cs="宋体"/>
                <w:szCs w:val="24"/>
                <w:highlight w:val="none"/>
              </w:rPr>
            </w:pPr>
          </w:p>
        </w:tc>
        <w:tc>
          <w:tcPr>
            <w:tcW w:w="2266" w:type="dxa"/>
            <w:vAlign w:val="center"/>
          </w:tcPr>
          <w:p w14:paraId="2712EB45">
            <w:pPr>
              <w:pStyle w:val="11"/>
              <w:spacing w:line="360" w:lineRule="auto"/>
              <w:ind w:firstLine="0"/>
              <w:jc w:val="center"/>
              <w:rPr>
                <w:rFonts w:hint="eastAsia" w:ascii="宋体" w:hAnsi="宋体" w:eastAsia="宋体" w:cs="宋体"/>
                <w:szCs w:val="24"/>
                <w:highlight w:val="none"/>
              </w:rPr>
            </w:pPr>
          </w:p>
        </w:tc>
        <w:tc>
          <w:tcPr>
            <w:tcW w:w="2966" w:type="dxa"/>
            <w:vAlign w:val="center"/>
          </w:tcPr>
          <w:p w14:paraId="02436D43">
            <w:pPr>
              <w:pStyle w:val="11"/>
              <w:spacing w:line="360" w:lineRule="auto"/>
              <w:ind w:firstLine="0"/>
              <w:jc w:val="center"/>
              <w:rPr>
                <w:rFonts w:hint="eastAsia" w:ascii="宋体" w:hAnsi="宋体" w:eastAsia="宋体" w:cs="宋体"/>
                <w:szCs w:val="24"/>
                <w:highlight w:val="none"/>
              </w:rPr>
            </w:pPr>
          </w:p>
        </w:tc>
      </w:tr>
      <w:tr w14:paraId="39B1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5D3B4175">
            <w:pPr>
              <w:pStyle w:val="11"/>
              <w:spacing w:line="360" w:lineRule="auto"/>
              <w:ind w:firstLine="0"/>
              <w:jc w:val="center"/>
              <w:rPr>
                <w:rFonts w:hint="eastAsia" w:ascii="宋体" w:hAnsi="宋体" w:eastAsia="宋体" w:cs="宋体"/>
                <w:szCs w:val="24"/>
                <w:highlight w:val="none"/>
              </w:rPr>
            </w:pPr>
          </w:p>
        </w:tc>
        <w:tc>
          <w:tcPr>
            <w:tcW w:w="2514" w:type="dxa"/>
            <w:vAlign w:val="center"/>
          </w:tcPr>
          <w:p w14:paraId="69B7655A">
            <w:pPr>
              <w:pStyle w:val="11"/>
              <w:spacing w:line="360" w:lineRule="auto"/>
              <w:ind w:firstLine="0"/>
              <w:jc w:val="center"/>
              <w:rPr>
                <w:rFonts w:hint="eastAsia" w:ascii="宋体" w:hAnsi="宋体" w:eastAsia="宋体" w:cs="宋体"/>
                <w:szCs w:val="24"/>
                <w:highlight w:val="none"/>
              </w:rPr>
            </w:pPr>
          </w:p>
        </w:tc>
        <w:tc>
          <w:tcPr>
            <w:tcW w:w="2266" w:type="dxa"/>
            <w:vAlign w:val="center"/>
          </w:tcPr>
          <w:p w14:paraId="066A16F1">
            <w:pPr>
              <w:pStyle w:val="11"/>
              <w:spacing w:line="360" w:lineRule="auto"/>
              <w:ind w:firstLine="0"/>
              <w:jc w:val="center"/>
              <w:rPr>
                <w:rFonts w:hint="eastAsia" w:ascii="宋体" w:hAnsi="宋体" w:eastAsia="宋体" w:cs="宋体"/>
                <w:szCs w:val="24"/>
                <w:highlight w:val="none"/>
              </w:rPr>
            </w:pPr>
          </w:p>
        </w:tc>
        <w:tc>
          <w:tcPr>
            <w:tcW w:w="2966" w:type="dxa"/>
            <w:vAlign w:val="center"/>
          </w:tcPr>
          <w:p w14:paraId="06E944DF">
            <w:pPr>
              <w:pStyle w:val="11"/>
              <w:spacing w:line="360" w:lineRule="auto"/>
              <w:ind w:firstLine="0"/>
              <w:jc w:val="center"/>
              <w:rPr>
                <w:rFonts w:hint="eastAsia" w:ascii="宋体" w:hAnsi="宋体" w:eastAsia="宋体" w:cs="宋体"/>
                <w:szCs w:val="24"/>
                <w:highlight w:val="none"/>
              </w:rPr>
            </w:pPr>
          </w:p>
        </w:tc>
      </w:tr>
    </w:tbl>
    <w:p w14:paraId="4583FE07">
      <w:pPr>
        <w:spacing w:line="360" w:lineRule="auto"/>
        <w:rPr>
          <w:rFonts w:hint="eastAsia" w:ascii="宋体" w:hAnsi="宋体" w:eastAsia="宋体" w:cs="宋体"/>
          <w:highlight w:val="none"/>
          <w:lang w:val="zh-CN"/>
        </w:rPr>
      </w:pPr>
    </w:p>
    <w:p w14:paraId="61919A8B">
      <w:pPr>
        <w:pStyle w:val="25"/>
        <w:spacing w:before="0" w:after="0" w:line="360" w:lineRule="auto"/>
        <w:jc w:val="left"/>
        <w:outlineLvl w:val="1"/>
        <w:rPr>
          <w:rFonts w:hint="eastAsia" w:ascii="宋体" w:hAnsi="宋体" w:eastAsia="宋体" w:cs="宋体"/>
          <w:highlight w:val="none"/>
          <w:lang w:val="zh-CN"/>
        </w:rPr>
      </w:pPr>
      <w:bookmarkStart w:id="207" w:name="_Toc28963"/>
      <w:r>
        <w:rPr>
          <w:rFonts w:hint="eastAsia" w:ascii="宋体" w:hAnsi="宋体" w:eastAsia="宋体" w:cs="宋体"/>
          <w:sz w:val="30"/>
          <w:szCs w:val="30"/>
          <w:highlight w:val="none"/>
          <w:lang w:val="zh-CN"/>
        </w:rPr>
        <w:br w:type="page"/>
      </w:r>
      <w:bookmarkStart w:id="208" w:name="_Toc26451"/>
      <w:bookmarkStart w:id="209" w:name="_Toc25816"/>
      <w:bookmarkStart w:id="210" w:name="_Toc515908221"/>
      <w:bookmarkStart w:id="211" w:name="_Toc25068"/>
      <w:r>
        <w:rPr>
          <w:rFonts w:hint="eastAsia" w:ascii="宋体" w:hAnsi="宋体" w:eastAsia="宋体" w:cs="宋体"/>
          <w:sz w:val="30"/>
          <w:szCs w:val="30"/>
          <w:highlight w:val="none"/>
        </w:rPr>
        <w:t>（1</w:t>
      </w:r>
      <w:r>
        <w:rPr>
          <w:rFonts w:hint="eastAsia" w:ascii="宋体" w:hAnsi="宋体" w:cs="宋体"/>
          <w:sz w:val="30"/>
          <w:szCs w:val="30"/>
          <w:highlight w:val="none"/>
          <w:lang w:val="en-US" w:eastAsia="zh-CN"/>
        </w:rPr>
        <w:t>2</w:t>
      </w:r>
      <w:r>
        <w:rPr>
          <w:rFonts w:hint="eastAsia" w:ascii="宋体" w:hAnsi="宋体" w:eastAsia="宋体" w:cs="宋体"/>
          <w:sz w:val="30"/>
          <w:szCs w:val="30"/>
          <w:highlight w:val="none"/>
        </w:rPr>
        <w:t>）</w:t>
      </w:r>
      <w:r>
        <w:rPr>
          <w:rFonts w:hint="eastAsia" w:ascii="宋体" w:hAnsi="宋体" w:eastAsia="宋体" w:cs="宋体"/>
          <w:sz w:val="30"/>
          <w:szCs w:val="30"/>
          <w:highlight w:val="none"/>
          <w:lang w:val="zh-CN"/>
        </w:rPr>
        <w:t>开标一览表（报价表）</w:t>
      </w:r>
      <w:bookmarkEnd w:id="208"/>
      <w:bookmarkEnd w:id="209"/>
      <w:bookmarkEnd w:id="210"/>
      <w:bookmarkEnd w:id="211"/>
    </w:p>
    <w:p w14:paraId="69C66D85">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开标一览表（报价表）</w:t>
      </w:r>
    </w:p>
    <w:tbl>
      <w:tblPr>
        <w:tblStyle w:val="26"/>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632"/>
        <w:gridCol w:w="5985"/>
      </w:tblGrid>
      <w:tr w14:paraId="627A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3E69D4B0">
            <w:pPr>
              <w:pStyle w:val="11"/>
              <w:spacing w:line="360" w:lineRule="auto"/>
              <w:ind w:firstLine="0"/>
              <w:jc w:val="center"/>
              <w:rPr>
                <w:rFonts w:hint="eastAsia" w:ascii="宋体" w:hAnsi="宋体" w:eastAsia="宋体" w:cs="宋体"/>
                <w:szCs w:val="24"/>
                <w:highlight w:val="none"/>
              </w:rPr>
            </w:pPr>
            <w:r>
              <w:rPr>
                <w:rFonts w:hint="eastAsia" w:ascii="宋体" w:hAnsi="宋体" w:eastAsia="宋体" w:cs="宋体"/>
                <w:szCs w:val="24"/>
                <w:highlight w:val="none"/>
              </w:rPr>
              <w:t>投标人名称</w:t>
            </w:r>
          </w:p>
        </w:tc>
        <w:tc>
          <w:tcPr>
            <w:tcW w:w="5985" w:type="dxa"/>
            <w:vAlign w:val="center"/>
          </w:tcPr>
          <w:p w14:paraId="5B1DA3B3">
            <w:pPr>
              <w:pStyle w:val="11"/>
              <w:spacing w:line="360" w:lineRule="auto"/>
              <w:ind w:firstLine="0"/>
              <w:rPr>
                <w:rFonts w:hint="eastAsia" w:ascii="宋体" w:hAnsi="宋体" w:eastAsia="宋体" w:cs="宋体"/>
                <w:szCs w:val="24"/>
                <w:highlight w:val="none"/>
              </w:rPr>
            </w:pPr>
          </w:p>
        </w:tc>
      </w:tr>
      <w:tr w14:paraId="1582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359E8F87">
            <w:pPr>
              <w:pStyle w:val="11"/>
              <w:spacing w:line="360" w:lineRule="auto"/>
              <w:ind w:firstLine="0"/>
              <w:jc w:val="center"/>
              <w:rPr>
                <w:rFonts w:hint="eastAsia" w:ascii="宋体" w:hAnsi="宋体" w:eastAsia="宋体" w:cs="宋体"/>
                <w:szCs w:val="24"/>
                <w:highlight w:val="none"/>
              </w:rPr>
            </w:pPr>
            <w:r>
              <w:rPr>
                <w:rFonts w:hint="eastAsia" w:ascii="宋体" w:hAnsi="宋体" w:eastAsia="宋体" w:cs="宋体"/>
                <w:szCs w:val="24"/>
                <w:highlight w:val="none"/>
                <w:lang w:val="zh-CN"/>
              </w:rPr>
              <w:t>投标包号</w:t>
            </w:r>
          </w:p>
        </w:tc>
        <w:tc>
          <w:tcPr>
            <w:tcW w:w="5985" w:type="dxa"/>
            <w:vAlign w:val="center"/>
          </w:tcPr>
          <w:p w14:paraId="692ACEDF">
            <w:pPr>
              <w:pStyle w:val="11"/>
              <w:spacing w:line="360" w:lineRule="auto"/>
              <w:ind w:firstLine="0"/>
              <w:rPr>
                <w:rFonts w:hint="eastAsia" w:ascii="宋体" w:hAnsi="宋体" w:eastAsia="宋体" w:cs="宋体"/>
                <w:szCs w:val="24"/>
                <w:highlight w:val="none"/>
              </w:rPr>
            </w:pPr>
          </w:p>
        </w:tc>
      </w:tr>
      <w:tr w14:paraId="5321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73A104E4">
            <w:pPr>
              <w:pStyle w:val="11"/>
              <w:spacing w:line="360" w:lineRule="auto"/>
              <w:ind w:firstLine="0"/>
              <w:jc w:val="center"/>
              <w:rPr>
                <w:rFonts w:hint="eastAsia" w:ascii="宋体" w:hAnsi="宋体" w:eastAsia="宋体" w:cs="宋体"/>
                <w:szCs w:val="24"/>
                <w:highlight w:val="none"/>
              </w:rPr>
            </w:pPr>
            <w:r>
              <w:rPr>
                <w:rFonts w:hint="eastAsia" w:ascii="宋体" w:hAnsi="宋体" w:eastAsia="宋体" w:cs="宋体"/>
                <w:szCs w:val="24"/>
                <w:highlight w:val="none"/>
              </w:rPr>
              <w:t>投标报价</w:t>
            </w:r>
          </w:p>
        </w:tc>
        <w:tc>
          <w:tcPr>
            <w:tcW w:w="5985" w:type="dxa"/>
            <w:vAlign w:val="center"/>
          </w:tcPr>
          <w:p w14:paraId="2072F02B">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kern w:val="0"/>
                <w:highlight w:val="none"/>
                <w:lang w:val="zh-CN"/>
              </w:rPr>
              <w:t>大写：</w:t>
            </w:r>
          </w:p>
          <w:p w14:paraId="54830A1A">
            <w:pPr>
              <w:pStyle w:val="11"/>
              <w:spacing w:line="360" w:lineRule="auto"/>
              <w:ind w:firstLine="0"/>
              <w:rPr>
                <w:rFonts w:hint="eastAsia" w:ascii="宋体" w:hAnsi="宋体" w:eastAsia="宋体" w:cs="宋体"/>
                <w:szCs w:val="24"/>
                <w:highlight w:val="none"/>
              </w:rPr>
            </w:pPr>
            <w:r>
              <w:rPr>
                <w:rFonts w:hint="eastAsia" w:ascii="宋体" w:hAnsi="宋体" w:eastAsia="宋体" w:cs="宋体"/>
                <w:kern w:val="0"/>
                <w:szCs w:val="24"/>
                <w:highlight w:val="none"/>
                <w:lang w:val="zh-CN"/>
              </w:rPr>
              <w:t>小写：</w:t>
            </w:r>
          </w:p>
        </w:tc>
      </w:tr>
      <w:tr w14:paraId="0B75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640BF4D4">
            <w:pPr>
              <w:pStyle w:val="11"/>
              <w:ind w:firstLine="0"/>
              <w:jc w:val="center"/>
              <w:rPr>
                <w:rFonts w:hint="eastAsia" w:ascii="宋体" w:hAnsi="宋体" w:eastAsia="宋体" w:cs="宋体"/>
                <w:szCs w:val="24"/>
                <w:highlight w:val="none"/>
                <w:lang w:val="zh-CN"/>
              </w:rPr>
            </w:pPr>
            <w:r>
              <w:rPr>
                <w:rFonts w:hint="eastAsia" w:ascii="宋体" w:hAnsi="宋体" w:eastAsia="宋体" w:cs="宋体"/>
                <w:szCs w:val="24"/>
                <w:highlight w:val="none"/>
                <w:lang w:val="zh-CN"/>
              </w:rPr>
              <w:t>合同履行期限</w:t>
            </w:r>
          </w:p>
        </w:tc>
        <w:tc>
          <w:tcPr>
            <w:tcW w:w="5985" w:type="dxa"/>
            <w:vAlign w:val="center"/>
          </w:tcPr>
          <w:p w14:paraId="2F9BAB89">
            <w:pPr>
              <w:pStyle w:val="11"/>
              <w:spacing w:line="360" w:lineRule="auto"/>
              <w:ind w:firstLine="0"/>
              <w:rPr>
                <w:rFonts w:hint="eastAsia" w:ascii="宋体" w:hAnsi="宋体" w:eastAsia="宋体" w:cs="宋体"/>
                <w:szCs w:val="24"/>
                <w:highlight w:val="none"/>
              </w:rPr>
            </w:pPr>
          </w:p>
        </w:tc>
      </w:tr>
      <w:tr w14:paraId="048D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288EA1DE">
            <w:pPr>
              <w:pStyle w:val="11"/>
              <w:ind w:firstLine="0"/>
              <w:jc w:val="center"/>
              <w:rPr>
                <w:rFonts w:hint="eastAsia" w:ascii="宋体" w:hAnsi="宋体" w:eastAsia="宋体" w:cs="宋体"/>
                <w:szCs w:val="24"/>
                <w:highlight w:val="none"/>
              </w:rPr>
            </w:pPr>
            <w:r>
              <w:rPr>
                <w:rFonts w:hint="eastAsia" w:ascii="宋体" w:hAnsi="宋体" w:eastAsia="宋体" w:cs="宋体"/>
                <w:szCs w:val="24"/>
                <w:highlight w:val="none"/>
              </w:rPr>
              <w:t>交货地点</w:t>
            </w:r>
          </w:p>
        </w:tc>
        <w:tc>
          <w:tcPr>
            <w:tcW w:w="5985" w:type="dxa"/>
            <w:vAlign w:val="center"/>
          </w:tcPr>
          <w:p w14:paraId="0AE23C97">
            <w:pPr>
              <w:pStyle w:val="11"/>
              <w:spacing w:line="360" w:lineRule="auto"/>
              <w:ind w:firstLine="0"/>
              <w:rPr>
                <w:rFonts w:hint="eastAsia" w:ascii="宋体" w:hAnsi="宋体" w:eastAsia="宋体" w:cs="宋体"/>
                <w:szCs w:val="24"/>
                <w:highlight w:val="none"/>
              </w:rPr>
            </w:pPr>
          </w:p>
        </w:tc>
      </w:tr>
      <w:tr w14:paraId="475E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08E5955C">
            <w:pPr>
              <w:pStyle w:val="11"/>
              <w:ind w:firstLine="0"/>
              <w:jc w:val="center"/>
              <w:rPr>
                <w:rFonts w:hint="eastAsia" w:ascii="宋体" w:hAnsi="宋体" w:eastAsia="宋体" w:cs="宋体"/>
                <w:szCs w:val="24"/>
                <w:highlight w:val="none"/>
              </w:rPr>
            </w:pPr>
            <w:r>
              <w:rPr>
                <w:rFonts w:hint="eastAsia" w:ascii="宋体" w:hAnsi="宋体" w:eastAsia="宋体" w:cs="宋体"/>
                <w:szCs w:val="24"/>
                <w:highlight w:val="none"/>
              </w:rPr>
              <w:t>质保期</w:t>
            </w:r>
          </w:p>
        </w:tc>
        <w:tc>
          <w:tcPr>
            <w:tcW w:w="5985" w:type="dxa"/>
            <w:vAlign w:val="center"/>
          </w:tcPr>
          <w:p w14:paraId="05D6009D">
            <w:pPr>
              <w:pStyle w:val="11"/>
              <w:spacing w:line="360" w:lineRule="auto"/>
              <w:ind w:firstLine="0"/>
              <w:rPr>
                <w:rFonts w:hint="eastAsia" w:ascii="宋体" w:hAnsi="宋体" w:eastAsia="宋体" w:cs="宋体"/>
                <w:szCs w:val="24"/>
                <w:highlight w:val="none"/>
              </w:rPr>
            </w:pPr>
          </w:p>
        </w:tc>
      </w:tr>
    </w:tbl>
    <w:p w14:paraId="5DD4C321">
      <w:pPr>
        <w:autoSpaceDE w:val="0"/>
        <w:autoSpaceDN w:val="0"/>
        <w:spacing w:line="360" w:lineRule="auto"/>
        <w:rPr>
          <w:rFonts w:hint="eastAsia" w:ascii="宋体" w:hAnsi="宋体" w:eastAsia="宋体" w:cs="宋体"/>
          <w:kern w:val="0"/>
          <w:highlight w:val="none"/>
          <w:lang w:val="zh-CN"/>
        </w:rPr>
      </w:pPr>
      <w:r>
        <w:rPr>
          <w:rFonts w:hint="eastAsia" w:ascii="宋体" w:hAnsi="宋体" w:eastAsia="宋体" w:cs="宋体"/>
          <w:b/>
          <w:bCs/>
          <w:kern w:val="0"/>
          <w:highlight w:val="none"/>
          <w:lang w:val="zh-CN"/>
        </w:rPr>
        <w:t>注：</w:t>
      </w:r>
      <w:r>
        <w:rPr>
          <w:rFonts w:hint="eastAsia" w:ascii="宋体" w:hAnsi="宋体" w:eastAsia="宋体" w:cs="宋体"/>
          <w:kern w:val="0"/>
          <w:highlight w:val="none"/>
          <w:lang w:val="zh-CN"/>
        </w:rPr>
        <w:t>1.填写此表时不得改变表格形式。</w:t>
      </w:r>
    </w:p>
    <w:p w14:paraId="5EBA6AFD">
      <w:pPr>
        <w:autoSpaceDE w:val="0"/>
        <w:autoSpaceDN w:val="0"/>
        <w:spacing w:line="360" w:lineRule="auto"/>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2.“投标报价”为投标总价。投标报价必须包括：设备价款、包装费、运输费、安装费、调试费、检测费、培训费、技术服务费、售后服务费、税</w:t>
      </w:r>
      <w:r>
        <w:rPr>
          <w:rFonts w:hint="eastAsia" w:ascii="宋体" w:hAnsi="宋体" w:eastAsia="宋体" w:cs="宋体"/>
          <w:kern w:val="0"/>
          <w:highlight w:val="none"/>
        </w:rPr>
        <w:t>金</w:t>
      </w:r>
      <w:r>
        <w:rPr>
          <w:rFonts w:hint="eastAsia" w:ascii="宋体" w:hAnsi="宋体" w:eastAsia="宋体" w:cs="宋体"/>
          <w:kern w:val="0"/>
          <w:highlight w:val="none"/>
          <w:lang w:val="zh-CN"/>
        </w:rPr>
        <w:t>、保险费等其他为完成本项目将发生的全部费用。</w:t>
      </w:r>
    </w:p>
    <w:p w14:paraId="28248B6B">
      <w:pPr>
        <w:autoSpaceDE w:val="0"/>
        <w:autoSpaceDN w:val="0"/>
        <w:spacing w:line="360" w:lineRule="auto"/>
        <w:ind w:firstLine="480" w:firstLineChars="200"/>
        <w:rPr>
          <w:rFonts w:hint="eastAsia" w:ascii="宋体" w:hAnsi="宋体" w:eastAsia="宋体" w:cs="宋体"/>
          <w:kern w:val="0"/>
          <w:highlight w:val="none"/>
        </w:rPr>
      </w:pPr>
      <w:r>
        <w:rPr>
          <w:rFonts w:hint="eastAsia" w:ascii="宋体" w:hAnsi="宋体" w:eastAsia="宋体" w:cs="宋体"/>
          <w:kern w:val="0"/>
          <w:highlight w:val="none"/>
          <w:lang w:val="zh-CN"/>
        </w:rPr>
        <w:t>3.“合同履行期限”是指产品能够交付使用的具体时间。</w:t>
      </w:r>
    </w:p>
    <w:p w14:paraId="0126894C">
      <w:pPr>
        <w:autoSpaceDE w:val="0"/>
        <w:autoSpaceDN w:val="0"/>
        <w:spacing w:line="360" w:lineRule="auto"/>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4.投标报价不能有两个或两个以上的报价方案，</w:t>
      </w:r>
      <w:r>
        <w:rPr>
          <w:rFonts w:hint="eastAsia" w:ascii="宋体" w:hAnsi="宋体" w:eastAsia="宋体" w:cs="宋体"/>
          <w:kern w:val="0"/>
          <w:highlight w:val="none"/>
        </w:rPr>
        <w:t>否则投标无效</w:t>
      </w:r>
      <w:r>
        <w:rPr>
          <w:rFonts w:hint="eastAsia" w:ascii="宋体" w:hAnsi="宋体" w:eastAsia="宋体" w:cs="宋体"/>
          <w:kern w:val="0"/>
          <w:highlight w:val="none"/>
          <w:lang w:val="zh-CN"/>
        </w:rPr>
        <w:t>。</w:t>
      </w:r>
    </w:p>
    <w:p w14:paraId="6AC5A8EF">
      <w:pPr>
        <w:autoSpaceDE w:val="0"/>
        <w:autoSpaceDN w:val="0"/>
        <w:spacing w:line="360" w:lineRule="auto"/>
        <w:rPr>
          <w:rFonts w:hint="eastAsia" w:ascii="宋体" w:hAnsi="宋体" w:eastAsia="宋体" w:cs="宋体"/>
          <w:kern w:val="0"/>
          <w:highlight w:val="none"/>
          <w:lang w:val="zh-CN"/>
        </w:rPr>
      </w:pPr>
    </w:p>
    <w:p w14:paraId="0F809065">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 xml:space="preserve">          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28711072">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法定代表人或委托代理人：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（签字或盖章）</w:t>
      </w:r>
    </w:p>
    <w:p w14:paraId="3D7E3A0F">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年</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月</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日</w:t>
      </w:r>
    </w:p>
    <w:p w14:paraId="101DFE65">
      <w:pPr>
        <w:pStyle w:val="25"/>
        <w:spacing w:before="0" w:after="0" w:line="360" w:lineRule="auto"/>
        <w:jc w:val="left"/>
        <w:outlineLvl w:val="1"/>
        <w:rPr>
          <w:rFonts w:hint="eastAsia" w:ascii="宋体" w:hAnsi="宋体" w:eastAsia="宋体" w:cs="宋体"/>
          <w:highlight w:val="none"/>
        </w:rPr>
      </w:pPr>
      <w:r>
        <w:rPr>
          <w:rFonts w:hint="eastAsia" w:ascii="宋体" w:hAnsi="宋体" w:eastAsia="宋体" w:cs="宋体"/>
          <w:sz w:val="30"/>
          <w:szCs w:val="30"/>
          <w:highlight w:val="none"/>
          <w:lang w:val="zh-CN"/>
        </w:rPr>
        <w:br w:type="page"/>
      </w:r>
      <w:bookmarkStart w:id="212" w:name="_Toc515908222"/>
      <w:bookmarkStart w:id="213" w:name="_Toc20079"/>
      <w:bookmarkStart w:id="214" w:name="_Toc6932"/>
      <w:r>
        <w:rPr>
          <w:rFonts w:hint="eastAsia" w:ascii="宋体" w:hAnsi="宋体" w:eastAsia="宋体" w:cs="宋体"/>
          <w:sz w:val="30"/>
          <w:szCs w:val="30"/>
          <w:highlight w:val="none"/>
        </w:rPr>
        <w:t>（1</w:t>
      </w:r>
      <w:r>
        <w:rPr>
          <w:rFonts w:hint="eastAsia" w:ascii="宋体" w:hAnsi="宋体" w:cs="宋体"/>
          <w:sz w:val="30"/>
          <w:szCs w:val="30"/>
          <w:highlight w:val="none"/>
          <w:lang w:val="en-US" w:eastAsia="zh-CN"/>
        </w:rPr>
        <w:t>3</w:t>
      </w:r>
      <w:r>
        <w:rPr>
          <w:rFonts w:hint="eastAsia" w:ascii="宋体" w:hAnsi="宋体" w:eastAsia="宋体" w:cs="宋体"/>
          <w:sz w:val="30"/>
          <w:szCs w:val="30"/>
          <w:highlight w:val="none"/>
        </w:rPr>
        <w:t>）</w:t>
      </w:r>
      <w:r>
        <w:rPr>
          <w:rFonts w:hint="eastAsia" w:ascii="宋体" w:hAnsi="宋体" w:eastAsia="宋体" w:cs="宋体"/>
          <w:sz w:val="30"/>
          <w:szCs w:val="30"/>
          <w:highlight w:val="none"/>
          <w:lang w:val="zh-CN"/>
        </w:rPr>
        <w:t>分项报价表</w:t>
      </w:r>
      <w:bookmarkEnd w:id="207"/>
      <w:bookmarkEnd w:id="212"/>
      <w:bookmarkEnd w:id="213"/>
      <w:bookmarkEnd w:id="214"/>
    </w:p>
    <w:p w14:paraId="3F5103AF">
      <w:pPr>
        <w:autoSpaceDE w:val="0"/>
        <w:autoSpaceDN w:val="0"/>
        <w:spacing w:line="360" w:lineRule="auto"/>
        <w:rPr>
          <w:rFonts w:hint="eastAsia" w:ascii="宋体" w:hAnsi="宋体" w:eastAsia="宋体" w:cs="宋体"/>
          <w:b/>
          <w:bCs/>
          <w:kern w:val="0"/>
          <w:sz w:val="28"/>
          <w:szCs w:val="28"/>
          <w:highlight w:val="none"/>
          <w:lang w:val="zh-CN"/>
        </w:rPr>
      </w:pPr>
    </w:p>
    <w:p w14:paraId="5D1E5DF5">
      <w:pPr>
        <w:autoSpaceDE w:val="0"/>
        <w:autoSpaceDN w:val="0"/>
        <w:spacing w:line="360" w:lineRule="auto"/>
        <w:jc w:val="center"/>
        <w:rPr>
          <w:rFonts w:hint="eastAsia" w:ascii="宋体" w:hAnsi="宋体" w:eastAsia="宋体" w:cs="宋体"/>
          <w:b/>
          <w:bCs/>
          <w:kern w:val="0"/>
          <w:sz w:val="28"/>
          <w:szCs w:val="28"/>
          <w:highlight w:val="none"/>
          <w:lang w:val="zh-CN"/>
        </w:rPr>
      </w:pPr>
      <w:r>
        <w:rPr>
          <w:rFonts w:hint="eastAsia" w:ascii="宋体" w:hAnsi="宋体" w:eastAsia="宋体" w:cs="宋体"/>
          <w:b/>
          <w:bCs/>
          <w:kern w:val="0"/>
          <w:sz w:val="28"/>
          <w:szCs w:val="28"/>
          <w:highlight w:val="none"/>
          <w:lang w:val="zh-CN"/>
        </w:rPr>
        <w:t>分项报价表</w:t>
      </w:r>
    </w:p>
    <w:p w14:paraId="380E51F2">
      <w:pPr>
        <w:autoSpaceDE w:val="0"/>
        <w:autoSpaceDN w:val="0"/>
        <w:spacing w:line="360" w:lineRule="auto"/>
        <w:rPr>
          <w:rFonts w:hint="eastAsia" w:ascii="宋体" w:hAnsi="宋体" w:eastAsia="宋体" w:cs="宋体"/>
          <w:b/>
          <w:bCs/>
          <w:kern w:val="0"/>
          <w:highlight w:val="none"/>
        </w:rPr>
      </w:pPr>
      <w:r>
        <w:rPr>
          <w:rFonts w:hint="eastAsia" w:ascii="宋体" w:hAnsi="宋体" w:eastAsia="宋体" w:cs="宋体"/>
          <w:b/>
          <w:bCs/>
          <w:kern w:val="0"/>
          <w:highlight w:val="none"/>
          <w:lang w:val="zh-CN"/>
        </w:rPr>
        <w:t>投标人名称</w:t>
      </w:r>
      <w:r>
        <w:rPr>
          <w:rFonts w:hint="eastAsia" w:ascii="宋体" w:hAnsi="宋体" w:eastAsia="宋体" w:cs="宋体"/>
          <w:b/>
          <w:bCs/>
          <w:kern w:val="0"/>
          <w:highlight w:val="none"/>
        </w:rPr>
        <w:t>：                           包号：               单位：元</w:t>
      </w:r>
    </w:p>
    <w:tbl>
      <w:tblPr>
        <w:tblStyle w:val="26"/>
        <w:tblW w:w="0" w:type="auto"/>
        <w:jc w:val="center"/>
        <w:tblLayout w:type="fixed"/>
        <w:tblCellMar>
          <w:top w:w="0" w:type="dxa"/>
          <w:left w:w="28" w:type="dxa"/>
          <w:bottom w:w="0" w:type="dxa"/>
          <w:right w:w="28" w:type="dxa"/>
        </w:tblCellMar>
      </w:tblPr>
      <w:tblGrid>
        <w:gridCol w:w="628"/>
        <w:gridCol w:w="1563"/>
        <w:gridCol w:w="1065"/>
        <w:gridCol w:w="759"/>
        <w:gridCol w:w="1305"/>
        <w:gridCol w:w="931"/>
        <w:gridCol w:w="706"/>
        <w:gridCol w:w="831"/>
        <w:gridCol w:w="829"/>
      </w:tblGrid>
      <w:tr w14:paraId="40EBD1A3">
        <w:tblPrEx>
          <w:tblCellMar>
            <w:top w:w="0" w:type="dxa"/>
            <w:left w:w="28" w:type="dxa"/>
            <w:bottom w:w="0" w:type="dxa"/>
            <w:right w:w="28" w:type="dxa"/>
          </w:tblCellMar>
        </w:tblPrEx>
        <w:trPr>
          <w:trHeight w:val="23" w:hRule="atLeast"/>
          <w:jc w:val="center"/>
        </w:trPr>
        <w:tc>
          <w:tcPr>
            <w:tcW w:w="628" w:type="dxa"/>
            <w:tcBorders>
              <w:top w:val="single" w:color="000000" w:sz="8" w:space="0"/>
              <w:left w:val="single" w:color="000000" w:sz="8" w:space="0"/>
              <w:bottom w:val="single" w:color="000000" w:sz="6" w:space="0"/>
              <w:right w:val="single" w:color="000000" w:sz="6" w:space="0"/>
            </w:tcBorders>
            <w:vAlign w:val="center"/>
          </w:tcPr>
          <w:p w14:paraId="5A23D2F5">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序号</w:t>
            </w:r>
          </w:p>
        </w:tc>
        <w:tc>
          <w:tcPr>
            <w:tcW w:w="1563" w:type="dxa"/>
            <w:tcBorders>
              <w:top w:val="single" w:color="000000" w:sz="8" w:space="0"/>
              <w:left w:val="single" w:color="000000" w:sz="6" w:space="0"/>
              <w:bottom w:val="single" w:color="000000" w:sz="6" w:space="0"/>
              <w:right w:val="single" w:color="000000" w:sz="6" w:space="0"/>
            </w:tcBorders>
            <w:vAlign w:val="center"/>
          </w:tcPr>
          <w:p w14:paraId="29466E1D">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产品名称</w:t>
            </w:r>
          </w:p>
        </w:tc>
        <w:tc>
          <w:tcPr>
            <w:tcW w:w="1065" w:type="dxa"/>
            <w:tcBorders>
              <w:top w:val="single" w:color="000000" w:sz="8" w:space="0"/>
              <w:left w:val="single" w:color="000000" w:sz="6" w:space="0"/>
              <w:bottom w:val="single" w:color="000000" w:sz="6" w:space="0"/>
              <w:right w:val="single" w:color="000000" w:sz="6" w:space="0"/>
            </w:tcBorders>
            <w:vAlign w:val="center"/>
          </w:tcPr>
          <w:p w14:paraId="478442F6">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品牌</w:t>
            </w:r>
          </w:p>
        </w:tc>
        <w:tc>
          <w:tcPr>
            <w:tcW w:w="759" w:type="dxa"/>
            <w:tcBorders>
              <w:top w:val="single" w:color="000000" w:sz="8" w:space="0"/>
              <w:left w:val="single" w:color="000000" w:sz="6" w:space="0"/>
              <w:bottom w:val="single" w:color="000000" w:sz="6" w:space="0"/>
              <w:right w:val="single" w:color="000000" w:sz="6" w:space="0"/>
            </w:tcBorders>
            <w:vAlign w:val="center"/>
          </w:tcPr>
          <w:p w14:paraId="6E145FED">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规格</w:t>
            </w:r>
          </w:p>
          <w:p w14:paraId="30E24A18">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型号</w:t>
            </w:r>
          </w:p>
        </w:tc>
        <w:tc>
          <w:tcPr>
            <w:tcW w:w="1305" w:type="dxa"/>
            <w:tcBorders>
              <w:top w:val="single" w:color="000000" w:sz="8" w:space="0"/>
              <w:left w:val="single" w:color="000000" w:sz="6" w:space="0"/>
              <w:bottom w:val="single" w:color="000000" w:sz="6" w:space="0"/>
              <w:right w:val="single" w:color="000000" w:sz="6" w:space="0"/>
            </w:tcBorders>
            <w:vAlign w:val="center"/>
          </w:tcPr>
          <w:p w14:paraId="5EBA0E74">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生产厂家</w:t>
            </w:r>
          </w:p>
        </w:tc>
        <w:tc>
          <w:tcPr>
            <w:tcW w:w="931" w:type="dxa"/>
            <w:tcBorders>
              <w:top w:val="single" w:color="000000" w:sz="8" w:space="0"/>
              <w:left w:val="single" w:color="000000" w:sz="6" w:space="0"/>
              <w:bottom w:val="single" w:color="000000" w:sz="6" w:space="0"/>
              <w:right w:val="single" w:color="000000" w:sz="6" w:space="0"/>
            </w:tcBorders>
            <w:vAlign w:val="center"/>
          </w:tcPr>
          <w:p w14:paraId="781D8181">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数量及单位</w:t>
            </w:r>
          </w:p>
        </w:tc>
        <w:tc>
          <w:tcPr>
            <w:tcW w:w="706" w:type="dxa"/>
            <w:tcBorders>
              <w:top w:val="single" w:color="000000" w:sz="8" w:space="0"/>
              <w:left w:val="single" w:color="000000" w:sz="6" w:space="0"/>
              <w:bottom w:val="single" w:color="000000" w:sz="6" w:space="0"/>
              <w:right w:val="single" w:color="000000" w:sz="6" w:space="0"/>
            </w:tcBorders>
            <w:vAlign w:val="center"/>
          </w:tcPr>
          <w:p w14:paraId="10C0CAD8">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单价</w:t>
            </w:r>
          </w:p>
        </w:tc>
        <w:tc>
          <w:tcPr>
            <w:tcW w:w="831" w:type="dxa"/>
            <w:tcBorders>
              <w:top w:val="single" w:color="000000" w:sz="8" w:space="0"/>
              <w:left w:val="single" w:color="000000" w:sz="6" w:space="0"/>
              <w:bottom w:val="single" w:color="000000" w:sz="6" w:space="0"/>
              <w:right w:val="single" w:color="000000" w:sz="6" w:space="0"/>
            </w:tcBorders>
            <w:vAlign w:val="center"/>
          </w:tcPr>
          <w:p w14:paraId="106EC0CB">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合计</w:t>
            </w:r>
          </w:p>
        </w:tc>
        <w:tc>
          <w:tcPr>
            <w:tcW w:w="829" w:type="dxa"/>
            <w:tcBorders>
              <w:top w:val="single" w:color="000000" w:sz="8" w:space="0"/>
              <w:left w:val="single" w:color="000000" w:sz="6" w:space="0"/>
              <w:bottom w:val="single" w:color="000000" w:sz="6" w:space="0"/>
              <w:right w:val="single" w:color="000000" w:sz="8" w:space="0"/>
            </w:tcBorders>
            <w:vAlign w:val="center"/>
          </w:tcPr>
          <w:p w14:paraId="69A09FFF">
            <w:pPr>
              <w:spacing w:line="400" w:lineRule="exact"/>
              <w:jc w:val="center"/>
              <w:rPr>
                <w:rFonts w:hint="eastAsia" w:ascii="宋体" w:hAnsi="宋体" w:eastAsia="宋体" w:cs="宋体"/>
                <w:spacing w:val="-3"/>
                <w:highlight w:val="none"/>
              </w:rPr>
            </w:pPr>
            <w:r>
              <w:rPr>
                <w:rFonts w:hint="eastAsia" w:ascii="宋体" w:hAnsi="宋体" w:eastAsia="宋体" w:cs="宋体"/>
                <w:spacing w:val="-3"/>
                <w:highlight w:val="none"/>
              </w:rPr>
              <w:t>备注</w:t>
            </w:r>
          </w:p>
        </w:tc>
      </w:tr>
      <w:tr w14:paraId="7034BECA">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7AE57DF2">
            <w:pPr>
              <w:spacing w:line="360" w:lineRule="auto"/>
              <w:jc w:val="center"/>
              <w:rPr>
                <w:rFonts w:hint="eastAsia" w:ascii="宋体" w:hAnsi="宋体" w:eastAsia="宋体" w:cs="宋体"/>
                <w:spacing w:val="-3"/>
                <w:highlight w:val="none"/>
              </w:rPr>
            </w:pPr>
            <w:r>
              <w:rPr>
                <w:rFonts w:hint="eastAsia" w:ascii="宋体" w:hAnsi="宋体" w:eastAsia="宋体" w:cs="宋体"/>
                <w:spacing w:val="-3"/>
                <w:highlight w:val="none"/>
              </w:rPr>
              <w:t>1</w:t>
            </w:r>
          </w:p>
        </w:tc>
        <w:tc>
          <w:tcPr>
            <w:tcW w:w="1563" w:type="dxa"/>
            <w:tcBorders>
              <w:top w:val="single" w:color="000000" w:sz="6" w:space="0"/>
              <w:left w:val="single" w:color="000000" w:sz="6" w:space="0"/>
              <w:bottom w:val="single" w:color="000000" w:sz="6" w:space="0"/>
              <w:right w:val="single" w:color="000000" w:sz="6" w:space="0"/>
            </w:tcBorders>
            <w:vAlign w:val="center"/>
          </w:tcPr>
          <w:p w14:paraId="0FA738CC">
            <w:pPr>
              <w:spacing w:line="360" w:lineRule="auto"/>
              <w:rPr>
                <w:rFonts w:hint="eastAsia" w:ascii="宋体" w:hAnsi="宋体" w:eastAsia="宋体" w:cs="宋体"/>
                <w:spacing w:val="-3"/>
                <w:highlight w:val="none"/>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193AB0EA">
            <w:pPr>
              <w:spacing w:line="360" w:lineRule="auto"/>
              <w:rPr>
                <w:rFonts w:hint="eastAsia" w:ascii="宋体" w:hAnsi="宋体" w:eastAsia="宋体" w:cs="宋体"/>
                <w:spacing w:val="-3"/>
                <w:highlight w:val="none"/>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3815BFC9">
            <w:pPr>
              <w:spacing w:line="360" w:lineRule="auto"/>
              <w:rPr>
                <w:rFonts w:hint="eastAsia" w:ascii="宋体" w:hAnsi="宋体" w:eastAsia="宋体" w:cs="宋体"/>
                <w:spacing w:val="-3"/>
                <w:highlight w:val="none"/>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22F70B49">
            <w:pPr>
              <w:spacing w:line="360" w:lineRule="auto"/>
              <w:rPr>
                <w:rFonts w:hint="eastAsia" w:ascii="宋体" w:hAnsi="宋体" w:eastAsia="宋体" w:cs="宋体"/>
                <w:spacing w:val="-3"/>
                <w:highlight w:val="none"/>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47297FE4">
            <w:pPr>
              <w:spacing w:line="360" w:lineRule="auto"/>
              <w:rPr>
                <w:rFonts w:hint="eastAsia" w:ascii="宋体" w:hAnsi="宋体" w:eastAsia="宋体" w:cs="宋体"/>
                <w:spacing w:val="-3"/>
                <w:highlight w:val="none"/>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22DF0576">
            <w:pPr>
              <w:spacing w:line="360" w:lineRule="auto"/>
              <w:rPr>
                <w:rFonts w:hint="eastAsia" w:ascii="宋体" w:hAnsi="宋体" w:eastAsia="宋体" w:cs="宋体"/>
                <w:spacing w:val="-3"/>
                <w:highlight w:val="none"/>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147A8107">
            <w:pPr>
              <w:spacing w:line="360" w:lineRule="auto"/>
              <w:rPr>
                <w:rFonts w:hint="eastAsia" w:ascii="宋体" w:hAnsi="宋体" w:eastAsia="宋体" w:cs="宋体"/>
                <w:spacing w:val="-3"/>
                <w:highlight w:val="none"/>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7E73AC80">
            <w:pPr>
              <w:spacing w:line="360" w:lineRule="auto"/>
              <w:rPr>
                <w:rFonts w:hint="eastAsia" w:ascii="宋体" w:hAnsi="宋体" w:eastAsia="宋体" w:cs="宋体"/>
                <w:spacing w:val="-3"/>
                <w:highlight w:val="none"/>
              </w:rPr>
            </w:pPr>
          </w:p>
        </w:tc>
      </w:tr>
      <w:tr w14:paraId="28B76F8E">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7E374962">
            <w:pPr>
              <w:spacing w:line="360" w:lineRule="auto"/>
              <w:jc w:val="center"/>
              <w:rPr>
                <w:rFonts w:hint="eastAsia" w:ascii="宋体" w:hAnsi="宋体" w:eastAsia="宋体" w:cs="宋体"/>
                <w:spacing w:val="-3"/>
                <w:highlight w:val="none"/>
              </w:rPr>
            </w:pPr>
            <w:r>
              <w:rPr>
                <w:rFonts w:hint="eastAsia" w:ascii="宋体" w:hAnsi="宋体" w:eastAsia="宋体" w:cs="宋体"/>
                <w:spacing w:val="-3"/>
                <w:highlight w:val="none"/>
              </w:rPr>
              <w:t>2</w:t>
            </w:r>
          </w:p>
        </w:tc>
        <w:tc>
          <w:tcPr>
            <w:tcW w:w="1563" w:type="dxa"/>
            <w:tcBorders>
              <w:top w:val="single" w:color="000000" w:sz="6" w:space="0"/>
              <w:left w:val="single" w:color="000000" w:sz="6" w:space="0"/>
              <w:bottom w:val="single" w:color="000000" w:sz="6" w:space="0"/>
              <w:right w:val="single" w:color="000000" w:sz="6" w:space="0"/>
            </w:tcBorders>
            <w:vAlign w:val="center"/>
          </w:tcPr>
          <w:p w14:paraId="55245B4E">
            <w:pPr>
              <w:spacing w:line="360" w:lineRule="auto"/>
              <w:rPr>
                <w:rFonts w:hint="eastAsia" w:ascii="宋体" w:hAnsi="宋体" w:eastAsia="宋体" w:cs="宋体"/>
                <w:spacing w:val="-3"/>
                <w:highlight w:val="none"/>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4C3DFAF4">
            <w:pPr>
              <w:spacing w:line="360" w:lineRule="auto"/>
              <w:rPr>
                <w:rFonts w:hint="eastAsia" w:ascii="宋体" w:hAnsi="宋体" w:eastAsia="宋体" w:cs="宋体"/>
                <w:spacing w:val="-3"/>
                <w:highlight w:val="none"/>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7BAA19DE">
            <w:pPr>
              <w:spacing w:line="360" w:lineRule="auto"/>
              <w:rPr>
                <w:rFonts w:hint="eastAsia" w:ascii="宋体" w:hAnsi="宋体" w:eastAsia="宋体" w:cs="宋体"/>
                <w:spacing w:val="-3"/>
                <w:highlight w:val="none"/>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59434631">
            <w:pPr>
              <w:spacing w:line="360" w:lineRule="auto"/>
              <w:rPr>
                <w:rFonts w:hint="eastAsia" w:ascii="宋体" w:hAnsi="宋体" w:eastAsia="宋体" w:cs="宋体"/>
                <w:spacing w:val="-3"/>
                <w:highlight w:val="none"/>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4A605E8F">
            <w:pPr>
              <w:spacing w:line="360" w:lineRule="auto"/>
              <w:rPr>
                <w:rFonts w:hint="eastAsia" w:ascii="宋体" w:hAnsi="宋体" w:eastAsia="宋体" w:cs="宋体"/>
                <w:spacing w:val="-3"/>
                <w:highlight w:val="none"/>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1DCFDE42">
            <w:pPr>
              <w:spacing w:line="360" w:lineRule="auto"/>
              <w:rPr>
                <w:rFonts w:hint="eastAsia" w:ascii="宋体" w:hAnsi="宋体" w:eastAsia="宋体" w:cs="宋体"/>
                <w:spacing w:val="-3"/>
                <w:highlight w:val="none"/>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4BA913D8">
            <w:pPr>
              <w:spacing w:line="360" w:lineRule="auto"/>
              <w:rPr>
                <w:rFonts w:hint="eastAsia" w:ascii="宋体" w:hAnsi="宋体" w:eastAsia="宋体" w:cs="宋体"/>
                <w:spacing w:val="-3"/>
                <w:highlight w:val="none"/>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4A5B757D">
            <w:pPr>
              <w:spacing w:line="360" w:lineRule="auto"/>
              <w:rPr>
                <w:rFonts w:hint="eastAsia" w:ascii="宋体" w:hAnsi="宋体" w:eastAsia="宋体" w:cs="宋体"/>
                <w:spacing w:val="-3"/>
                <w:highlight w:val="none"/>
              </w:rPr>
            </w:pPr>
          </w:p>
        </w:tc>
      </w:tr>
      <w:tr w14:paraId="40373A7A">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3E4B956D">
            <w:pPr>
              <w:spacing w:line="360" w:lineRule="auto"/>
              <w:jc w:val="center"/>
              <w:rPr>
                <w:rFonts w:hint="eastAsia" w:ascii="宋体" w:hAnsi="宋体" w:eastAsia="宋体" w:cs="宋体"/>
                <w:spacing w:val="-3"/>
                <w:highlight w:val="none"/>
              </w:rPr>
            </w:pPr>
            <w:r>
              <w:rPr>
                <w:rFonts w:hint="eastAsia" w:ascii="宋体" w:hAnsi="宋体" w:eastAsia="宋体" w:cs="宋体"/>
                <w:spacing w:val="-3"/>
                <w:highlight w:val="none"/>
              </w:rPr>
              <w:t>3</w:t>
            </w:r>
          </w:p>
        </w:tc>
        <w:tc>
          <w:tcPr>
            <w:tcW w:w="1563" w:type="dxa"/>
            <w:tcBorders>
              <w:top w:val="single" w:color="000000" w:sz="6" w:space="0"/>
              <w:left w:val="single" w:color="000000" w:sz="6" w:space="0"/>
              <w:bottom w:val="single" w:color="000000" w:sz="6" w:space="0"/>
              <w:right w:val="single" w:color="000000" w:sz="6" w:space="0"/>
            </w:tcBorders>
            <w:vAlign w:val="center"/>
          </w:tcPr>
          <w:p w14:paraId="4ED312B4">
            <w:pPr>
              <w:spacing w:line="360" w:lineRule="auto"/>
              <w:rPr>
                <w:rFonts w:hint="eastAsia" w:ascii="宋体" w:hAnsi="宋体" w:eastAsia="宋体" w:cs="宋体"/>
                <w:spacing w:val="-3"/>
                <w:highlight w:val="none"/>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1E9F5794">
            <w:pPr>
              <w:spacing w:line="360" w:lineRule="auto"/>
              <w:rPr>
                <w:rFonts w:hint="eastAsia" w:ascii="宋体" w:hAnsi="宋体" w:eastAsia="宋体" w:cs="宋体"/>
                <w:spacing w:val="-3"/>
                <w:highlight w:val="none"/>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60C2D8A6">
            <w:pPr>
              <w:spacing w:line="360" w:lineRule="auto"/>
              <w:rPr>
                <w:rFonts w:hint="eastAsia" w:ascii="宋体" w:hAnsi="宋体" w:eastAsia="宋体" w:cs="宋体"/>
                <w:spacing w:val="-3"/>
                <w:highlight w:val="none"/>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2704E4AA">
            <w:pPr>
              <w:spacing w:line="360" w:lineRule="auto"/>
              <w:rPr>
                <w:rFonts w:hint="eastAsia" w:ascii="宋体" w:hAnsi="宋体" w:eastAsia="宋体" w:cs="宋体"/>
                <w:spacing w:val="-3"/>
                <w:highlight w:val="none"/>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7263651E">
            <w:pPr>
              <w:spacing w:line="360" w:lineRule="auto"/>
              <w:rPr>
                <w:rFonts w:hint="eastAsia" w:ascii="宋体" w:hAnsi="宋体" w:eastAsia="宋体" w:cs="宋体"/>
                <w:spacing w:val="-3"/>
                <w:highlight w:val="none"/>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4C5EF093">
            <w:pPr>
              <w:spacing w:line="360" w:lineRule="auto"/>
              <w:rPr>
                <w:rFonts w:hint="eastAsia" w:ascii="宋体" w:hAnsi="宋体" w:eastAsia="宋体" w:cs="宋体"/>
                <w:spacing w:val="-3"/>
                <w:highlight w:val="none"/>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6491D23F">
            <w:pPr>
              <w:spacing w:line="360" w:lineRule="auto"/>
              <w:rPr>
                <w:rFonts w:hint="eastAsia" w:ascii="宋体" w:hAnsi="宋体" w:eastAsia="宋体" w:cs="宋体"/>
                <w:spacing w:val="-3"/>
                <w:highlight w:val="none"/>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35AA3D40">
            <w:pPr>
              <w:spacing w:line="360" w:lineRule="auto"/>
              <w:rPr>
                <w:rFonts w:hint="eastAsia" w:ascii="宋体" w:hAnsi="宋体" w:eastAsia="宋体" w:cs="宋体"/>
                <w:spacing w:val="-3"/>
                <w:highlight w:val="none"/>
              </w:rPr>
            </w:pPr>
          </w:p>
        </w:tc>
      </w:tr>
      <w:tr w14:paraId="02A4A706">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3A3BB178">
            <w:pPr>
              <w:spacing w:line="360" w:lineRule="auto"/>
              <w:jc w:val="center"/>
              <w:rPr>
                <w:rFonts w:hint="eastAsia" w:ascii="宋体" w:hAnsi="宋体" w:eastAsia="宋体" w:cs="宋体"/>
                <w:spacing w:val="-3"/>
                <w:highlight w:val="none"/>
              </w:rPr>
            </w:pPr>
            <w:r>
              <w:rPr>
                <w:rFonts w:hint="eastAsia" w:ascii="宋体" w:hAnsi="宋体" w:eastAsia="宋体" w:cs="宋体"/>
                <w:spacing w:val="-3"/>
                <w:highlight w:val="none"/>
              </w:rPr>
              <w:t>4</w:t>
            </w:r>
          </w:p>
        </w:tc>
        <w:tc>
          <w:tcPr>
            <w:tcW w:w="1563" w:type="dxa"/>
            <w:tcBorders>
              <w:top w:val="single" w:color="000000" w:sz="6" w:space="0"/>
              <w:left w:val="single" w:color="000000" w:sz="6" w:space="0"/>
              <w:bottom w:val="single" w:color="000000" w:sz="6" w:space="0"/>
              <w:right w:val="single" w:color="000000" w:sz="6" w:space="0"/>
            </w:tcBorders>
            <w:vAlign w:val="center"/>
          </w:tcPr>
          <w:p w14:paraId="5B54A56F">
            <w:pPr>
              <w:spacing w:line="360" w:lineRule="auto"/>
              <w:rPr>
                <w:rFonts w:hint="eastAsia" w:ascii="宋体" w:hAnsi="宋体" w:eastAsia="宋体" w:cs="宋体"/>
                <w:spacing w:val="-3"/>
                <w:highlight w:val="none"/>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41E928EA">
            <w:pPr>
              <w:spacing w:line="360" w:lineRule="auto"/>
              <w:rPr>
                <w:rFonts w:hint="eastAsia" w:ascii="宋体" w:hAnsi="宋体" w:eastAsia="宋体" w:cs="宋体"/>
                <w:spacing w:val="-3"/>
                <w:highlight w:val="none"/>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754DB076">
            <w:pPr>
              <w:spacing w:line="360" w:lineRule="auto"/>
              <w:rPr>
                <w:rFonts w:hint="eastAsia" w:ascii="宋体" w:hAnsi="宋体" w:eastAsia="宋体" w:cs="宋体"/>
                <w:spacing w:val="-3"/>
                <w:highlight w:val="none"/>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27470084">
            <w:pPr>
              <w:spacing w:line="360" w:lineRule="auto"/>
              <w:rPr>
                <w:rFonts w:hint="eastAsia" w:ascii="宋体" w:hAnsi="宋体" w:eastAsia="宋体" w:cs="宋体"/>
                <w:spacing w:val="-3"/>
                <w:highlight w:val="none"/>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72A483E7">
            <w:pPr>
              <w:spacing w:line="360" w:lineRule="auto"/>
              <w:rPr>
                <w:rFonts w:hint="eastAsia" w:ascii="宋体" w:hAnsi="宋体" w:eastAsia="宋体" w:cs="宋体"/>
                <w:spacing w:val="-3"/>
                <w:highlight w:val="none"/>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2253AAD9">
            <w:pPr>
              <w:spacing w:line="360" w:lineRule="auto"/>
              <w:rPr>
                <w:rFonts w:hint="eastAsia" w:ascii="宋体" w:hAnsi="宋体" w:eastAsia="宋体" w:cs="宋体"/>
                <w:spacing w:val="-3"/>
                <w:highlight w:val="none"/>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79B76E05">
            <w:pPr>
              <w:spacing w:line="360" w:lineRule="auto"/>
              <w:rPr>
                <w:rFonts w:hint="eastAsia" w:ascii="宋体" w:hAnsi="宋体" w:eastAsia="宋体" w:cs="宋体"/>
                <w:spacing w:val="-3"/>
                <w:highlight w:val="none"/>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345B8F25">
            <w:pPr>
              <w:spacing w:line="360" w:lineRule="auto"/>
              <w:rPr>
                <w:rFonts w:hint="eastAsia" w:ascii="宋体" w:hAnsi="宋体" w:eastAsia="宋体" w:cs="宋体"/>
                <w:spacing w:val="-3"/>
                <w:highlight w:val="none"/>
              </w:rPr>
            </w:pPr>
          </w:p>
        </w:tc>
      </w:tr>
      <w:tr w14:paraId="0BDA71C8">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1649EE6B">
            <w:pPr>
              <w:spacing w:line="360" w:lineRule="auto"/>
              <w:jc w:val="center"/>
              <w:rPr>
                <w:rFonts w:hint="eastAsia" w:ascii="宋体" w:hAnsi="宋体" w:eastAsia="宋体" w:cs="宋体"/>
                <w:spacing w:val="-3"/>
                <w:highlight w:val="none"/>
              </w:rPr>
            </w:pPr>
            <w:r>
              <w:rPr>
                <w:rFonts w:hint="eastAsia" w:ascii="宋体" w:hAnsi="宋体" w:eastAsia="宋体" w:cs="宋体"/>
                <w:spacing w:val="-3"/>
                <w:highlight w:val="none"/>
              </w:rPr>
              <w:t>…</w:t>
            </w:r>
          </w:p>
        </w:tc>
        <w:tc>
          <w:tcPr>
            <w:tcW w:w="1563" w:type="dxa"/>
            <w:tcBorders>
              <w:top w:val="single" w:color="000000" w:sz="6" w:space="0"/>
              <w:left w:val="single" w:color="000000" w:sz="6" w:space="0"/>
              <w:bottom w:val="single" w:color="000000" w:sz="6" w:space="0"/>
              <w:right w:val="single" w:color="000000" w:sz="6" w:space="0"/>
            </w:tcBorders>
            <w:vAlign w:val="center"/>
          </w:tcPr>
          <w:p w14:paraId="2A57DB35">
            <w:pPr>
              <w:spacing w:line="360" w:lineRule="auto"/>
              <w:rPr>
                <w:rFonts w:hint="eastAsia" w:ascii="宋体" w:hAnsi="宋体" w:eastAsia="宋体" w:cs="宋体"/>
                <w:spacing w:val="-3"/>
                <w:highlight w:val="none"/>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79B961D6">
            <w:pPr>
              <w:spacing w:line="360" w:lineRule="auto"/>
              <w:rPr>
                <w:rFonts w:hint="eastAsia" w:ascii="宋体" w:hAnsi="宋体" w:eastAsia="宋体" w:cs="宋体"/>
                <w:spacing w:val="-3"/>
                <w:highlight w:val="none"/>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1428B500">
            <w:pPr>
              <w:spacing w:line="360" w:lineRule="auto"/>
              <w:rPr>
                <w:rFonts w:hint="eastAsia" w:ascii="宋体" w:hAnsi="宋体" w:eastAsia="宋体" w:cs="宋体"/>
                <w:spacing w:val="-3"/>
                <w:highlight w:val="none"/>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18DCEE34">
            <w:pPr>
              <w:spacing w:line="360" w:lineRule="auto"/>
              <w:rPr>
                <w:rFonts w:hint="eastAsia" w:ascii="宋体" w:hAnsi="宋体" w:eastAsia="宋体" w:cs="宋体"/>
                <w:spacing w:val="-3"/>
                <w:highlight w:val="none"/>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1D64352D">
            <w:pPr>
              <w:spacing w:line="360" w:lineRule="auto"/>
              <w:rPr>
                <w:rFonts w:hint="eastAsia" w:ascii="宋体" w:hAnsi="宋体" w:eastAsia="宋体" w:cs="宋体"/>
                <w:spacing w:val="-3"/>
                <w:highlight w:val="none"/>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0DD8760F">
            <w:pPr>
              <w:spacing w:line="360" w:lineRule="auto"/>
              <w:rPr>
                <w:rFonts w:hint="eastAsia" w:ascii="宋体" w:hAnsi="宋体" w:eastAsia="宋体" w:cs="宋体"/>
                <w:spacing w:val="-3"/>
                <w:highlight w:val="none"/>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5D1194D1">
            <w:pPr>
              <w:spacing w:line="360" w:lineRule="auto"/>
              <w:rPr>
                <w:rFonts w:hint="eastAsia" w:ascii="宋体" w:hAnsi="宋体" w:eastAsia="宋体" w:cs="宋体"/>
                <w:spacing w:val="-3"/>
                <w:highlight w:val="none"/>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15967900">
            <w:pPr>
              <w:spacing w:line="360" w:lineRule="auto"/>
              <w:rPr>
                <w:rFonts w:hint="eastAsia" w:ascii="宋体" w:hAnsi="宋体" w:eastAsia="宋体" w:cs="宋体"/>
                <w:spacing w:val="-3"/>
                <w:highlight w:val="none"/>
              </w:rPr>
            </w:pPr>
          </w:p>
        </w:tc>
      </w:tr>
      <w:tr w14:paraId="19378A73">
        <w:tblPrEx>
          <w:tblCellMar>
            <w:top w:w="0" w:type="dxa"/>
            <w:left w:w="28" w:type="dxa"/>
            <w:bottom w:w="0" w:type="dxa"/>
            <w:right w:w="28" w:type="dxa"/>
          </w:tblCellMar>
        </w:tblPrEx>
        <w:trPr>
          <w:trHeight w:val="23" w:hRule="atLeast"/>
          <w:jc w:val="center"/>
        </w:trPr>
        <w:tc>
          <w:tcPr>
            <w:tcW w:w="2191" w:type="dxa"/>
            <w:gridSpan w:val="2"/>
            <w:tcBorders>
              <w:top w:val="single" w:color="000000" w:sz="6" w:space="0"/>
              <w:left w:val="single" w:color="000000" w:sz="8" w:space="0"/>
              <w:bottom w:val="single" w:color="000000" w:sz="8" w:space="0"/>
              <w:right w:val="single" w:color="000000" w:sz="6" w:space="0"/>
            </w:tcBorders>
            <w:vAlign w:val="center"/>
          </w:tcPr>
          <w:p w14:paraId="1F5CF0BC">
            <w:pPr>
              <w:spacing w:line="360" w:lineRule="auto"/>
              <w:rPr>
                <w:rFonts w:hint="eastAsia" w:ascii="宋体" w:hAnsi="宋体" w:eastAsia="宋体" w:cs="宋体"/>
                <w:spacing w:val="-3"/>
                <w:highlight w:val="none"/>
              </w:rPr>
            </w:pPr>
            <w:r>
              <w:rPr>
                <w:rFonts w:hint="eastAsia" w:ascii="宋体" w:hAnsi="宋体" w:eastAsia="宋体" w:cs="宋体"/>
                <w:spacing w:val="-3"/>
                <w:highlight w:val="none"/>
              </w:rPr>
              <w:t>投标总价</w:t>
            </w:r>
          </w:p>
        </w:tc>
        <w:tc>
          <w:tcPr>
            <w:tcW w:w="6426" w:type="dxa"/>
            <w:gridSpan w:val="7"/>
            <w:tcBorders>
              <w:top w:val="single" w:color="000000" w:sz="6" w:space="0"/>
              <w:left w:val="single" w:color="000000" w:sz="6" w:space="0"/>
              <w:bottom w:val="single" w:color="000000" w:sz="8" w:space="0"/>
              <w:right w:val="single" w:color="000000" w:sz="8" w:space="0"/>
            </w:tcBorders>
            <w:vAlign w:val="center"/>
          </w:tcPr>
          <w:p w14:paraId="2D01E694">
            <w:pPr>
              <w:spacing w:line="360" w:lineRule="auto"/>
              <w:rPr>
                <w:rFonts w:hint="eastAsia" w:ascii="宋体" w:hAnsi="宋体" w:eastAsia="宋体" w:cs="宋体"/>
                <w:spacing w:val="-3"/>
                <w:highlight w:val="none"/>
              </w:rPr>
            </w:pPr>
            <w:r>
              <w:rPr>
                <w:rFonts w:hint="eastAsia" w:ascii="宋体" w:hAnsi="宋体" w:eastAsia="宋体" w:cs="宋体"/>
                <w:spacing w:val="-3"/>
                <w:highlight w:val="none"/>
              </w:rPr>
              <w:t>大写：</w:t>
            </w:r>
          </w:p>
          <w:p w14:paraId="6535F07E">
            <w:pPr>
              <w:spacing w:line="360" w:lineRule="auto"/>
              <w:rPr>
                <w:rFonts w:hint="eastAsia" w:ascii="宋体" w:hAnsi="宋体" w:eastAsia="宋体" w:cs="宋体"/>
                <w:spacing w:val="-3"/>
                <w:highlight w:val="none"/>
              </w:rPr>
            </w:pPr>
            <w:r>
              <w:rPr>
                <w:rFonts w:hint="eastAsia" w:ascii="宋体" w:hAnsi="宋体" w:eastAsia="宋体" w:cs="宋体"/>
                <w:spacing w:val="-3"/>
                <w:highlight w:val="none"/>
              </w:rPr>
              <w:t>小写：</w:t>
            </w:r>
          </w:p>
        </w:tc>
      </w:tr>
    </w:tbl>
    <w:p w14:paraId="63C6A8F2">
      <w:pPr>
        <w:pStyle w:val="2"/>
        <w:rPr>
          <w:rFonts w:hint="eastAsia" w:ascii="宋体" w:hAnsi="宋体" w:eastAsia="宋体" w:cs="宋体"/>
          <w:highlight w:val="none"/>
        </w:rPr>
      </w:pPr>
    </w:p>
    <w:p w14:paraId="3B6ED8F0">
      <w:pPr>
        <w:rPr>
          <w:rFonts w:hint="eastAsia" w:ascii="宋体" w:hAnsi="宋体" w:eastAsia="宋体" w:cs="宋体"/>
          <w:highlight w:val="none"/>
        </w:rPr>
      </w:pPr>
      <w:r>
        <w:rPr>
          <w:rFonts w:hint="eastAsia" w:ascii="宋体" w:hAnsi="宋体" w:eastAsia="宋体" w:cs="宋体"/>
          <w:highlight w:val="none"/>
        </w:rPr>
        <w:t>备注：</w:t>
      </w:r>
    </w:p>
    <w:p w14:paraId="71AC4B41">
      <w:pPr>
        <w:spacing w:line="360" w:lineRule="auto"/>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spacing w:val="-1"/>
          <w:highlight w:val="none"/>
        </w:rPr>
        <w:t>本表应依照每包采购一览表中的产品序号按顺序逐项填写，不得遗漏，否则，按无效</w:t>
      </w:r>
      <w:r>
        <w:rPr>
          <w:rFonts w:hint="eastAsia" w:ascii="宋体" w:hAnsi="宋体" w:eastAsia="宋体" w:cs="宋体"/>
          <w:spacing w:val="-3"/>
          <w:highlight w:val="none"/>
        </w:rPr>
        <w:t>投标处理。</w:t>
      </w:r>
    </w:p>
    <w:p w14:paraId="1C998E20">
      <w:pPr>
        <w:spacing w:line="360" w:lineRule="auto"/>
        <w:rPr>
          <w:rFonts w:hint="eastAsia" w:ascii="宋体" w:hAnsi="宋体" w:eastAsia="宋体" w:cs="宋体"/>
          <w:highlight w:val="none"/>
        </w:rPr>
      </w:pPr>
      <w:r>
        <w:rPr>
          <w:rFonts w:hint="eastAsia" w:ascii="宋体" w:hAnsi="宋体" w:eastAsia="宋体" w:cs="宋体"/>
          <w:highlight w:val="none"/>
        </w:rPr>
        <w:t>（2）不得填写“免费”或“赠与”，也不得进行“零”报价，否则投标无效。</w:t>
      </w:r>
    </w:p>
    <w:p w14:paraId="0529A038">
      <w:pPr>
        <w:spacing w:line="360" w:lineRule="auto"/>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spacing w:val="-1"/>
          <w:highlight w:val="none"/>
        </w:rPr>
        <w:t>投标报价不能有两个或两个以上的报价方案。</w:t>
      </w:r>
    </w:p>
    <w:p w14:paraId="63EC5893">
      <w:pPr>
        <w:rPr>
          <w:rFonts w:hint="eastAsia" w:ascii="宋体" w:hAnsi="宋体" w:eastAsia="宋体" w:cs="宋体"/>
          <w:highlight w:val="none"/>
        </w:rPr>
      </w:pPr>
    </w:p>
    <w:p w14:paraId="3015FF88">
      <w:pPr>
        <w:autoSpaceDE w:val="0"/>
        <w:autoSpaceDN w:val="0"/>
        <w:spacing w:line="360" w:lineRule="auto"/>
        <w:rPr>
          <w:rFonts w:hint="eastAsia" w:ascii="宋体" w:hAnsi="宋体" w:eastAsia="宋体" w:cs="宋体"/>
          <w:kern w:val="0"/>
          <w:highlight w:val="none"/>
          <w:lang w:val="zh-CN"/>
        </w:rPr>
      </w:pPr>
    </w:p>
    <w:p w14:paraId="0960D1CF">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4298EF3D">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法定代表人或委托代理人：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（签字或盖章）</w:t>
      </w:r>
    </w:p>
    <w:p w14:paraId="5C4E7127">
      <w:pPr>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年</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月</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日</w:t>
      </w:r>
    </w:p>
    <w:p w14:paraId="10550B9A">
      <w:pPr>
        <w:pStyle w:val="25"/>
        <w:spacing w:before="0" w:after="0" w:line="360" w:lineRule="auto"/>
        <w:jc w:val="both"/>
        <w:outlineLvl w:val="1"/>
        <w:rPr>
          <w:rFonts w:hint="eastAsia" w:ascii="宋体" w:hAnsi="宋体" w:eastAsia="宋体" w:cs="宋体"/>
          <w:sz w:val="30"/>
          <w:szCs w:val="30"/>
          <w:highlight w:val="none"/>
          <w:lang w:val="zh-CN"/>
        </w:rPr>
        <w:sectPr>
          <w:pgSz w:w="11849" w:h="16781"/>
          <w:pgMar w:top="1440" w:right="1803" w:bottom="1440" w:left="1803" w:header="851" w:footer="992" w:gutter="0"/>
          <w:cols w:space="720" w:num="1"/>
          <w:docGrid w:linePitch="397" w:charSpace="0"/>
        </w:sectPr>
      </w:pPr>
    </w:p>
    <w:p w14:paraId="442ECA0C">
      <w:pPr>
        <w:pStyle w:val="25"/>
        <w:spacing w:before="0" w:after="0" w:line="360" w:lineRule="auto"/>
        <w:jc w:val="both"/>
        <w:outlineLvl w:val="1"/>
        <w:rPr>
          <w:rFonts w:hint="eastAsia" w:ascii="宋体" w:hAnsi="宋体" w:eastAsia="宋体" w:cs="宋体"/>
          <w:kern w:val="0"/>
          <w:sz w:val="28"/>
          <w:szCs w:val="28"/>
          <w:highlight w:val="none"/>
          <w:lang w:val="zh-CN"/>
        </w:rPr>
      </w:pPr>
      <w:bookmarkStart w:id="215" w:name="_Toc515908223"/>
      <w:bookmarkStart w:id="216" w:name="_Toc9956"/>
      <w:bookmarkStart w:id="217" w:name="_Toc16000"/>
      <w:r>
        <w:rPr>
          <w:rFonts w:hint="eastAsia" w:ascii="宋体" w:hAnsi="宋体" w:eastAsia="宋体" w:cs="宋体"/>
          <w:sz w:val="30"/>
          <w:szCs w:val="30"/>
          <w:highlight w:val="none"/>
        </w:rPr>
        <w:t>（1</w:t>
      </w:r>
      <w:r>
        <w:rPr>
          <w:rFonts w:hint="eastAsia" w:ascii="宋体" w:hAnsi="宋体" w:cs="宋体"/>
          <w:sz w:val="30"/>
          <w:szCs w:val="30"/>
          <w:highlight w:val="none"/>
          <w:lang w:val="en-US" w:eastAsia="zh-CN"/>
        </w:rPr>
        <w:t>4</w:t>
      </w:r>
      <w:r>
        <w:rPr>
          <w:rFonts w:hint="eastAsia" w:ascii="宋体" w:hAnsi="宋体" w:eastAsia="宋体" w:cs="宋体"/>
          <w:sz w:val="30"/>
          <w:szCs w:val="30"/>
          <w:highlight w:val="none"/>
        </w:rPr>
        <w:t>）</w:t>
      </w:r>
      <w:bookmarkEnd w:id="215"/>
      <w:r>
        <w:rPr>
          <w:rFonts w:hint="eastAsia" w:ascii="宋体" w:hAnsi="宋体" w:eastAsia="宋体" w:cs="宋体"/>
          <w:sz w:val="30"/>
          <w:szCs w:val="30"/>
          <w:highlight w:val="none"/>
          <w:lang w:val="zh-CN"/>
        </w:rPr>
        <w:t>技术响应偏离表</w:t>
      </w:r>
      <w:bookmarkEnd w:id="216"/>
      <w:bookmarkEnd w:id="217"/>
    </w:p>
    <w:p w14:paraId="67A04B84">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技术响应偏离表</w:t>
      </w:r>
    </w:p>
    <w:p w14:paraId="20056D30">
      <w:pPr>
        <w:autoSpaceDE w:val="0"/>
        <w:autoSpaceDN w:val="0"/>
        <w:spacing w:line="360" w:lineRule="auto"/>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投标人名称</w:t>
      </w:r>
      <w:r>
        <w:rPr>
          <w:rFonts w:hint="eastAsia" w:ascii="宋体" w:hAnsi="宋体" w:eastAsia="宋体" w:cs="宋体"/>
          <w:b/>
          <w:bCs/>
          <w:kern w:val="0"/>
          <w:highlight w:val="none"/>
        </w:rPr>
        <w:t xml:space="preserve">：                                              </w:t>
      </w:r>
      <w:r>
        <w:rPr>
          <w:rFonts w:hint="eastAsia" w:ascii="宋体" w:hAnsi="宋体" w:eastAsia="宋体" w:cs="宋体"/>
          <w:b/>
          <w:bCs/>
          <w:kern w:val="0"/>
          <w:highlight w:val="none"/>
          <w:lang w:val="zh-CN"/>
        </w:rPr>
        <w:t>包号：</w:t>
      </w:r>
    </w:p>
    <w:tbl>
      <w:tblPr>
        <w:tblStyle w:val="26"/>
        <w:tblW w:w="9602" w:type="dxa"/>
        <w:jc w:val="center"/>
        <w:tblLayout w:type="fixed"/>
        <w:tblCellMar>
          <w:top w:w="0" w:type="dxa"/>
          <w:left w:w="28" w:type="dxa"/>
          <w:bottom w:w="0" w:type="dxa"/>
          <w:right w:w="28" w:type="dxa"/>
        </w:tblCellMar>
      </w:tblPr>
      <w:tblGrid>
        <w:gridCol w:w="616"/>
        <w:gridCol w:w="1233"/>
        <w:gridCol w:w="1818"/>
        <w:gridCol w:w="1807"/>
        <w:gridCol w:w="1873"/>
        <w:gridCol w:w="720"/>
        <w:gridCol w:w="1535"/>
      </w:tblGrid>
      <w:tr w14:paraId="02C29616">
        <w:tblPrEx>
          <w:tblCellMar>
            <w:top w:w="0" w:type="dxa"/>
            <w:left w:w="28" w:type="dxa"/>
            <w:bottom w:w="0" w:type="dxa"/>
            <w:right w:w="28" w:type="dxa"/>
          </w:tblCellMar>
        </w:tblPrEx>
        <w:trPr>
          <w:trHeight w:val="1" w:hRule="atLeast"/>
          <w:jc w:val="center"/>
        </w:trPr>
        <w:tc>
          <w:tcPr>
            <w:tcW w:w="3667" w:type="dxa"/>
            <w:gridSpan w:val="3"/>
            <w:tcBorders>
              <w:top w:val="single" w:color="000000" w:sz="6" w:space="0"/>
              <w:left w:val="single" w:color="000000" w:sz="6" w:space="0"/>
              <w:bottom w:val="single" w:color="000000" w:sz="6" w:space="0"/>
              <w:right w:val="single" w:color="000000" w:sz="6" w:space="0"/>
            </w:tcBorders>
            <w:vAlign w:val="center"/>
          </w:tcPr>
          <w:p w14:paraId="61556467">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采购需求技术参数、指标</w:t>
            </w:r>
          </w:p>
        </w:tc>
        <w:tc>
          <w:tcPr>
            <w:tcW w:w="3680" w:type="dxa"/>
            <w:gridSpan w:val="2"/>
            <w:tcBorders>
              <w:top w:val="single" w:color="000000" w:sz="6" w:space="0"/>
              <w:left w:val="single" w:color="000000" w:sz="6" w:space="0"/>
              <w:bottom w:val="single" w:color="000000" w:sz="6" w:space="0"/>
              <w:right w:val="single" w:color="000000" w:sz="6" w:space="0"/>
            </w:tcBorders>
            <w:vAlign w:val="center"/>
          </w:tcPr>
          <w:p w14:paraId="71964DB4">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投标产品技术参数、指标</w:t>
            </w:r>
          </w:p>
        </w:tc>
        <w:tc>
          <w:tcPr>
            <w:tcW w:w="720" w:type="dxa"/>
            <w:tcBorders>
              <w:top w:val="single" w:color="000000" w:sz="6" w:space="0"/>
              <w:left w:val="single" w:color="000000" w:sz="6" w:space="0"/>
              <w:bottom w:val="single" w:color="000000" w:sz="6" w:space="0"/>
              <w:right w:val="single" w:color="000000" w:sz="6" w:space="0"/>
            </w:tcBorders>
            <w:vAlign w:val="center"/>
          </w:tcPr>
          <w:p w14:paraId="5B03E455">
            <w:pPr>
              <w:autoSpaceDE w:val="0"/>
              <w:autoSpaceDN w:val="0"/>
              <w:spacing w:line="400" w:lineRule="exact"/>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偏离情况</w:t>
            </w:r>
          </w:p>
        </w:tc>
        <w:tc>
          <w:tcPr>
            <w:tcW w:w="1535" w:type="dxa"/>
            <w:tcBorders>
              <w:top w:val="single" w:color="000000" w:sz="6" w:space="0"/>
              <w:left w:val="single" w:color="000000" w:sz="6" w:space="0"/>
              <w:bottom w:val="single" w:color="000000" w:sz="6" w:space="0"/>
              <w:right w:val="single" w:color="000000" w:sz="6" w:space="0"/>
            </w:tcBorders>
            <w:vAlign w:val="center"/>
          </w:tcPr>
          <w:p w14:paraId="3A58C8FA">
            <w:pPr>
              <w:autoSpaceDE w:val="0"/>
              <w:autoSpaceDN w:val="0"/>
              <w:spacing w:line="400" w:lineRule="exact"/>
              <w:jc w:val="center"/>
              <w:rPr>
                <w:rFonts w:hint="eastAsia" w:ascii="宋体" w:hAnsi="宋体" w:eastAsia="宋体" w:cs="宋体"/>
                <w:kern w:val="0"/>
                <w:highlight w:val="none"/>
                <w:lang w:val="zh-CN"/>
              </w:rPr>
            </w:pPr>
            <w:r>
              <w:rPr>
                <w:rFonts w:hint="eastAsia" w:ascii="宋体" w:hAnsi="宋体" w:eastAsia="宋体" w:cs="宋体"/>
                <w:kern w:val="0"/>
                <w:highlight w:val="none"/>
              </w:rPr>
              <w:t>技术证明材料索引</w:t>
            </w:r>
          </w:p>
        </w:tc>
      </w:tr>
      <w:tr w14:paraId="33F0694A">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14:paraId="489100D9">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序号</w:t>
            </w:r>
          </w:p>
        </w:tc>
        <w:tc>
          <w:tcPr>
            <w:tcW w:w="1233" w:type="dxa"/>
            <w:tcBorders>
              <w:top w:val="single" w:color="000000" w:sz="6" w:space="0"/>
              <w:left w:val="single" w:color="000000" w:sz="6" w:space="0"/>
              <w:bottom w:val="single" w:color="000000" w:sz="6" w:space="0"/>
              <w:right w:val="single" w:color="000000" w:sz="6" w:space="0"/>
            </w:tcBorders>
            <w:vAlign w:val="center"/>
          </w:tcPr>
          <w:p w14:paraId="1CEF61A0">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名称</w:t>
            </w:r>
          </w:p>
        </w:tc>
        <w:tc>
          <w:tcPr>
            <w:tcW w:w="1818" w:type="dxa"/>
            <w:tcBorders>
              <w:top w:val="single" w:color="000000" w:sz="6" w:space="0"/>
              <w:left w:val="single" w:color="000000" w:sz="6" w:space="0"/>
              <w:bottom w:val="single" w:color="000000" w:sz="6" w:space="0"/>
              <w:right w:val="single" w:color="000000" w:sz="6" w:space="0"/>
            </w:tcBorders>
            <w:vAlign w:val="center"/>
          </w:tcPr>
          <w:p w14:paraId="1F20C56A">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技术参数及配置</w:t>
            </w:r>
          </w:p>
        </w:tc>
        <w:tc>
          <w:tcPr>
            <w:tcW w:w="1807" w:type="dxa"/>
            <w:tcBorders>
              <w:top w:val="single" w:color="000000" w:sz="6" w:space="0"/>
              <w:left w:val="single" w:color="000000" w:sz="6" w:space="0"/>
              <w:bottom w:val="single" w:color="000000" w:sz="6" w:space="0"/>
              <w:right w:val="single" w:color="000000" w:sz="6" w:space="0"/>
            </w:tcBorders>
            <w:vAlign w:val="center"/>
          </w:tcPr>
          <w:p w14:paraId="310BF3AA">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名称</w:t>
            </w:r>
          </w:p>
        </w:tc>
        <w:tc>
          <w:tcPr>
            <w:tcW w:w="1873" w:type="dxa"/>
            <w:tcBorders>
              <w:top w:val="single" w:color="000000" w:sz="6" w:space="0"/>
              <w:left w:val="single" w:color="000000" w:sz="6" w:space="0"/>
              <w:bottom w:val="single" w:color="000000" w:sz="6" w:space="0"/>
              <w:right w:val="single" w:color="000000" w:sz="6" w:space="0"/>
            </w:tcBorders>
            <w:vAlign w:val="center"/>
          </w:tcPr>
          <w:p w14:paraId="5DC979BE">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技术参数及配置</w:t>
            </w:r>
          </w:p>
        </w:tc>
        <w:tc>
          <w:tcPr>
            <w:tcW w:w="720" w:type="dxa"/>
            <w:tcBorders>
              <w:top w:val="single" w:color="000000" w:sz="6" w:space="0"/>
              <w:left w:val="single" w:color="000000" w:sz="6" w:space="0"/>
              <w:bottom w:val="single" w:color="000000" w:sz="6" w:space="0"/>
              <w:right w:val="single" w:color="000000" w:sz="6" w:space="0"/>
            </w:tcBorders>
            <w:vAlign w:val="center"/>
          </w:tcPr>
          <w:p w14:paraId="4666CB3E">
            <w:pPr>
              <w:autoSpaceDE w:val="0"/>
              <w:autoSpaceDN w:val="0"/>
              <w:spacing w:line="360" w:lineRule="auto"/>
              <w:jc w:val="center"/>
              <w:rPr>
                <w:rFonts w:hint="eastAsia" w:ascii="宋体" w:hAnsi="宋体" w:eastAsia="宋体" w:cs="宋体"/>
                <w:kern w:val="0"/>
                <w:highlight w:val="none"/>
                <w:lang w:val="zh-CN"/>
              </w:rPr>
            </w:pPr>
          </w:p>
        </w:tc>
        <w:tc>
          <w:tcPr>
            <w:tcW w:w="1535" w:type="dxa"/>
            <w:tcBorders>
              <w:top w:val="single" w:color="000000" w:sz="6" w:space="0"/>
              <w:left w:val="single" w:color="000000" w:sz="6" w:space="0"/>
              <w:bottom w:val="single" w:color="000000" w:sz="6" w:space="0"/>
              <w:right w:val="single" w:color="000000" w:sz="6" w:space="0"/>
            </w:tcBorders>
            <w:vAlign w:val="center"/>
          </w:tcPr>
          <w:p w14:paraId="3E6BB414">
            <w:pPr>
              <w:autoSpaceDE w:val="0"/>
              <w:autoSpaceDN w:val="0"/>
              <w:spacing w:line="360" w:lineRule="auto"/>
              <w:jc w:val="center"/>
              <w:rPr>
                <w:rFonts w:hint="eastAsia" w:ascii="宋体" w:hAnsi="宋体" w:eastAsia="宋体" w:cs="宋体"/>
                <w:kern w:val="0"/>
                <w:highlight w:val="none"/>
                <w:lang w:val="zh-CN"/>
              </w:rPr>
            </w:pPr>
          </w:p>
        </w:tc>
      </w:tr>
      <w:tr w14:paraId="1C7FAFF2">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14:paraId="069F6096">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p>
        </w:tc>
        <w:tc>
          <w:tcPr>
            <w:tcW w:w="1233" w:type="dxa"/>
            <w:tcBorders>
              <w:top w:val="single" w:color="000000" w:sz="6" w:space="0"/>
              <w:left w:val="single" w:color="000000" w:sz="6" w:space="0"/>
              <w:bottom w:val="single" w:color="000000" w:sz="6" w:space="0"/>
              <w:right w:val="single" w:color="000000" w:sz="6" w:space="0"/>
            </w:tcBorders>
            <w:vAlign w:val="center"/>
          </w:tcPr>
          <w:p w14:paraId="244C5118">
            <w:pPr>
              <w:autoSpaceDE w:val="0"/>
              <w:autoSpaceDN w:val="0"/>
              <w:spacing w:line="360" w:lineRule="auto"/>
              <w:jc w:val="center"/>
              <w:rPr>
                <w:rFonts w:hint="eastAsia" w:ascii="宋体" w:hAnsi="宋体" w:eastAsia="宋体" w:cs="宋体"/>
                <w:kern w:val="0"/>
                <w:highlight w:val="none"/>
                <w:lang w:val="zh-CN"/>
              </w:rPr>
            </w:pPr>
          </w:p>
        </w:tc>
        <w:tc>
          <w:tcPr>
            <w:tcW w:w="1818" w:type="dxa"/>
            <w:tcBorders>
              <w:top w:val="single" w:color="000000" w:sz="6" w:space="0"/>
              <w:left w:val="single" w:color="000000" w:sz="6" w:space="0"/>
              <w:bottom w:val="single" w:color="000000" w:sz="6" w:space="0"/>
              <w:right w:val="single" w:color="000000" w:sz="6" w:space="0"/>
            </w:tcBorders>
            <w:vAlign w:val="center"/>
          </w:tcPr>
          <w:p w14:paraId="3D751EEF">
            <w:pPr>
              <w:autoSpaceDE w:val="0"/>
              <w:autoSpaceDN w:val="0"/>
              <w:spacing w:line="360" w:lineRule="auto"/>
              <w:jc w:val="center"/>
              <w:rPr>
                <w:rFonts w:hint="eastAsia" w:ascii="宋体" w:hAnsi="宋体" w:eastAsia="宋体" w:cs="宋体"/>
                <w:kern w:val="0"/>
                <w:highlight w:val="none"/>
                <w:lang w:val="zh-CN"/>
              </w:rPr>
            </w:pPr>
          </w:p>
        </w:tc>
        <w:tc>
          <w:tcPr>
            <w:tcW w:w="1807" w:type="dxa"/>
            <w:tcBorders>
              <w:top w:val="single" w:color="000000" w:sz="6" w:space="0"/>
              <w:left w:val="single" w:color="000000" w:sz="6" w:space="0"/>
              <w:bottom w:val="single" w:color="000000" w:sz="6" w:space="0"/>
              <w:right w:val="single" w:color="000000" w:sz="6" w:space="0"/>
            </w:tcBorders>
            <w:vAlign w:val="center"/>
          </w:tcPr>
          <w:p w14:paraId="22FF120A">
            <w:pPr>
              <w:autoSpaceDE w:val="0"/>
              <w:autoSpaceDN w:val="0"/>
              <w:spacing w:line="360" w:lineRule="auto"/>
              <w:jc w:val="center"/>
              <w:rPr>
                <w:rFonts w:hint="eastAsia" w:ascii="宋体" w:hAnsi="宋体" w:eastAsia="宋体" w:cs="宋体"/>
                <w:kern w:val="0"/>
                <w:highlight w:val="none"/>
                <w:lang w:val="zh-CN"/>
              </w:rPr>
            </w:pPr>
          </w:p>
        </w:tc>
        <w:tc>
          <w:tcPr>
            <w:tcW w:w="1873" w:type="dxa"/>
            <w:tcBorders>
              <w:top w:val="single" w:color="000000" w:sz="6" w:space="0"/>
              <w:left w:val="single" w:color="000000" w:sz="6" w:space="0"/>
              <w:bottom w:val="single" w:color="000000" w:sz="6" w:space="0"/>
              <w:right w:val="single" w:color="000000" w:sz="6" w:space="0"/>
            </w:tcBorders>
            <w:vAlign w:val="center"/>
          </w:tcPr>
          <w:p w14:paraId="15FC7E24">
            <w:pPr>
              <w:autoSpaceDE w:val="0"/>
              <w:autoSpaceDN w:val="0"/>
              <w:spacing w:line="360" w:lineRule="auto"/>
              <w:jc w:val="center"/>
              <w:rPr>
                <w:rFonts w:hint="eastAsia" w:ascii="宋体" w:hAnsi="宋体" w:eastAsia="宋体" w:cs="宋体"/>
                <w:kern w:val="0"/>
                <w:highlight w:val="none"/>
                <w:lang w:val="zh-CN"/>
              </w:rPr>
            </w:pPr>
          </w:p>
        </w:tc>
        <w:tc>
          <w:tcPr>
            <w:tcW w:w="720" w:type="dxa"/>
            <w:tcBorders>
              <w:top w:val="single" w:color="000000" w:sz="6" w:space="0"/>
              <w:left w:val="single" w:color="000000" w:sz="6" w:space="0"/>
              <w:bottom w:val="single" w:color="000000" w:sz="6" w:space="0"/>
              <w:right w:val="single" w:color="000000" w:sz="6" w:space="0"/>
            </w:tcBorders>
            <w:vAlign w:val="center"/>
          </w:tcPr>
          <w:p w14:paraId="087BC8A5">
            <w:pPr>
              <w:autoSpaceDE w:val="0"/>
              <w:autoSpaceDN w:val="0"/>
              <w:spacing w:line="360" w:lineRule="auto"/>
              <w:jc w:val="center"/>
              <w:rPr>
                <w:rFonts w:hint="eastAsia" w:ascii="宋体" w:hAnsi="宋体" w:eastAsia="宋体" w:cs="宋体"/>
                <w:kern w:val="0"/>
                <w:highlight w:val="none"/>
                <w:lang w:val="zh-CN"/>
              </w:rPr>
            </w:pPr>
          </w:p>
        </w:tc>
        <w:tc>
          <w:tcPr>
            <w:tcW w:w="1535" w:type="dxa"/>
            <w:tcBorders>
              <w:top w:val="single" w:color="000000" w:sz="6" w:space="0"/>
              <w:left w:val="single" w:color="000000" w:sz="6" w:space="0"/>
              <w:bottom w:val="single" w:color="000000" w:sz="6" w:space="0"/>
              <w:right w:val="single" w:color="000000" w:sz="6" w:space="0"/>
            </w:tcBorders>
            <w:vAlign w:val="center"/>
          </w:tcPr>
          <w:p w14:paraId="5A8FCAA5">
            <w:pPr>
              <w:autoSpaceDE w:val="0"/>
              <w:autoSpaceDN w:val="0"/>
              <w:spacing w:line="360" w:lineRule="auto"/>
              <w:jc w:val="center"/>
              <w:rPr>
                <w:rFonts w:hint="eastAsia" w:ascii="宋体" w:hAnsi="宋体" w:eastAsia="宋体" w:cs="宋体"/>
                <w:kern w:val="0"/>
                <w:highlight w:val="none"/>
                <w:lang w:val="zh-CN"/>
              </w:rPr>
            </w:pPr>
          </w:p>
        </w:tc>
      </w:tr>
      <w:tr w14:paraId="28CD30A3">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14:paraId="1E1D99D5">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2</w:t>
            </w:r>
          </w:p>
        </w:tc>
        <w:tc>
          <w:tcPr>
            <w:tcW w:w="1233" w:type="dxa"/>
            <w:tcBorders>
              <w:top w:val="single" w:color="000000" w:sz="6" w:space="0"/>
              <w:left w:val="single" w:color="000000" w:sz="6" w:space="0"/>
              <w:bottom w:val="single" w:color="000000" w:sz="6" w:space="0"/>
              <w:right w:val="single" w:color="000000" w:sz="6" w:space="0"/>
            </w:tcBorders>
            <w:vAlign w:val="center"/>
          </w:tcPr>
          <w:p w14:paraId="086BF625">
            <w:pPr>
              <w:autoSpaceDE w:val="0"/>
              <w:autoSpaceDN w:val="0"/>
              <w:spacing w:line="360" w:lineRule="auto"/>
              <w:jc w:val="center"/>
              <w:rPr>
                <w:rFonts w:hint="eastAsia" w:ascii="宋体" w:hAnsi="宋体" w:eastAsia="宋体" w:cs="宋体"/>
                <w:kern w:val="0"/>
                <w:highlight w:val="none"/>
                <w:lang w:val="zh-CN"/>
              </w:rPr>
            </w:pPr>
          </w:p>
        </w:tc>
        <w:tc>
          <w:tcPr>
            <w:tcW w:w="1818" w:type="dxa"/>
            <w:tcBorders>
              <w:top w:val="single" w:color="000000" w:sz="6" w:space="0"/>
              <w:left w:val="single" w:color="000000" w:sz="6" w:space="0"/>
              <w:bottom w:val="single" w:color="000000" w:sz="6" w:space="0"/>
              <w:right w:val="single" w:color="000000" w:sz="6" w:space="0"/>
            </w:tcBorders>
            <w:vAlign w:val="center"/>
          </w:tcPr>
          <w:p w14:paraId="5A7A5A1A">
            <w:pPr>
              <w:autoSpaceDE w:val="0"/>
              <w:autoSpaceDN w:val="0"/>
              <w:spacing w:line="360" w:lineRule="auto"/>
              <w:jc w:val="center"/>
              <w:rPr>
                <w:rFonts w:hint="eastAsia" w:ascii="宋体" w:hAnsi="宋体" w:eastAsia="宋体" w:cs="宋体"/>
                <w:kern w:val="0"/>
                <w:highlight w:val="none"/>
                <w:lang w:val="zh-CN"/>
              </w:rPr>
            </w:pPr>
          </w:p>
        </w:tc>
        <w:tc>
          <w:tcPr>
            <w:tcW w:w="1807" w:type="dxa"/>
            <w:tcBorders>
              <w:top w:val="single" w:color="000000" w:sz="6" w:space="0"/>
              <w:left w:val="single" w:color="000000" w:sz="6" w:space="0"/>
              <w:bottom w:val="single" w:color="000000" w:sz="6" w:space="0"/>
              <w:right w:val="single" w:color="000000" w:sz="6" w:space="0"/>
            </w:tcBorders>
            <w:vAlign w:val="center"/>
          </w:tcPr>
          <w:p w14:paraId="29752E81">
            <w:pPr>
              <w:autoSpaceDE w:val="0"/>
              <w:autoSpaceDN w:val="0"/>
              <w:spacing w:line="360" w:lineRule="auto"/>
              <w:jc w:val="center"/>
              <w:rPr>
                <w:rFonts w:hint="eastAsia" w:ascii="宋体" w:hAnsi="宋体" w:eastAsia="宋体" w:cs="宋体"/>
                <w:kern w:val="0"/>
                <w:highlight w:val="none"/>
                <w:lang w:val="zh-CN"/>
              </w:rPr>
            </w:pPr>
          </w:p>
        </w:tc>
        <w:tc>
          <w:tcPr>
            <w:tcW w:w="1873" w:type="dxa"/>
            <w:tcBorders>
              <w:top w:val="single" w:color="000000" w:sz="6" w:space="0"/>
              <w:left w:val="single" w:color="000000" w:sz="6" w:space="0"/>
              <w:bottom w:val="single" w:color="000000" w:sz="6" w:space="0"/>
              <w:right w:val="single" w:color="000000" w:sz="6" w:space="0"/>
            </w:tcBorders>
            <w:vAlign w:val="center"/>
          </w:tcPr>
          <w:p w14:paraId="79055B19">
            <w:pPr>
              <w:autoSpaceDE w:val="0"/>
              <w:autoSpaceDN w:val="0"/>
              <w:spacing w:line="360" w:lineRule="auto"/>
              <w:jc w:val="center"/>
              <w:rPr>
                <w:rFonts w:hint="eastAsia" w:ascii="宋体" w:hAnsi="宋体" w:eastAsia="宋体" w:cs="宋体"/>
                <w:kern w:val="0"/>
                <w:highlight w:val="none"/>
                <w:lang w:val="zh-CN"/>
              </w:rPr>
            </w:pPr>
          </w:p>
        </w:tc>
        <w:tc>
          <w:tcPr>
            <w:tcW w:w="720" w:type="dxa"/>
            <w:tcBorders>
              <w:top w:val="single" w:color="000000" w:sz="6" w:space="0"/>
              <w:left w:val="single" w:color="000000" w:sz="6" w:space="0"/>
              <w:bottom w:val="single" w:color="000000" w:sz="6" w:space="0"/>
              <w:right w:val="single" w:color="000000" w:sz="6" w:space="0"/>
            </w:tcBorders>
            <w:vAlign w:val="center"/>
          </w:tcPr>
          <w:p w14:paraId="422FDF68">
            <w:pPr>
              <w:autoSpaceDE w:val="0"/>
              <w:autoSpaceDN w:val="0"/>
              <w:spacing w:line="360" w:lineRule="auto"/>
              <w:jc w:val="center"/>
              <w:rPr>
                <w:rFonts w:hint="eastAsia" w:ascii="宋体" w:hAnsi="宋体" w:eastAsia="宋体" w:cs="宋体"/>
                <w:kern w:val="0"/>
                <w:highlight w:val="none"/>
                <w:lang w:val="zh-CN"/>
              </w:rPr>
            </w:pPr>
          </w:p>
        </w:tc>
        <w:tc>
          <w:tcPr>
            <w:tcW w:w="1535" w:type="dxa"/>
            <w:tcBorders>
              <w:top w:val="single" w:color="000000" w:sz="6" w:space="0"/>
              <w:left w:val="single" w:color="000000" w:sz="6" w:space="0"/>
              <w:bottom w:val="single" w:color="000000" w:sz="6" w:space="0"/>
              <w:right w:val="single" w:color="000000" w:sz="6" w:space="0"/>
            </w:tcBorders>
            <w:vAlign w:val="center"/>
          </w:tcPr>
          <w:p w14:paraId="3149B51D">
            <w:pPr>
              <w:autoSpaceDE w:val="0"/>
              <w:autoSpaceDN w:val="0"/>
              <w:spacing w:line="360" w:lineRule="auto"/>
              <w:jc w:val="center"/>
              <w:rPr>
                <w:rFonts w:hint="eastAsia" w:ascii="宋体" w:hAnsi="宋体" w:eastAsia="宋体" w:cs="宋体"/>
                <w:kern w:val="0"/>
                <w:highlight w:val="none"/>
                <w:lang w:val="zh-CN"/>
              </w:rPr>
            </w:pPr>
          </w:p>
        </w:tc>
      </w:tr>
      <w:tr w14:paraId="1A9EC01D">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14:paraId="12AAE1CA">
            <w:pPr>
              <w:autoSpaceDE w:val="0"/>
              <w:autoSpaceDN w:val="0"/>
              <w:spacing w:line="360" w:lineRule="auto"/>
              <w:jc w:val="center"/>
              <w:rPr>
                <w:rFonts w:hint="eastAsia" w:ascii="宋体" w:hAnsi="宋体" w:eastAsia="宋体" w:cs="宋体"/>
                <w:kern w:val="0"/>
                <w:highlight w:val="none"/>
                <w:lang w:val="zh-CN"/>
              </w:rPr>
            </w:pPr>
            <w:r>
              <w:rPr>
                <w:rFonts w:hint="eastAsia" w:ascii="宋体" w:hAnsi="宋体" w:eastAsia="宋体" w:cs="宋体"/>
                <w:kern w:val="0"/>
                <w:highlight w:val="none"/>
                <w:lang w:val="zh-CN"/>
              </w:rPr>
              <w:t>…</w:t>
            </w:r>
          </w:p>
        </w:tc>
        <w:tc>
          <w:tcPr>
            <w:tcW w:w="1233" w:type="dxa"/>
            <w:tcBorders>
              <w:top w:val="single" w:color="000000" w:sz="6" w:space="0"/>
              <w:left w:val="single" w:color="000000" w:sz="6" w:space="0"/>
              <w:bottom w:val="single" w:color="000000" w:sz="6" w:space="0"/>
              <w:right w:val="single" w:color="000000" w:sz="6" w:space="0"/>
            </w:tcBorders>
            <w:vAlign w:val="center"/>
          </w:tcPr>
          <w:p w14:paraId="44747CD2">
            <w:pPr>
              <w:autoSpaceDE w:val="0"/>
              <w:autoSpaceDN w:val="0"/>
              <w:spacing w:line="360" w:lineRule="auto"/>
              <w:jc w:val="center"/>
              <w:rPr>
                <w:rFonts w:hint="eastAsia" w:ascii="宋体" w:hAnsi="宋体" w:eastAsia="宋体" w:cs="宋体"/>
                <w:kern w:val="0"/>
                <w:highlight w:val="none"/>
                <w:lang w:val="zh-CN"/>
              </w:rPr>
            </w:pPr>
          </w:p>
        </w:tc>
        <w:tc>
          <w:tcPr>
            <w:tcW w:w="1818" w:type="dxa"/>
            <w:tcBorders>
              <w:top w:val="single" w:color="000000" w:sz="6" w:space="0"/>
              <w:left w:val="single" w:color="000000" w:sz="6" w:space="0"/>
              <w:bottom w:val="single" w:color="000000" w:sz="6" w:space="0"/>
              <w:right w:val="single" w:color="000000" w:sz="6" w:space="0"/>
            </w:tcBorders>
            <w:vAlign w:val="center"/>
          </w:tcPr>
          <w:p w14:paraId="5CBEE2B5">
            <w:pPr>
              <w:autoSpaceDE w:val="0"/>
              <w:autoSpaceDN w:val="0"/>
              <w:spacing w:line="360" w:lineRule="auto"/>
              <w:jc w:val="center"/>
              <w:rPr>
                <w:rFonts w:hint="eastAsia" w:ascii="宋体" w:hAnsi="宋体" w:eastAsia="宋体" w:cs="宋体"/>
                <w:kern w:val="0"/>
                <w:highlight w:val="none"/>
                <w:lang w:val="zh-CN"/>
              </w:rPr>
            </w:pPr>
          </w:p>
        </w:tc>
        <w:tc>
          <w:tcPr>
            <w:tcW w:w="1807" w:type="dxa"/>
            <w:tcBorders>
              <w:top w:val="single" w:color="000000" w:sz="6" w:space="0"/>
              <w:left w:val="single" w:color="000000" w:sz="6" w:space="0"/>
              <w:bottom w:val="single" w:color="000000" w:sz="6" w:space="0"/>
              <w:right w:val="single" w:color="000000" w:sz="6" w:space="0"/>
            </w:tcBorders>
            <w:vAlign w:val="center"/>
          </w:tcPr>
          <w:p w14:paraId="2157D619">
            <w:pPr>
              <w:autoSpaceDE w:val="0"/>
              <w:autoSpaceDN w:val="0"/>
              <w:spacing w:line="360" w:lineRule="auto"/>
              <w:jc w:val="center"/>
              <w:rPr>
                <w:rFonts w:hint="eastAsia" w:ascii="宋体" w:hAnsi="宋体" w:eastAsia="宋体" w:cs="宋体"/>
                <w:kern w:val="0"/>
                <w:highlight w:val="none"/>
                <w:lang w:val="zh-CN"/>
              </w:rPr>
            </w:pPr>
          </w:p>
        </w:tc>
        <w:tc>
          <w:tcPr>
            <w:tcW w:w="1873" w:type="dxa"/>
            <w:tcBorders>
              <w:top w:val="single" w:color="000000" w:sz="6" w:space="0"/>
              <w:left w:val="single" w:color="000000" w:sz="6" w:space="0"/>
              <w:bottom w:val="single" w:color="000000" w:sz="6" w:space="0"/>
              <w:right w:val="single" w:color="000000" w:sz="6" w:space="0"/>
            </w:tcBorders>
            <w:vAlign w:val="center"/>
          </w:tcPr>
          <w:p w14:paraId="635BC795">
            <w:pPr>
              <w:autoSpaceDE w:val="0"/>
              <w:autoSpaceDN w:val="0"/>
              <w:spacing w:line="360" w:lineRule="auto"/>
              <w:jc w:val="center"/>
              <w:rPr>
                <w:rFonts w:hint="eastAsia" w:ascii="宋体" w:hAnsi="宋体" w:eastAsia="宋体" w:cs="宋体"/>
                <w:kern w:val="0"/>
                <w:highlight w:val="none"/>
                <w:lang w:val="zh-CN"/>
              </w:rPr>
            </w:pPr>
          </w:p>
        </w:tc>
        <w:tc>
          <w:tcPr>
            <w:tcW w:w="720" w:type="dxa"/>
            <w:tcBorders>
              <w:top w:val="single" w:color="000000" w:sz="6" w:space="0"/>
              <w:left w:val="single" w:color="000000" w:sz="6" w:space="0"/>
              <w:bottom w:val="single" w:color="000000" w:sz="6" w:space="0"/>
              <w:right w:val="single" w:color="000000" w:sz="6" w:space="0"/>
            </w:tcBorders>
            <w:vAlign w:val="center"/>
          </w:tcPr>
          <w:p w14:paraId="7473DABF">
            <w:pPr>
              <w:autoSpaceDE w:val="0"/>
              <w:autoSpaceDN w:val="0"/>
              <w:spacing w:line="360" w:lineRule="auto"/>
              <w:jc w:val="center"/>
              <w:rPr>
                <w:rFonts w:hint="eastAsia" w:ascii="宋体" w:hAnsi="宋体" w:eastAsia="宋体" w:cs="宋体"/>
                <w:kern w:val="0"/>
                <w:highlight w:val="none"/>
                <w:lang w:val="zh-CN"/>
              </w:rPr>
            </w:pPr>
          </w:p>
        </w:tc>
        <w:tc>
          <w:tcPr>
            <w:tcW w:w="1535" w:type="dxa"/>
            <w:tcBorders>
              <w:top w:val="single" w:color="000000" w:sz="6" w:space="0"/>
              <w:left w:val="single" w:color="000000" w:sz="6" w:space="0"/>
              <w:bottom w:val="single" w:color="000000" w:sz="6" w:space="0"/>
              <w:right w:val="single" w:color="000000" w:sz="6" w:space="0"/>
            </w:tcBorders>
            <w:vAlign w:val="center"/>
          </w:tcPr>
          <w:p w14:paraId="0E43F7E0">
            <w:pPr>
              <w:autoSpaceDE w:val="0"/>
              <w:autoSpaceDN w:val="0"/>
              <w:spacing w:line="360" w:lineRule="auto"/>
              <w:jc w:val="center"/>
              <w:rPr>
                <w:rFonts w:hint="eastAsia" w:ascii="宋体" w:hAnsi="宋体" w:eastAsia="宋体" w:cs="宋体"/>
                <w:kern w:val="0"/>
                <w:highlight w:val="none"/>
                <w:lang w:val="zh-CN"/>
              </w:rPr>
            </w:pPr>
          </w:p>
        </w:tc>
      </w:tr>
    </w:tbl>
    <w:p w14:paraId="471C8F61">
      <w:pPr>
        <w:autoSpaceDE w:val="0"/>
        <w:autoSpaceDN w:val="0"/>
        <w:spacing w:line="400" w:lineRule="exact"/>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rPr>
        <w:t>说明</w:t>
      </w:r>
      <w:r>
        <w:rPr>
          <w:rFonts w:hint="eastAsia" w:ascii="宋体" w:hAnsi="宋体" w:eastAsia="宋体" w:cs="宋体"/>
          <w:kern w:val="0"/>
          <w:sz w:val="21"/>
          <w:szCs w:val="21"/>
          <w:highlight w:val="none"/>
          <w:lang w:val="zh-CN"/>
        </w:rPr>
        <w:t>：</w:t>
      </w:r>
    </w:p>
    <w:p w14:paraId="6E7E61DC">
      <w:pPr>
        <w:autoSpaceDE w:val="0"/>
        <w:autoSpaceDN w:val="0"/>
        <w:spacing w:line="400" w:lineRule="exact"/>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注：1.本表应按照</w:t>
      </w:r>
      <w:r>
        <w:rPr>
          <w:rFonts w:hint="eastAsia" w:ascii="宋体" w:hAnsi="宋体" w:eastAsia="宋体" w:cs="宋体"/>
          <w:kern w:val="0"/>
          <w:sz w:val="21"/>
          <w:szCs w:val="21"/>
          <w:highlight w:val="none"/>
        </w:rPr>
        <w:t>第五部分 （三）</w:t>
      </w:r>
      <w:r>
        <w:rPr>
          <w:rFonts w:hint="eastAsia" w:ascii="宋体" w:hAnsi="宋体" w:eastAsia="宋体" w:cs="宋体"/>
          <w:kern w:val="0"/>
          <w:sz w:val="21"/>
          <w:szCs w:val="21"/>
          <w:highlight w:val="none"/>
          <w:lang w:val="zh-CN"/>
        </w:rPr>
        <w:t>“</w:t>
      </w:r>
      <w:r>
        <w:rPr>
          <w:rFonts w:hint="eastAsia" w:ascii="宋体" w:hAnsi="宋体" w:eastAsia="宋体" w:cs="宋体"/>
          <w:kern w:val="0"/>
          <w:sz w:val="21"/>
          <w:szCs w:val="21"/>
          <w:highlight w:val="none"/>
        </w:rPr>
        <w:t>技术要求</w:t>
      </w:r>
      <w:r>
        <w:rPr>
          <w:rFonts w:hint="eastAsia" w:ascii="宋体" w:hAnsi="宋体" w:eastAsia="宋体" w:cs="宋体"/>
          <w:kern w:val="0"/>
          <w:sz w:val="21"/>
          <w:szCs w:val="21"/>
          <w:highlight w:val="none"/>
          <w:lang w:val="zh-CN"/>
        </w:rPr>
        <w:t>”中每包</w:t>
      </w:r>
      <w:r>
        <w:rPr>
          <w:rFonts w:hint="eastAsia" w:ascii="宋体" w:hAnsi="宋体" w:eastAsia="宋体" w:cs="宋体"/>
          <w:kern w:val="0"/>
          <w:sz w:val="21"/>
          <w:szCs w:val="21"/>
          <w:highlight w:val="none"/>
        </w:rPr>
        <w:t>的</w:t>
      </w:r>
      <w:r>
        <w:rPr>
          <w:rFonts w:hint="eastAsia" w:ascii="宋体" w:hAnsi="宋体" w:eastAsia="宋体" w:cs="宋体"/>
          <w:kern w:val="0"/>
          <w:sz w:val="21"/>
          <w:szCs w:val="21"/>
          <w:highlight w:val="none"/>
          <w:lang w:val="zh-CN"/>
        </w:rPr>
        <w:t>产品序号的指标逐项填写，不得遗漏，</w:t>
      </w:r>
      <w:r>
        <w:rPr>
          <w:rFonts w:hint="eastAsia" w:ascii="宋体" w:hAnsi="宋体" w:eastAsia="宋体" w:cs="宋体"/>
          <w:sz w:val="21"/>
          <w:szCs w:val="21"/>
          <w:highlight w:val="none"/>
        </w:rPr>
        <w:t>否则</w:t>
      </w:r>
      <w:r>
        <w:rPr>
          <w:rFonts w:hint="eastAsia" w:ascii="宋体" w:hAnsi="宋体" w:eastAsia="宋体" w:cs="宋体"/>
          <w:kern w:val="0"/>
          <w:sz w:val="21"/>
          <w:szCs w:val="21"/>
          <w:highlight w:val="none"/>
        </w:rPr>
        <w:t>，按无效投标处理</w:t>
      </w:r>
      <w:r>
        <w:rPr>
          <w:rFonts w:hint="eastAsia" w:ascii="宋体" w:hAnsi="宋体" w:eastAsia="宋体" w:cs="宋体"/>
          <w:sz w:val="21"/>
          <w:szCs w:val="21"/>
          <w:highlight w:val="none"/>
        </w:rPr>
        <w:t>。</w:t>
      </w:r>
    </w:p>
    <w:p w14:paraId="5D59949F">
      <w:pPr>
        <w:autoSpaceDE w:val="0"/>
        <w:autoSpaceDN w:val="0"/>
        <w:spacing w:line="400" w:lineRule="exact"/>
        <w:rPr>
          <w:rFonts w:hint="eastAsia" w:ascii="宋体" w:hAnsi="宋体" w:eastAsia="宋体" w:cs="宋体"/>
          <w:kern w:val="0"/>
          <w:sz w:val="21"/>
          <w:szCs w:val="21"/>
          <w:highlight w:val="none"/>
          <w:lang w:val="zh-CN"/>
        </w:rPr>
      </w:pPr>
      <w:r>
        <w:rPr>
          <w:rFonts w:hint="eastAsia" w:ascii="宋体" w:hAnsi="宋体" w:eastAsia="宋体" w:cs="宋体"/>
          <w:sz w:val="21"/>
          <w:szCs w:val="21"/>
          <w:highlight w:val="none"/>
        </w:rPr>
        <w:t>2、</w:t>
      </w:r>
      <w:r>
        <w:rPr>
          <w:rFonts w:hint="eastAsia" w:ascii="宋体" w:hAnsi="宋体" w:eastAsia="宋体" w:cs="宋体"/>
          <w:kern w:val="0"/>
          <w:sz w:val="21"/>
          <w:szCs w:val="21"/>
          <w:highlight w:val="none"/>
          <w:lang w:val="zh-CN"/>
        </w:rPr>
        <w:t>“投标产品技术参数、指标”必须与投标文件中提供的证明材料的实质性响应情况相一致。若与证明材料的实质性响应情况不一致，评标委员会将按评标办法中技术参数负偏离处理。（“★”参数按第五部分第</w:t>
      </w:r>
      <w:r>
        <w:rPr>
          <w:rFonts w:hint="eastAsia" w:ascii="宋体" w:hAnsi="宋体" w:eastAsia="宋体" w:cs="宋体"/>
          <w:kern w:val="0"/>
          <w:sz w:val="21"/>
          <w:szCs w:val="21"/>
          <w:highlight w:val="none"/>
        </w:rPr>
        <w:t>2</w:t>
      </w:r>
      <w:r>
        <w:rPr>
          <w:rFonts w:hint="eastAsia" w:ascii="宋体" w:hAnsi="宋体" w:eastAsia="宋体" w:cs="宋体"/>
          <w:kern w:val="0"/>
          <w:sz w:val="21"/>
          <w:szCs w:val="21"/>
          <w:highlight w:val="none"/>
          <w:lang w:val="zh-CN"/>
        </w:rPr>
        <w:t>条重要指标执行）</w:t>
      </w:r>
    </w:p>
    <w:p w14:paraId="19ADAF72">
      <w:pPr>
        <w:autoSpaceDE w:val="0"/>
        <w:autoSpaceDN w:val="0"/>
        <w:spacing w:line="400" w:lineRule="exact"/>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3、填写此表时以招标</w:t>
      </w:r>
      <w:r>
        <w:rPr>
          <w:rFonts w:hint="eastAsia" w:ascii="宋体" w:hAnsi="宋体" w:eastAsia="宋体" w:cs="宋体"/>
          <w:kern w:val="0"/>
          <w:sz w:val="21"/>
          <w:szCs w:val="21"/>
          <w:highlight w:val="none"/>
        </w:rPr>
        <w:t>内容技术</w:t>
      </w:r>
      <w:r>
        <w:rPr>
          <w:rFonts w:hint="eastAsia" w:ascii="宋体" w:hAnsi="宋体" w:eastAsia="宋体" w:cs="宋体"/>
          <w:kern w:val="0"/>
          <w:sz w:val="21"/>
          <w:szCs w:val="21"/>
          <w:highlight w:val="none"/>
          <w:lang w:val="zh-CN"/>
        </w:rPr>
        <w:t>参数要求为基本投标要求，满足招标</w:t>
      </w:r>
      <w:r>
        <w:rPr>
          <w:rFonts w:hint="eastAsia" w:ascii="宋体" w:hAnsi="宋体" w:eastAsia="宋体" w:cs="宋体"/>
          <w:kern w:val="0"/>
          <w:sz w:val="21"/>
          <w:szCs w:val="21"/>
          <w:highlight w:val="none"/>
        </w:rPr>
        <w:t>内容技术</w:t>
      </w:r>
      <w:r>
        <w:rPr>
          <w:rFonts w:hint="eastAsia" w:ascii="宋体" w:hAnsi="宋体" w:eastAsia="宋体" w:cs="宋体"/>
          <w:kern w:val="0"/>
          <w:sz w:val="21"/>
          <w:szCs w:val="21"/>
          <w:highlight w:val="none"/>
          <w:lang w:val="zh-CN"/>
        </w:rPr>
        <w:t>参数要求的指标需列出“</w:t>
      </w:r>
      <w:r>
        <w:rPr>
          <w:rFonts w:hint="eastAsia" w:ascii="宋体" w:hAnsi="宋体" w:eastAsia="宋体" w:cs="宋体"/>
          <w:kern w:val="0"/>
          <w:sz w:val="21"/>
          <w:szCs w:val="21"/>
          <w:highlight w:val="none"/>
        </w:rPr>
        <w:t>0</w:t>
      </w:r>
      <w:r>
        <w:rPr>
          <w:rFonts w:hint="eastAsia" w:ascii="宋体" w:hAnsi="宋体" w:eastAsia="宋体" w:cs="宋体"/>
          <w:kern w:val="0"/>
          <w:sz w:val="21"/>
          <w:szCs w:val="21"/>
          <w:highlight w:val="none"/>
          <w:lang w:val="zh-CN"/>
        </w:rPr>
        <w:t>”（</w:t>
      </w:r>
      <w:r>
        <w:rPr>
          <w:rFonts w:hint="eastAsia" w:ascii="宋体" w:hAnsi="宋体" w:eastAsia="宋体" w:cs="宋体"/>
          <w:kern w:val="0"/>
          <w:sz w:val="21"/>
          <w:szCs w:val="21"/>
          <w:highlight w:val="none"/>
        </w:rPr>
        <w:t>无偏离）</w:t>
      </w:r>
      <w:r>
        <w:rPr>
          <w:rFonts w:hint="eastAsia" w:ascii="宋体" w:hAnsi="宋体" w:eastAsia="宋体" w:cs="宋体"/>
          <w:kern w:val="0"/>
          <w:sz w:val="21"/>
          <w:szCs w:val="21"/>
          <w:highlight w:val="none"/>
          <w:lang w:val="zh-CN"/>
        </w:rPr>
        <w:t>；超出、不满足招标项目参数要求的指标需列出“+”、“-”偏差（</w:t>
      </w:r>
      <w:r>
        <w:rPr>
          <w:rFonts w:hint="eastAsia" w:ascii="宋体" w:hAnsi="宋体" w:eastAsia="宋体" w:cs="宋体"/>
          <w:kern w:val="0"/>
          <w:sz w:val="21"/>
          <w:szCs w:val="21"/>
          <w:highlight w:val="none"/>
        </w:rPr>
        <w:t>正偏离、负偏离）</w:t>
      </w:r>
      <w:r>
        <w:rPr>
          <w:rFonts w:hint="eastAsia" w:ascii="宋体" w:hAnsi="宋体" w:eastAsia="宋体" w:cs="宋体"/>
          <w:kern w:val="0"/>
          <w:sz w:val="21"/>
          <w:szCs w:val="21"/>
          <w:highlight w:val="none"/>
          <w:lang w:val="zh-CN"/>
        </w:rPr>
        <w:t>，并做出详细说明；如果只注明“+”、“-”或未填写，将视为该项指标不响应。</w:t>
      </w:r>
    </w:p>
    <w:p w14:paraId="14E290B9">
      <w:pPr>
        <w:autoSpaceDE w:val="0"/>
        <w:autoSpaceDN w:val="0"/>
        <w:spacing w:line="400" w:lineRule="exact"/>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4、投标人响应</w:t>
      </w:r>
      <w:r>
        <w:rPr>
          <w:rFonts w:hint="eastAsia" w:ascii="宋体" w:hAnsi="宋体" w:eastAsia="宋体" w:cs="宋体"/>
          <w:kern w:val="0"/>
          <w:sz w:val="21"/>
          <w:szCs w:val="21"/>
          <w:highlight w:val="none"/>
        </w:rPr>
        <w:t>招标内容技术要求</w:t>
      </w:r>
      <w:r>
        <w:rPr>
          <w:rFonts w:hint="eastAsia" w:ascii="宋体" w:hAnsi="宋体" w:eastAsia="宋体" w:cs="宋体"/>
          <w:kern w:val="0"/>
          <w:sz w:val="21"/>
          <w:szCs w:val="21"/>
          <w:highlight w:val="none"/>
          <w:lang w:val="zh-CN"/>
        </w:rPr>
        <w:t>应具体明确，含糊不清、不确切或伪造、编造证明材料的，按照实质性不响应处理。对伪造、编造证明材料的，将报告本级财政部门。</w:t>
      </w:r>
    </w:p>
    <w:p w14:paraId="5112B17A">
      <w:pPr>
        <w:autoSpaceDE w:val="0"/>
        <w:autoSpaceDN w:val="0"/>
        <w:spacing w:line="400" w:lineRule="exac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为了方便评审，投标人需在技术证明材料索引栏中标注各投标产品的技术证明材料所在页码及条款号（如：第16页第6项第2条。），针对招标文件要求的技术要求需在证明材料的相应指标处逐一作出标记（例如用红色方框标记）。</w:t>
      </w:r>
    </w:p>
    <w:p w14:paraId="42B35875">
      <w:pPr>
        <w:pStyle w:val="2"/>
        <w:spacing w:line="400" w:lineRule="exac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6、“技术参数”中用“▲”标注的技术参数、指标，除技术参数、指标中特别指定的技术支持资料以外，其余“▲”标注的技术参数、指标的技术支持资料均为检测报告。否则，按技术负偏离处理。</w:t>
      </w:r>
    </w:p>
    <w:p w14:paraId="4316EFB2">
      <w:pPr>
        <w:pStyle w:val="3"/>
        <w:ind w:left="480"/>
        <w:rPr>
          <w:rFonts w:hint="eastAsia" w:ascii="宋体" w:hAnsi="宋体" w:eastAsia="宋体" w:cs="宋体"/>
          <w:highlight w:val="none"/>
        </w:rPr>
      </w:pPr>
    </w:p>
    <w:p w14:paraId="581DB500">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 xml:space="preserve">               投标人：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2EFFFA0C">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 xml:space="preserve">    法定代表人或委托代理人：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（签字或盖章）</w:t>
      </w:r>
    </w:p>
    <w:p w14:paraId="697BEE4B">
      <w:pPr>
        <w:autoSpaceDE w:val="0"/>
        <w:autoSpaceDN w:val="0"/>
        <w:spacing w:line="360" w:lineRule="auto"/>
        <w:ind w:firstLine="4819" w:firstLineChars="2000"/>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年   月   日</w:t>
      </w:r>
      <w:bookmarkStart w:id="218" w:name="_Toc515908224"/>
      <w:bookmarkStart w:id="219" w:name="_Toc14290"/>
    </w:p>
    <w:p w14:paraId="25BFAC6F">
      <w:pPr>
        <w:pStyle w:val="2"/>
        <w:rPr>
          <w:rFonts w:hint="eastAsia" w:ascii="宋体" w:hAnsi="宋体" w:eastAsia="宋体" w:cs="宋体"/>
          <w:b/>
          <w:bCs/>
          <w:kern w:val="0"/>
          <w:highlight w:val="none"/>
          <w:lang w:val="zh-CN"/>
        </w:rPr>
      </w:pPr>
    </w:p>
    <w:p w14:paraId="2FDE4B5E">
      <w:pPr>
        <w:pStyle w:val="3"/>
        <w:rPr>
          <w:rFonts w:hint="eastAsia" w:ascii="宋体" w:hAnsi="宋体" w:eastAsia="宋体" w:cs="宋体"/>
          <w:b/>
          <w:bCs/>
          <w:kern w:val="0"/>
          <w:highlight w:val="none"/>
          <w:lang w:val="zh-CN"/>
        </w:rPr>
      </w:pPr>
    </w:p>
    <w:p w14:paraId="75B14A94">
      <w:pPr>
        <w:pStyle w:val="4"/>
        <w:rPr>
          <w:rFonts w:hint="eastAsia"/>
          <w:lang w:val="zh-CN"/>
        </w:rPr>
      </w:pPr>
    </w:p>
    <w:p w14:paraId="2699FA65">
      <w:pPr>
        <w:pStyle w:val="25"/>
        <w:spacing w:before="0" w:after="0" w:line="360" w:lineRule="auto"/>
        <w:jc w:val="both"/>
        <w:outlineLvl w:val="1"/>
        <w:rPr>
          <w:rFonts w:hint="eastAsia" w:ascii="宋体" w:hAnsi="宋体" w:eastAsia="宋体" w:cs="宋体"/>
          <w:sz w:val="30"/>
          <w:szCs w:val="30"/>
          <w:highlight w:val="none"/>
          <w:lang w:val="zh-CN"/>
        </w:rPr>
      </w:pPr>
      <w:bookmarkStart w:id="220" w:name="_Toc24524"/>
      <w:bookmarkStart w:id="221" w:name="_Toc1212"/>
      <w:r>
        <w:rPr>
          <w:rFonts w:hint="eastAsia" w:ascii="宋体" w:hAnsi="宋体" w:eastAsia="宋体" w:cs="宋体"/>
          <w:sz w:val="30"/>
          <w:szCs w:val="30"/>
          <w:highlight w:val="none"/>
          <w:lang w:val="zh-CN"/>
        </w:rPr>
        <w:t>（1</w:t>
      </w:r>
      <w:r>
        <w:rPr>
          <w:rFonts w:hint="eastAsia" w:ascii="宋体" w:hAnsi="宋体" w:cs="宋体"/>
          <w:sz w:val="30"/>
          <w:szCs w:val="30"/>
          <w:highlight w:val="none"/>
          <w:lang w:val="en-US" w:eastAsia="zh-CN"/>
        </w:rPr>
        <w:t>5</w:t>
      </w:r>
      <w:r>
        <w:rPr>
          <w:rFonts w:hint="eastAsia" w:ascii="宋体" w:hAnsi="宋体" w:eastAsia="宋体" w:cs="宋体"/>
          <w:sz w:val="30"/>
          <w:szCs w:val="30"/>
          <w:highlight w:val="none"/>
          <w:lang w:val="zh-CN"/>
        </w:rPr>
        <w:t>）投标产品相关资料</w:t>
      </w:r>
      <w:bookmarkEnd w:id="218"/>
      <w:bookmarkEnd w:id="220"/>
      <w:bookmarkEnd w:id="221"/>
    </w:p>
    <w:p w14:paraId="2E56E94E">
      <w:pPr>
        <w:autoSpaceDE w:val="0"/>
        <w:autoSpaceDN w:val="0"/>
        <w:spacing w:line="360" w:lineRule="auto"/>
        <w:rPr>
          <w:rFonts w:hint="eastAsia" w:ascii="宋体" w:hAnsi="宋体" w:eastAsia="宋体" w:cs="宋体"/>
          <w:kern w:val="0"/>
          <w:sz w:val="28"/>
          <w:szCs w:val="28"/>
          <w:highlight w:val="none"/>
          <w:lang w:val="zh-CN"/>
        </w:rPr>
      </w:pPr>
    </w:p>
    <w:p w14:paraId="6F8FFF4B">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投标产品相关资料</w:t>
      </w:r>
    </w:p>
    <w:p w14:paraId="04E02770">
      <w:pPr>
        <w:spacing w:before="205" w:line="344" w:lineRule="auto"/>
        <w:ind w:firstLine="714" w:firstLineChars="300"/>
        <w:jc w:val="left"/>
        <w:rPr>
          <w:rFonts w:hint="eastAsia" w:ascii="宋体" w:hAnsi="宋体" w:eastAsia="宋体" w:cs="宋体"/>
          <w:highlight w:val="none"/>
        </w:rPr>
      </w:pPr>
      <w:r>
        <w:rPr>
          <w:rFonts w:hint="eastAsia" w:ascii="宋体" w:hAnsi="宋体" w:eastAsia="宋体" w:cs="宋体"/>
          <w:spacing w:val="-1"/>
          <w:highlight w:val="none"/>
        </w:rPr>
        <w:t>根据采购项目内容要求，投标时提供国家认可的质监机构出具的投标产品的产品检测（或检验）报告或证明技术参数响应的相关资料。</w:t>
      </w:r>
    </w:p>
    <w:p w14:paraId="248BE507">
      <w:pPr>
        <w:spacing w:line="360" w:lineRule="auto"/>
        <w:ind w:firstLine="480" w:firstLineChars="200"/>
        <w:rPr>
          <w:rFonts w:hint="eastAsia" w:ascii="宋体" w:hAnsi="宋体" w:eastAsia="宋体" w:cs="宋体"/>
          <w:kern w:val="0"/>
          <w:highlight w:val="none"/>
        </w:rPr>
      </w:pPr>
    </w:p>
    <w:p w14:paraId="091B8C25">
      <w:pPr>
        <w:autoSpaceDE w:val="0"/>
        <w:autoSpaceDN w:val="0"/>
        <w:spacing w:line="360" w:lineRule="auto"/>
        <w:ind w:firstLine="640" w:firstLineChars="200"/>
        <w:rPr>
          <w:rFonts w:hint="eastAsia" w:ascii="宋体" w:hAnsi="宋体" w:eastAsia="宋体" w:cs="宋体"/>
          <w:sz w:val="32"/>
          <w:highlight w:val="none"/>
          <w:lang w:val="zh-CN"/>
        </w:rPr>
      </w:pPr>
    </w:p>
    <w:p w14:paraId="2A6B6293">
      <w:pPr>
        <w:pStyle w:val="25"/>
        <w:spacing w:before="0" w:after="0" w:line="360" w:lineRule="auto"/>
        <w:jc w:val="left"/>
        <w:outlineLvl w:val="1"/>
        <w:rPr>
          <w:rFonts w:hint="eastAsia" w:ascii="宋体" w:hAnsi="宋体" w:eastAsia="宋体" w:cs="宋体"/>
          <w:sz w:val="30"/>
          <w:szCs w:val="30"/>
          <w:highlight w:val="none"/>
          <w:lang w:val="zh-CN"/>
        </w:rPr>
      </w:pPr>
      <w:r>
        <w:rPr>
          <w:rFonts w:hint="eastAsia" w:ascii="宋体" w:hAnsi="宋体" w:eastAsia="宋体" w:cs="宋体"/>
          <w:highlight w:val="none"/>
          <w:lang w:val="zh-CN"/>
        </w:rPr>
        <w:br w:type="page"/>
      </w:r>
      <w:bookmarkStart w:id="222" w:name="_Toc10345"/>
      <w:bookmarkStart w:id="223" w:name="_Toc2300"/>
      <w:bookmarkStart w:id="224" w:name="_Toc515908225"/>
      <w:r>
        <w:rPr>
          <w:rFonts w:hint="eastAsia" w:ascii="宋体" w:hAnsi="宋体" w:eastAsia="宋体" w:cs="宋体"/>
          <w:sz w:val="30"/>
          <w:szCs w:val="30"/>
          <w:highlight w:val="none"/>
          <w:lang w:val="zh-CN"/>
        </w:rPr>
        <w:t>（1</w:t>
      </w:r>
      <w:r>
        <w:rPr>
          <w:rFonts w:hint="eastAsia" w:ascii="宋体" w:hAnsi="宋体" w:cs="宋体"/>
          <w:sz w:val="30"/>
          <w:szCs w:val="30"/>
          <w:highlight w:val="none"/>
          <w:lang w:val="en-US" w:eastAsia="zh-CN"/>
        </w:rPr>
        <w:t>6</w:t>
      </w:r>
      <w:r>
        <w:rPr>
          <w:rFonts w:hint="eastAsia" w:ascii="宋体" w:hAnsi="宋体" w:eastAsia="宋体" w:cs="宋体"/>
          <w:sz w:val="30"/>
          <w:szCs w:val="30"/>
          <w:highlight w:val="none"/>
          <w:lang w:val="zh-CN"/>
        </w:rPr>
        <w:t>）技术方案</w:t>
      </w:r>
      <w:bookmarkEnd w:id="222"/>
      <w:bookmarkEnd w:id="223"/>
    </w:p>
    <w:p w14:paraId="5ED1FE6D">
      <w:pPr>
        <w:autoSpaceDE w:val="0"/>
        <w:autoSpaceDN w:val="0"/>
        <w:spacing w:line="360" w:lineRule="auto"/>
        <w:ind w:firstLine="480"/>
        <w:rPr>
          <w:rFonts w:hint="eastAsia" w:ascii="宋体" w:hAnsi="宋体" w:eastAsia="宋体" w:cs="宋体"/>
          <w:highlight w:val="none"/>
        </w:rPr>
      </w:pPr>
      <w:r>
        <w:rPr>
          <w:rFonts w:hint="eastAsia" w:ascii="宋体" w:hAnsi="宋体" w:eastAsia="宋体" w:cs="宋体"/>
          <w:highlight w:val="none"/>
        </w:rPr>
        <w:t>根据本包采购内容、服务要求及评标标准，投标时提供详细的技术方案。</w:t>
      </w:r>
    </w:p>
    <w:p w14:paraId="76A9003D">
      <w:pPr>
        <w:rPr>
          <w:rFonts w:hint="eastAsia" w:ascii="宋体" w:hAnsi="宋体" w:eastAsia="宋体" w:cs="宋体"/>
          <w:highlight w:val="none"/>
        </w:rPr>
      </w:pPr>
      <w:r>
        <w:rPr>
          <w:rFonts w:hint="eastAsia" w:ascii="宋体" w:hAnsi="宋体" w:eastAsia="宋体" w:cs="宋体"/>
          <w:highlight w:val="none"/>
        </w:rPr>
        <w:br w:type="page"/>
      </w:r>
    </w:p>
    <w:p w14:paraId="6A289A22">
      <w:pPr>
        <w:pStyle w:val="25"/>
        <w:spacing w:before="0" w:after="0" w:line="360" w:lineRule="auto"/>
        <w:jc w:val="left"/>
        <w:outlineLvl w:val="1"/>
        <w:rPr>
          <w:rFonts w:hint="eastAsia" w:ascii="宋体" w:hAnsi="宋体" w:eastAsia="宋体" w:cs="宋体"/>
          <w:sz w:val="30"/>
          <w:szCs w:val="30"/>
          <w:highlight w:val="none"/>
          <w:lang w:val="zh-CN"/>
        </w:rPr>
      </w:pPr>
      <w:bookmarkStart w:id="225" w:name="_Toc32278"/>
      <w:r>
        <w:rPr>
          <w:rFonts w:hint="eastAsia" w:ascii="宋体" w:hAnsi="宋体" w:eastAsia="宋体" w:cs="宋体"/>
          <w:sz w:val="30"/>
          <w:szCs w:val="30"/>
          <w:highlight w:val="none"/>
          <w:lang w:val="zh-CN"/>
        </w:rPr>
        <w:t>（</w:t>
      </w:r>
      <w:r>
        <w:rPr>
          <w:rFonts w:hint="eastAsia" w:ascii="宋体" w:hAnsi="宋体" w:cs="宋体"/>
          <w:sz w:val="30"/>
          <w:szCs w:val="30"/>
          <w:highlight w:val="none"/>
          <w:lang w:val="en-US" w:eastAsia="zh-CN"/>
        </w:rPr>
        <w:t>17</w:t>
      </w:r>
      <w:r>
        <w:rPr>
          <w:rFonts w:hint="eastAsia" w:ascii="宋体" w:hAnsi="宋体" w:eastAsia="宋体" w:cs="宋体"/>
          <w:sz w:val="30"/>
          <w:szCs w:val="30"/>
          <w:highlight w:val="none"/>
          <w:lang w:val="zh-CN"/>
        </w:rPr>
        <w:t>）中小企业声明函（货物）</w:t>
      </w:r>
      <w:bookmarkEnd w:id="225"/>
    </w:p>
    <w:p w14:paraId="1087BAB5">
      <w:pPr>
        <w:jc w:val="center"/>
        <w:rPr>
          <w:rFonts w:hint="eastAsia" w:ascii="宋体" w:hAnsi="宋体" w:eastAsia="宋体" w:cs="宋体"/>
          <w:b/>
          <w:sz w:val="30"/>
          <w:szCs w:val="30"/>
          <w:highlight w:val="none"/>
          <w:lang w:val="zh-CN"/>
        </w:rPr>
      </w:pPr>
      <w:r>
        <w:rPr>
          <w:rFonts w:hint="eastAsia" w:ascii="宋体" w:hAnsi="宋体" w:eastAsia="宋体" w:cs="宋体"/>
          <w:b/>
          <w:sz w:val="30"/>
          <w:szCs w:val="30"/>
          <w:highlight w:val="none"/>
          <w:lang w:val="zh-CN"/>
        </w:rPr>
        <w:t>中小企业声明函（货物）</w:t>
      </w:r>
    </w:p>
    <w:p w14:paraId="1BA943D7">
      <w:pPr>
        <w:spacing w:line="460" w:lineRule="exact"/>
        <w:ind w:firstLine="480" w:firstLineChars="200"/>
        <w:rPr>
          <w:rFonts w:hint="eastAsia" w:ascii="宋体" w:hAnsi="宋体" w:eastAsia="宋体" w:cs="宋体"/>
          <w:highlight w:val="none"/>
        </w:rPr>
      </w:pPr>
      <w:r>
        <w:rPr>
          <w:rFonts w:hint="eastAsia" w:ascii="宋体" w:hAnsi="宋体" w:eastAsia="宋体" w:cs="宋体"/>
          <w:highlight w:val="none"/>
        </w:rPr>
        <w:t>本公司郑重声明，根据《政府采购促进中小企业发展管理办法》（财库﹝2020﹞46 号）的规定，本公司参加（</w:t>
      </w:r>
      <w:r>
        <w:rPr>
          <w:rFonts w:hint="eastAsia" w:ascii="宋体" w:hAnsi="宋体" w:eastAsia="宋体" w:cs="宋体"/>
          <w:highlight w:val="none"/>
          <w:u w:val="single"/>
        </w:rPr>
        <w:t>单位名称</w:t>
      </w:r>
      <w:r>
        <w:rPr>
          <w:rFonts w:hint="eastAsia" w:ascii="宋体" w:hAnsi="宋体" w:eastAsia="宋体" w:cs="宋体"/>
          <w:highlight w:val="none"/>
        </w:rPr>
        <w:t>）的（</w:t>
      </w:r>
      <w:r>
        <w:rPr>
          <w:rFonts w:hint="eastAsia" w:ascii="宋体" w:hAnsi="宋体" w:eastAsia="宋体" w:cs="宋体"/>
          <w:highlight w:val="none"/>
          <w:u w:val="single"/>
        </w:rPr>
        <w:t>项目名称</w:t>
      </w:r>
      <w:r>
        <w:rPr>
          <w:rFonts w:hint="eastAsia" w:ascii="宋体" w:hAnsi="宋体" w:eastAsia="宋体" w:cs="宋体"/>
          <w:highlight w:val="none"/>
        </w:rPr>
        <w:t>）采购活动，提供的货物全部由符合政策要求的中小企业制造。相关企业的具体情况如下：</w:t>
      </w:r>
    </w:p>
    <w:p w14:paraId="33193A13">
      <w:pPr>
        <w:spacing w:line="46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 xml:space="preserve">1. </w:t>
      </w:r>
      <w:r>
        <w:rPr>
          <w:rFonts w:hint="eastAsia" w:ascii="宋体" w:hAnsi="宋体" w:eastAsia="宋体" w:cs="宋体"/>
          <w:highlight w:val="none"/>
          <w:u w:val="single"/>
          <w:lang w:val="zh-CN"/>
        </w:rPr>
        <w:t xml:space="preserve">（标的名称） </w:t>
      </w:r>
      <w:r>
        <w:rPr>
          <w:rFonts w:hint="eastAsia" w:ascii="宋体" w:hAnsi="宋体" w:eastAsia="宋体" w:cs="宋体"/>
          <w:highlight w:val="none"/>
          <w:lang w:val="zh-CN"/>
        </w:rPr>
        <w:t>，属于</w:t>
      </w:r>
      <w:r>
        <w:rPr>
          <w:rFonts w:hint="eastAsia" w:ascii="宋体" w:hAnsi="宋体" w:eastAsia="宋体" w:cs="宋体"/>
          <w:highlight w:val="none"/>
          <w:u w:val="single"/>
          <w:lang w:val="zh-CN"/>
        </w:rPr>
        <w:t>（采购文件中明确的所属行业）</w:t>
      </w:r>
      <w:r>
        <w:rPr>
          <w:rFonts w:hint="eastAsia" w:ascii="宋体" w:hAnsi="宋体" w:eastAsia="宋体" w:cs="宋体"/>
          <w:highlight w:val="none"/>
          <w:lang w:val="zh-CN"/>
        </w:rPr>
        <w:t>行业；制造商为</w:t>
      </w:r>
      <w:r>
        <w:rPr>
          <w:rFonts w:hint="eastAsia" w:ascii="宋体" w:hAnsi="宋体" w:eastAsia="宋体" w:cs="宋体"/>
          <w:highlight w:val="none"/>
          <w:u w:val="single"/>
          <w:lang w:val="zh-CN"/>
        </w:rPr>
        <w:t>（企业名称）</w:t>
      </w:r>
      <w:r>
        <w:rPr>
          <w:rFonts w:hint="eastAsia" w:ascii="宋体" w:hAnsi="宋体" w:eastAsia="宋体" w:cs="宋体"/>
          <w:highlight w:val="none"/>
          <w:lang w:val="zh-CN"/>
        </w:rPr>
        <w:t>，从业人员</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人，营业收入为</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万元，资产总额为</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万元 ，属于</w:t>
      </w:r>
      <w:r>
        <w:rPr>
          <w:rFonts w:hint="eastAsia" w:ascii="宋体" w:hAnsi="宋体" w:eastAsia="宋体" w:cs="宋体"/>
          <w:highlight w:val="none"/>
          <w:u w:val="single"/>
          <w:lang w:val="zh-CN"/>
        </w:rPr>
        <w:t>（中型企业、小型企业、微型企业）</w:t>
      </w:r>
      <w:r>
        <w:rPr>
          <w:rFonts w:hint="eastAsia" w:ascii="宋体" w:hAnsi="宋体" w:eastAsia="宋体" w:cs="宋体"/>
          <w:highlight w:val="none"/>
          <w:lang w:val="zh-CN"/>
        </w:rPr>
        <w:t>；</w:t>
      </w:r>
    </w:p>
    <w:p w14:paraId="7FBEBB85">
      <w:pPr>
        <w:spacing w:line="460" w:lineRule="exact"/>
        <w:ind w:firstLine="480" w:firstLineChars="200"/>
        <w:rPr>
          <w:rFonts w:hint="eastAsia" w:ascii="宋体" w:hAnsi="宋体" w:eastAsia="宋体" w:cs="宋体"/>
          <w:highlight w:val="none"/>
          <w:lang w:val="en-US" w:eastAsia="zh-CN"/>
        </w:rPr>
      </w:pPr>
      <w:r>
        <w:rPr>
          <w:rFonts w:hint="eastAsia" w:ascii="宋体" w:hAnsi="宋体" w:eastAsia="宋体" w:cs="宋体"/>
          <w:highlight w:val="none"/>
          <w:lang w:val="zh-CN"/>
        </w:rPr>
        <w:t xml:space="preserve">2. </w:t>
      </w:r>
      <w:r>
        <w:rPr>
          <w:rFonts w:hint="eastAsia" w:ascii="宋体" w:hAnsi="宋体" w:eastAsia="宋体" w:cs="宋体"/>
          <w:highlight w:val="none"/>
          <w:u w:val="single"/>
          <w:lang w:val="zh-CN"/>
        </w:rPr>
        <w:t xml:space="preserve">（标的名称） </w:t>
      </w:r>
      <w:r>
        <w:rPr>
          <w:rFonts w:hint="eastAsia" w:ascii="宋体" w:hAnsi="宋体" w:eastAsia="宋体" w:cs="宋体"/>
          <w:highlight w:val="none"/>
          <w:lang w:val="zh-CN"/>
        </w:rPr>
        <w:t>，属于</w:t>
      </w:r>
      <w:r>
        <w:rPr>
          <w:rFonts w:hint="eastAsia" w:ascii="宋体" w:hAnsi="宋体" w:eastAsia="宋体" w:cs="宋体"/>
          <w:highlight w:val="none"/>
          <w:u w:val="single"/>
          <w:lang w:val="zh-CN"/>
        </w:rPr>
        <w:t>（采购文件中明确的所属行业）</w:t>
      </w:r>
      <w:r>
        <w:rPr>
          <w:rFonts w:hint="eastAsia" w:ascii="宋体" w:hAnsi="宋体" w:eastAsia="宋体" w:cs="宋体"/>
          <w:highlight w:val="none"/>
          <w:lang w:val="zh-CN"/>
        </w:rPr>
        <w:t>行业；制造商为</w:t>
      </w:r>
      <w:r>
        <w:rPr>
          <w:rFonts w:hint="eastAsia" w:ascii="宋体" w:hAnsi="宋体" w:eastAsia="宋体" w:cs="宋体"/>
          <w:highlight w:val="none"/>
          <w:u w:val="single"/>
          <w:lang w:val="zh-CN"/>
        </w:rPr>
        <w:t>（企业名称）</w:t>
      </w:r>
      <w:r>
        <w:rPr>
          <w:rFonts w:hint="eastAsia" w:ascii="宋体" w:hAnsi="宋体" w:eastAsia="宋体" w:cs="宋体"/>
          <w:highlight w:val="none"/>
          <w:lang w:val="zh-CN"/>
        </w:rPr>
        <w:t>，从业人员</w:t>
      </w:r>
      <w:r>
        <w:rPr>
          <w:rFonts w:hint="eastAsia" w:ascii="宋体" w:hAnsi="宋体" w:eastAsia="宋体" w:cs="宋体"/>
          <w:highlight w:val="none"/>
          <w:u w:val="single"/>
          <w:lang w:val="zh-CN"/>
        </w:rPr>
        <w:t xml:space="preserve">  </w:t>
      </w:r>
      <w:r>
        <w:rPr>
          <w:rFonts w:hint="eastAsia" w:ascii="宋体" w:hAnsi="宋体" w:cs="宋体"/>
          <w:highlight w:val="none"/>
          <w:u w:val="single"/>
          <w:lang w:val="en-US" w:eastAsia="zh-CN"/>
        </w:rPr>
        <w:t xml:space="preserve"> </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人，营业收入为</w:t>
      </w:r>
      <w:r>
        <w:rPr>
          <w:rFonts w:hint="eastAsia" w:ascii="宋体" w:hAnsi="宋体" w:eastAsia="宋体" w:cs="宋体"/>
          <w:highlight w:val="none"/>
          <w:u w:val="single"/>
          <w:lang w:val="zh-CN"/>
        </w:rPr>
        <w:t xml:space="preserve">   </w:t>
      </w:r>
      <w:r>
        <w:rPr>
          <w:rFonts w:hint="eastAsia" w:ascii="宋体" w:hAnsi="宋体" w:cs="宋体"/>
          <w:highlight w:val="none"/>
          <w:u w:val="single"/>
          <w:lang w:val="en-US" w:eastAsia="zh-CN"/>
        </w:rPr>
        <w:t xml:space="preserve"> </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万元，资产总额为</w:t>
      </w:r>
      <w:r>
        <w:rPr>
          <w:rFonts w:hint="eastAsia" w:ascii="宋体" w:hAnsi="宋体" w:eastAsia="宋体" w:cs="宋体"/>
          <w:highlight w:val="none"/>
          <w:u w:val="single"/>
          <w:lang w:val="zh-CN"/>
        </w:rPr>
        <w:t xml:space="preserve">   </w:t>
      </w:r>
      <w:r>
        <w:rPr>
          <w:rFonts w:hint="eastAsia" w:ascii="宋体" w:hAnsi="宋体" w:cs="宋体"/>
          <w:highlight w:val="none"/>
          <w:u w:val="single"/>
          <w:lang w:val="en-US" w:eastAsia="zh-CN"/>
        </w:rPr>
        <w:t xml:space="preserve"> </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万元，属于</w:t>
      </w:r>
      <w:r>
        <w:rPr>
          <w:rFonts w:hint="eastAsia" w:ascii="宋体" w:hAnsi="宋体" w:eastAsia="宋体" w:cs="宋体"/>
          <w:highlight w:val="none"/>
          <w:u w:val="single"/>
          <w:lang w:val="zh-CN"/>
        </w:rPr>
        <w:t>（中型企业、小型企业、微型企业）</w:t>
      </w:r>
      <w:r>
        <w:rPr>
          <w:rFonts w:hint="eastAsia" w:ascii="宋体" w:hAnsi="宋体" w:eastAsia="宋体" w:cs="宋体"/>
          <w:highlight w:val="none"/>
          <w:lang w:val="zh-CN"/>
        </w:rPr>
        <w:t>；</w:t>
      </w:r>
      <w:r>
        <w:rPr>
          <w:rFonts w:hint="eastAsia" w:ascii="宋体" w:hAnsi="宋体" w:cs="宋体"/>
          <w:highlight w:val="none"/>
          <w:lang w:val="en-US" w:eastAsia="zh-CN"/>
        </w:rPr>
        <w:t xml:space="preserve"> </w:t>
      </w:r>
    </w:p>
    <w:p w14:paraId="7607A568">
      <w:pPr>
        <w:spacing w:line="46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以上企业，不属于大企业的分支机构，不存在控股股东为大企业的情形，也不存在与大企业的负责人为同一人的情形。</w:t>
      </w:r>
    </w:p>
    <w:p w14:paraId="1BA7CD94">
      <w:pPr>
        <w:spacing w:line="46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zh-CN"/>
        </w:rPr>
        <w:t>本企业对上述声明内容的真实性负责。如有虚假，将依法承担相应责任。</w:t>
      </w:r>
    </w:p>
    <w:p w14:paraId="3338A697">
      <w:pPr>
        <w:spacing w:line="460" w:lineRule="exact"/>
        <w:ind w:firstLine="480" w:firstLineChars="200"/>
        <w:rPr>
          <w:rFonts w:hint="eastAsia" w:ascii="宋体" w:hAnsi="宋体" w:eastAsia="宋体" w:cs="宋体"/>
          <w:highlight w:val="none"/>
        </w:rPr>
      </w:pPr>
      <w:r>
        <w:rPr>
          <w:rFonts w:hint="eastAsia" w:ascii="宋体" w:hAnsi="宋体" w:eastAsia="宋体" w:cs="宋体"/>
          <w:highlight w:val="none"/>
        </w:rPr>
        <w:t>......</w:t>
      </w:r>
    </w:p>
    <w:p w14:paraId="03A73274">
      <w:pPr>
        <w:spacing w:line="360" w:lineRule="exact"/>
        <w:ind w:left="480" w:leftChars="200"/>
        <w:rPr>
          <w:rFonts w:hint="eastAsia" w:ascii="宋体" w:hAnsi="宋体" w:eastAsia="宋体" w:cs="宋体"/>
          <w:highlight w:val="none"/>
          <w:lang w:val="zh-CN"/>
        </w:rPr>
      </w:pPr>
      <w:r>
        <w:rPr>
          <w:rFonts w:hint="eastAsia" w:ascii="宋体" w:hAnsi="宋体" w:eastAsia="宋体" w:cs="宋体"/>
          <w:highlight w:val="none"/>
          <w:lang w:val="zh-CN"/>
        </w:rPr>
        <w:t>1.本项目采购标的物所属行业为：工业。</w:t>
      </w:r>
      <w:r>
        <w:rPr>
          <w:rFonts w:hint="eastAsia" w:ascii="宋体" w:hAnsi="宋体" w:eastAsia="宋体" w:cs="宋体"/>
          <w:highlight w:val="none"/>
          <w:lang w:val="zh-CN"/>
        </w:rPr>
        <w:br w:type="textWrapping"/>
      </w:r>
      <w:r>
        <w:rPr>
          <w:rFonts w:hint="eastAsia" w:ascii="宋体" w:hAnsi="宋体" w:eastAsia="宋体" w:cs="宋体"/>
          <w:highlight w:val="none"/>
          <w:lang w:val="zh-CN"/>
        </w:rPr>
        <w:t>2.供应商应按照本项目采购标的物所属行业根据《中小企业划型标准规定》规定的划型标准来判定企业规模。</w:t>
      </w:r>
      <w:r>
        <w:rPr>
          <w:rFonts w:hint="eastAsia" w:ascii="宋体" w:hAnsi="宋体" w:eastAsia="宋体" w:cs="宋体"/>
          <w:highlight w:val="none"/>
          <w:lang w:val="zh-CN"/>
        </w:rPr>
        <w:br w:type="textWrapping"/>
      </w:r>
      <w:r>
        <w:rPr>
          <w:rFonts w:hint="eastAsia" w:ascii="宋体" w:hAnsi="宋体" w:eastAsia="宋体" w:cs="宋体"/>
          <w:highlight w:val="none"/>
          <w:lang w:val="zh-CN"/>
        </w:rPr>
        <w:t>3.附：工业中小企业划型标准：从业人员1000人以下或营业收入40000万元以下的为中小微型企业。其中，从业人员 300 人及以上，且营业收入2000万元及以上的为中型企业；从业人员 20人及以上，且营业收入300万元及以上的为小型企业；从业人员 20 人以下或营业收入 300万元以下的为微型企业。</w:t>
      </w:r>
    </w:p>
    <w:p w14:paraId="6D1581B3">
      <w:pPr>
        <w:spacing w:line="360" w:lineRule="exact"/>
        <w:ind w:left="360" w:leftChars="150" w:firstLine="120" w:firstLineChars="50"/>
        <w:rPr>
          <w:rFonts w:hint="eastAsia" w:ascii="宋体" w:hAnsi="宋体" w:eastAsia="宋体" w:cs="宋体"/>
          <w:highlight w:val="none"/>
          <w:lang w:val="zh-CN"/>
        </w:rPr>
      </w:pPr>
      <w:r>
        <w:rPr>
          <w:rFonts w:hint="eastAsia" w:ascii="宋体" w:hAnsi="宋体" w:eastAsia="宋体" w:cs="宋体"/>
          <w:highlight w:val="none"/>
          <w:lang w:val="zh-CN"/>
        </w:rPr>
        <w:t>4.温馨提示：供应商可根据上文载明的“中小企业划型标准”确定企业类型。</w:t>
      </w:r>
      <w:r>
        <w:rPr>
          <w:rFonts w:hint="eastAsia" w:ascii="宋体" w:hAnsi="宋体" w:eastAsia="宋体" w:cs="宋体"/>
          <w:highlight w:val="none"/>
          <w:lang w:val="zh-CN"/>
        </w:rPr>
        <w:br w:type="textWrapping"/>
      </w:r>
      <w:r>
        <w:rPr>
          <w:rFonts w:hint="eastAsia" w:ascii="宋体" w:hAnsi="宋体" w:eastAsia="宋体" w:cs="宋体"/>
          <w:highlight w:val="none"/>
          <w:lang w:val="zh-CN"/>
        </w:rPr>
        <w:t>5.特别说明：（1）对于多标的的采购项目，供应商应充分、准确地了解所投产品制造企业信息，按照实际投标产品分别填写每一个产品的所属行业、制造商、从业人员、营业收入、资产总额、企业类型信息。即便所有产品为一个制造商，仍须分品目逐个填写。所有投标产品制造商均为小、微企业方可享受中小企业扶持政策。</w:t>
      </w:r>
    </w:p>
    <w:p w14:paraId="79F4F620">
      <w:pPr>
        <w:spacing w:line="360" w:lineRule="auto"/>
        <w:rPr>
          <w:rFonts w:hint="eastAsia" w:ascii="宋体" w:hAnsi="宋体" w:eastAsia="宋体" w:cs="宋体"/>
          <w:highlight w:val="none"/>
        </w:rPr>
      </w:pPr>
    </w:p>
    <w:p w14:paraId="2526DCF6">
      <w:pPr>
        <w:spacing w:line="360" w:lineRule="auto"/>
        <w:ind w:right="480"/>
        <w:jc w:val="center"/>
        <w:rPr>
          <w:rFonts w:hint="eastAsia" w:ascii="宋体" w:hAnsi="宋体" w:eastAsia="宋体" w:cs="宋体"/>
          <w:b/>
          <w:bCs/>
          <w:highlight w:val="none"/>
        </w:rPr>
      </w:pPr>
      <w:r>
        <w:rPr>
          <w:rFonts w:hint="eastAsia" w:ascii="宋体" w:hAnsi="宋体" w:eastAsia="宋体" w:cs="宋体"/>
          <w:b/>
          <w:bCs/>
          <w:highlight w:val="none"/>
        </w:rPr>
        <w:t>企业名称：</w:t>
      </w:r>
      <w:r>
        <w:rPr>
          <w:rFonts w:hint="eastAsia" w:ascii="宋体" w:hAnsi="宋体" w:eastAsia="宋体" w:cs="宋体"/>
          <w:b/>
          <w:bCs/>
          <w:highlight w:val="none"/>
          <w:u w:val="single"/>
        </w:rPr>
        <w:t xml:space="preserve">           </w:t>
      </w:r>
      <w:r>
        <w:rPr>
          <w:rFonts w:hint="eastAsia" w:ascii="宋体" w:hAnsi="宋体" w:eastAsia="宋体" w:cs="宋体"/>
          <w:b/>
          <w:bCs/>
          <w:highlight w:val="none"/>
        </w:rPr>
        <w:t>（公章）</w:t>
      </w:r>
    </w:p>
    <w:p w14:paraId="0C21B650">
      <w:pPr>
        <w:spacing w:line="360" w:lineRule="auto"/>
        <w:ind w:firstLine="3188" w:firstLineChars="1323"/>
        <w:rPr>
          <w:rFonts w:hint="eastAsia" w:ascii="宋体" w:hAnsi="宋体" w:eastAsia="宋体" w:cs="宋体"/>
          <w:b/>
          <w:bCs/>
          <w:highlight w:val="none"/>
          <w:lang w:val="zh-CN"/>
        </w:rPr>
      </w:pPr>
      <w:r>
        <w:rPr>
          <w:rFonts w:hint="eastAsia" w:ascii="宋体" w:hAnsi="宋体" w:eastAsia="宋体" w:cs="宋体"/>
          <w:b/>
          <w:bCs/>
          <w:highlight w:val="none"/>
          <w:lang w:val="zh-CN"/>
        </w:rPr>
        <w:t>日 期：</w:t>
      </w:r>
    </w:p>
    <w:p w14:paraId="344FF8F5">
      <w:pPr>
        <w:pStyle w:val="25"/>
        <w:spacing w:before="0" w:after="0" w:line="360" w:lineRule="auto"/>
        <w:jc w:val="left"/>
        <w:outlineLvl w:val="1"/>
        <w:rPr>
          <w:rFonts w:hint="eastAsia" w:ascii="宋体" w:hAnsi="宋体" w:eastAsia="宋体" w:cs="宋体"/>
          <w:b/>
          <w:highlight w:val="none"/>
        </w:rPr>
      </w:pPr>
      <w:r>
        <w:rPr>
          <w:rFonts w:hint="eastAsia" w:ascii="宋体" w:hAnsi="宋体" w:eastAsia="宋体" w:cs="宋体"/>
          <w:kern w:val="0"/>
          <w:sz w:val="24"/>
          <w:szCs w:val="24"/>
          <w:highlight w:val="none"/>
          <w:lang w:val="zh-CN"/>
        </w:rPr>
        <w:br w:type="page"/>
      </w:r>
      <w:bookmarkStart w:id="226" w:name="_Toc17704"/>
      <w:r>
        <w:rPr>
          <w:rFonts w:hint="eastAsia" w:ascii="宋体" w:hAnsi="宋体" w:eastAsia="宋体" w:cs="宋体"/>
          <w:sz w:val="30"/>
          <w:szCs w:val="30"/>
          <w:highlight w:val="none"/>
          <w:lang w:val="zh-CN"/>
        </w:rPr>
        <w:t>（</w:t>
      </w:r>
      <w:r>
        <w:rPr>
          <w:rFonts w:hint="eastAsia" w:ascii="宋体" w:hAnsi="宋体" w:cs="宋体"/>
          <w:sz w:val="30"/>
          <w:szCs w:val="30"/>
          <w:highlight w:val="none"/>
          <w:lang w:val="en-US" w:eastAsia="zh-CN"/>
        </w:rPr>
        <w:t>18</w:t>
      </w:r>
      <w:r>
        <w:rPr>
          <w:rFonts w:hint="eastAsia" w:ascii="宋体" w:hAnsi="宋体" w:eastAsia="宋体" w:cs="宋体"/>
          <w:sz w:val="30"/>
          <w:szCs w:val="30"/>
          <w:highlight w:val="none"/>
          <w:lang w:val="zh-CN"/>
        </w:rPr>
        <w:t>）残疾人福利性单位声明函</w:t>
      </w:r>
      <w:bookmarkEnd w:id="226"/>
    </w:p>
    <w:p w14:paraId="00A0EE31">
      <w:pPr>
        <w:jc w:val="center"/>
        <w:rPr>
          <w:rFonts w:hint="eastAsia" w:ascii="宋体" w:hAnsi="宋体" w:eastAsia="宋体" w:cs="宋体"/>
          <w:b/>
          <w:bCs/>
          <w:highlight w:val="none"/>
        </w:rPr>
      </w:pPr>
      <w:r>
        <w:rPr>
          <w:rFonts w:hint="eastAsia" w:ascii="宋体" w:hAnsi="宋体" w:eastAsia="宋体" w:cs="宋体"/>
          <w:b/>
          <w:sz w:val="30"/>
          <w:szCs w:val="30"/>
          <w:highlight w:val="none"/>
          <w:lang w:val="zh-CN"/>
        </w:rPr>
        <w:t>残疾人福利性单位声明函</w:t>
      </w:r>
    </w:p>
    <w:p w14:paraId="17622696">
      <w:pPr>
        <w:spacing w:line="360" w:lineRule="auto"/>
        <w:ind w:firstLine="480"/>
        <w:rPr>
          <w:rFonts w:hint="eastAsia" w:ascii="宋体" w:hAnsi="宋体" w:eastAsia="宋体" w:cs="宋体"/>
          <w:highlight w:val="none"/>
        </w:rPr>
      </w:pPr>
      <w:r>
        <w:rPr>
          <w:rFonts w:hint="eastAsia" w:ascii="宋体" w:hAnsi="宋体" w:eastAsia="宋体" w:cs="宋体"/>
          <w:highlight w:val="none"/>
        </w:rPr>
        <w:t>本单位郑重声明，根据《财政部、民政部、中国残疾人联合会关于促进残疾人就业政府采购政策的通知》（财库〔2017〕141号）的规定，本单位为符合条件的残疾人福利性单位，本单位在职职工人数为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eastAsia="宋体" w:cs="宋体"/>
          <w:highlight w:val="none"/>
          <w:u w:val="single"/>
        </w:rPr>
        <w:t xml:space="preserve">      </w:t>
      </w:r>
      <w:r>
        <w:rPr>
          <w:rFonts w:hint="eastAsia" w:ascii="宋体" w:hAnsi="宋体" w:eastAsia="宋体" w:cs="宋体"/>
          <w:highlight w:val="none"/>
        </w:rPr>
        <w:t>人，安置的残疾人人数</w:t>
      </w:r>
      <w:r>
        <w:rPr>
          <w:rFonts w:hint="eastAsia" w:ascii="宋体" w:hAnsi="宋体" w:eastAsia="宋体" w:cs="宋体"/>
          <w:highlight w:val="none"/>
          <w:u w:val="single"/>
        </w:rPr>
        <w:t xml:space="preserve">      </w:t>
      </w:r>
      <w:r>
        <w:rPr>
          <w:rFonts w:hint="eastAsia" w:ascii="宋体" w:hAnsi="宋体" w:eastAsia="宋体" w:cs="宋体"/>
          <w:highlight w:val="none"/>
        </w:rPr>
        <w:t>人。且本单位参加______单位的______项目采购活动提供本单位制造的货物（由本单位承担工程/提供服务），或者提供其他残疾人福利性单位制造的货物（不包括使用非残疾人福利性单位注册商标的货物）。</w:t>
      </w:r>
    </w:p>
    <w:p w14:paraId="5ADEA394">
      <w:pPr>
        <w:spacing w:line="360" w:lineRule="auto"/>
        <w:ind w:firstLine="480"/>
        <w:rPr>
          <w:rFonts w:hint="eastAsia" w:ascii="宋体" w:hAnsi="宋体" w:eastAsia="宋体" w:cs="宋体"/>
          <w:highlight w:val="none"/>
        </w:rPr>
      </w:pPr>
      <w:r>
        <w:rPr>
          <w:rFonts w:hint="eastAsia" w:ascii="宋体" w:hAnsi="宋体" w:eastAsia="宋体" w:cs="宋体"/>
          <w:highlight w:val="none"/>
        </w:rPr>
        <w:t>本单位对上述声明的真实性负责。如有虚假，将依法承担相应责任。</w:t>
      </w:r>
    </w:p>
    <w:p w14:paraId="43759618">
      <w:pPr>
        <w:spacing w:line="360" w:lineRule="auto"/>
        <w:ind w:firstLine="480"/>
        <w:rPr>
          <w:rFonts w:hint="eastAsia" w:ascii="宋体" w:hAnsi="宋体" w:eastAsia="宋体" w:cs="宋体"/>
          <w:highlight w:val="none"/>
        </w:rPr>
      </w:pPr>
    </w:p>
    <w:p w14:paraId="28EA6D30">
      <w:pPr>
        <w:spacing w:line="360" w:lineRule="auto"/>
        <w:ind w:firstLine="480"/>
        <w:rPr>
          <w:rFonts w:hint="eastAsia" w:ascii="宋体" w:hAnsi="宋体" w:eastAsia="宋体" w:cs="宋体"/>
          <w:highlight w:val="none"/>
        </w:rPr>
      </w:pPr>
    </w:p>
    <w:p w14:paraId="0C2940AB">
      <w:pPr>
        <w:spacing w:line="360" w:lineRule="auto"/>
        <w:jc w:val="center"/>
        <w:rPr>
          <w:rFonts w:hint="eastAsia" w:ascii="宋体" w:hAnsi="宋体" w:eastAsia="宋体" w:cs="宋体"/>
          <w:b/>
          <w:highlight w:val="none"/>
        </w:rPr>
      </w:pPr>
      <w:r>
        <w:rPr>
          <w:rFonts w:hint="eastAsia" w:ascii="宋体" w:hAnsi="宋体" w:eastAsia="宋体" w:cs="宋体"/>
          <w:b/>
          <w:highlight w:val="none"/>
        </w:rPr>
        <w:t xml:space="preserve">    单位名称：</w:t>
      </w:r>
      <w:r>
        <w:rPr>
          <w:rFonts w:hint="eastAsia" w:ascii="宋体" w:hAnsi="宋体" w:eastAsia="宋体" w:cs="宋体"/>
          <w:b/>
          <w:highlight w:val="none"/>
          <w:u w:val="single"/>
        </w:rPr>
        <w:t xml:space="preserve">            </w:t>
      </w:r>
      <w:r>
        <w:rPr>
          <w:rFonts w:hint="eastAsia" w:ascii="宋体" w:hAnsi="宋体" w:eastAsia="宋体" w:cs="宋体"/>
          <w:b/>
          <w:highlight w:val="none"/>
        </w:rPr>
        <w:t>（公章）</w:t>
      </w:r>
    </w:p>
    <w:p w14:paraId="7D204FBD">
      <w:pPr>
        <w:ind w:firstLine="3855" w:firstLineChars="1600"/>
        <w:rPr>
          <w:rFonts w:hint="eastAsia" w:ascii="宋体" w:hAnsi="宋体" w:eastAsia="宋体" w:cs="宋体"/>
          <w:b/>
          <w:highlight w:val="none"/>
        </w:rPr>
      </w:pPr>
      <w:r>
        <w:rPr>
          <w:rFonts w:hint="eastAsia" w:ascii="宋体" w:hAnsi="宋体" w:eastAsia="宋体" w:cs="宋体"/>
          <w:b/>
          <w:highlight w:val="none"/>
        </w:rPr>
        <w:t>年   月   日</w:t>
      </w:r>
    </w:p>
    <w:p w14:paraId="0043F5D0">
      <w:pPr>
        <w:spacing w:line="360" w:lineRule="auto"/>
        <w:rPr>
          <w:rFonts w:hint="eastAsia" w:ascii="宋体" w:hAnsi="宋体" w:eastAsia="宋体" w:cs="宋体"/>
          <w:b/>
          <w:bCs/>
          <w:highlight w:val="none"/>
        </w:rPr>
      </w:pPr>
      <w:r>
        <w:rPr>
          <w:rFonts w:hint="eastAsia" w:ascii="宋体" w:hAnsi="宋体" w:eastAsia="宋体" w:cs="宋体"/>
          <w:b/>
          <w:bCs/>
          <w:highlight w:val="none"/>
        </w:rPr>
        <w:t xml:space="preserve"> </w:t>
      </w:r>
    </w:p>
    <w:p w14:paraId="640C9170">
      <w:pPr>
        <w:spacing w:line="360" w:lineRule="auto"/>
        <w:rPr>
          <w:rFonts w:hint="eastAsia" w:ascii="宋体" w:hAnsi="宋体" w:eastAsia="宋体" w:cs="宋体"/>
          <w:highlight w:val="none"/>
        </w:rPr>
      </w:pPr>
      <w:r>
        <w:rPr>
          <w:rFonts w:hint="eastAsia" w:ascii="宋体" w:hAnsi="宋体" w:eastAsia="宋体" w:cs="宋体"/>
          <w:b/>
          <w:bCs/>
          <w:highlight w:val="none"/>
        </w:rPr>
        <w:t>注：投标人为非残疾人福利性单位的，可不提供此函。</w:t>
      </w:r>
    </w:p>
    <w:p w14:paraId="617A87A9">
      <w:pPr>
        <w:pStyle w:val="25"/>
        <w:jc w:val="left"/>
        <w:rPr>
          <w:rFonts w:hint="eastAsia" w:ascii="宋体" w:hAnsi="宋体" w:eastAsia="宋体" w:cs="宋体"/>
          <w:bCs w:val="0"/>
          <w:sz w:val="28"/>
          <w:szCs w:val="28"/>
          <w:highlight w:val="none"/>
          <w:lang w:val="zh-CN"/>
        </w:rPr>
      </w:pPr>
      <w:r>
        <w:rPr>
          <w:rFonts w:hint="eastAsia" w:ascii="宋体" w:hAnsi="宋体" w:eastAsia="宋体" w:cs="宋体"/>
          <w:highlight w:val="none"/>
          <w:lang w:val="zh-CN"/>
        </w:rPr>
        <w:br w:type="page"/>
      </w:r>
      <w:bookmarkStart w:id="227" w:name="_Toc14592"/>
      <w:r>
        <w:rPr>
          <w:rFonts w:hint="eastAsia" w:ascii="宋体" w:hAnsi="宋体" w:eastAsia="宋体" w:cs="宋体"/>
          <w:sz w:val="30"/>
          <w:szCs w:val="30"/>
          <w:highlight w:val="none"/>
          <w:lang w:val="zh-CN"/>
        </w:rPr>
        <w:t>（</w:t>
      </w:r>
      <w:r>
        <w:rPr>
          <w:rFonts w:hint="eastAsia" w:ascii="宋体" w:hAnsi="宋体" w:cs="宋体"/>
          <w:sz w:val="30"/>
          <w:szCs w:val="30"/>
          <w:highlight w:val="none"/>
          <w:lang w:val="en-US" w:eastAsia="zh-CN"/>
        </w:rPr>
        <w:t>19</w:t>
      </w:r>
      <w:r>
        <w:rPr>
          <w:rFonts w:hint="eastAsia" w:ascii="宋体" w:hAnsi="宋体" w:eastAsia="宋体" w:cs="宋体"/>
          <w:sz w:val="30"/>
          <w:szCs w:val="30"/>
          <w:highlight w:val="none"/>
          <w:lang w:val="zh-CN"/>
        </w:rPr>
        <w:t>）监狱企业证明资料</w:t>
      </w:r>
      <w:bookmarkEnd w:id="227"/>
    </w:p>
    <w:p w14:paraId="590D5419">
      <w:pPr>
        <w:spacing w:line="360" w:lineRule="auto"/>
        <w:jc w:val="center"/>
        <w:rPr>
          <w:rFonts w:hint="eastAsia" w:ascii="宋体" w:hAnsi="宋体" w:eastAsia="宋体" w:cs="宋体"/>
          <w:b/>
          <w:bCs/>
          <w:highlight w:val="none"/>
        </w:rPr>
      </w:pPr>
    </w:p>
    <w:p w14:paraId="19094B54">
      <w:pPr>
        <w:spacing w:line="360" w:lineRule="auto"/>
        <w:jc w:val="center"/>
        <w:rPr>
          <w:rFonts w:hint="eastAsia" w:ascii="宋体" w:hAnsi="宋体" w:eastAsia="宋体" w:cs="宋体"/>
          <w:b/>
          <w:bCs/>
          <w:highlight w:val="none"/>
        </w:rPr>
      </w:pPr>
      <w:r>
        <w:rPr>
          <w:rFonts w:hint="eastAsia" w:ascii="宋体" w:hAnsi="宋体" w:eastAsia="宋体" w:cs="宋体"/>
          <w:b/>
          <w:bCs/>
          <w:highlight w:val="none"/>
        </w:rPr>
        <w:t>监狱企业证明资料</w:t>
      </w:r>
    </w:p>
    <w:p w14:paraId="771B678A">
      <w:pPr>
        <w:spacing w:line="360" w:lineRule="auto"/>
        <w:ind w:firstLine="480"/>
        <w:rPr>
          <w:rFonts w:hint="eastAsia" w:ascii="宋体" w:hAnsi="宋体" w:eastAsia="宋体" w:cs="宋体"/>
          <w:highlight w:val="none"/>
        </w:rPr>
      </w:pPr>
    </w:p>
    <w:p w14:paraId="236AFF8E">
      <w:pPr>
        <w:spacing w:line="360" w:lineRule="auto"/>
        <w:ind w:firstLine="480"/>
        <w:rPr>
          <w:rFonts w:hint="eastAsia" w:ascii="宋体" w:hAnsi="宋体" w:eastAsia="宋体" w:cs="宋体"/>
          <w:highlight w:val="none"/>
        </w:rPr>
      </w:pPr>
      <w:r>
        <w:rPr>
          <w:rFonts w:hint="eastAsia" w:ascii="宋体" w:hAnsi="宋体" w:eastAsia="宋体" w:cs="宋体"/>
          <w:highlight w:val="none"/>
        </w:rPr>
        <w:t>备注：按《财政部 司法部关于政府采购支持监狱企业发展有关问题的通知》（财库〔2014〕68号）文件规定提供证明文件（复印件）。</w:t>
      </w:r>
    </w:p>
    <w:p w14:paraId="07085687">
      <w:pPr>
        <w:spacing w:line="360" w:lineRule="auto"/>
        <w:ind w:firstLine="480"/>
        <w:rPr>
          <w:rFonts w:hint="eastAsia" w:ascii="宋体" w:hAnsi="宋体" w:eastAsia="宋体" w:cs="宋体"/>
          <w:highlight w:val="none"/>
        </w:rPr>
      </w:pPr>
      <w:r>
        <w:rPr>
          <w:rFonts w:hint="eastAsia" w:ascii="宋体" w:hAnsi="宋体" w:eastAsia="宋体" w:cs="宋体"/>
          <w:highlight w:val="none"/>
        </w:rPr>
        <w:t>说明：①监狱企业参加政府采购活动时，应当提供由省级以上监狱管理局、戒毒管理局(含新疆生产建设兵团)出具的属于监狱企业的证明文件。</w:t>
      </w:r>
    </w:p>
    <w:p w14:paraId="0157E9E3">
      <w:pPr>
        <w:spacing w:line="360" w:lineRule="auto"/>
        <w:ind w:firstLine="480"/>
        <w:rPr>
          <w:rFonts w:hint="eastAsia" w:ascii="宋体" w:hAnsi="宋体" w:eastAsia="宋体" w:cs="宋体"/>
          <w:highlight w:val="none"/>
        </w:rPr>
      </w:pPr>
      <w:r>
        <w:rPr>
          <w:rFonts w:hint="eastAsia" w:ascii="宋体" w:hAnsi="宋体" w:eastAsia="宋体" w:cs="宋体"/>
          <w:highlight w:val="none"/>
        </w:rPr>
        <w:t>②如未提供监狱企业相关证明材料的，则其评审中的监狱企业不能享受招标文件规定的价格扣除，但不影响供应投标文件的有效性。</w:t>
      </w:r>
    </w:p>
    <w:p w14:paraId="5E794AAB">
      <w:pPr>
        <w:spacing w:line="360" w:lineRule="auto"/>
        <w:ind w:firstLine="480"/>
        <w:rPr>
          <w:rFonts w:hint="eastAsia" w:ascii="宋体" w:hAnsi="宋体" w:eastAsia="宋体" w:cs="宋体"/>
          <w:highlight w:val="none"/>
        </w:rPr>
      </w:pPr>
      <w:r>
        <w:rPr>
          <w:rFonts w:hint="eastAsia" w:ascii="宋体" w:hAnsi="宋体" w:eastAsia="宋体" w:cs="宋体"/>
          <w:highlight w:val="none"/>
        </w:rPr>
        <w:t>③非监狱企业无需提供证明材料。</w:t>
      </w:r>
    </w:p>
    <w:p w14:paraId="7DB59DCC">
      <w:pPr>
        <w:spacing w:line="360" w:lineRule="auto"/>
        <w:ind w:firstLine="480"/>
        <w:rPr>
          <w:rFonts w:hint="eastAsia" w:ascii="宋体" w:hAnsi="宋体" w:eastAsia="宋体" w:cs="宋体"/>
          <w:highlight w:val="none"/>
        </w:rPr>
      </w:pPr>
      <w:r>
        <w:rPr>
          <w:rFonts w:hint="eastAsia" w:ascii="宋体" w:hAnsi="宋体" w:eastAsia="宋体" w:cs="宋体"/>
          <w:b/>
          <w:bCs/>
          <w:highlight w:val="none"/>
        </w:rPr>
        <w:t>注：投标人参加本次采购活动时，提供虚假监狱企业证明资料的，以提供虚假材料谋取成交处理；若无此项内容可不提供。</w:t>
      </w:r>
    </w:p>
    <w:p w14:paraId="739579AC">
      <w:pPr>
        <w:spacing w:line="360" w:lineRule="auto"/>
        <w:ind w:firstLine="480"/>
        <w:rPr>
          <w:rFonts w:hint="eastAsia" w:ascii="宋体" w:hAnsi="宋体" w:eastAsia="宋体" w:cs="宋体"/>
          <w:sz w:val="28"/>
          <w:szCs w:val="28"/>
          <w:highlight w:val="none"/>
        </w:rPr>
      </w:pPr>
    </w:p>
    <w:p w14:paraId="66A74013">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rPr>
        <w:t xml:space="preserve">        单位名称</w:t>
      </w:r>
      <w:r>
        <w:rPr>
          <w:rFonts w:hint="eastAsia" w:ascii="宋体" w:hAnsi="宋体" w:eastAsia="宋体" w:cs="宋体"/>
          <w:b/>
          <w:bCs/>
          <w:kern w:val="0"/>
          <w:highlight w:val="none"/>
          <w:lang w:val="zh-CN"/>
        </w:rPr>
        <w:t>：</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（公章）</w:t>
      </w:r>
    </w:p>
    <w:p w14:paraId="3ECC3C15">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法定代表人或委托代理人：</w:t>
      </w:r>
      <w:r>
        <w:rPr>
          <w:rFonts w:hint="eastAsia" w:ascii="宋体" w:hAnsi="宋体" w:eastAsia="宋体" w:cs="宋体"/>
          <w:b/>
          <w:bCs/>
          <w:kern w:val="0"/>
          <w:highlight w:val="none"/>
          <w:u w:val="single"/>
          <w:lang w:val="zh-CN"/>
        </w:rPr>
        <w:t xml:space="preserve">          </w:t>
      </w:r>
      <w:r>
        <w:rPr>
          <w:rFonts w:hint="eastAsia" w:ascii="宋体" w:hAnsi="宋体" w:eastAsia="宋体" w:cs="宋体"/>
          <w:b/>
          <w:bCs/>
          <w:kern w:val="0"/>
          <w:highlight w:val="none"/>
          <w:lang w:val="zh-CN"/>
        </w:rPr>
        <w:t>（签字或盖章）</w:t>
      </w:r>
    </w:p>
    <w:p w14:paraId="24ACCA0A">
      <w:pPr>
        <w:autoSpaceDE w:val="0"/>
        <w:autoSpaceDN w:val="0"/>
        <w:spacing w:line="360" w:lineRule="auto"/>
        <w:jc w:val="center"/>
        <w:rPr>
          <w:rFonts w:hint="eastAsia" w:ascii="宋体" w:hAnsi="宋体" w:eastAsia="宋体" w:cs="宋体"/>
          <w:b/>
          <w:bCs/>
          <w:kern w:val="0"/>
          <w:highlight w:val="none"/>
          <w:lang w:val="zh-CN"/>
        </w:rPr>
      </w:pPr>
      <w:r>
        <w:rPr>
          <w:rFonts w:hint="eastAsia" w:ascii="宋体" w:hAnsi="宋体" w:eastAsia="宋体" w:cs="宋体"/>
          <w:kern w:val="0"/>
          <w:highlight w:val="none"/>
          <w:lang w:val="zh-CN"/>
        </w:rPr>
        <w:t>____</w:t>
      </w:r>
      <w:r>
        <w:rPr>
          <w:rFonts w:hint="eastAsia" w:ascii="宋体" w:hAnsi="宋体" w:eastAsia="宋体" w:cs="宋体"/>
          <w:b/>
          <w:bCs/>
          <w:kern w:val="0"/>
          <w:highlight w:val="none"/>
          <w:lang w:val="zh-CN"/>
        </w:rPr>
        <w:t>年</w:t>
      </w:r>
      <w:r>
        <w:rPr>
          <w:rFonts w:hint="eastAsia" w:ascii="宋体" w:hAnsi="宋体" w:eastAsia="宋体" w:cs="宋体"/>
          <w:kern w:val="0"/>
          <w:highlight w:val="none"/>
          <w:lang w:val="zh-CN"/>
        </w:rPr>
        <w:t>____</w:t>
      </w:r>
      <w:r>
        <w:rPr>
          <w:rFonts w:hint="eastAsia" w:ascii="宋体" w:hAnsi="宋体" w:eastAsia="宋体" w:cs="宋体"/>
          <w:b/>
          <w:bCs/>
          <w:kern w:val="0"/>
          <w:highlight w:val="none"/>
          <w:lang w:val="zh-CN"/>
        </w:rPr>
        <w:t>月</w:t>
      </w:r>
      <w:r>
        <w:rPr>
          <w:rFonts w:hint="eastAsia" w:ascii="宋体" w:hAnsi="宋体" w:eastAsia="宋体" w:cs="宋体"/>
          <w:kern w:val="0"/>
          <w:highlight w:val="none"/>
          <w:lang w:val="zh-CN"/>
        </w:rPr>
        <w:t>____</w:t>
      </w:r>
      <w:r>
        <w:rPr>
          <w:rFonts w:hint="eastAsia" w:ascii="宋体" w:hAnsi="宋体" w:eastAsia="宋体" w:cs="宋体"/>
          <w:b/>
          <w:bCs/>
          <w:kern w:val="0"/>
          <w:highlight w:val="none"/>
          <w:lang w:val="zh-CN"/>
        </w:rPr>
        <w:t>日</w:t>
      </w:r>
    </w:p>
    <w:p w14:paraId="1F06633E">
      <w:pPr>
        <w:rPr>
          <w:rFonts w:hint="eastAsia" w:ascii="宋体" w:hAnsi="宋体" w:eastAsia="宋体" w:cs="宋体"/>
          <w:b/>
          <w:sz w:val="36"/>
          <w:szCs w:val="36"/>
          <w:highlight w:val="none"/>
          <w:lang w:val="zh-CN"/>
        </w:rPr>
      </w:pPr>
      <w:r>
        <w:rPr>
          <w:rFonts w:hint="eastAsia" w:ascii="宋体" w:hAnsi="宋体" w:eastAsia="宋体" w:cs="宋体"/>
          <w:b/>
          <w:sz w:val="36"/>
          <w:szCs w:val="36"/>
          <w:highlight w:val="none"/>
          <w:lang w:val="zh-CN"/>
        </w:rPr>
        <w:br w:type="page"/>
      </w:r>
    </w:p>
    <w:p w14:paraId="77DBDB88">
      <w:pPr>
        <w:pStyle w:val="4"/>
        <w:ind w:left="480"/>
        <w:rPr>
          <w:rFonts w:hint="eastAsia" w:ascii="宋体" w:hAnsi="宋体" w:eastAsia="宋体" w:cs="宋体"/>
          <w:highlight w:val="none"/>
        </w:rPr>
      </w:pPr>
    </w:p>
    <w:p w14:paraId="415F0BF8">
      <w:pPr>
        <w:pStyle w:val="25"/>
        <w:spacing w:before="0" w:after="0" w:line="360" w:lineRule="auto"/>
        <w:jc w:val="left"/>
        <w:outlineLvl w:val="1"/>
        <w:rPr>
          <w:rFonts w:hint="eastAsia" w:ascii="宋体" w:hAnsi="宋体" w:eastAsia="宋体" w:cs="宋体"/>
          <w:highlight w:val="none"/>
        </w:rPr>
      </w:pPr>
      <w:bookmarkStart w:id="228" w:name="_Toc1538"/>
      <w:bookmarkStart w:id="229" w:name="_Toc3522"/>
      <w:r>
        <w:rPr>
          <w:rFonts w:hint="eastAsia" w:ascii="宋体" w:hAnsi="宋体" w:eastAsia="宋体" w:cs="宋体"/>
          <w:sz w:val="30"/>
          <w:szCs w:val="30"/>
          <w:highlight w:val="none"/>
        </w:rPr>
        <w:t>（2</w:t>
      </w:r>
      <w:r>
        <w:rPr>
          <w:rFonts w:hint="eastAsia" w:ascii="宋体" w:hAnsi="宋体" w:cs="宋体"/>
          <w:sz w:val="30"/>
          <w:szCs w:val="30"/>
          <w:highlight w:val="none"/>
          <w:lang w:val="en-US" w:eastAsia="zh-CN"/>
        </w:rPr>
        <w:t>0</w:t>
      </w:r>
      <w:r>
        <w:rPr>
          <w:rFonts w:hint="eastAsia" w:ascii="宋体" w:hAnsi="宋体" w:eastAsia="宋体" w:cs="宋体"/>
          <w:sz w:val="30"/>
          <w:szCs w:val="30"/>
          <w:highlight w:val="none"/>
        </w:rPr>
        <w:t>）</w:t>
      </w:r>
      <w:r>
        <w:rPr>
          <w:rFonts w:hint="eastAsia" w:ascii="宋体" w:hAnsi="宋体" w:eastAsia="宋体" w:cs="宋体"/>
          <w:sz w:val="30"/>
          <w:szCs w:val="30"/>
          <w:highlight w:val="none"/>
          <w:lang w:val="zh-CN"/>
        </w:rPr>
        <w:t>投标人的类似业绩证明材料</w:t>
      </w:r>
      <w:bookmarkEnd w:id="219"/>
      <w:bookmarkEnd w:id="224"/>
      <w:bookmarkEnd w:id="228"/>
      <w:bookmarkEnd w:id="229"/>
    </w:p>
    <w:p w14:paraId="253F06FB">
      <w:pPr>
        <w:autoSpaceDE w:val="0"/>
        <w:autoSpaceDN w:val="0"/>
        <w:spacing w:line="360" w:lineRule="auto"/>
        <w:rPr>
          <w:rFonts w:hint="eastAsia" w:ascii="宋体" w:hAnsi="宋体" w:eastAsia="宋体" w:cs="宋体"/>
          <w:kern w:val="0"/>
          <w:sz w:val="28"/>
          <w:szCs w:val="28"/>
          <w:highlight w:val="none"/>
          <w:lang w:val="zh-CN"/>
        </w:rPr>
      </w:pPr>
    </w:p>
    <w:p w14:paraId="1A8EE1CA">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投标人的类似业绩证明材料</w:t>
      </w:r>
    </w:p>
    <w:p w14:paraId="2FA8BD1F">
      <w:pPr>
        <w:autoSpaceDE w:val="0"/>
        <w:autoSpaceDN w:val="0"/>
        <w:spacing w:line="360" w:lineRule="auto"/>
        <w:rPr>
          <w:rFonts w:hint="eastAsia" w:ascii="宋体" w:hAnsi="宋体" w:eastAsia="宋体" w:cs="宋体"/>
          <w:kern w:val="0"/>
          <w:sz w:val="28"/>
          <w:szCs w:val="28"/>
          <w:highlight w:val="none"/>
          <w:lang w:val="zh-CN"/>
        </w:rPr>
      </w:pPr>
    </w:p>
    <w:p w14:paraId="08A3D762">
      <w:pPr>
        <w:autoSpaceDE w:val="0"/>
        <w:autoSpaceDN w:val="0"/>
        <w:spacing w:line="360" w:lineRule="auto"/>
        <w:ind w:firstLine="480"/>
        <w:rPr>
          <w:rFonts w:hint="eastAsia" w:ascii="宋体" w:hAnsi="宋体" w:eastAsia="宋体" w:cs="宋体"/>
          <w:highlight w:val="none"/>
          <w:lang w:val="zh-CN"/>
        </w:rPr>
        <w:sectPr>
          <w:footerReference r:id="rId5" w:type="default"/>
          <w:pgSz w:w="11906" w:h="16838"/>
          <w:pgMar w:top="1304" w:right="1247" w:bottom="1134" w:left="1247" w:header="851" w:footer="794" w:gutter="0"/>
          <w:cols w:space="720" w:num="1"/>
          <w:docGrid w:type="lines" w:linePitch="312" w:charSpace="0"/>
        </w:sectPr>
      </w:pPr>
      <w:r>
        <w:rPr>
          <w:rFonts w:hint="eastAsia" w:ascii="宋体" w:hAnsi="宋体" w:eastAsia="宋体" w:cs="宋体"/>
          <w:highlight w:val="none"/>
        </w:rPr>
        <w:t>提供投标人自2022年01月01日至2025年0</w:t>
      </w:r>
      <w:r>
        <w:rPr>
          <w:rFonts w:hint="eastAsia" w:ascii="宋体" w:hAnsi="宋体" w:cs="宋体"/>
          <w:highlight w:val="none"/>
          <w:lang w:val="en-US" w:eastAsia="zh-CN"/>
        </w:rPr>
        <w:t>7</w:t>
      </w:r>
      <w:r>
        <w:rPr>
          <w:rFonts w:hint="eastAsia" w:ascii="宋体" w:hAnsi="宋体" w:eastAsia="宋体" w:cs="宋体"/>
          <w:highlight w:val="none"/>
        </w:rPr>
        <w:t>月01日以来所完成的类似业绩证明材料。</w:t>
      </w:r>
      <w:r>
        <w:rPr>
          <w:rFonts w:hint="eastAsia" w:ascii="宋体" w:hAnsi="宋体" w:eastAsia="宋体" w:cs="宋体"/>
          <w:kern w:val="0"/>
          <w:highlight w:val="none"/>
          <w:lang w:val="zh-CN"/>
        </w:rPr>
        <w:t>类似业绩是指与采购项目在产品类型、</w:t>
      </w:r>
      <w:r>
        <w:rPr>
          <w:rFonts w:hint="eastAsia" w:ascii="宋体" w:hAnsi="宋体" w:eastAsia="宋体" w:cs="宋体"/>
          <w:highlight w:val="none"/>
        </w:rPr>
        <w:t xml:space="preserve">使用功能等方面相同或相近的项目。提供业绩证明材料：①合同复印件（应包含合同首页、标的及金额所在页、签字盖章页）、②销售发票复印件、③验收证明材料复印件（验收证明材料须提供使用单位加盖公章或验收人员签字的验收证明材料），以上三项内容缺一不可，未按要求提供完整证明材料的不得分。 </w:t>
      </w:r>
    </w:p>
    <w:p w14:paraId="34F9F5A5">
      <w:pPr>
        <w:pStyle w:val="25"/>
        <w:spacing w:before="0" w:after="0" w:line="360" w:lineRule="auto"/>
        <w:jc w:val="left"/>
        <w:outlineLvl w:val="1"/>
        <w:rPr>
          <w:rFonts w:hint="eastAsia" w:ascii="宋体" w:hAnsi="宋体" w:eastAsia="宋体" w:cs="宋体"/>
          <w:highlight w:val="none"/>
        </w:rPr>
      </w:pPr>
      <w:bookmarkStart w:id="230" w:name="_Toc743"/>
      <w:bookmarkStart w:id="231" w:name="_Toc515908229"/>
      <w:bookmarkStart w:id="232" w:name="_Toc25325"/>
      <w:bookmarkStart w:id="233" w:name="_Toc7240"/>
      <w:r>
        <w:rPr>
          <w:rFonts w:hint="eastAsia" w:ascii="宋体" w:hAnsi="宋体" w:eastAsia="宋体" w:cs="宋体"/>
          <w:sz w:val="30"/>
          <w:szCs w:val="30"/>
          <w:highlight w:val="none"/>
        </w:rPr>
        <w:t>（2</w:t>
      </w:r>
      <w:r>
        <w:rPr>
          <w:rFonts w:hint="eastAsia" w:ascii="宋体" w:hAnsi="宋体" w:cs="宋体"/>
          <w:sz w:val="30"/>
          <w:szCs w:val="30"/>
          <w:highlight w:val="none"/>
          <w:lang w:val="en-US" w:eastAsia="zh-CN"/>
        </w:rPr>
        <w:t>1</w:t>
      </w:r>
      <w:r>
        <w:rPr>
          <w:rFonts w:hint="eastAsia" w:ascii="宋体" w:hAnsi="宋体" w:eastAsia="宋体" w:cs="宋体"/>
          <w:sz w:val="30"/>
          <w:szCs w:val="30"/>
          <w:highlight w:val="none"/>
        </w:rPr>
        <w:t>）</w:t>
      </w:r>
      <w:r>
        <w:rPr>
          <w:rFonts w:hint="eastAsia" w:ascii="宋体" w:hAnsi="宋体" w:eastAsia="宋体" w:cs="宋体"/>
          <w:sz w:val="30"/>
          <w:szCs w:val="30"/>
          <w:highlight w:val="none"/>
          <w:lang w:val="zh-CN"/>
        </w:rPr>
        <w:t>投标人认为在其他方面有必要说明的事项</w:t>
      </w:r>
      <w:bookmarkEnd w:id="230"/>
      <w:bookmarkEnd w:id="231"/>
      <w:bookmarkEnd w:id="232"/>
      <w:bookmarkEnd w:id="233"/>
    </w:p>
    <w:p w14:paraId="2817A5D8">
      <w:pPr>
        <w:autoSpaceDE w:val="0"/>
        <w:autoSpaceDN w:val="0"/>
        <w:spacing w:line="360" w:lineRule="auto"/>
        <w:rPr>
          <w:rFonts w:hint="eastAsia" w:ascii="宋体" w:hAnsi="宋体" w:eastAsia="宋体" w:cs="宋体"/>
          <w:kern w:val="0"/>
          <w:sz w:val="28"/>
          <w:szCs w:val="28"/>
          <w:highlight w:val="none"/>
          <w:lang w:val="zh-CN"/>
        </w:rPr>
      </w:pPr>
    </w:p>
    <w:p w14:paraId="602536D5">
      <w:pPr>
        <w:autoSpaceDE w:val="0"/>
        <w:autoSpaceDN w:val="0"/>
        <w:spacing w:line="360" w:lineRule="auto"/>
        <w:jc w:val="center"/>
        <w:rPr>
          <w:rFonts w:hint="eastAsia" w:ascii="宋体" w:hAnsi="宋体" w:eastAsia="宋体" w:cs="宋体"/>
          <w:b/>
          <w:bCs/>
          <w:kern w:val="0"/>
          <w:sz w:val="36"/>
          <w:szCs w:val="36"/>
          <w:highlight w:val="none"/>
          <w:lang w:val="zh-CN"/>
        </w:rPr>
      </w:pPr>
      <w:r>
        <w:rPr>
          <w:rFonts w:hint="eastAsia" w:ascii="宋体" w:hAnsi="宋体" w:eastAsia="宋体" w:cs="宋体"/>
          <w:b/>
          <w:bCs/>
          <w:kern w:val="0"/>
          <w:sz w:val="28"/>
          <w:szCs w:val="28"/>
          <w:highlight w:val="none"/>
          <w:lang w:val="zh-CN"/>
        </w:rPr>
        <w:t>投标人认为在其他方面有必要说明的事项</w:t>
      </w:r>
    </w:p>
    <w:p w14:paraId="3BB3CC00">
      <w:pPr>
        <w:autoSpaceDE w:val="0"/>
        <w:autoSpaceDN w:val="0"/>
        <w:spacing w:line="360" w:lineRule="auto"/>
        <w:rPr>
          <w:rFonts w:hint="eastAsia" w:ascii="宋体" w:hAnsi="宋体" w:eastAsia="宋体" w:cs="宋体"/>
          <w:highlight w:val="none"/>
          <w:lang w:val="zh-CN"/>
        </w:rPr>
      </w:pPr>
      <w:r>
        <w:rPr>
          <w:rFonts w:hint="eastAsia" w:ascii="宋体" w:hAnsi="宋体" w:eastAsia="宋体" w:cs="宋体"/>
          <w:highlight w:val="none"/>
          <w:lang w:val="zh-CN"/>
        </w:rPr>
        <w:t>格式自定</w:t>
      </w:r>
    </w:p>
    <w:p w14:paraId="61E27AFB">
      <w:pPr>
        <w:pStyle w:val="25"/>
        <w:spacing w:before="0" w:after="0" w:line="360" w:lineRule="auto"/>
        <w:rPr>
          <w:rFonts w:hint="eastAsia" w:ascii="宋体" w:hAnsi="宋体" w:eastAsia="宋体" w:cs="宋体"/>
          <w:highlight w:val="none"/>
        </w:rPr>
      </w:pPr>
      <w:r>
        <w:rPr>
          <w:rFonts w:hint="eastAsia" w:ascii="宋体" w:hAnsi="宋体" w:eastAsia="宋体" w:cs="宋体"/>
          <w:highlight w:val="none"/>
          <w:lang w:val="zh-CN"/>
        </w:rPr>
        <w:br w:type="page"/>
      </w:r>
      <w:bookmarkStart w:id="234" w:name="_Toc18813"/>
      <w:bookmarkStart w:id="235" w:name="_Toc18752"/>
      <w:bookmarkStart w:id="236" w:name="_Toc12608"/>
      <w:r>
        <w:rPr>
          <w:rFonts w:hint="eastAsia" w:ascii="宋体" w:hAnsi="宋体" w:eastAsia="宋体" w:cs="宋体"/>
          <w:szCs w:val="36"/>
          <w:highlight w:val="none"/>
          <w:lang w:val="zh-CN"/>
        </w:rPr>
        <w:t>第五部分  采购项目要求及技术参数</w:t>
      </w:r>
      <w:bookmarkEnd w:id="234"/>
      <w:bookmarkEnd w:id="235"/>
      <w:bookmarkEnd w:id="236"/>
    </w:p>
    <w:p w14:paraId="31A1B83B">
      <w:pPr>
        <w:pStyle w:val="25"/>
        <w:rPr>
          <w:rFonts w:hint="eastAsia" w:ascii="宋体" w:hAnsi="宋体" w:eastAsia="宋体" w:cs="宋体"/>
          <w:highlight w:val="none"/>
        </w:rPr>
      </w:pPr>
      <w:bookmarkStart w:id="237" w:name="_Toc4824"/>
      <w:bookmarkStart w:id="238" w:name="_Toc15340"/>
      <w:bookmarkStart w:id="239" w:name="_Toc81325235"/>
      <w:bookmarkStart w:id="240" w:name="_Toc9451"/>
      <w:bookmarkStart w:id="241" w:name="_Toc515908231"/>
      <w:r>
        <w:rPr>
          <w:rFonts w:hint="eastAsia" w:ascii="宋体" w:hAnsi="宋体" w:eastAsia="宋体" w:cs="宋体"/>
          <w:highlight w:val="none"/>
        </w:rPr>
        <w:t>（一）</w:t>
      </w:r>
      <w:r>
        <w:rPr>
          <w:rFonts w:hint="eastAsia" w:ascii="宋体" w:hAnsi="宋体" w:eastAsia="宋体" w:cs="宋体"/>
          <w:highlight w:val="none"/>
          <w:lang w:val="zh-CN"/>
        </w:rPr>
        <w:t>投标要求</w:t>
      </w:r>
      <w:bookmarkEnd w:id="237"/>
      <w:bookmarkEnd w:id="238"/>
    </w:p>
    <w:p w14:paraId="5152AFA1">
      <w:pPr>
        <w:pStyle w:val="25"/>
        <w:spacing w:before="0" w:after="0" w:line="380" w:lineRule="exact"/>
        <w:jc w:val="left"/>
        <w:outlineLvl w:val="1"/>
        <w:rPr>
          <w:rFonts w:hint="eastAsia" w:ascii="宋体" w:hAnsi="宋体" w:eastAsia="宋体" w:cs="宋体"/>
          <w:highlight w:val="none"/>
          <w:lang w:val="zh-CN"/>
        </w:rPr>
      </w:pPr>
      <w:bookmarkStart w:id="242" w:name="_Toc19863"/>
      <w:bookmarkStart w:id="243" w:name="_Toc515908232"/>
      <w:bookmarkStart w:id="244" w:name="_Toc4601"/>
      <w:bookmarkStart w:id="245" w:name="_Toc23962"/>
      <w:r>
        <w:rPr>
          <w:rFonts w:hint="eastAsia" w:ascii="宋体" w:hAnsi="宋体" w:eastAsia="宋体" w:cs="宋体"/>
          <w:sz w:val="28"/>
          <w:szCs w:val="28"/>
          <w:highlight w:val="none"/>
          <w:lang w:val="zh-CN"/>
        </w:rPr>
        <w:t>1.投标说明</w:t>
      </w:r>
      <w:bookmarkEnd w:id="242"/>
      <w:bookmarkEnd w:id="243"/>
      <w:bookmarkEnd w:id="244"/>
      <w:bookmarkEnd w:id="245"/>
    </w:p>
    <w:p w14:paraId="26EA1971">
      <w:pPr>
        <w:autoSpaceDE w:val="0"/>
        <w:autoSpaceDN w:val="0"/>
        <w:spacing w:line="380" w:lineRule="exact"/>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1.1投标人必须对所投</w:t>
      </w:r>
      <w:r>
        <w:rPr>
          <w:rFonts w:hint="eastAsia" w:ascii="宋体" w:hAnsi="宋体" w:eastAsia="宋体" w:cs="宋体"/>
          <w:kern w:val="0"/>
          <w:highlight w:val="none"/>
        </w:rPr>
        <w:t>项目</w:t>
      </w:r>
      <w:r>
        <w:rPr>
          <w:rFonts w:hint="eastAsia" w:ascii="宋体" w:hAnsi="宋体" w:eastAsia="宋体" w:cs="宋体"/>
          <w:kern w:val="0"/>
          <w:highlight w:val="none"/>
          <w:lang w:val="zh-CN"/>
        </w:rPr>
        <w:t>中的所有内容作为一个整体进行投标，不能拆分或少报。否则，投标无效。</w:t>
      </w:r>
    </w:p>
    <w:p w14:paraId="6AF7A9F6">
      <w:pPr>
        <w:autoSpaceDE w:val="0"/>
        <w:autoSpaceDN w:val="0"/>
        <w:spacing w:line="380" w:lineRule="exact"/>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1.2投标人必须如实填写“技术响应偏离表”，在“投标产品技术参数、指标”栏中列出所投产品的具体技术参数、指标；以采购人需求为最低指标要求，投标人对超出或不满足最低指标要求的指标需列出“＋、-”偏差。</w:t>
      </w:r>
    </w:p>
    <w:p w14:paraId="7431DC0B">
      <w:pPr>
        <w:autoSpaceDE w:val="0"/>
        <w:autoSpaceDN w:val="0"/>
        <w:spacing w:line="380" w:lineRule="exact"/>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eastAsia="宋体" w:cs="宋体"/>
          <w:kern w:val="0"/>
          <w:highlight w:val="none"/>
        </w:rPr>
        <w:t>3</w:t>
      </w:r>
      <w:r>
        <w:rPr>
          <w:rFonts w:hint="eastAsia" w:ascii="宋体" w:hAnsi="宋体" w:eastAsia="宋体" w:cs="宋体"/>
          <w:kern w:val="0"/>
          <w:highlight w:val="none"/>
          <w:lang w:val="zh-CN"/>
        </w:rPr>
        <w:t>招标内容中未特别标注为“原装进口”字样的产品，投标人必须投国产产品；标注为“原装进口”字样的产品，投标人可以投进口产品，但如果因信息不对称等原因，仍有满足采购需求的国内产品要求参与采购竞争的，可以投国产产品，并且按照公平竞争原则实施采购。</w:t>
      </w:r>
    </w:p>
    <w:p w14:paraId="3B806CF3">
      <w:pPr>
        <w:autoSpaceDE w:val="0"/>
        <w:autoSpaceDN w:val="0"/>
        <w:spacing w:line="380" w:lineRule="exact"/>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 xml:space="preserve">1.4 </w:t>
      </w:r>
      <w:r>
        <w:rPr>
          <w:rFonts w:hint="eastAsia" w:ascii="宋体" w:hAnsi="宋体" w:eastAsia="宋体" w:cs="宋体"/>
          <w:highlight w:val="none"/>
        </w:rPr>
        <w:t>所投产品或其任何一部分不得侵犯专利权、著作权、商标权和工业设计权等知识产权。</w:t>
      </w:r>
    </w:p>
    <w:p w14:paraId="110E5BFC">
      <w:pPr>
        <w:autoSpaceDE w:val="0"/>
        <w:autoSpaceDN w:val="0"/>
        <w:spacing w:line="380" w:lineRule="exact"/>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1.5 项目中标后分包情况：不允许。</w:t>
      </w:r>
    </w:p>
    <w:p w14:paraId="3B40139B">
      <w:pPr>
        <w:pStyle w:val="25"/>
        <w:spacing w:before="0" w:after="0" w:line="380" w:lineRule="exact"/>
        <w:jc w:val="left"/>
        <w:outlineLvl w:val="1"/>
        <w:rPr>
          <w:rFonts w:hint="eastAsia" w:ascii="宋体" w:hAnsi="宋体" w:eastAsia="宋体" w:cs="宋体"/>
          <w:sz w:val="28"/>
          <w:szCs w:val="28"/>
          <w:highlight w:val="none"/>
          <w:lang w:val="zh-CN"/>
        </w:rPr>
      </w:pPr>
      <w:bookmarkStart w:id="246" w:name="_Toc26125"/>
      <w:bookmarkStart w:id="247" w:name="_Toc515908233"/>
      <w:bookmarkStart w:id="248" w:name="_Toc28443"/>
      <w:bookmarkStart w:id="249" w:name="_Toc6189"/>
      <w:r>
        <w:rPr>
          <w:rFonts w:hint="eastAsia" w:ascii="宋体" w:hAnsi="宋体" w:eastAsia="宋体" w:cs="宋体"/>
          <w:sz w:val="28"/>
          <w:szCs w:val="28"/>
          <w:highlight w:val="none"/>
        </w:rPr>
        <w:t>2.</w:t>
      </w:r>
      <w:bookmarkEnd w:id="246"/>
      <w:bookmarkStart w:id="250" w:name="_Toc1475"/>
      <w:r>
        <w:rPr>
          <w:rFonts w:hint="eastAsia" w:ascii="宋体" w:hAnsi="宋体" w:eastAsia="宋体" w:cs="宋体"/>
          <w:sz w:val="28"/>
          <w:szCs w:val="28"/>
          <w:highlight w:val="none"/>
          <w:lang w:val="zh-CN"/>
        </w:rPr>
        <w:t>重要指标</w:t>
      </w:r>
      <w:bookmarkEnd w:id="247"/>
      <w:bookmarkEnd w:id="248"/>
      <w:bookmarkEnd w:id="249"/>
      <w:bookmarkEnd w:id="250"/>
    </w:p>
    <w:p w14:paraId="0BF24484">
      <w:pPr>
        <w:autoSpaceDE w:val="0"/>
        <w:autoSpaceDN w:val="0"/>
        <w:spacing w:line="380" w:lineRule="exact"/>
        <w:ind w:firstLine="480" w:firstLineChars="200"/>
        <w:rPr>
          <w:rFonts w:hint="eastAsia" w:ascii="宋体" w:hAnsi="宋体" w:eastAsia="宋体" w:cs="宋体"/>
          <w:b/>
          <w:bCs/>
          <w:kern w:val="0"/>
          <w:highlight w:val="none"/>
          <w:lang w:val="zh-CN"/>
        </w:rPr>
      </w:pPr>
      <w:bookmarkStart w:id="251" w:name="_Toc18880"/>
      <w:r>
        <w:rPr>
          <w:rFonts w:hint="eastAsia" w:ascii="宋体" w:hAnsi="宋体" w:eastAsia="宋体" w:cs="宋体"/>
          <w:kern w:val="0"/>
          <w:highlight w:val="none"/>
        </w:rPr>
        <w:t>2</w:t>
      </w:r>
      <w:r>
        <w:rPr>
          <w:rFonts w:hint="eastAsia" w:ascii="宋体" w:hAnsi="宋体" w:eastAsia="宋体" w:cs="宋体"/>
          <w:kern w:val="0"/>
          <w:highlight w:val="none"/>
          <w:lang w:val="zh-CN"/>
        </w:rPr>
        <w:t>.1“</w:t>
      </w:r>
      <w:r>
        <w:rPr>
          <w:rFonts w:hint="eastAsia" w:ascii="宋体" w:hAnsi="宋体" w:eastAsia="宋体" w:cs="宋体"/>
          <w:b/>
          <w:bCs/>
          <w:kern w:val="0"/>
          <w:highlight w:val="none"/>
          <w:lang w:val="zh-CN"/>
        </w:rPr>
        <w:t>技术参数”中用“★”符号标注的属于重要技术参数、指标，必须完全响应，</w:t>
      </w:r>
      <w:r>
        <w:rPr>
          <w:rFonts w:hint="eastAsia" w:ascii="宋体" w:hAnsi="宋体" w:eastAsia="宋体" w:cs="宋体"/>
          <w:b/>
          <w:bCs/>
          <w:kern w:val="0"/>
          <w:highlight w:val="none"/>
        </w:rPr>
        <w:t>除技术参数、指标中特别指定的技术支持资料以外，其余“</w:t>
      </w:r>
      <w:r>
        <w:rPr>
          <w:rFonts w:hint="eastAsia" w:ascii="宋体" w:hAnsi="宋体" w:eastAsia="宋体" w:cs="宋体"/>
          <w:b/>
          <w:bCs/>
          <w:kern w:val="0"/>
          <w:highlight w:val="none"/>
          <w:lang w:val="zh-CN"/>
        </w:rPr>
        <w:t>★</w:t>
      </w:r>
      <w:r>
        <w:rPr>
          <w:rFonts w:hint="eastAsia" w:ascii="宋体" w:hAnsi="宋体" w:eastAsia="宋体" w:cs="宋体"/>
          <w:b/>
          <w:bCs/>
          <w:kern w:val="0"/>
          <w:highlight w:val="none"/>
        </w:rPr>
        <w:t>”标注的技术参数、指标的技术支持资料均为检测报告</w:t>
      </w:r>
      <w:r>
        <w:rPr>
          <w:rFonts w:hint="eastAsia" w:ascii="宋体" w:hAnsi="宋体" w:eastAsia="宋体" w:cs="宋体"/>
          <w:b/>
          <w:bCs/>
          <w:kern w:val="0"/>
          <w:highlight w:val="none"/>
          <w:lang w:val="zh-CN"/>
        </w:rPr>
        <w:t>。否则，投标无效。</w:t>
      </w:r>
    </w:p>
    <w:p w14:paraId="2AA7014D">
      <w:pPr>
        <w:autoSpaceDE w:val="0"/>
        <w:autoSpaceDN w:val="0"/>
        <w:spacing w:line="380" w:lineRule="exact"/>
        <w:ind w:firstLine="482" w:firstLineChars="200"/>
        <w:rPr>
          <w:rFonts w:hint="eastAsia" w:ascii="宋体" w:hAnsi="宋体" w:eastAsia="宋体" w:cs="宋体"/>
          <w:b/>
          <w:bCs/>
          <w:kern w:val="0"/>
          <w:highlight w:val="none"/>
        </w:rPr>
      </w:pPr>
      <w:r>
        <w:rPr>
          <w:rFonts w:hint="eastAsia" w:ascii="宋体" w:hAnsi="宋体" w:eastAsia="宋体" w:cs="宋体"/>
          <w:b/>
          <w:bCs/>
          <w:kern w:val="0"/>
          <w:highlight w:val="none"/>
        </w:rPr>
        <w:t>“技术参数”中用“▲”标注的技术参数、指标，除技术参数、指标中特别指定的技术支持资料以外，其余“▲”标注的技术参数、指标的技术支持资料均为检测报告。否则，按技术负偏离处理。</w:t>
      </w:r>
    </w:p>
    <w:p w14:paraId="79BE7ECE">
      <w:pPr>
        <w:autoSpaceDE w:val="0"/>
        <w:autoSpaceDN w:val="0"/>
        <w:spacing w:line="380" w:lineRule="exact"/>
        <w:ind w:firstLine="480" w:firstLineChars="200"/>
        <w:rPr>
          <w:rFonts w:hint="eastAsia" w:ascii="宋体" w:hAnsi="宋体" w:eastAsia="宋体" w:cs="宋体"/>
          <w:kern w:val="0"/>
          <w:highlight w:val="none"/>
          <w:lang w:val="zh-CN"/>
        </w:rPr>
      </w:pPr>
      <w:r>
        <w:rPr>
          <w:rFonts w:hint="eastAsia" w:ascii="宋体" w:hAnsi="宋体" w:eastAsia="宋体" w:cs="宋体"/>
          <w:kern w:val="0"/>
          <w:highlight w:val="none"/>
        </w:rPr>
        <w:t>2</w:t>
      </w:r>
      <w:r>
        <w:rPr>
          <w:rFonts w:hint="eastAsia" w:ascii="宋体" w:hAnsi="宋体" w:eastAsia="宋体" w:cs="宋体"/>
          <w:kern w:val="0"/>
          <w:highlight w:val="none"/>
          <w:lang w:val="zh-CN"/>
        </w:rPr>
        <w:t>.2招标文件中凡需与原有设备、系统并机、兼容、匹配等要求的，请主动和采购人联系，取得原有设备、系统相关资料。若有招标文件未提及或变更内容的，请及时与采购代理机构联系。</w:t>
      </w:r>
    </w:p>
    <w:p w14:paraId="08BABABC">
      <w:pPr>
        <w:autoSpaceDE w:val="0"/>
        <w:autoSpaceDN w:val="0"/>
        <w:spacing w:line="380" w:lineRule="exact"/>
        <w:ind w:firstLine="480" w:firstLineChars="200"/>
        <w:jc w:val="left"/>
        <w:rPr>
          <w:rFonts w:hint="eastAsia" w:ascii="宋体" w:hAnsi="宋体" w:eastAsia="宋体" w:cs="宋体"/>
          <w:highlight w:val="none"/>
        </w:rPr>
      </w:pPr>
      <w:r>
        <w:rPr>
          <w:rFonts w:hint="eastAsia" w:ascii="宋体" w:hAnsi="宋体" w:eastAsia="宋体" w:cs="宋体"/>
          <w:kern w:val="0"/>
          <w:highlight w:val="none"/>
        </w:rPr>
        <w:t>2</w:t>
      </w:r>
      <w:r>
        <w:rPr>
          <w:rFonts w:hint="eastAsia" w:ascii="宋体" w:hAnsi="宋体" w:eastAsia="宋体" w:cs="宋体"/>
          <w:kern w:val="0"/>
          <w:highlight w:val="none"/>
          <w:lang w:val="zh-CN"/>
        </w:rPr>
        <w:t>.3技术参数中除注明签订合同时提供</w:t>
      </w:r>
      <w:r>
        <w:rPr>
          <w:rFonts w:hint="eastAsia" w:ascii="宋体" w:hAnsi="宋体" w:eastAsia="宋体" w:cs="宋体"/>
          <w:highlight w:val="none"/>
        </w:rPr>
        <w:t>的相关授权、服务承诺等资料以外，其余相关资料在投标时必须附在投标文件中。</w:t>
      </w:r>
      <w:bookmarkEnd w:id="251"/>
    </w:p>
    <w:p w14:paraId="33AA2362">
      <w:pPr>
        <w:pStyle w:val="25"/>
        <w:rPr>
          <w:rFonts w:hint="eastAsia" w:ascii="宋体" w:hAnsi="宋体" w:eastAsia="宋体" w:cs="宋体"/>
          <w:highlight w:val="none"/>
        </w:rPr>
      </w:pPr>
    </w:p>
    <w:p w14:paraId="0BB748F7">
      <w:pPr>
        <w:pStyle w:val="25"/>
        <w:rPr>
          <w:rFonts w:hint="eastAsia" w:ascii="宋体" w:hAnsi="宋体" w:eastAsia="宋体" w:cs="宋体"/>
          <w:highlight w:val="none"/>
        </w:rPr>
      </w:pPr>
    </w:p>
    <w:p w14:paraId="13852556">
      <w:pPr>
        <w:pStyle w:val="25"/>
        <w:rPr>
          <w:rFonts w:hint="eastAsia" w:ascii="宋体" w:hAnsi="宋体" w:eastAsia="宋体" w:cs="宋体"/>
          <w:highlight w:val="none"/>
        </w:rPr>
      </w:pPr>
    </w:p>
    <w:p w14:paraId="560582D3">
      <w:pPr>
        <w:pStyle w:val="25"/>
        <w:rPr>
          <w:rFonts w:hint="eastAsia" w:ascii="宋体" w:hAnsi="宋体" w:eastAsia="宋体" w:cs="宋体"/>
          <w:highlight w:val="none"/>
        </w:rPr>
      </w:pPr>
    </w:p>
    <w:p w14:paraId="7F1456A9">
      <w:pPr>
        <w:pStyle w:val="25"/>
        <w:rPr>
          <w:rFonts w:hint="eastAsia" w:ascii="宋体" w:hAnsi="宋体" w:eastAsia="宋体" w:cs="宋体"/>
          <w:highlight w:val="none"/>
        </w:rPr>
      </w:pPr>
      <w:bookmarkStart w:id="252" w:name="_Toc7055"/>
      <w:r>
        <w:rPr>
          <w:rFonts w:hint="eastAsia" w:ascii="宋体" w:hAnsi="宋体" w:eastAsia="宋体" w:cs="宋体"/>
          <w:highlight w:val="none"/>
        </w:rPr>
        <w:t>（二）采购一览表</w:t>
      </w:r>
      <w:bookmarkEnd w:id="239"/>
      <w:bookmarkEnd w:id="252"/>
    </w:p>
    <w:bookmarkEnd w:id="240"/>
    <w:bookmarkEnd w:id="241"/>
    <w:p w14:paraId="4B552D71">
      <w:pPr>
        <w:widowControl/>
        <w:jc w:val="center"/>
        <w:rPr>
          <w:rFonts w:hint="eastAsia" w:ascii="宋体" w:hAnsi="宋体" w:eastAsia="宋体" w:cs="宋体"/>
          <w:b/>
          <w:kern w:val="0"/>
          <w:highlight w:val="none"/>
        </w:rPr>
      </w:pPr>
      <w:bookmarkStart w:id="253" w:name="_Toc4797"/>
      <w:bookmarkStart w:id="254" w:name="_Toc28576"/>
      <w:bookmarkStart w:id="255" w:name="_Toc515908235"/>
      <w:r>
        <w:rPr>
          <w:rFonts w:hint="eastAsia" w:ascii="宋体" w:hAnsi="宋体" w:eastAsia="宋体" w:cs="宋体"/>
          <w:b/>
          <w:kern w:val="0"/>
          <w:highlight w:val="none"/>
        </w:rPr>
        <w:t>1、采购一览表</w:t>
      </w:r>
      <w:bookmarkEnd w:id="253"/>
    </w:p>
    <w:tbl>
      <w:tblPr>
        <w:tblStyle w:val="26"/>
        <w:tblW w:w="10074" w:type="dxa"/>
        <w:tblInd w:w="-318" w:type="dxa"/>
        <w:tblLayout w:type="fixed"/>
        <w:tblCellMar>
          <w:top w:w="0" w:type="dxa"/>
          <w:left w:w="108" w:type="dxa"/>
          <w:bottom w:w="0" w:type="dxa"/>
          <w:right w:w="108" w:type="dxa"/>
        </w:tblCellMar>
      </w:tblPr>
      <w:tblGrid>
        <w:gridCol w:w="701"/>
        <w:gridCol w:w="1001"/>
        <w:gridCol w:w="709"/>
        <w:gridCol w:w="2268"/>
        <w:gridCol w:w="993"/>
        <w:gridCol w:w="709"/>
        <w:gridCol w:w="709"/>
        <w:gridCol w:w="1133"/>
        <w:gridCol w:w="1134"/>
        <w:gridCol w:w="717"/>
      </w:tblGrid>
      <w:tr w14:paraId="1CA8A775">
        <w:tblPrEx>
          <w:tblCellMar>
            <w:top w:w="0" w:type="dxa"/>
            <w:left w:w="108" w:type="dxa"/>
            <w:bottom w:w="0" w:type="dxa"/>
            <w:right w:w="108" w:type="dxa"/>
          </w:tblCellMar>
        </w:tblPrEx>
        <w:trPr>
          <w:trHeight w:val="1246" w:hRule="atLeast"/>
        </w:trPr>
        <w:tc>
          <w:tcPr>
            <w:tcW w:w="701" w:type="dxa"/>
            <w:tcBorders>
              <w:top w:val="single" w:color="auto" w:sz="4" w:space="0"/>
              <w:left w:val="single" w:color="auto" w:sz="4" w:space="0"/>
              <w:bottom w:val="single" w:color="auto" w:sz="4" w:space="0"/>
              <w:right w:val="single" w:color="auto" w:sz="4" w:space="0"/>
            </w:tcBorders>
            <w:vAlign w:val="center"/>
          </w:tcPr>
          <w:p w14:paraId="3917840A">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分包</w:t>
            </w:r>
          </w:p>
        </w:tc>
        <w:tc>
          <w:tcPr>
            <w:tcW w:w="1001" w:type="dxa"/>
            <w:tcBorders>
              <w:top w:val="single" w:color="auto" w:sz="4" w:space="0"/>
              <w:left w:val="nil"/>
              <w:bottom w:val="single" w:color="auto" w:sz="4" w:space="0"/>
              <w:right w:val="single" w:color="auto" w:sz="4" w:space="0"/>
            </w:tcBorders>
            <w:noWrap/>
            <w:vAlign w:val="center"/>
          </w:tcPr>
          <w:p w14:paraId="7D196089">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最高限价（万元）</w:t>
            </w:r>
          </w:p>
        </w:tc>
        <w:tc>
          <w:tcPr>
            <w:tcW w:w="709" w:type="dxa"/>
            <w:tcBorders>
              <w:top w:val="single" w:color="auto" w:sz="4" w:space="0"/>
              <w:left w:val="nil"/>
              <w:bottom w:val="single" w:color="auto" w:sz="4" w:space="0"/>
              <w:right w:val="single" w:color="auto" w:sz="4" w:space="0"/>
            </w:tcBorders>
            <w:noWrap/>
            <w:vAlign w:val="center"/>
          </w:tcPr>
          <w:p w14:paraId="0733C907">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序号</w:t>
            </w:r>
          </w:p>
        </w:tc>
        <w:tc>
          <w:tcPr>
            <w:tcW w:w="2268" w:type="dxa"/>
            <w:tcBorders>
              <w:top w:val="single" w:color="auto" w:sz="4" w:space="0"/>
              <w:left w:val="nil"/>
              <w:bottom w:val="single" w:color="auto" w:sz="4" w:space="0"/>
              <w:right w:val="single" w:color="auto" w:sz="4" w:space="0"/>
            </w:tcBorders>
            <w:vAlign w:val="center"/>
          </w:tcPr>
          <w:p w14:paraId="3A0FFE80">
            <w:pPr>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采购内容</w:t>
            </w:r>
          </w:p>
        </w:tc>
        <w:tc>
          <w:tcPr>
            <w:tcW w:w="993" w:type="dxa"/>
            <w:tcBorders>
              <w:top w:val="single" w:color="auto" w:sz="4" w:space="0"/>
              <w:left w:val="nil"/>
              <w:bottom w:val="single" w:color="auto" w:sz="4" w:space="0"/>
              <w:right w:val="single" w:color="auto" w:sz="4" w:space="0"/>
            </w:tcBorders>
            <w:noWrap/>
            <w:vAlign w:val="center"/>
          </w:tcPr>
          <w:p w14:paraId="074A1691">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单价</w:t>
            </w:r>
          </w:p>
          <w:p w14:paraId="5D75A004">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szCs w:val="21"/>
                <w:highlight w:val="none"/>
              </w:rPr>
              <w:t>限价</w:t>
            </w:r>
          </w:p>
          <w:p w14:paraId="6E4C5744">
            <w:pPr>
              <w:widowControl/>
              <w:spacing w:line="340" w:lineRule="exact"/>
              <w:jc w:val="center"/>
              <w:rPr>
                <w:rFonts w:hint="eastAsia" w:ascii="宋体" w:hAnsi="宋体" w:eastAsia="宋体" w:cs="宋体"/>
                <w:b/>
                <w:bCs/>
                <w:szCs w:val="21"/>
                <w:highlight w:val="none"/>
              </w:rPr>
            </w:pPr>
            <w:r>
              <w:rPr>
                <w:rFonts w:hint="eastAsia" w:ascii="宋体" w:hAnsi="宋体" w:eastAsia="宋体" w:cs="宋体"/>
                <w:b/>
                <w:bCs/>
                <w:kern w:val="0"/>
                <w:szCs w:val="21"/>
                <w:highlight w:val="none"/>
              </w:rPr>
              <w:t>（元）</w:t>
            </w:r>
          </w:p>
        </w:tc>
        <w:tc>
          <w:tcPr>
            <w:tcW w:w="709" w:type="dxa"/>
            <w:tcBorders>
              <w:top w:val="single" w:color="auto" w:sz="4" w:space="0"/>
              <w:left w:val="nil"/>
              <w:bottom w:val="single" w:color="auto" w:sz="4" w:space="0"/>
              <w:right w:val="single" w:color="auto" w:sz="4" w:space="0"/>
            </w:tcBorders>
            <w:noWrap/>
            <w:vAlign w:val="center"/>
          </w:tcPr>
          <w:p w14:paraId="3EA692AA">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数量</w:t>
            </w:r>
          </w:p>
        </w:tc>
        <w:tc>
          <w:tcPr>
            <w:tcW w:w="709" w:type="dxa"/>
            <w:tcBorders>
              <w:top w:val="single" w:color="auto" w:sz="4" w:space="0"/>
              <w:left w:val="nil"/>
              <w:bottom w:val="single" w:color="auto" w:sz="4" w:space="0"/>
              <w:right w:val="single" w:color="auto" w:sz="4" w:space="0"/>
            </w:tcBorders>
            <w:noWrap/>
            <w:vAlign w:val="center"/>
          </w:tcPr>
          <w:p w14:paraId="5D6FE950">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单位</w:t>
            </w:r>
          </w:p>
        </w:tc>
        <w:tc>
          <w:tcPr>
            <w:tcW w:w="1133" w:type="dxa"/>
            <w:tcBorders>
              <w:top w:val="single" w:color="auto" w:sz="4" w:space="0"/>
              <w:left w:val="nil"/>
              <w:bottom w:val="single" w:color="auto" w:sz="4" w:space="0"/>
              <w:right w:val="single" w:color="auto" w:sz="4" w:space="0"/>
            </w:tcBorders>
            <w:noWrap/>
            <w:vAlign w:val="center"/>
          </w:tcPr>
          <w:p w14:paraId="7A960515">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小计最高限价</w:t>
            </w:r>
          </w:p>
          <w:p w14:paraId="61867BC3">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（元）</w:t>
            </w:r>
          </w:p>
        </w:tc>
        <w:tc>
          <w:tcPr>
            <w:tcW w:w="1134" w:type="dxa"/>
            <w:tcBorders>
              <w:top w:val="single" w:color="auto" w:sz="4" w:space="0"/>
              <w:left w:val="nil"/>
              <w:bottom w:val="single" w:color="auto" w:sz="4" w:space="0"/>
              <w:right w:val="single" w:color="auto" w:sz="4" w:space="0"/>
            </w:tcBorders>
            <w:noWrap/>
            <w:vAlign w:val="center"/>
          </w:tcPr>
          <w:p w14:paraId="7434780D">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提供</w:t>
            </w:r>
          </w:p>
          <w:p w14:paraId="35944F55">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样品/视频</w:t>
            </w:r>
          </w:p>
        </w:tc>
        <w:tc>
          <w:tcPr>
            <w:tcW w:w="717" w:type="dxa"/>
            <w:tcBorders>
              <w:top w:val="single" w:color="auto" w:sz="4" w:space="0"/>
              <w:left w:val="single" w:color="auto" w:sz="4" w:space="0"/>
              <w:bottom w:val="single" w:color="auto" w:sz="4" w:space="0"/>
              <w:right w:val="single" w:color="auto" w:sz="4" w:space="0"/>
            </w:tcBorders>
            <w:noWrap/>
            <w:vAlign w:val="center"/>
          </w:tcPr>
          <w:p w14:paraId="1F5ECECB">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核心</w:t>
            </w:r>
          </w:p>
          <w:p w14:paraId="4389CC74">
            <w:pPr>
              <w:widowControl/>
              <w:spacing w:line="340" w:lineRule="exact"/>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产品</w:t>
            </w:r>
          </w:p>
        </w:tc>
      </w:tr>
      <w:tr w14:paraId="1CAA06D2">
        <w:tblPrEx>
          <w:tblCellMar>
            <w:top w:w="0" w:type="dxa"/>
            <w:left w:w="108" w:type="dxa"/>
            <w:bottom w:w="0" w:type="dxa"/>
            <w:right w:w="108" w:type="dxa"/>
          </w:tblCellMar>
        </w:tblPrEx>
        <w:trPr>
          <w:trHeight w:val="549" w:hRule="atLeast"/>
        </w:trPr>
        <w:tc>
          <w:tcPr>
            <w:tcW w:w="701" w:type="dxa"/>
            <w:vMerge w:val="restart"/>
            <w:tcBorders>
              <w:left w:val="single" w:color="auto" w:sz="4" w:space="0"/>
              <w:right w:val="single" w:color="auto" w:sz="4" w:space="0"/>
            </w:tcBorders>
            <w:vAlign w:val="center"/>
          </w:tcPr>
          <w:p w14:paraId="6DF769D4">
            <w:pPr>
              <w:widowControl/>
              <w:spacing w:line="3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包一</w:t>
            </w:r>
          </w:p>
        </w:tc>
        <w:tc>
          <w:tcPr>
            <w:tcW w:w="1001" w:type="dxa"/>
            <w:vMerge w:val="restart"/>
            <w:tcBorders>
              <w:top w:val="single" w:color="auto" w:sz="4" w:space="0"/>
              <w:left w:val="single" w:color="auto" w:sz="4" w:space="0"/>
              <w:right w:val="single" w:color="auto" w:sz="4" w:space="0"/>
            </w:tcBorders>
            <w:noWrap/>
            <w:vAlign w:val="center"/>
          </w:tcPr>
          <w:p w14:paraId="1220746D">
            <w:pPr>
              <w:widowControl/>
              <w:spacing w:line="340" w:lineRule="exact"/>
              <w:jc w:val="center"/>
              <w:textAlignment w:val="center"/>
              <w:rPr>
                <w:rFonts w:hint="eastAsia" w:ascii="宋体" w:hAnsi="宋体" w:eastAsia="宋体" w:cs="宋体"/>
                <w:kern w:val="0"/>
                <w:szCs w:val="21"/>
                <w:highlight w:val="none"/>
                <w:lang w:bidi="ar"/>
              </w:rPr>
            </w:pPr>
            <w:r>
              <w:rPr>
                <w:rFonts w:hint="eastAsia" w:ascii="宋体" w:hAnsi="宋体" w:eastAsia="宋体" w:cs="宋体"/>
                <w:kern w:val="0"/>
                <w:szCs w:val="21"/>
                <w:highlight w:val="none"/>
                <w:lang w:bidi="ar"/>
              </w:rPr>
              <w:t>94.09</w:t>
            </w:r>
          </w:p>
        </w:tc>
        <w:tc>
          <w:tcPr>
            <w:tcW w:w="709" w:type="dxa"/>
            <w:tcBorders>
              <w:top w:val="nil"/>
              <w:left w:val="nil"/>
              <w:bottom w:val="single" w:color="auto" w:sz="4" w:space="0"/>
              <w:right w:val="single" w:color="auto" w:sz="4" w:space="0"/>
            </w:tcBorders>
            <w:noWrap/>
            <w:vAlign w:val="center"/>
          </w:tcPr>
          <w:p w14:paraId="30E90702">
            <w:pPr>
              <w:widowControl/>
              <w:spacing w:line="340" w:lineRule="exact"/>
              <w:jc w:val="center"/>
              <w:textAlignment w:val="center"/>
              <w:rPr>
                <w:rFonts w:hint="eastAsia" w:ascii="宋体" w:hAnsi="宋体" w:eastAsia="宋体" w:cs="宋体"/>
                <w:kern w:val="0"/>
                <w:szCs w:val="21"/>
                <w:highlight w:val="none"/>
                <w:lang w:bidi="ar"/>
              </w:rPr>
            </w:pPr>
            <w:r>
              <w:rPr>
                <w:rFonts w:hint="eastAsia" w:ascii="宋体" w:hAnsi="宋体" w:eastAsia="宋体" w:cs="宋体"/>
                <w:kern w:val="0"/>
                <w:szCs w:val="21"/>
                <w:highlight w:val="none"/>
                <w:lang w:bidi="ar"/>
              </w:rPr>
              <w:t>1</w:t>
            </w:r>
          </w:p>
        </w:tc>
        <w:tc>
          <w:tcPr>
            <w:tcW w:w="2268" w:type="dxa"/>
            <w:tcBorders>
              <w:top w:val="nil"/>
              <w:left w:val="nil"/>
              <w:bottom w:val="single" w:color="auto" w:sz="4" w:space="0"/>
              <w:right w:val="single" w:color="auto" w:sz="4" w:space="0"/>
            </w:tcBorders>
            <w:vAlign w:val="center"/>
          </w:tcPr>
          <w:p w14:paraId="344B55A4">
            <w:pPr>
              <w:spacing w:line="3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夜视全彩相机</w:t>
            </w:r>
          </w:p>
        </w:tc>
        <w:tc>
          <w:tcPr>
            <w:tcW w:w="993" w:type="dxa"/>
            <w:tcBorders>
              <w:top w:val="nil"/>
              <w:left w:val="nil"/>
              <w:bottom w:val="single" w:color="auto" w:sz="4" w:space="0"/>
              <w:right w:val="single" w:color="auto" w:sz="4" w:space="0"/>
            </w:tcBorders>
            <w:noWrap/>
            <w:vAlign w:val="center"/>
          </w:tcPr>
          <w:p w14:paraId="4AAECB82">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80000</w:t>
            </w:r>
          </w:p>
        </w:tc>
        <w:tc>
          <w:tcPr>
            <w:tcW w:w="709" w:type="dxa"/>
            <w:tcBorders>
              <w:top w:val="nil"/>
              <w:left w:val="nil"/>
              <w:bottom w:val="single" w:color="auto" w:sz="4" w:space="0"/>
              <w:right w:val="single" w:color="auto" w:sz="4" w:space="0"/>
            </w:tcBorders>
            <w:vAlign w:val="center"/>
          </w:tcPr>
          <w:p w14:paraId="2C34967E">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709" w:type="dxa"/>
            <w:tcBorders>
              <w:top w:val="nil"/>
              <w:left w:val="nil"/>
              <w:bottom w:val="single" w:color="auto" w:sz="4" w:space="0"/>
              <w:right w:val="single" w:color="auto" w:sz="4" w:space="0"/>
            </w:tcBorders>
            <w:vAlign w:val="center"/>
          </w:tcPr>
          <w:p w14:paraId="14003474">
            <w:pPr>
              <w:widowControl/>
              <w:spacing w:line="3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台</w:t>
            </w:r>
          </w:p>
        </w:tc>
        <w:tc>
          <w:tcPr>
            <w:tcW w:w="1133" w:type="dxa"/>
            <w:tcBorders>
              <w:top w:val="nil"/>
              <w:left w:val="nil"/>
              <w:bottom w:val="single" w:color="auto" w:sz="4" w:space="0"/>
              <w:right w:val="single" w:color="auto" w:sz="4" w:space="0"/>
            </w:tcBorders>
            <w:vAlign w:val="center"/>
          </w:tcPr>
          <w:p w14:paraId="6C7349FA">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80000</w:t>
            </w:r>
          </w:p>
        </w:tc>
        <w:tc>
          <w:tcPr>
            <w:tcW w:w="1134" w:type="dxa"/>
            <w:tcBorders>
              <w:top w:val="nil"/>
              <w:left w:val="nil"/>
              <w:bottom w:val="single" w:color="auto" w:sz="4" w:space="0"/>
              <w:right w:val="single" w:color="auto" w:sz="4" w:space="0"/>
            </w:tcBorders>
            <w:vAlign w:val="center"/>
          </w:tcPr>
          <w:p w14:paraId="54A798DA">
            <w:pPr>
              <w:widowControl/>
              <w:spacing w:line="340" w:lineRule="exact"/>
              <w:jc w:val="center"/>
              <w:textAlignment w:val="center"/>
              <w:rPr>
                <w:rFonts w:hint="eastAsia" w:ascii="宋体" w:hAnsi="宋体" w:eastAsia="宋体" w:cs="宋体"/>
                <w:b/>
                <w:szCs w:val="21"/>
                <w:highlight w:val="none"/>
              </w:rPr>
            </w:pPr>
            <w:r>
              <w:rPr>
                <w:rFonts w:hint="eastAsia" w:ascii="宋体" w:hAnsi="宋体" w:eastAsia="宋体" w:cs="宋体"/>
                <w:b/>
                <w:szCs w:val="21"/>
                <w:highlight w:val="none"/>
              </w:rPr>
              <w:t>√</w:t>
            </w:r>
          </w:p>
        </w:tc>
        <w:tc>
          <w:tcPr>
            <w:tcW w:w="717" w:type="dxa"/>
            <w:tcBorders>
              <w:top w:val="nil"/>
              <w:left w:val="single" w:color="auto" w:sz="4" w:space="0"/>
              <w:bottom w:val="single" w:color="auto" w:sz="4" w:space="0"/>
              <w:right w:val="single" w:color="auto" w:sz="4" w:space="0"/>
            </w:tcBorders>
            <w:vAlign w:val="center"/>
          </w:tcPr>
          <w:p w14:paraId="681202BB">
            <w:pPr>
              <w:widowControl/>
              <w:spacing w:line="340" w:lineRule="exact"/>
              <w:jc w:val="center"/>
              <w:textAlignment w:val="center"/>
              <w:rPr>
                <w:rFonts w:hint="eastAsia" w:ascii="宋体" w:hAnsi="宋体" w:eastAsia="宋体" w:cs="宋体"/>
                <w:szCs w:val="21"/>
                <w:highlight w:val="none"/>
              </w:rPr>
            </w:pPr>
          </w:p>
        </w:tc>
      </w:tr>
      <w:tr w14:paraId="14416007">
        <w:tblPrEx>
          <w:tblCellMar>
            <w:top w:w="0" w:type="dxa"/>
            <w:left w:w="108" w:type="dxa"/>
            <w:bottom w:w="0" w:type="dxa"/>
            <w:right w:w="108" w:type="dxa"/>
          </w:tblCellMar>
        </w:tblPrEx>
        <w:trPr>
          <w:trHeight w:val="549" w:hRule="atLeast"/>
        </w:trPr>
        <w:tc>
          <w:tcPr>
            <w:tcW w:w="701" w:type="dxa"/>
            <w:vMerge w:val="continue"/>
            <w:tcBorders>
              <w:left w:val="single" w:color="auto" w:sz="4" w:space="0"/>
              <w:right w:val="single" w:color="auto" w:sz="4" w:space="0"/>
            </w:tcBorders>
            <w:vAlign w:val="center"/>
          </w:tcPr>
          <w:p w14:paraId="6432C30D">
            <w:pPr>
              <w:widowControl/>
              <w:spacing w:line="340" w:lineRule="exact"/>
              <w:jc w:val="center"/>
              <w:rPr>
                <w:rFonts w:hint="eastAsia" w:ascii="宋体" w:hAnsi="宋体" w:eastAsia="宋体" w:cs="宋体"/>
                <w:kern w:val="0"/>
                <w:szCs w:val="21"/>
                <w:highlight w:val="none"/>
              </w:rPr>
            </w:pPr>
          </w:p>
        </w:tc>
        <w:tc>
          <w:tcPr>
            <w:tcW w:w="1001" w:type="dxa"/>
            <w:vMerge w:val="continue"/>
            <w:tcBorders>
              <w:left w:val="single" w:color="auto" w:sz="4" w:space="0"/>
              <w:right w:val="single" w:color="auto" w:sz="4" w:space="0"/>
            </w:tcBorders>
            <w:noWrap/>
            <w:vAlign w:val="center"/>
          </w:tcPr>
          <w:p w14:paraId="31354EE8">
            <w:pPr>
              <w:widowControl/>
              <w:spacing w:line="340" w:lineRule="exact"/>
              <w:jc w:val="center"/>
              <w:textAlignment w:val="center"/>
              <w:rPr>
                <w:rFonts w:hint="eastAsia" w:ascii="宋体" w:hAnsi="宋体" w:eastAsia="宋体" w:cs="宋体"/>
                <w:kern w:val="0"/>
                <w:szCs w:val="21"/>
                <w:highlight w:val="none"/>
                <w:lang w:bidi="ar"/>
              </w:rPr>
            </w:pPr>
          </w:p>
        </w:tc>
        <w:tc>
          <w:tcPr>
            <w:tcW w:w="709" w:type="dxa"/>
            <w:tcBorders>
              <w:top w:val="nil"/>
              <w:left w:val="nil"/>
              <w:bottom w:val="single" w:color="auto" w:sz="4" w:space="0"/>
              <w:right w:val="single" w:color="auto" w:sz="4" w:space="0"/>
            </w:tcBorders>
            <w:noWrap/>
            <w:vAlign w:val="center"/>
          </w:tcPr>
          <w:p w14:paraId="74C9AB4E">
            <w:pPr>
              <w:widowControl/>
              <w:spacing w:line="340" w:lineRule="exact"/>
              <w:jc w:val="center"/>
              <w:textAlignment w:val="center"/>
              <w:rPr>
                <w:rFonts w:hint="eastAsia" w:ascii="宋体" w:hAnsi="宋体" w:eastAsia="宋体" w:cs="宋体"/>
                <w:kern w:val="0"/>
                <w:szCs w:val="21"/>
                <w:highlight w:val="none"/>
                <w:lang w:bidi="ar"/>
              </w:rPr>
            </w:pPr>
            <w:r>
              <w:rPr>
                <w:rFonts w:hint="eastAsia" w:ascii="宋体" w:hAnsi="宋体" w:eastAsia="宋体" w:cs="宋体"/>
                <w:kern w:val="0"/>
                <w:szCs w:val="21"/>
                <w:highlight w:val="none"/>
                <w:lang w:bidi="ar"/>
              </w:rPr>
              <w:t>2</w:t>
            </w:r>
          </w:p>
        </w:tc>
        <w:tc>
          <w:tcPr>
            <w:tcW w:w="2268" w:type="dxa"/>
            <w:tcBorders>
              <w:top w:val="nil"/>
              <w:left w:val="nil"/>
              <w:bottom w:val="single" w:color="auto" w:sz="4" w:space="0"/>
              <w:right w:val="single" w:color="auto" w:sz="4" w:space="0"/>
            </w:tcBorders>
            <w:vAlign w:val="center"/>
          </w:tcPr>
          <w:p w14:paraId="00263BDD">
            <w:pPr>
              <w:spacing w:line="3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全画幅航测镜头</w:t>
            </w:r>
          </w:p>
        </w:tc>
        <w:tc>
          <w:tcPr>
            <w:tcW w:w="993" w:type="dxa"/>
            <w:tcBorders>
              <w:top w:val="nil"/>
              <w:left w:val="nil"/>
              <w:bottom w:val="single" w:color="auto" w:sz="4" w:space="0"/>
              <w:right w:val="single" w:color="auto" w:sz="4" w:space="0"/>
            </w:tcBorders>
            <w:noWrap/>
            <w:vAlign w:val="center"/>
          </w:tcPr>
          <w:p w14:paraId="5F3DED64">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45000</w:t>
            </w:r>
          </w:p>
        </w:tc>
        <w:tc>
          <w:tcPr>
            <w:tcW w:w="709" w:type="dxa"/>
            <w:tcBorders>
              <w:top w:val="nil"/>
              <w:left w:val="nil"/>
              <w:bottom w:val="single" w:color="auto" w:sz="4" w:space="0"/>
              <w:right w:val="single" w:color="auto" w:sz="4" w:space="0"/>
            </w:tcBorders>
            <w:vAlign w:val="center"/>
          </w:tcPr>
          <w:p w14:paraId="10A6C78F">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709" w:type="dxa"/>
            <w:tcBorders>
              <w:top w:val="nil"/>
              <w:left w:val="nil"/>
              <w:bottom w:val="single" w:color="auto" w:sz="4" w:space="0"/>
              <w:right w:val="single" w:color="auto" w:sz="4" w:space="0"/>
            </w:tcBorders>
            <w:vAlign w:val="center"/>
          </w:tcPr>
          <w:p w14:paraId="720C44B7">
            <w:pPr>
              <w:widowControl/>
              <w:spacing w:line="3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个</w:t>
            </w:r>
          </w:p>
        </w:tc>
        <w:tc>
          <w:tcPr>
            <w:tcW w:w="1133" w:type="dxa"/>
            <w:tcBorders>
              <w:top w:val="nil"/>
              <w:left w:val="nil"/>
              <w:bottom w:val="single" w:color="auto" w:sz="4" w:space="0"/>
              <w:right w:val="single" w:color="auto" w:sz="4" w:space="0"/>
            </w:tcBorders>
            <w:vAlign w:val="center"/>
          </w:tcPr>
          <w:p w14:paraId="5FDAB614">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45000</w:t>
            </w:r>
          </w:p>
        </w:tc>
        <w:tc>
          <w:tcPr>
            <w:tcW w:w="1134" w:type="dxa"/>
            <w:tcBorders>
              <w:top w:val="nil"/>
              <w:left w:val="nil"/>
              <w:bottom w:val="single" w:color="auto" w:sz="4" w:space="0"/>
              <w:right w:val="single" w:color="auto" w:sz="4" w:space="0"/>
            </w:tcBorders>
            <w:vAlign w:val="center"/>
          </w:tcPr>
          <w:p w14:paraId="444BD4FB">
            <w:pPr>
              <w:widowControl/>
              <w:spacing w:line="340" w:lineRule="exact"/>
              <w:jc w:val="center"/>
              <w:textAlignment w:val="center"/>
              <w:rPr>
                <w:rFonts w:hint="eastAsia" w:ascii="宋体" w:hAnsi="宋体" w:eastAsia="宋体" w:cs="宋体"/>
                <w:b/>
                <w:szCs w:val="21"/>
                <w:highlight w:val="none"/>
              </w:rPr>
            </w:pPr>
            <w:r>
              <w:rPr>
                <w:rFonts w:hint="eastAsia" w:ascii="宋体" w:hAnsi="宋体" w:eastAsia="宋体" w:cs="宋体"/>
                <w:b/>
                <w:szCs w:val="21"/>
                <w:highlight w:val="none"/>
              </w:rPr>
              <w:t>√</w:t>
            </w:r>
          </w:p>
        </w:tc>
        <w:tc>
          <w:tcPr>
            <w:tcW w:w="717" w:type="dxa"/>
            <w:tcBorders>
              <w:top w:val="nil"/>
              <w:left w:val="single" w:color="auto" w:sz="4" w:space="0"/>
              <w:bottom w:val="single" w:color="auto" w:sz="4" w:space="0"/>
              <w:right w:val="single" w:color="auto" w:sz="4" w:space="0"/>
            </w:tcBorders>
            <w:vAlign w:val="center"/>
          </w:tcPr>
          <w:p w14:paraId="63663EFB">
            <w:pPr>
              <w:widowControl/>
              <w:spacing w:line="340" w:lineRule="exact"/>
              <w:jc w:val="center"/>
              <w:textAlignment w:val="center"/>
              <w:rPr>
                <w:rFonts w:hint="eastAsia" w:ascii="宋体" w:hAnsi="宋体" w:eastAsia="宋体" w:cs="宋体"/>
                <w:szCs w:val="21"/>
                <w:highlight w:val="none"/>
              </w:rPr>
            </w:pPr>
          </w:p>
        </w:tc>
      </w:tr>
      <w:tr w14:paraId="2185867F">
        <w:tblPrEx>
          <w:tblCellMar>
            <w:top w:w="0" w:type="dxa"/>
            <w:left w:w="108" w:type="dxa"/>
            <w:bottom w:w="0" w:type="dxa"/>
            <w:right w:w="108" w:type="dxa"/>
          </w:tblCellMar>
        </w:tblPrEx>
        <w:trPr>
          <w:trHeight w:val="549" w:hRule="atLeast"/>
        </w:trPr>
        <w:tc>
          <w:tcPr>
            <w:tcW w:w="701" w:type="dxa"/>
            <w:vMerge w:val="continue"/>
            <w:tcBorders>
              <w:left w:val="single" w:color="auto" w:sz="4" w:space="0"/>
              <w:right w:val="single" w:color="auto" w:sz="4" w:space="0"/>
            </w:tcBorders>
            <w:vAlign w:val="center"/>
          </w:tcPr>
          <w:p w14:paraId="7C08D8F2">
            <w:pPr>
              <w:widowControl/>
              <w:spacing w:line="340" w:lineRule="exact"/>
              <w:jc w:val="center"/>
              <w:rPr>
                <w:rFonts w:hint="eastAsia" w:ascii="宋体" w:hAnsi="宋体" w:eastAsia="宋体" w:cs="宋体"/>
                <w:kern w:val="0"/>
                <w:szCs w:val="21"/>
                <w:highlight w:val="none"/>
              </w:rPr>
            </w:pPr>
          </w:p>
        </w:tc>
        <w:tc>
          <w:tcPr>
            <w:tcW w:w="1001" w:type="dxa"/>
            <w:vMerge w:val="continue"/>
            <w:tcBorders>
              <w:left w:val="single" w:color="auto" w:sz="4" w:space="0"/>
              <w:right w:val="single" w:color="auto" w:sz="4" w:space="0"/>
            </w:tcBorders>
            <w:noWrap/>
            <w:vAlign w:val="center"/>
          </w:tcPr>
          <w:p w14:paraId="2EFDAA1F">
            <w:pPr>
              <w:widowControl/>
              <w:spacing w:line="340" w:lineRule="exact"/>
              <w:jc w:val="center"/>
              <w:textAlignment w:val="center"/>
              <w:rPr>
                <w:rFonts w:hint="eastAsia" w:ascii="宋体" w:hAnsi="宋体" w:eastAsia="宋体" w:cs="宋体"/>
                <w:kern w:val="0"/>
                <w:szCs w:val="21"/>
                <w:highlight w:val="none"/>
                <w:lang w:bidi="ar"/>
              </w:rPr>
            </w:pPr>
          </w:p>
        </w:tc>
        <w:tc>
          <w:tcPr>
            <w:tcW w:w="709" w:type="dxa"/>
            <w:tcBorders>
              <w:top w:val="nil"/>
              <w:left w:val="nil"/>
              <w:bottom w:val="single" w:color="auto" w:sz="4" w:space="0"/>
              <w:right w:val="single" w:color="auto" w:sz="4" w:space="0"/>
            </w:tcBorders>
            <w:noWrap/>
            <w:vAlign w:val="center"/>
          </w:tcPr>
          <w:p w14:paraId="7DEC64ED">
            <w:pPr>
              <w:widowControl/>
              <w:spacing w:line="340" w:lineRule="exact"/>
              <w:jc w:val="center"/>
              <w:textAlignment w:val="center"/>
              <w:rPr>
                <w:rFonts w:hint="eastAsia" w:ascii="宋体" w:hAnsi="宋体" w:eastAsia="宋体" w:cs="宋体"/>
                <w:kern w:val="0"/>
                <w:szCs w:val="21"/>
                <w:highlight w:val="none"/>
                <w:lang w:bidi="ar"/>
              </w:rPr>
            </w:pPr>
            <w:r>
              <w:rPr>
                <w:rFonts w:hint="eastAsia" w:ascii="宋体" w:hAnsi="宋体" w:eastAsia="宋体" w:cs="宋体"/>
                <w:kern w:val="0"/>
                <w:szCs w:val="21"/>
                <w:highlight w:val="none"/>
                <w:lang w:bidi="ar"/>
              </w:rPr>
              <w:t>3</w:t>
            </w:r>
          </w:p>
        </w:tc>
        <w:tc>
          <w:tcPr>
            <w:tcW w:w="2268" w:type="dxa"/>
            <w:tcBorders>
              <w:top w:val="nil"/>
              <w:left w:val="nil"/>
              <w:bottom w:val="single" w:color="auto" w:sz="4" w:space="0"/>
              <w:right w:val="single" w:color="auto" w:sz="4" w:space="0"/>
            </w:tcBorders>
            <w:vAlign w:val="center"/>
          </w:tcPr>
          <w:p w14:paraId="4B8FA92F">
            <w:pPr>
              <w:spacing w:line="3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高清摄像机</w:t>
            </w:r>
          </w:p>
        </w:tc>
        <w:tc>
          <w:tcPr>
            <w:tcW w:w="993" w:type="dxa"/>
            <w:tcBorders>
              <w:top w:val="nil"/>
              <w:left w:val="nil"/>
              <w:bottom w:val="single" w:color="auto" w:sz="4" w:space="0"/>
              <w:right w:val="single" w:color="auto" w:sz="4" w:space="0"/>
            </w:tcBorders>
            <w:noWrap/>
            <w:vAlign w:val="center"/>
          </w:tcPr>
          <w:p w14:paraId="649DAAFE">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5300</w:t>
            </w:r>
          </w:p>
        </w:tc>
        <w:tc>
          <w:tcPr>
            <w:tcW w:w="709" w:type="dxa"/>
            <w:tcBorders>
              <w:top w:val="nil"/>
              <w:left w:val="nil"/>
              <w:bottom w:val="single" w:color="auto" w:sz="4" w:space="0"/>
              <w:right w:val="single" w:color="auto" w:sz="4" w:space="0"/>
            </w:tcBorders>
            <w:vAlign w:val="center"/>
          </w:tcPr>
          <w:p w14:paraId="3F3C226B">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709" w:type="dxa"/>
            <w:tcBorders>
              <w:top w:val="nil"/>
              <w:left w:val="nil"/>
              <w:bottom w:val="single" w:color="auto" w:sz="4" w:space="0"/>
              <w:right w:val="single" w:color="auto" w:sz="4" w:space="0"/>
            </w:tcBorders>
            <w:vAlign w:val="center"/>
          </w:tcPr>
          <w:p w14:paraId="028F57B7">
            <w:pPr>
              <w:widowControl/>
              <w:spacing w:line="3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台</w:t>
            </w:r>
          </w:p>
        </w:tc>
        <w:tc>
          <w:tcPr>
            <w:tcW w:w="1133" w:type="dxa"/>
            <w:tcBorders>
              <w:top w:val="nil"/>
              <w:left w:val="nil"/>
              <w:bottom w:val="single" w:color="auto" w:sz="4" w:space="0"/>
              <w:right w:val="single" w:color="auto" w:sz="4" w:space="0"/>
            </w:tcBorders>
            <w:vAlign w:val="center"/>
          </w:tcPr>
          <w:p w14:paraId="11E70AF2">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15900</w:t>
            </w:r>
          </w:p>
        </w:tc>
        <w:tc>
          <w:tcPr>
            <w:tcW w:w="1134" w:type="dxa"/>
            <w:tcBorders>
              <w:top w:val="nil"/>
              <w:left w:val="nil"/>
              <w:bottom w:val="single" w:color="auto" w:sz="4" w:space="0"/>
              <w:right w:val="single" w:color="auto" w:sz="4" w:space="0"/>
            </w:tcBorders>
            <w:vAlign w:val="center"/>
          </w:tcPr>
          <w:p w14:paraId="7995D4B0">
            <w:pPr>
              <w:widowControl/>
              <w:spacing w:line="340" w:lineRule="exact"/>
              <w:jc w:val="center"/>
              <w:textAlignment w:val="center"/>
              <w:rPr>
                <w:rFonts w:hint="eastAsia" w:ascii="宋体" w:hAnsi="宋体" w:eastAsia="宋体" w:cs="宋体"/>
                <w:szCs w:val="21"/>
                <w:highlight w:val="none"/>
              </w:rPr>
            </w:pPr>
          </w:p>
        </w:tc>
        <w:tc>
          <w:tcPr>
            <w:tcW w:w="717" w:type="dxa"/>
            <w:tcBorders>
              <w:top w:val="nil"/>
              <w:left w:val="single" w:color="auto" w:sz="4" w:space="0"/>
              <w:bottom w:val="single" w:color="auto" w:sz="4" w:space="0"/>
              <w:right w:val="single" w:color="auto" w:sz="4" w:space="0"/>
            </w:tcBorders>
            <w:vAlign w:val="center"/>
          </w:tcPr>
          <w:p w14:paraId="2D7D512A">
            <w:pPr>
              <w:widowControl/>
              <w:spacing w:line="340" w:lineRule="exact"/>
              <w:jc w:val="center"/>
              <w:textAlignment w:val="center"/>
              <w:rPr>
                <w:rFonts w:hint="eastAsia" w:ascii="宋体" w:hAnsi="宋体" w:eastAsia="宋体" w:cs="宋体"/>
                <w:szCs w:val="21"/>
                <w:highlight w:val="none"/>
              </w:rPr>
            </w:pPr>
          </w:p>
        </w:tc>
      </w:tr>
      <w:tr w14:paraId="21B59BF2">
        <w:tblPrEx>
          <w:tblCellMar>
            <w:top w:w="0" w:type="dxa"/>
            <w:left w:w="108" w:type="dxa"/>
            <w:bottom w:w="0" w:type="dxa"/>
            <w:right w:w="108" w:type="dxa"/>
          </w:tblCellMar>
        </w:tblPrEx>
        <w:trPr>
          <w:trHeight w:val="549" w:hRule="atLeast"/>
        </w:trPr>
        <w:tc>
          <w:tcPr>
            <w:tcW w:w="701" w:type="dxa"/>
            <w:vMerge w:val="continue"/>
            <w:tcBorders>
              <w:left w:val="single" w:color="auto" w:sz="4" w:space="0"/>
              <w:bottom w:val="single" w:color="auto" w:sz="4" w:space="0"/>
              <w:right w:val="single" w:color="auto" w:sz="4" w:space="0"/>
            </w:tcBorders>
            <w:vAlign w:val="center"/>
          </w:tcPr>
          <w:p w14:paraId="3C2FC792">
            <w:pPr>
              <w:widowControl/>
              <w:spacing w:line="340" w:lineRule="exact"/>
              <w:jc w:val="center"/>
              <w:rPr>
                <w:rFonts w:hint="eastAsia" w:ascii="宋体" w:hAnsi="宋体" w:eastAsia="宋体" w:cs="宋体"/>
                <w:kern w:val="0"/>
                <w:szCs w:val="21"/>
                <w:highlight w:val="none"/>
              </w:rPr>
            </w:pPr>
          </w:p>
        </w:tc>
        <w:tc>
          <w:tcPr>
            <w:tcW w:w="1001" w:type="dxa"/>
            <w:vMerge w:val="continue"/>
            <w:tcBorders>
              <w:left w:val="single" w:color="auto" w:sz="4" w:space="0"/>
              <w:bottom w:val="single" w:color="auto" w:sz="4" w:space="0"/>
              <w:right w:val="single" w:color="auto" w:sz="4" w:space="0"/>
            </w:tcBorders>
            <w:noWrap/>
            <w:vAlign w:val="center"/>
          </w:tcPr>
          <w:p w14:paraId="449C55AE">
            <w:pPr>
              <w:widowControl/>
              <w:spacing w:line="340" w:lineRule="exact"/>
              <w:jc w:val="center"/>
              <w:textAlignment w:val="center"/>
              <w:rPr>
                <w:rFonts w:hint="eastAsia" w:ascii="宋体" w:hAnsi="宋体" w:eastAsia="宋体" w:cs="宋体"/>
                <w:kern w:val="0"/>
                <w:szCs w:val="21"/>
                <w:highlight w:val="none"/>
                <w:lang w:bidi="ar"/>
              </w:rPr>
            </w:pPr>
          </w:p>
        </w:tc>
        <w:tc>
          <w:tcPr>
            <w:tcW w:w="709" w:type="dxa"/>
            <w:tcBorders>
              <w:top w:val="nil"/>
              <w:left w:val="nil"/>
              <w:bottom w:val="single" w:color="auto" w:sz="4" w:space="0"/>
              <w:right w:val="single" w:color="auto" w:sz="4" w:space="0"/>
            </w:tcBorders>
            <w:noWrap/>
            <w:vAlign w:val="center"/>
          </w:tcPr>
          <w:p w14:paraId="4D1E5BFF">
            <w:pPr>
              <w:widowControl/>
              <w:spacing w:line="340" w:lineRule="exact"/>
              <w:jc w:val="center"/>
              <w:textAlignment w:val="center"/>
              <w:rPr>
                <w:rFonts w:hint="eastAsia" w:ascii="宋体" w:hAnsi="宋体" w:eastAsia="宋体" w:cs="宋体"/>
                <w:kern w:val="0"/>
                <w:szCs w:val="21"/>
                <w:highlight w:val="none"/>
                <w:lang w:bidi="ar"/>
              </w:rPr>
            </w:pPr>
            <w:r>
              <w:rPr>
                <w:rFonts w:hint="eastAsia" w:ascii="宋体" w:hAnsi="宋体" w:eastAsia="宋体" w:cs="宋体"/>
                <w:kern w:val="0"/>
                <w:szCs w:val="21"/>
                <w:highlight w:val="none"/>
                <w:lang w:bidi="ar"/>
              </w:rPr>
              <w:t>4</w:t>
            </w:r>
          </w:p>
        </w:tc>
        <w:tc>
          <w:tcPr>
            <w:tcW w:w="2268" w:type="dxa"/>
            <w:tcBorders>
              <w:top w:val="nil"/>
              <w:left w:val="nil"/>
              <w:bottom w:val="single" w:color="auto" w:sz="4" w:space="0"/>
              <w:right w:val="single" w:color="auto" w:sz="4" w:space="0"/>
            </w:tcBorders>
            <w:vAlign w:val="center"/>
          </w:tcPr>
          <w:p w14:paraId="1F81614B">
            <w:pPr>
              <w:spacing w:line="3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复合翼无人机</w:t>
            </w:r>
          </w:p>
        </w:tc>
        <w:tc>
          <w:tcPr>
            <w:tcW w:w="993" w:type="dxa"/>
            <w:tcBorders>
              <w:top w:val="nil"/>
              <w:left w:val="nil"/>
              <w:bottom w:val="single" w:color="auto" w:sz="4" w:space="0"/>
              <w:right w:val="single" w:color="auto" w:sz="4" w:space="0"/>
            </w:tcBorders>
            <w:noWrap/>
            <w:vAlign w:val="center"/>
          </w:tcPr>
          <w:p w14:paraId="32BD34E6">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800000</w:t>
            </w:r>
          </w:p>
        </w:tc>
        <w:tc>
          <w:tcPr>
            <w:tcW w:w="709" w:type="dxa"/>
            <w:tcBorders>
              <w:top w:val="nil"/>
              <w:left w:val="nil"/>
              <w:bottom w:val="single" w:color="auto" w:sz="4" w:space="0"/>
              <w:right w:val="single" w:color="auto" w:sz="4" w:space="0"/>
            </w:tcBorders>
            <w:vAlign w:val="center"/>
          </w:tcPr>
          <w:p w14:paraId="46F4B2A4">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709" w:type="dxa"/>
            <w:tcBorders>
              <w:top w:val="nil"/>
              <w:left w:val="nil"/>
              <w:bottom w:val="single" w:color="auto" w:sz="4" w:space="0"/>
              <w:right w:val="single" w:color="auto" w:sz="4" w:space="0"/>
            </w:tcBorders>
            <w:vAlign w:val="center"/>
          </w:tcPr>
          <w:p w14:paraId="49B49695">
            <w:pPr>
              <w:widowControl/>
              <w:spacing w:line="3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架</w:t>
            </w:r>
          </w:p>
        </w:tc>
        <w:tc>
          <w:tcPr>
            <w:tcW w:w="1133" w:type="dxa"/>
            <w:tcBorders>
              <w:top w:val="nil"/>
              <w:left w:val="nil"/>
              <w:bottom w:val="single" w:color="auto" w:sz="4" w:space="0"/>
              <w:right w:val="single" w:color="auto" w:sz="4" w:space="0"/>
            </w:tcBorders>
            <w:vAlign w:val="center"/>
          </w:tcPr>
          <w:p w14:paraId="1E197749">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800000</w:t>
            </w:r>
          </w:p>
        </w:tc>
        <w:tc>
          <w:tcPr>
            <w:tcW w:w="1134" w:type="dxa"/>
            <w:tcBorders>
              <w:top w:val="nil"/>
              <w:left w:val="nil"/>
              <w:bottom w:val="single" w:color="auto" w:sz="4" w:space="0"/>
              <w:right w:val="single" w:color="auto" w:sz="4" w:space="0"/>
            </w:tcBorders>
            <w:vAlign w:val="center"/>
          </w:tcPr>
          <w:p w14:paraId="2A18EC5C">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（海拔</w:t>
            </w:r>
            <w:r>
              <w:rPr>
                <w:rFonts w:hint="eastAsia" w:ascii="宋体" w:hAnsi="宋体" w:cs="宋体"/>
                <w:b/>
                <w:bCs/>
                <w:szCs w:val="21"/>
                <w:highlight w:val="none"/>
                <w:lang w:val="en-US" w:eastAsia="zh-CN"/>
              </w:rPr>
              <w:t>4500</w:t>
            </w:r>
            <w:r>
              <w:rPr>
                <w:rFonts w:hint="eastAsia" w:ascii="宋体" w:hAnsi="宋体" w:eastAsia="宋体" w:cs="宋体"/>
                <w:b/>
                <w:bCs/>
                <w:szCs w:val="21"/>
                <w:highlight w:val="none"/>
              </w:rPr>
              <w:t>米</w:t>
            </w:r>
            <w:r>
              <w:rPr>
                <w:rFonts w:hint="eastAsia" w:ascii="宋体" w:hAnsi="宋体" w:eastAsia="宋体" w:cs="宋体"/>
                <w:szCs w:val="21"/>
                <w:highlight w:val="none"/>
              </w:rPr>
              <w:t>以上运行视频）</w:t>
            </w:r>
          </w:p>
        </w:tc>
        <w:tc>
          <w:tcPr>
            <w:tcW w:w="717" w:type="dxa"/>
            <w:tcBorders>
              <w:top w:val="nil"/>
              <w:left w:val="single" w:color="auto" w:sz="4" w:space="0"/>
              <w:bottom w:val="single" w:color="auto" w:sz="4" w:space="0"/>
              <w:right w:val="single" w:color="auto" w:sz="4" w:space="0"/>
            </w:tcBorders>
            <w:vAlign w:val="center"/>
          </w:tcPr>
          <w:p w14:paraId="28D2311A">
            <w:pPr>
              <w:widowControl/>
              <w:spacing w:line="340" w:lineRule="exact"/>
              <w:jc w:val="center"/>
              <w:textAlignment w:val="center"/>
              <w:rPr>
                <w:rFonts w:hint="eastAsia" w:ascii="宋体" w:hAnsi="宋体" w:eastAsia="宋体" w:cs="宋体"/>
                <w:szCs w:val="21"/>
                <w:highlight w:val="none"/>
              </w:rPr>
            </w:pPr>
            <w:r>
              <w:rPr>
                <w:rFonts w:hint="eastAsia" w:ascii="宋体" w:hAnsi="宋体" w:eastAsia="宋体" w:cs="宋体"/>
                <w:sz w:val="21"/>
                <w:szCs w:val="21"/>
                <w:highlight w:val="none"/>
              </w:rPr>
              <w:t>●</w:t>
            </w:r>
          </w:p>
        </w:tc>
      </w:tr>
      <w:bookmarkEnd w:id="254"/>
      <w:bookmarkEnd w:id="255"/>
    </w:tbl>
    <w:p w14:paraId="24C8C20A">
      <w:pPr>
        <w:adjustRightInd w:val="0"/>
        <w:snapToGrid w:val="0"/>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注：1、采购一览表中带“</w:t>
      </w:r>
      <w:r>
        <w:rPr>
          <w:rFonts w:hint="eastAsia" w:ascii="宋体" w:hAnsi="宋体" w:eastAsia="宋体" w:cs="宋体"/>
          <w:b/>
          <w:szCs w:val="21"/>
          <w:highlight w:val="none"/>
        </w:rPr>
        <w:t>√</w:t>
      </w:r>
      <w:r>
        <w:rPr>
          <w:rFonts w:hint="eastAsia" w:ascii="宋体" w:hAnsi="宋体" w:eastAsia="宋体" w:cs="宋体"/>
          <w:sz w:val="21"/>
          <w:szCs w:val="21"/>
          <w:highlight w:val="none"/>
        </w:rPr>
        <w:t>”的须提供样品，带“●”的为核心产品。</w:t>
      </w:r>
    </w:p>
    <w:p w14:paraId="6DC2C856">
      <w:pPr>
        <w:adjustRightInd w:val="0"/>
        <w:snapToGrid w:val="0"/>
        <w:spacing w:line="400" w:lineRule="exact"/>
        <w:ind w:firstLine="840" w:firstLineChars="400"/>
        <w:rPr>
          <w:rFonts w:hint="eastAsia" w:ascii="宋体" w:hAnsi="宋体" w:eastAsia="宋体" w:cs="宋体"/>
          <w:sz w:val="21"/>
          <w:szCs w:val="21"/>
          <w:highlight w:val="none"/>
        </w:rPr>
      </w:pPr>
      <w:r>
        <w:rPr>
          <w:rFonts w:hint="eastAsia" w:ascii="宋体" w:hAnsi="宋体" w:eastAsia="宋体" w:cs="宋体"/>
          <w:sz w:val="21"/>
          <w:szCs w:val="21"/>
          <w:highlight w:val="none"/>
        </w:rPr>
        <w:t>2、投标人必须对一个完整、独立的包进行投标，不得仅对一个包中的部分产品投标，否则投标无效。</w:t>
      </w:r>
    </w:p>
    <w:p w14:paraId="443D39A0">
      <w:pPr>
        <w:adjustRightInd w:val="0"/>
        <w:snapToGrid w:val="0"/>
        <w:spacing w:line="400" w:lineRule="exact"/>
        <w:ind w:firstLine="840" w:firstLineChars="400"/>
        <w:rPr>
          <w:rFonts w:hint="eastAsia" w:ascii="宋体" w:hAnsi="宋体" w:eastAsia="宋体" w:cs="宋体"/>
          <w:sz w:val="21"/>
          <w:szCs w:val="21"/>
          <w:highlight w:val="none"/>
        </w:rPr>
        <w:sectPr>
          <w:footerReference r:id="rId6" w:type="default"/>
          <w:pgSz w:w="11906" w:h="16838"/>
          <w:pgMar w:top="1304" w:right="1247" w:bottom="1134" w:left="1247" w:header="851" w:footer="794" w:gutter="0"/>
          <w:cols w:space="720" w:num="1"/>
          <w:docGrid w:type="lines" w:linePitch="312" w:charSpace="0"/>
        </w:sectPr>
      </w:pPr>
      <w:r>
        <w:rPr>
          <w:rFonts w:hint="eastAsia" w:ascii="宋体" w:hAnsi="宋体" w:eastAsia="宋体" w:cs="宋体"/>
          <w:sz w:val="21"/>
          <w:szCs w:val="21"/>
          <w:highlight w:val="none"/>
        </w:rPr>
        <w:t>3、若核心产品有2家及以上投标人所投产品为同一品牌，则按本招标文件第二部分投标人须知19.6条的规定进行评审。</w:t>
      </w:r>
    </w:p>
    <w:p w14:paraId="38FE5C0A">
      <w:pPr>
        <w:rPr>
          <w:rFonts w:hint="eastAsia" w:ascii="宋体" w:hAnsi="宋体" w:eastAsia="宋体" w:cs="宋体"/>
          <w:b/>
          <w:bCs/>
          <w:sz w:val="32"/>
          <w:szCs w:val="32"/>
          <w:highlight w:val="none"/>
        </w:rPr>
      </w:pPr>
      <w:bookmarkStart w:id="256" w:name="_Toc22268"/>
      <w:bookmarkStart w:id="257" w:name="_Toc81325236"/>
      <w:r>
        <w:rPr>
          <w:rFonts w:hint="eastAsia" w:ascii="宋体" w:hAnsi="宋体" w:eastAsia="宋体" w:cs="宋体"/>
          <w:b/>
          <w:bCs/>
          <w:sz w:val="32"/>
          <w:szCs w:val="32"/>
          <w:highlight w:val="none"/>
        </w:rPr>
        <w:t>2、样品清单</w:t>
      </w:r>
    </w:p>
    <w:p w14:paraId="0F2E7FA4">
      <w:pPr>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样品清单</w:t>
      </w:r>
    </w:p>
    <w:tbl>
      <w:tblPr>
        <w:tblStyle w:val="26"/>
        <w:tblW w:w="52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5868"/>
        <w:gridCol w:w="1277"/>
        <w:gridCol w:w="773"/>
      </w:tblGrid>
      <w:tr w14:paraId="565C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jc w:val="center"/>
        </w:trPr>
        <w:tc>
          <w:tcPr>
            <w:tcW w:w="552" w:type="pct"/>
            <w:vAlign w:val="center"/>
          </w:tcPr>
          <w:p w14:paraId="5642FBEF">
            <w:pPr>
              <w:jc w:val="center"/>
              <w:rPr>
                <w:rFonts w:hint="eastAsia" w:ascii="宋体" w:hAnsi="宋体" w:eastAsia="宋体" w:cs="宋体"/>
                <w:highlight w:val="none"/>
              </w:rPr>
            </w:pPr>
            <w:r>
              <w:rPr>
                <w:rFonts w:hint="eastAsia" w:ascii="宋体" w:hAnsi="宋体" w:eastAsia="宋体" w:cs="宋体"/>
                <w:highlight w:val="none"/>
              </w:rPr>
              <w:t>分包</w:t>
            </w:r>
          </w:p>
        </w:tc>
        <w:tc>
          <w:tcPr>
            <w:tcW w:w="3295" w:type="pct"/>
            <w:vAlign w:val="center"/>
          </w:tcPr>
          <w:p w14:paraId="24901847">
            <w:pPr>
              <w:jc w:val="center"/>
              <w:rPr>
                <w:rFonts w:hint="eastAsia" w:ascii="宋体" w:hAnsi="宋体" w:eastAsia="宋体" w:cs="宋体"/>
                <w:highlight w:val="none"/>
              </w:rPr>
            </w:pPr>
            <w:r>
              <w:rPr>
                <w:rFonts w:hint="eastAsia" w:ascii="宋体" w:hAnsi="宋体" w:eastAsia="宋体" w:cs="宋体"/>
                <w:highlight w:val="none"/>
              </w:rPr>
              <w:t>样品名称</w:t>
            </w:r>
          </w:p>
        </w:tc>
        <w:tc>
          <w:tcPr>
            <w:tcW w:w="717" w:type="pct"/>
            <w:vAlign w:val="center"/>
          </w:tcPr>
          <w:p w14:paraId="0CA15C5C">
            <w:pPr>
              <w:jc w:val="center"/>
              <w:rPr>
                <w:rFonts w:hint="eastAsia" w:ascii="宋体" w:hAnsi="宋体" w:eastAsia="宋体" w:cs="宋体"/>
                <w:highlight w:val="none"/>
              </w:rPr>
            </w:pPr>
            <w:r>
              <w:rPr>
                <w:rFonts w:hint="eastAsia" w:ascii="宋体" w:hAnsi="宋体" w:eastAsia="宋体" w:cs="宋体"/>
                <w:highlight w:val="none"/>
              </w:rPr>
              <w:t>采购一览表序号</w:t>
            </w:r>
          </w:p>
        </w:tc>
        <w:tc>
          <w:tcPr>
            <w:tcW w:w="434" w:type="pct"/>
            <w:vAlign w:val="center"/>
          </w:tcPr>
          <w:p w14:paraId="48529152">
            <w:pPr>
              <w:jc w:val="center"/>
              <w:rPr>
                <w:rFonts w:hint="eastAsia" w:ascii="宋体" w:hAnsi="宋体" w:eastAsia="宋体" w:cs="宋体"/>
                <w:highlight w:val="none"/>
              </w:rPr>
            </w:pPr>
            <w:r>
              <w:rPr>
                <w:rFonts w:hint="eastAsia" w:ascii="宋体" w:hAnsi="宋体" w:eastAsia="宋体" w:cs="宋体"/>
                <w:highlight w:val="none"/>
              </w:rPr>
              <w:t>备注</w:t>
            </w:r>
          </w:p>
        </w:tc>
      </w:tr>
      <w:tr w14:paraId="7DBF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exact"/>
          <w:jc w:val="center"/>
        </w:trPr>
        <w:tc>
          <w:tcPr>
            <w:tcW w:w="552" w:type="pct"/>
            <w:vMerge w:val="restart"/>
            <w:vAlign w:val="center"/>
          </w:tcPr>
          <w:p w14:paraId="7D358DE3">
            <w:pPr>
              <w:jc w:val="center"/>
              <w:rPr>
                <w:rFonts w:hint="eastAsia" w:ascii="宋体" w:hAnsi="宋体" w:eastAsia="宋体" w:cs="宋体"/>
                <w:highlight w:val="none"/>
              </w:rPr>
            </w:pPr>
            <w:r>
              <w:rPr>
                <w:rFonts w:hint="eastAsia" w:ascii="宋体" w:hAnsi="宋体" w:eastAsia="宋体" w:cs="宋体"/>
                <w:highlight w:val="none"/>
              </w:rPr>
              <w:t>包一</w:t>
            </w:r>
          </w:p>
        </w:tc>
        <w:tc>
          <w:tcPr>
            <w:tcW w:w="3295" w:type="pct"/>
            <w:vAlign w:val="center"/>
          </w:tcPr>
          <w:p w14:paraId="39BADB69">
            <w:pPr>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夜视全彩相机</w:t>
            </w:r>
          </w:p>
        </w:tc>
        <w:tc>
          <w:tcPr>
            <w:tcW w:w="717" w:type="pct"/>
            <w:vAlign w:val="center"/>
          </w:tcPr>
          <w:p w14:paraId="6E6FBCDC">
            <w:pPr>
              <w:jc w:val="center"/>
              <w:rPr>
                <w:rFonts w:hint="eastAsia" w:ascii="宋体" w:hAnsi="宋体" w:eastAsia="宋体" w:cs="宋体"/>
                <w:highlight w:val="none"/>
              </w:rPr>
            </w:pPr>
            <w:r>
              <w:rPr>
                <w:rFonts w:hint="eastAsia" w:ascii="宋体" w:hAnsi="宋体" w:eastAsia="宋体" w:cs="宋体"/>
                <w:highlight w:val="none"/>
              </w:rPr>
              <w:t>1</w:t>
            </w:r>
          </w:p>
        </w:tc>
        <w:tc>
          <w:tcPr>
            <w:tcW w:w="434" w:type="pct"/>
            <w:vAlign w:val="center"/>
          </w:tcPr>
          <w:p w14:paraId="088C637D">
            <w:pPr>
              <w:jc w:val="center"/>
              <w:rPr>
                <w:rFonts w:hint="eastAsia" w:ascii="宋体" w:hAnsi="宋体" w:eastAsia="宋体" w:cs="宋体"/>
                <w:highlight w:val="none"/>
              </w:rPr>
            </w:pPr>
          </w:p>
        </w:tc>
      </w:tr>
      <w:tr w14:paraId="77B6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exact"/>
          <w:jc w:val="center"/>
        </w:trPr>
        <w:tc>
          <w:tcPr>
            <w:tcW w:w="552" w:type="pct"/>
            <w:vMerge w:val="continue"/>
            <w:vAlign w:val="center"/>
          </w:tcPr>
          <w:p w14:paraId="0FE60E08">
            <w:pPr>
              <w:jc w:val="center"/>
              <w:rPr>
                <w:rFonts w:hint="eastAsia" w:ascii="宋体" w:hAnsi="宋体" w:eastAsia="宋体" w:cs="宋体"/>
                <w:highlight w:val="none"/>
              </w:rPr>
            </w:pPr>
          </w:p>
        </w:tc>
        <w:tc>
          <w:tcPr>
            <w:tcW w:w="3295" w:type="pct"/>
            <w:vAlign w:val="center"/>
          </w:tcPr>
          <w:p w14:paraId="2FC8C9F6">
            <w:pPr>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全画幅航测镜头</w:t>
            </w:r>
          </w:p>
        </w:tc>
        <w:tc>
          <w:tcPr>
            <w:tcW w:w="717" w:type="pct"/>
            <w:vAlign w:val="center"/>
          </w:tcPr>
          <w:p w14:paraId="6ABC3A04">
            <w:pPr>
              <w:jc w:val="center"/>
              <w:rPr>
                <w:rFonts w:hint="eastAsia" w:ascii="宋体" w:hAnsi="宋体" w:eastAsia="宋体" w:cs="宋体"/>
                <w:highlight w:val="none"/>
              </w:rPr>
            </w:pPr>
            <w:r>
              <w:rPr>
                <w:rFonts w:hint="eastAsia" w:ascii="宋体" w:hAnsi="宋体" w:eastAsia="宋体" w:cs="宋体"/>
                <w:highlight w:val="none"/>
              </w:rPr>
              <w:t>2</w:t>
            </w:r>
          </w:p>
        </w:tc>
        <w:tc>
          <w:tcPr>
            <w:tcW w:w="434" w:type="pct"/>
            <w:vAlign w:val="center"/>
          </w:tcPr>
          <w:p w14:paraId="5ADE05E4">
            <w:pPr>
              <w:jc w:val="center"/>
              <w:rPr>
                <w:rFonts w:hint="eastAsia" w:ascii="宋体" w:hAnsi="宋体" w:eastAsia="宋体" w:cs="宋体"/>
                <w:highlight w:val="none"/>
              </w:rPr>
            </w:pPr>
          </w:p>
        </w:tc>
      </w:tr>
    </w:tbl>
    <w:p w14:paraId="36512D16">
      <w:pPr>
        <w:pStyle w:val="25"/>
        <w:rPr>
          <w:rFonts w:hint="eastAsia" w:ascii="宋体" w:hAnsi="宋体" w:eastAsia="宋体" w:cs="宋体"/>
          <w:highlight w:val="none"/>
        </w:rPr>
      </w:pPr>
    </w:p>
    <w:p w14:paraId="6336AA4F">
      <w:pPr>
        <w:pStyle w:val="25"/>
        <w:rPr>
          <w:rFonts w:hint="eastAsia" w:ascii="宋体" w:hAnsi="宋体" w:eastAsia="宋体" w:cs="宋体"/>
          <w:highlight w:val="none"/>
        </w:rPr>
      </w:pPr>
    </w:p>
    <w:p w14:paraId="3AF41AA1">
      <w:pPr>
        <w:rPr>
          <w:rFonts w:hint="eastAsia"/>
          <w:highlight w:val="none"/>
        </w:rPr>
      </w:pPr>
    </w:p>
    <w:p w14:paraId="54D9BB57">
      <w:pPr>
        <w:pStyle w:val="25"/>
        <w:rPr>
          <w:rFonts w:hint="eastAsia" w:ascii="宋体" w:hAnsi="宋体" w:eastAsia="宋体" w:cs="宋体"/>
          <w:highlight w:val="none"/>
        </w:rPr>
      </w:pPr>
    </w:p>
    <w:p w14:paraId="7A89B332">
      <w:pPr>
        <w:rPr>
          <w:rFonts w:hint="eastAsia" w:ascii="宋体" w:hAnsi="宋体" w:eastAsia="宋体" w:cs="宋体"/>
          <w:highlight w:val="none"/>
        </w:rPr>
      </w:pPr>
    </w:p>
    <w:p w14:paraId="28369EF8">
      <w:pPr>
        <w:pStyle w:val="2"/>
        <w:rPr>
          <w:rFonts w:hint="eastAsia" w:ascii="宋体" w:hAnsi="宋体" w:eastAsia="宋体" w:cs="宋体"/>
          <w:highlight w:val="none"/>
        </w:rPr>
      </w:pPr>
    </w:p>
    <w:p w14:paraId="4FB7A786">
      <w:pPr>
        <w:pStyle w:val="3"/>
        <w:rPr>
          <w:rFonts w:hint="eastAsia" w:ascii="宋体" w:hAnsi="宋体" w:eastAsia="宋体" w:cs="宋体"/>
          <w:highlight w:val="none"/>
        </w:rPr>
      </w:pPr>
    </w:p>
    <w:p w14:paraId="02433D44">
      <w:pPr>
        <w:pStyle w:val="4"/>
        <w:rPr>
          <w:rFonts w:hint="eastAsia" w:ascii="宋体" w:hAnsi="宋体" w:eastAsia="宋体" w:cs="宋体"/>
          <w:highlight w:val="none"/>
        </w:rPr>
      </w:pPr>
    </w:p>
    <w:p w14:paraId="17677317">
      <w:pPr>
        <w:rPr>
          <w:rFonts w:hint="eastAsia" w:ascii="宋体" w:hAnsi="宋体" w:eastAsia="宋体" w:cs="宋体"/>
          <w:highlight w:val="none"/>
        </w:rPr>
      </w:pPr>
    </w:p>
    <w:p w14:paraId="276D93E9">
      <w:pPr>
        <w:pStyle w:val="2"/>
        <w:rPr>
          <w:rFonts w:hint="eastAsia" w:ascii="宋体" w:hAnsi="宋体" w:eastAsia="宋体" w:cs="宋体"/>
          <w:highlight w:val="none"/>
        </w:rPr>
      </w:pPr>
    </w:p>
    <w:p w14:paraId="32232042">
      <w:pPr>
        <w:pStyle w:val="3"/>
        <w:rPr>
          <w:rFonts w:hint="eastAsia" w:ascii="宋体" w:hAnsi="宋体" w:eastAsia="宋体" w:cs="宋体"/>
          <w:highlight w:val="none"/>
        </w:rPr>
      </w:pPr>
    </w:p>
    <w:p w14:paraId="714F93A9">
      <w:pPr>
        <w:pStyle w:val="4"/>
        <w:rPr>
          <w:rFonts w:hint="eastAsia" w:ascii="宋体" w:hAnsi="宋体" w:eastAsia="宋体" w:cs="宋体"/>
          <w:highlight w:val="none"/>
        </w:rPr>
      </w:pPr>
    </w:p>
    <w:p w14:paraId="3AB2F075">
      <w:pPr>
        <w:rPr>
          <w:rFonts w:hint="eastAsia" w:ascii="宋体" w:hAnsi="宋体" w:eastAsia="宋体" w:cs="宋体"/>
          <w:highlight w:val="none"/>
        </w:rPr>
      </w:pPr>
    </w:p>
    <w:p w14:paraId="246A9E65">
      <w:pPr>
        <w:pStyle w:val="2"/>
        <w:rPr>
          <w:rFonts w:hint="eastAsia" w:ascii="宋体" w:hAnsi="宋体" w:eastAsia="宋体" w:cs="宋体"/>
          <w:highlight w:val="none"/>
        </w:rPr>
      </w:pPr>
    </w:p>
    <w:p w14:paraId="215489E8">
      <w:pPr>
        <w:pStyle w:val="3"/>
        <w:rPr>
          <w:rFonts w:hint="eastAsia" w:ascii="宋体" w:hAnsi="宋体" w:eastAsia="宋体" w:cs="宋体"/>
          <w:highlight w:val="none"/>
        </w:rPr>
      </w:pPr>
    </w:p>
    <w:p w14:paraId="30A17375">
      <w:pPr>
        <w:pStyle w:val="4"/>
        <w:rPr>
          <w:rFonts w:hint="eastAsia" w:ascii="宋体" w:hAnsi="宋体" w:eastAsia="宋体" w:cs="宋体"/>
          <w:highlight w:val="none"/>
        </w:rPr>
      </w:pPr>
    </w:p>
    <w:p w14:paraId="48597748">
      <w:pPr>
        <w:rPr>
          <w:rFonts w:hint="eastAsia" w:ascii="宋体" w:hAnsi="宋体" w:eastAsia="宋体" w:cs="宋体"/>
          <w:highlight w:val="none"/>
        </w:rPr>
      </w:pPr>
    </w:p>
    <w:p w14:paraId="2508B2C1">
      <w:pPr>
        <w:pStyle w:val="2"/>
        <w:rPr>
          <w:rFonts w:hint="eastAsia" w:ascii="宋体" w:hAnsi="宋体" w:eastAsia="宋体" w:cs="宋体"/>
          <w:highlight w:val="none"/>
        </w:rPr>
      </w:pPr>
    </w:p>
    <w:p w14:paraId="610B5E9A">
      <w:pPr>
        <w:pStyle w:val="3"/>
        <w:rPr>
          <w:rFonts w:hint="eastAsia" w:ascii="宋体" w:hAnsi="宋体" w:eastAsia="宋体" w:cs="宋体"/>
          <w:highlight w:val="none"/>
        </w:rPr>
      </w:pPr>
    </w:p>
    <w:p w14:paraId="39399479">
      <w:pPr>
        <w:pStyle w:val="4"/>
        <w:rPr>
          <w:rFonts w:hint="eastAsia" w:ascii="宋体" w:hAnsi="宋体" w:eastAsia="宋体" w:cs="宋体"/>
          <w:highlight w:val="none"/>
        </w:rPr>
      </w:pPr>
    </w:p>
    <w:p w14:paraId="3C3F57ED">
      <w:pPr>
        <w:rPr>
          <w:rFonts w:hint="eastAsia" w:ascii="宋体" w:hAnsi="宋体" w:eastAsia="宋体" w:cs="宋体"/>
          <w:highlight w:val="none"/>
        </w:rPr>
      </w:pPr>
    </w:p>
    <w:p w14:paraId="52444E6C">
      <w:pPr>
        <w:pStyle w:val="2"/>
        <w:rPr>
          <w:rFonts w:hint="eastAsia" w:ascii="宋体" w:hAnsi="宋体" w:eastAsia="宋体" w:cs="宋体"/>
          <w:highlight w:val="none"/>
        </w:rPr>
      </w:pPr>
    </w:p>
    <w:p w14:paraId="2343C8BE">
      <w:pPr>
        <w:pStyle w:val="3"/>
        <w:rPr>
          <w:rFonts w:hint="eastAsia" w:ascii="宋体" w:hAnsi="宋体" w:eastAsia="宋体" w:cs="宋体"/>
          <w:highlight w:val="none"/>
        </w:rPr>
      </w:pPr>
    </w:p>
    <w:p w14:paraId="04B61CDD">
      <w:pPr>
        <w:pStyle w:val="4"/>
        <w:rPr>
          <w:rFonts w:hint="eastAsia" w:ascii="宋体" w:hAnsi="宋体" w:eastAsia="宋体" w:cs="宋体"/>
          <w:highlight w:val="none"/>
        </w:rPr>
      </w:pPr>
    </w:p>
    <w:p w14:paraId="7C1BD4B6">
      <w:pPr>
        <w:rPr>
          <w:rFonts w:hint="eastAsia"/>
        </w:rPr>
      </w:pPr>
    </w:p>
    <w:p w14:paraId="3DB4ED51">
      <w:pPr>
        <w:pStyle w:val="25"/>
        <w:rPr>
          <w:rFonts w:hint="eastAsia" w:ascii="宋体" w:hAnsi="宋体" w:eastAsia="宋体" w:cs="宋体"/>
          <w:highlight w:val="none"/>
        </w:rPr>
      </w:pPr>
      <w:bookmarkStart w:id="258" w:name="_Toc579"/>
      <w:r>
        <w:rPr>
          <w:rFonts w:hint="eastAsia" w:ascii="宋体" w:hAnsi="宋体" w:eastAsia="宋体" w:cs="宋体"/>
          <w:highlight w:val="none"/>
        </w:rPr>
        <w:t>（三）技术要求</w:t>
      </w:r>
      <w:bookmarkEnd w:id="256"/>
      <w:bookmarkEnd w:id="257"/>
      <w:bookmarkEnd w:id="258"/>
    </w:p>
    <w:p w14:paraId="7340D008">
      <w:pPr>
        <w:adjustRightInd w:val="0"/>
        <w:snapToGrid w:val="0"/>
        <w:spacing w:line="360" w:lineRule="auto"/>
        <w:ind w:left="456" w:hanging="456"/>
        <w:rPr>
          <w:rFonts w:hint="eastAsia" w:ascii="宋体" w:hAnsi="宋体" w:eastAsia="宋体" w:cs="宋体"/>
          <w:b/>
          <w:szCs w:val="21"/>
          <w:highlight w:val="none"/>
        </w:rPr>
      </w:pPr>
      <w:r>
        <w:rPr>
          <w:rFonts w:hint="eastAsia" w:ascii="宋体" w:hAnsi="宋体" w:eastAsia="宋体" w:cs="宋体"/>
          <w:b/>
          <w:szCs w:val="21"/>
          <w:highlight w:val="none"/>
        </w:rPr>
        <w:t>包一：技术参数具体要求</w:t>
      </w:r>
    </w:p>
    <w:tbl>
      <w:tblPr>
        <w:tblStyle w:val="26"/>
        <w:tblW w:w="5000" w:type="pct"/>
        <w:tblInd w:w="0" w:type="dxa"/>
        <w:tblLayout w:type="fixed"/>
        <w:tblCellMar>
          <w:top w:w="0" w:type="dxa"/>
          <w:left w:w="108" w:type="dxa"/>
          <w:bottom w:w="0" w:type="dxa"/>
          <w:right w:w="108" w:type="dxa"/>
        </w:tblCellMar>
      </w:tblPr>
      <w:tblGrid>
        <w:gridCol w:w="878"/>
        <w:gridCol w:w="1003"/>
        <w:gridCol w:w="6578"/>
      </w:tblGrid>
      <w:tr w14:paraId="755E4626">
        <w:tblPrEx>
          <w:tblCellMar>
            <w:top w:w="0" w:type="dxa"/>
            <w:left w:w="108" w:type="dxa"/>
            <w:bottom w:w="0" w:type="dxa"/>
            <w:right w:w="108" w:type="dxa"/>
          </w:tblCellMar>
        </w:tblPrEx>
        <w:trPr>
          <w:trHeight w:val="749" w:hRule="exact"/>
        </w:trPr>
        <w:tc>
          <w:tcPr>
            <w:tcW w:w="519" w:type="pct"/>
            <w:tcBorders>
              <w:top w:val="single" w:color="auto" w:sz="4" w:space="0"/>
              <w:left w:val="single" w:color="auto" w:sz="4" w:space="0"/>
              <w:bottom w:val="single" w:color="auto" w:sz="4" w:space="0"/>
              <w:right w:val="single" w:color="auto" w:sz="4" w:space="0"/>
            </w:tcBorders>
            <w:noWrap/>
            <w:vAlign w:val="center"/>
          </w:tcPr>
          <w:p w14:paraId="585C8943">
            <w:pPr>
              <w:widowControl/>
              <w:spacing w:line="360" w:lineRule="exact"/>
              <w:jc w:val="center"/>
              <w:rPr>
                <w:rFonts w:hint="eastAsia" w:ascii="宋体" w:hAnsi="宋体" w:eastAsia="宋体" w:cs="宋体"/>
                <w:b/>
                <w:bCs/>
                <w:kern w:val="0"/>
                <w:highlight w:val="none"/>
              </w:rPr>
            </w:pPr>
            <w:r>
              <w:rPr>
                <w:rFonts w:hint="eastAsia" w:ascii="宋体" w:hAnsi="宋体" w:eastAsia="宋体" w:cs="宋体"/>
                <w:b/>
                <w:bCs/>
                <w:kern w:val="0"/>
                <w:highlight w:val="none"/>
              </w:rPr>
              <w:t>序号</w:t>
            </w:r>
          </w:p>
        </w:tc>
        <w:tc>
          <w:tcPr>
            <w:tcW w:w="593" w:type="pct"/>
            <w:tcBorders>
              <w:top w:val="single" w:color="auto" w:sz="4" w:space="0"/>
              <w:left w:val="nil"/>
              <w:bottom w:val="single" w:color="auto" w:sz="4" w:space="0"/>
              <w:right w:val="single" w:color="auto" w:sz="4" w:space="0"/>
            </w:tcBorders>
            <w:noWrap/>
            <w:vAlign w:val="center"/>
          </w:tcPr>
          <w:p w14:paraId="55BAE5BB">
            <w:pPr>
              <w:widowControl/>
              <w:spacing w:line="360" w:lineRule="exact"/>
              <w:jc w:val="center"/>
              <w:rPr>
                <w:rFonts w:hint="eastAsia" w:ascii="宋体" w:hAnsi="宋体" w:eastAsia="宋体" w:cs="宋体"/>
                <w:b/>
                <w:bCs/>
                <w:kern w:val="0"/>
                <w:highlight w:val="none"/>
              </w:rPr>
            </w:pPr>
            <w:r>
              <w:rPr>
                <w:rFonts w:hint="eastAsia" w:ascii="宋体" w:hAnsi="宋体" w:eastAsia="宋体" w:cs="宋体"/>
                <w:b/>
                <w:bCs/>
                <w:kern w:val="0"/>
                <w:highlight w:val="none"/>
              </w:rPr>
              <w:t>采购</w:t>
            </w:r>
          </w:p>
          <w:p w14:paraId="190A4272">
            <w:pPr>
              <w:widowControl/>
              <w:spacing w:line="360" w:lineRule="exact"/>
              <w:jc w:val="center"/>
              <w:rPr>
                <w:rFonts w:hint="eastAsia" w:ascii="宋体" w:hAnsi="宋体" w:eastAsia="宋体" w:cs="宋体"/>
                <w:b/>
                <w:bCs/>
                <w:kern w:val="0"/>
                <w:highlight w:val="none"/>
              </w:rPr>
            </w:pPr>
            <w:r>
              <w:rPr>
                <w:rFonts w:hint="eastAsia" w:ascii="宋体" w:hAnsi="宋体" w:eastAsia="宋体" w:cs="宋体"/>
                <w:b/>
                <w:bCs/>
                <w:kern w:val="0"/>
                <w:highlight w:val="none"/>
              </w:rPr>
              <w:t>内容</w:t>
            </w:r>
          </w:p>
        </w:tc>
        <w:tc>
          <w:tcPr>
            <w:tcW w:w="3886" w:type="pct"/>
            <w:tcBorders>
              <w:top w:val="single" w:color="auto" w:sz="4" w:space="0"/>
              <w:left w:val="single" w:color="auto" w:sz="4" w:space="0"/>
              <w:bottom w:val="single" w:color="auto" w:sz="4" w:space="0"/>
              <w:right w:val="single" w:color="auto" w:sz="4" w:space="0"/>
            </w:tcBorders>
            <w:noWrap/>
            <w:vAlign w:val="center"/>
          </w:tcPr>
          <w:p w14:paraId="219BF95A">
            <w:pPr>
              <w:widowControl/>
              <w:spacing w:line="360" w:lineRule="exact"/>
              <w:jc w:val="center"/>
              <w:rPr>
                <w:rFonts w:hint="eastAsia" w:ascii="宋体" w:hAnsi="宋体" w:eastAsia="宋体" w:cs="宋体"/>
                <w:b/>
                <w:bCs/>
                <w:kern w:val="0"/>
                <w:highlight w:val="none"/>
              </w:rPr>
            </w:pPr>
            <w:r>
              <w:rPr>
                <w:rFonts w:hint="eastAsia" w:ascii="宋体" w:hAnsi="宋体" w:eastAsia="宋体" w:cs="宋体"/>
                <w:b/>
                <w:bCs/>
                <w:kern w:val="0"/>
                <w:highlight w:val="none"/>
              </w:rPr>
              <w:t>技术要求</w:t>
            </w:r>
          </w:p>
        </w:tc>
      </w:tr>
      <w:tr w14:paraId="6F329B57">
        <w:tblPrEx>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noWrap/>
            <w:vAlign w:val="center"/>
          </w:tcPr>
          <w:p w14:paraId="070DC457">
            <w:pPr>
              <w:widowControl/>
              <w:spacing w:line="360" w:lineRule="exact"/>
              <w:jc w:val="center"/>
              <w:rPr>
                <w:rFonts w:hint="eastAsia" w:ascii="宋体" w:hAnsi="宋体" w:eastAsia="宋体" w:cs="宋体"/>
                <w:kern w:val="0"/>
                <w:highlight w:val="none"/>
              </w:rPr>
            </w:pPr>
            <w:r>
              <w:rPr>
                <w:rFonts w:hint="eastAsia" w:ascii="宋体" w:hAnsi="宋体" w:eastAsia="宋体" w:cs="宋体"/>
                <w:kern w:val="0"/>
                <w:highlight w:val="none"/>
              </w:rPr>
              <w:t>1</w:t>
            </w:r>
          </w:p>
        </w:tc>
        <w:tc>
          <w:tcPr>
            <w:tcW w:w="593" w:type="pct"/>
            <w:tcBorders>
              <w:top w:val="single" w:color="auto" w:sz="4" w:space="0"/>
              <w:left w:val="nil"/>
              <w:bottom w:val="single" w:color="auto" w:sz="4" w:space="0"/>
              <w:right w:val="single" w:color="auto" w:sz="4" w:space="0"/>
            </w:tcBorders>
            <w:noWrap/>
            <w:vAlign w:val="center"/>
          </w:tcPr>
          <w:p w14:paraId="3290881C">
            <w:pPr>
              <w:widowControl/>
              <w:spacing w:line="360" w:lineRule="exact"/>
              <w:jc w:val="center"/>
              <w:rPr>
                <w:rFonts w:hint="eastAsia" w:ascii="宋体" w:hAnsi="宋体" w:eastAsia="宋体" w:cs="宋体"/>
                <w:kern w:val="0"/>
                <w:highlight w:val="none"/>
              </w:rPr>
            </w:pPr>
            <w:r>
              <w:rPr>
                <w:rFonts w:hint="eastAsia" w:ascii="宋体" w:hAnsi="宋体" w:eastAsia="宋体" w:cs="宋体"/>
                <w:kern w:val="0"/>
                <w:highlight w:val="none"/>
              </w:rPr>
              <w:t>夜视全彩相机</w:t>
            </w:r>
          </w:p>
        </w:tc>
        <w:tc>
          <w:tcPr>
            <w:tcW w:w="3886" w:type="pct"/>
            <w:tcBorders>
              <w:top w:val="single" w:color="auto" w:sz="4" w:space="0"/>
              <w:left w:val="single" w:color="auto" w:sz="4" w:space="0"/>
              <w:bottom w:val="single" w:color="auto" w:sz="4" w:space="0"/>
              <w:right w:val="single" w:color="auto" w:sz="4" w:space="0"/>
            </w:tcBorders>
            <w:vAlign w:val="center"/>
          </w:tcPr>
          <w:p w14:paraId="70B735B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尺寸：≤125mm*85mm*115mm（云台及连接部件除外），重量（裸机）：≤1025g；</w:t>
            </w:r>
          </w:p>
          <w:p w14:paraId="61AA083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▲防护等级：≥IP55；</w:t>
            </w:r>
          </w:p>
          <w:p w14:paraId="4AF75BC0">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★支持机型：M300&amp;M350RTK</w:t>
            </w:r>
            <w:r>
              <w:rPr>
                <w:rFonts w:hint="eastAsia" w:ascii="宋体" w:hAnsi="宋体" w:eastAsia="宋体" w:cs="宋体"/>
                <w:kern w:val="0"/>
                <w:highlight w:val="none"/>
                <w:lang w:eastAsia="zh-CN"/>
              </w:rPr>
              <w:t>；</w:t>
            </w:r>
            <w:r>
              <w:rPr>
                <w:rFonts w:hint="eastAsia" w:ascii="宋体" w:hAnsi="宋体" w:eastAsia="宋体" w:cs="宋体"/>
                <w:kern w:val="0"/>
                <w:highlight w:val="none"/>
                <w:lang w:val="en-US" w:eastAsia="zh-CN"/>
              </w:rPr>
              <w:t>（提供加盖公章的承诺函）</w:t>
            </w:r>
          </w:p>
          <w:p w14:paraId="176D9DD0">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支持云台：双挂载同时工作；</w:t>
            </w:r>
          </w:p>
          <w:p w14:paraId="08D0520B">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变焦相机</w:t>
            </w:r>
          </w:p>
          <w:p w14:paraId="04B7DBAA">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▲1.最低照度：无补光灯条件下：</w:t>
            </w:r>
          </w:p>
          <w:p w14:paraId="27BBFC9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彩色≤0.0002Lx(IRCUTOFF,应能分辨反射式视频矩阵测试卡中彩色色块)；</w:t>
            </w:r>
          </w:p>
          <w:p w14:paraId="42C57AF0">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黑白≤0.0001Lx(IRCUTON,应能分辨反射式视频分辨率测试卡中圆形轮廓)；</w:t>
            </w:r>
          </w:p>
          <w:p w14:paraId="765FFAC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2.图像传感器：1/1.8''CMOS；</w:t>
            </w:r>
          </w:p>
          <w:p w14:paraId="07B933F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▲3.分辨率：2688*1520，最大分辨率不低于400W像素；</w:t>
            </w:r>
          </w:p>
          <w:p w14:paraId="2EAA4710">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4</w:t>
            </w:r>
            <w:r>
              <w:rPr>
                <w:rFonts w:hint="eastAsia" w:ascii="宋体" w:hAnsi="宋体" w:eastAsia="宋体" w:cs="宋体"/>
                <w:kern w:val="0"/>
                <w:highlight w:val="none"/>
                <w:lang w:eastAsia="zh-CN"/>
              </w:rPr>
              <w:t>.</w:t>
            </w:r>
            <w:r>
              <w:rPr>
                <w:rFonts w:hint="eastAsia" w:ascii="宋体" w:hAnsi="宋体" w:eastAsia="宋体" w:cs="宋体"/>
                <w:kern w:val="0"/>
                <w:highlight w:val="none"/>
              </w:rPr>
              <w:t>焦距：f=7.1~171mm,30倍光学变焦，光圈：f/1.6-f/5.1；</w:t>
            </w:r>
          </w:p>
          <w:p w14:paraId="6A4815B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5.视频帧率5fps～30fps实时视频；</w:t>
            </w:r>
          </w:p>
          <w:p w14:paraId="6DBA0374">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6.芯片能力：内置NPU芯片，算力不低于4TOPS；</w:t>
            </w:r>
          </w:p>
          <w:p w14:paraId="1006F5C1">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7.视频压缩：H.264；</w:t>
            </w:r>
          </w:p>
          <w:p w14:paraId="3F924F0E">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8.白平衡：自动；</w:t>
            </w:r>
          </w:p>
          <w:p w14:paraId="25E1856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9.增益控制：自动,视频信号随目标亮度的变化自动调整视频；</w:t>
            </w:r>
          </w:p>
          <w:p w14:paraId="195125F0">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10.宽动态（照度适应范围）：≥120dB；</w:t>
            </w:r>
          </w:p>
          <w:p w14:paraId="61EF7201">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11.信噪比：≥48dB；</w:t>
            </w:r>
          </w:p>
          <w:p w14:paraId="66A04F15">
            <w:pPr>
              <w:widowControl/>
              <w:spacing w:line="360" w:lineRule="exact"/>
              <w:jc w:val="left"/>
              <w:rPr>
                <w:rFonts w:hint="eastAsia" w:ascii="宋体" w:hAnsi="宋体" w:eastAsia="宋体" w:cs="宋体"/>
                <w:kern w:val="0"/>
                <w:highlight w:val="none"/>
                <w:lang w:eastAsia="zh-CN"/>
              </w:rPr>
            </w:pPr>
            <w:r>
              <w:rPr>
                <w:rFonts w:hint="eastAsia" w:ascii="宋体" w:hAnsi="宋体" w:eastAsia="宋体" w:cs="宋体"/>
                <w:kern w:val="0"/>
                <w:highlight w:val="none"/>
              </w:rPr>
              <w:t>12.色彩还原度：平均ΔEab≤15（6500K)，平均ΔEab≤25（其他色温）；</w:t>
            </w:r>
          </w:p>
          <w:p w14:paraId="51B05AE8">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13.支持AI数字降噪；</w:t>
            </w:r>
          </w:p>
          <w:p w14:paraId="74097D13">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14.逆光补偿：具有逆光补偿调整功能；</w:t>
            </w:r>
          </w:p>
          <w:p w14:paraId="46275C0A">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15.自动曝光模式；</w:t>
            </w:r>
          </w:p>
          <w:p w14:paraId="09E4199E">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16.日夜模式：电动IRCUT红外滤片；</w:t>
            </w:r>
          </w:p>
          <w:p w14:paraId="65EA2DB8">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17.控制信号：UART/RS485；</w:t>
            </w:r>
          </w:p>
          <w:p w14:paraId="042477E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18.视频信号：HDMI/以太网；</w:t>
            </w:r>
          </w:p>
          <w:p w14:paraId="60CD7DDC">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激光测距</w:t>
            </w:r>
          </w:p>
          <w:p w14:paraId="26732BEF">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▲19.距离：≥1500m；</w:t>
            </w:r>
          </w:p>
          <w:p w14:paraId="4BFEA50C">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20.波长：≥905nm；</w:t>
            </w:r>
          </w:p>
          <w:p w14:paraId="0A5670C4">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21.测量精度：±1m；</w:t>
            </w:r>
          </w:p>
          <w:p w14:paraId="3D272F7C">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热成像相机</w:t>
            </w:r>
          </w:p>
          <w:p w14:paraId="3E259AD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22.传感感器：非制冷氧化钒（VOx）；</w:t>
            </w:r>
          </w:p>
          <w:p w14:paraId="5B1B52EA">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23.焦距：19mm,光圈：f/1.0；</w:t>
            </w:r>
          </w:p>
          <w:p w14:paraId="309AB391">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24.数字变倍：8倍；</w:t>
            </w:r>
          </w:p>
          <w:p w14:paraId="7159612A">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25.光谱：8~14um；</w:t>
            </w:r>
          </w:p>
          <w:p w14:paraId="6B26408A">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26.像元大小：12μm；</w:t>
            </w:r>
          </w:p>
          <w:p w14:paraId="0CCAC49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27.帧频：25Hz/30Hz；</w:t>
            </w:r>
          </w:p>
          <w:p w14:paraId="5D5F59FF">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▲28.分辨率：640×512；</w:t>
            </w:r>
          </w:p>
          <w:p w14:paraId="0B438783">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29.测温范围：-20℃~+150℃，1℃~+550℃；</w:t>
            </w:r>
          </w:p>
          <w:p w14:paraId="576FD987">
            <w:pPr>
              <w:widowControl/>
              <w:spacing w:line="360" w:lineRule="exact"/>
              <w:jc w:val="left"/>
              <w:rPr>
                <w:rFonts w:hint="eastAsia" w:ascii="宋体" w:hAnsi="宋体" w:eastAsia="宋体" w:cs="宋体"/>
                <w:highlight w:val="none"/>
              </w:rPr>
            </w:pPr>
            <w:r>
              <w:rPr>
                <w:rFonts w:hint="eastAsia" w:ascii="宋体" w:hAnsi="宋体" w:eastAsia="宋体" w:cs="宋体"/>
                <w:kern w:val="0"/>
                <w:highlight w:val="none"/>
              </w:rPr>
              <w:t>30.提供具有CNAS/CMA资质认证的第三方检测机构出具的检测报告。提供三年以上免费质保。</w:t>
            </w:r>
          </w:p>
        </w:tc>
      </w:tr>
      <w:tr w14:paraId="0C3AEDE0">
        <w:tblPrEx>
          <w:tblCellMar>
            <w:top w:w="0" w:type="dxa"/>
            <w:left w:w="108" w:type="dxa"/>
            <w:bottom w:w="0" w:type="dxa"/>
            <w:right w:w="108" w:type="dxa"/>
          </w:tblCellMar>
        </w:tblPrEx>
        <w:tc>
          <w:tcPr>
            <w:tcW w:w="519" w:type="pct"/>
            <w:tcBorders>
              <w:top w:val="nil"/>
              <w:left w:val="single" w:color="auto" w:sz="4" w:space="0"/>
              <w:bottom w:val="single" w:color="auto" w:sz="4" w:space="0"/>
              <w:right w:val="single" w:color="auto" w:sz="4" w:space="0"/>
            </w:tcBorders>
            <w:noWrap/>
            <w:vAlign w:val="center"/>
          </w:tcPr>
          <w:p w14:paraId="07F86057">
            <w:pPr>
              <w:widowControl/>
              <w:spacing w:line="360" w:lineRule="exact"/>
              <w:jc w:val="center"/>
              <w:rPr>
                <w:rFonts w:hint="eastAsia" w:ascii="宋体" w:hAnsi="宋体" w:eastAsia="宋体" w:cs="宋体"/>
                <w:kern w:val="0"/>
                <w:highlight w:val="none"/>
              </w:rPr>
            </w:pPr>
            <w:r>
              <w:rPr>
                <w:rFonts w:hint="eastAsia" w:ascii="宋体" w:hAnsi="宋体" w:eastAsia="宋体" w:cs="宋体"/>
                <w:kern w:val="0"/>
                <w:highlight w:val="none"/>
              </w:rPr>
              <w:t>2</w:t>
            </w:r>
          </w:p>
        </w:tc>
        <w:tc>
          <w:tcPr>
            <w:tcW w:w="593" w:type="pct"/>
            <w:tcBorders>
              <w:top w:val="nil"/>
              <w:left w:val="nil"/>
              <w:bottom w:val="single" w:color="auto" w:sz="4" w:space="0"/>
              <w:right w:val="single" w:color="auto" w:sz="4" w:space="0"/>
            </w:tcBorders>
            <w:noWrap/>
            <w:vAlign w:val="center"/>
          </w:tcPr>
          <w:p w14:paraId="13C99ABF">
            <w:pPr>
              <w:widowControl/>
              <w:spacing w:line="360" w:lineRule="exact"/>
              <w:jc w:val="center"/>
              <w:rPr>
                <w:rFonts w:hint="eastAsia" w:ascii="宋体" w:hAnsi="宋体" w:eastAsia="宋体" w:cs="宋体"/>
                <w:kern w:val="0"/>
                <w:highlight w:val="none"/>
              </w:rPr>
            </w:pPr>
            <w:r>
              <w:rPr>
                <w:rFonts w:hint="eastAsia" w:ascii="宋体" w:hAnsi="宋体" w:eastAsia="宋体" w:cs="宋体"/>
                <w:kern w:val="0"/>
                <w:highlight w:val="none"/>
              </w:rPr>
              <w:t>全画幅航测镜头</w:t>
            </w:r>
          </w:p>
        </w:tc>
        <w:tc>
          <w:tcPr>
            <w:tcW w:w="3886" w:type="pct"/>
            <w:tcBorders>
              <w:top w:val="nil"/>
              <w:left w:val="single" w:color="auto" w:sz="4" w:space="0"/>
              <w:bottom w:val="single" w:color="auto" w:sz="4" w:space="0"/>
              <w:right w:val="single" w:color="auto" w:sz="4" w:space="0"/>
            </w:tcBorders>
            <w:vAlign w:val="center"/>
          </w:tcPr>
          <w:p w14:paraId="0C2709C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1、产品尺寸：≤200×170×130mm；</w:t>
            </w:r>
          </w:p>
          <w:p w14:paraId="1CDC1EA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2、重量：≤900g；</w:t>
            </w:r>
          </w:p>
          <w:p w14:paraId="0C6550E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3.传感器尺寸（照片）：≥35×24mm（全画幅）；</w:t>
            </w:r>
          </w:p>
          <w:p w14:paraId="2D341213">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4.传感器尺寸（最大视频尺寸）：≥34×19mm；</w:t>
            </w:r>
          </w:p>
          <w:p w14:paraId="7498721A">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★5.有效像素：≥4500万，单像元尺寸≥4.4μm；</w:t>
            </w:r>
          </w:p>
          <w:p w14:paraId="7A64D47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▲6.成果精度:二维和三维建模成果可达到平面精度优于5cm，高程精度优于10cm；</w:t>
            </w:r>
          </w:p>
          <w:p w14:paraId="14AC5ED0">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7.最小拍照间隔:≤0.7秒；</w:t>
            </w:r>
          </w:p>
          <w:p w14:paraId="7C7886C4">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8.工作模式:支持拍照模式、录像模式、回放模式；</w:t>
            </w:r>
          </w:p>
          <w:p w14:paraId="54C59FEF">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9.支持24/35/50三种焦段专用DL卡口镜头；</w:t>
            </w:r>
          </w:p>
          <w:p w14:paraId="11F62F4F">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10.稳定系统:3轴（俯仰，横滚，平移）；</w:t>
            </w:r>
          </w:p>
          <w:p w14:paraId="4975A032">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11.角度抖动量≤±0.01°</w:t>
            </w:r>
          </w:p>
          <w:p w14:paraId="76ADDF07">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12.工作温度:-20℃至50℃；</w:t>
            </w:r>
          </w:p>
          <w:p w14:paraId="03F24497">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▲13、测绘相机配备一年保险服务，满足在保障额度内不限次数的免费维修或置换服务，直至保障额度用完或日期截止。</w:t>
            </w:r>
          </w:p>
          <w:p w14:paraId="223AB82A">
            <w:pPr>
              <w:widowControl/>
              <w:spacing w:line="360" w:lineRule="exact"/>
              <w:jc w:val="left"/>
              <w:rPr>
                <w:rFonts w:hint="eastAsia" w:ascii="宋体" w:hAnsi="宋体" w:eastAsia="宋体" w:cs="宋体"/>
                <w:kern w:val="0"/>
                <w:highlight w:val="none"/>
              </w:rPr>
            </w:pPr>
            <w:r>
              <w:rPr>
                <w:rFonts w:hint="eastAsia" w:ascii="宋体" w:hAnsi="宋体" w:cs="宋体"/>
                <w:kern w:val="0"/>
                <w:highlight w:val="none"/>
                <w:lang w:val="en-US" w:eastAsia="zh-CN"/>
              </w:rPr>
              <w:t>14、</w:t>
            </w:r>
            <w:r>
              <w:rPr>
                <w:rFonts w:hint="eastAsia" w:ascii="宋体" w:hAnsi="宋体" w:eastAsia="宋体" w:cs="宋体"/>
                <w:kern w:val="0"/>
                <w:highlight w:val="none"/>
              </w:rPr>
              <w:t>★可适配大疆经纬M300飞机</w:t>
            </w:r>
            <w:r>
              <w:rPr>
                <w:rFonts w:hint="eastAsia" w:ascii="宋体" w:hAnsi="宋体" w:eastAsia="宋体" w:cs="宋体"/>
                <w:kern w:val="0"/>
                <w:highlight w:val="none"/>
                <w:lang w:eastAsia="zh-CN"/>
              </w:rPr>
              <w:t>；</w:t>
            </w:r>
            <w:r>
              <w:rPr>
                <w:rFonts w:hint="eastAsia" w:ascii="宋体" w:hAnsi="宋体" w:eastAsia="宋体" w:cs="宋体"/>
                <w:kern w:val="0"/>
                <w:highlight w:val="none"/>
                <w:lang w:val="en-US" w:eastAsia="zh-CN"/>
              </w:rPr>
              <w:t>（提供加盖公章的承诺函）</w:t>
            </w:r>
          </w:p>
          <w:p w14:paraId="57D577E4">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提供三年以上免费质保。</w:t>
            </w:r>
          </w:p>
        </w:tc>
      </w:tr>
      <w:tr w14:paraId="0365C897">
        <w:tblPrEx>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noWrap/>
            <w:vAlign w:val="center"/>
          </w:tcPr>
          <w:p w14:paraId="72D14742">
            <w:pPr>
              <w:widowControl/>
              <w:spacing w:line="360" w:lineRule="exact"/>
              <w:jc w:val="center"/>
              <w:rPr>
                <w:rFonts w:hint="eastAsia" w:ascii="宋体" w:hAnsi="宋体" w:eastAsia="宋体" w:cs="宋体"/>
                <w:kern w:val="0"/>
                <w:highlight w:val="none"/>
              </w:rPr>
            </w:pPr>
            <w:r>
              <w:rPr>
                <w:rFonts w:hint="eastAsia" w:ascii="宋体" w:hAnsi="宋体" w:eastAsia="宋体" w:cs="宋体"/>
                <w:kern w:val="0"/>
                <w:highlight w:val="none"/>
              </w:rPr>
              <w:t>3</w:t>
            </w:r>
          </w:p>
        </w:tc>
        <w:tc>
          <w:tcPr>
            <w:tcW w:w="593" w:type="pct"/>
            <w:tcBorders>
              <w:top w:val="single" w:color="auto" w:sz="4" w:space="0"/>
              <w:left w:val="single" w:color="auto" w:sz="4" w:space="0"/>
              <w:bottom w:val="single" w:color="auto" w:sz="4" w:space="0"/>
              <w:right w:val="single" w:color="auto" w:sz="4" w:space="0"/>
            </w:tcBorders>
            <w:noWrap/>
            <w:vAlign w:val="center"/>
          </w:tcPr>
          <w:p w14:paraId="76473A25">
            <w:pPr>
              <w:widowControl/>
              <w:spacing w:line="360" w:lineRule="exact"/>
              <w:jc w:val="center"/>
              <w:rPr>
                <w:rFonts w:hint="eastAsia" w:ascii="宋体" w:hAnsi="宋体" w:eastAsia="宋体" w:cs="宋体"/>
                <w:kern w:val="0"/>
                <w:highlight w:val="none"/>
              </w:rPr>
            </w:pPr>
            <w:r>
              <w:rPr>
                <w:rFonts w:hint="eastAsia" w:ascii="宋体" w:hAnsi="宋体" w:eastAsia="宋体" w:cs="宋体"/>
                <w:kern w:val="0"/>
                <w:highlight w:val="none"/>
              </w:rPr>
              <w:t>高清摄像机</w:t>
            </w:r>
          </w:p>
        </w:tc>
        <w:tc>
          <w:tcPr>
            <w:tcW w:w="3886" w:type="pct"/>
            <w:tcBorders>
              <w:top w:val="single" w:color="auto" w:sz="4" w:space="0"/>
              <w:left w:val="single" w:color="auto" w:sz="4" w:space="0"/>
              <w:bottom w:val="single" w:color="auto" w:sz="4" w:space="0"/>
              <w:right w:val="single" w:color="auto" w:sz="4" w:space="0"/>
            </w:tcBorders>
            <w:vAlign w:val="center"/>
          </w:tcPr>
          <w:p w14:paraId="138DFC7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1、传感器尺寸：≥1/2.5英寸；</w:t>
            </w:r>
          </w:p>
          <w:p w14:paraId="1F9E8D7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▲2、动态有效像素：≥829万像素（16:9）；</w:t>
            </w:r>
          </w:p>
          <w:p w14:paraId="14C5002E">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▲3、光学变焦≥20倍；</w:t>
            </w:r>
          </w:p>
          <w:p w14:paraId="647C87CC">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▲4、数字变焦≥250x；</w:t>
            </w:r>
          </w:p>
          <w:p w14:paraId="05535547">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5、镜头：蔡司镜头；</w:t>
            </w:r>
          </w:p>
          <w:p w14:paraId="1BC8CBEE">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6、液晶屏类型：支持触摸屏，翻转屏；</w:t>
            </w:r>
          </w:p>
          <w:p w14:paraId="1279891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7、液晶屏尺寸：≥3英寸；</w:t>
            </w:r>
          </w:p>
          <w:p w14:paraId="0F02F6BB">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8、液晶屏像素：≥ 92.1万像素液晶屏(16:9)；</w:t>
            </w:r>
          </w:p>
          <w:p w14:paraId="69D8EDF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9、对焦方式：支持自动对焦，手动对焦；</w:t>
            </w:r>
          </w:p>
          <w:p w14:paraId="6F08B4E0">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10、麦克风：内置麦克风；</w:t>
            </w:r>
          </w:p>
          <w:p w14:paraId="4224A71B">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11、防抖性能：≥5轴防抖(平稳光学防抖智能增强模式)；</w:t>
            </w:r>
          </w:p>
          <w:p w14:paraId="72ACC6B2">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12、HDMI接口：支持；</w:t>
            </w:r>
          </w:p>
          <w:p w14:paraId="096A902B">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13、支持多热靴接口；</w:t>
            </w:r>
          </w:p>
          <w:p w14:paraId="5E9E3D5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14、存储容量 ：≥128GB；</w:t>
            </w:r>
          </w:p>
          <w:p w14:paraId="6D14BB61">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15、最大支持容量：≥256GB；</w:t>
            </w:r>
          </w:p>
          <w:p w14:paraId="4CB3DB4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16、产品尺寸：≤80mmx85mmx200mm；</w:t>
            </w:r>
          </w:p>
          <w:p w14:paraId="2FB809B3">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17、产品重量 ≤600g（仅机身）；</w:t>
            </w:r>
          </w:p>
          <w:p w14:paraId="561025F4">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提供三年以上免费质保。</w:t>
            </w:r>
          </w:p>
        </w:tc>
      </w:tr>
      <w:tr w14:paraId="1ED76AA4">
        <w:tblPrEx>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noWrap/>
            <w:vAlign w:val="center"/>
          </w:tcPr>
          <w:p w14:paraId="3CFF8A86">
            <w:pPr>
              <w:widowControl/>
              <w:spacing w:line="360" w:lineRule="exact"/>
              <w:jc w:val="center"/>
              <w:rPr>
                <w:rFonts w:hint="eastAsia" w:ascii="宋体" w:hAnsi="宋体" w:eastAsia="宋体" w:cs="宋体"/>
                <w:kern w:val="0"/>
                <w:highlight w:val="none"/>
              </w:rPr>
            </w:pPr>
            <w:r>
              <w:rPr>
                <w:rFonts w:hint="eastAsia" w:ascii="宋体" w:hAnsi="宋体" w:eastAsia="宋体" w:cs="宋体"/>
                <w:kern w:val="0"/>
                <w:highlight w:val="none"/>
              </w:rPr>
              <w:t xml:space="preserve">4 </w:t>
            </w:r>
          </w:p>
        </w:tc>
        <w:tc>
          <w:tcPr>
            <w:tcW w:w="593" w:type="pct"/>
            <w:tcBorders>
              <w:top w:val="single" w:color="auto" w:sz="4" w:space="0"/>
              <w:left w:val="nil"/>
              <w:bottom w:val="single" w:color="auto" w:sz="4" w:space="0"/>
              <w:right w:val="single" w:color="auto" w:sz="4" w:space="0"/>
            </w:tcBorders>
            <w:noWrap/>
            <w:vAlign w:val="center"/>
          </w:tcPr>
          <w:p w14:paraId="13767759">
            <w:pPr>
              <w:widowControl/>
              <w:spacing w:line="360" w:lineRule="exact"/>
              <w:jc w:val="center"/>
              <w:rPr>
                <w:rFonts w:hint="eastAsia" w:ascii="宋体" w:hAnsi="宋体" w:eastAsia="宋体" w:cs="宋体"/>
                <w:kern w:val="0"/>
                <w:highlight w:val="none"/>
              </w:rPr>
            </w:pPr>
            <w:r>
              <w:rPr>
                <w:rFonts w:hint="eastAsia" w:ascii="宋体" w:hAnsi="宋体" w:eastAsia="宋体" w:cs="宋体"/>
                <w:kern w:val="0"/>
                <w:highlight w:val="none"/>
              </w:rPr>
              <w:t>复合翼无人机</w:t>
            </w:r>
          </w:p>
        </w:tc>
        <w:tc>
          <w:tcPr>
            <w:tcW w:w="3886" w:type="pct"/>
            <w:tcBorders>
              <w:top w:val="single" w:color="auto" w:sz="4" w:space="0"/>
              <w:left w:val="single" w:color="auto" w:sz="4" w:space="0"/>
              <w:bottom w:val="single" w:color="auto" w:sz="4" w:space="0"/>
              <w:right w:val="single" w:color="auto" w:sz="4" w:space="0"/>
            </w:tcBorders>
            <w:vAlign w:val="center"/>
          </w:tcPr>
          <w:p w14:paraId="798DDE8A">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飞行平台：</w:t>
            </w:r>
          </w:p>
          <w:p w14:paraId="5970897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★1.具备单北斗定位模式；旋翼数量≥4；飞行时间≥3h；最大飞行速度≥18m/s。</w:t>
            </w:r>
          </w:p>
          <w:p w14:paraId="711B4E9F">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▲2.起飞海拔≥4500m（配备高原桨）；最大控制距离≥100km；载重≥8kg。</w:t>
            </w:r>
          </w:p>
          <w:p w14:paraId="17A2839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▲3.抗风能力等级≥6级；防护等级≥IP43；工作温度-20度至45度。</w:t>
            </w:r>
          </w:p>
          <w:p w14:paraId="092C46D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4.无人机须采用纯电动动力系统。</w:t>
            </w:r>
          </w:p>
          <w:p w14:paraId="3768F87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5.起降方式为垂直起降。</w:t>
            </w:r>
          </w:p>
          <w:p w14:paraId="02BEEFF8">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6.无人机须采用固定翼与多旋翼结合的复合翼布局形式。</w:t>
            </w:r>
          </w:p>
          <w:p w14:paraId="5BF7C344">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7.机翼展≥3.54米；机长≥1.8米。</w:t>
            </w:r>
          </w:p>
          <w:p w14:paraId="1E7ACC8E">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8.具备常用民用频段抗干扰能力。</w:t>
            </w:r>
          </w:p>
          <w:p w14:paraId="737B8E21">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地面站及软件系统：</w:t>
            </w:r>
          </w:p>
          <w:p w14:paraId="4EC1EC4C">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1.综合显示系统状态和任务状态，包括并不限于姿态、速度、高度、位置、航线状态、电池状态、链路状态、吊舱状态等信息。</w:t>
            </w:r>
          </w:p>
          <w:p w14:paraId="77D7F74F">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2.地面站外部接口要具备常用的音视频及数据传输标准接口。</w:t>
            </w:r>
          </w:p>
          <w:p w14:paraId="3787F48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3.具备黑匣子功能，可记录飞行姿态、气压、高度、动力输出等飞行数据。</w:t>
            </w:r>
          </w:p>
          <w:p w14:paraId="72C73AF8">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吊舱功能：</w:t>
            </w:r>
          </w:p>
          <w:p w14:paraId="30795CCC">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1.无线电设备满足工信部关于无人机要求的合法频段。</w:t>
            </w:r>
          </w:p>
          <w:p w14:paraId="7B411A1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2.光电吊舱类型采用三轴机械增稳三光吊舱（可见光+红外+激光测距）。</w:t>
            </w:r>
          </w:p>
          <w:p w14:paraId="1D026A1C">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▲3.可见光摄像机光学变焦≥33倍。</w:t>
            </w:r>
          </w:p>
          <w:p w14:paraId="7AC8A691">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▲4.红外传感器分辨率≥640*480。</w:t>
            </w:r>
          </w:p>
          <w:p w14:paraId="645FAA0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▲5.激光测距测量范围≥2000m，测距精度±2m。</w:t>
            </w:r>
          </w:p>
          <w:p w14:paraId="43656D5E">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▲电池：电池配比进行1：4进行配备。</w:t>
            </w:r>
          </w:p>
          <w:p w14:paraId="40023233">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五目相机：</w:t>
            </w:r>
          </w:p>
          <w:p w14:paraId="4F6DD141">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工作温度：-20°C-65°C；</w:t>
            </w:r>
          </w:p>
          <w:p w14:paraId="79D6D22C">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★有效像素：单镜头≥4500万像素,总像素≥2.1亿像素；</w:t>
            </w:r>
          </w:p>
          <w:p w14:paraId="06838A5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镜头焦距：倾斜≥56mm，正射≥40mm；</w:t>
            </w:r>
          </w:p>
          <w:p w14:paraId="2F48B402">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存储容量：≥1280GB；</w:t>
            </w:r>
          </w:p>
          <w:p w14:paraId="6B0D4F76">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拍照间隔：≤0.9s；</w:t>
            </w:r>
          </w:p>
          <w:p w14:paraId="59F74A2D">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支持IS0，白平衡，色彩模式，快门速度等设置修改，支持蓝牙调参；</w:t>
            </w:r>
          </w:p>
          <w:p w14:paraId="140BB490">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附加服务：</w:t>
            </w:r>
          </w:p>
          <w:p w14:paraId="502FED25">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▲1.提供一年内因意外飞行造成的无人机损坏维修服务，额度相当于一架新机价值，额度之内不限次数维修。</w:t>
            </w:r>
          </w:p>
          <w:p w14:paraId="58AB6089">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▲2.提供一年内因意外飞行造成的任务载荷损坏维修服务，额度相当于任务载荷新机总价值，额度之内不限次数维修。</w:t>
            </w:r>
          </w:p>
          <w:p w14:paraId="5D9AB0FB">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▲3.提供三年内无人机意外造成的第三方赔付保险，额度100万。</w:t>
            </w:r>
          </w:p>
          <w:p w14:paraId="504A7ADC">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▲4.提供与采购数量2倍（飞行器）等量的民航超视距驾驶员(Ⅲ类)考证培训及考证服务。</w:t>
            </w:r>
          </w:p>
          <w:p w14:paraId="7EE2D8E7">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5.提供质保期内集群制图服务，可满足该系统需具备集群工作能力,二维制图能力需满足20分钟≥5平方公里，精度优于10厘米分辨率；三维制图能力需满足20分钟≥1平方公里，精度优于8厘米分辨率。</w:t>
            </w:r>
          </w:p>
          <w:p w14:paraId="7C36983B">
            <w:pPr>
              <w:widowControl/>
              <w:spacing w:line="360" w:lineRule="exact"/>
              <w:jc w:val="left"/>
              <w:rPr>
                <w:rFonts w:hint="eastAsia" w:ascii="宋体" w:hAnsi="宋体" w:eastAsia="宋体" w:cs="宋体"/>
                <w:kern w:val="0"/>
                <w:highlight w:val="none"/>
              </w:rPr>
            </w:pPr>
            <w:r>
              <w:rPr>
                <w:rFonts w:hint="eastAsia" w:ascii="宋体" w:hAnsi="宋体" w:eastAsia="宋体" w:cs="宋体"/>
                <w:kern w:val="0"/>
                <w:highlight w:val="none"/>
              </w:rPr>
              <w:t>6.提供≥150km的图传链路。</w:t>
            </w:r>
          </w:p>
          <w:p w14:paraId="185E91B2">
            <w:pPr>
              <w:widowControl/>
              <w:spacing w:line="360" w:lineRule="exact"/>
              <w:jc w:val="left"/>
              <w:rPr>
                <w:rFonts w:hint="eastAsia" w:ascii="宋体" w:hAnsi="宋体" w:eastAsia="宋体" w:cs="宋体"/>
                <w:highlight w:val="none"/>
              </w:rPr>
            </w:pPr>
            <w:r>
              <w:rPr>
                <w:rFonts w:hint="eastAsia" w:ascii="宋体" w:hAnsi="宋体" w:eastAsia="宋体" w:cs="宋体"/>
                <w:kern w:val="0"/>
                <w:highlight w:val="none"/>
              </w:rPr>
              <w:t>注：附加服务1、2、3、4项提供加盖公章的佐证材料。</w:t>
            </w:r>
          </w:p>
        </w:tc>
      </w:tr>
    </w:tbl>
    <w:p w14:paraId="7175D531">
      <w:pPr>
        <w:pStyle w:val="4"/>
        <w:ind w:left="0" w:leftChars="0" w:firstLine="0" w:firstLineChars="0"/>
        <w:rPr>
          <w:rFonts w:hint="eastAsia" w:ascii="宋体" w:hAnsi="宋体" w:eastAsia="宋体" w:cs="宋体"/>
          <w:highlight w:val="none"/>
        </w:rPr>
      </w:pPr>
    </w:p>
    <w:p w14:paraId="64C71A6C">
      <w:pPr>
        <w:widowControl/>
        <w:spacing w:line="360" w:lineRule="exact"/>
        <w:jc w:val="left"/>
        <w:rPr>
          <w:rFonts w:hint="eastAsia" w:ascii="宋体" w:hAnsi="宋体" w:eastAsia="宋体" w:cs="宋体"/>
          <w:kern w:val="0"/>
          <w:highlight w:val="none"/>
          <w:lang w:val="zh-CN"/>
        </w:rPr>
      </w:pPr>
      <w:r>
        <w:rPr>
          <w:rFonts w:hint="eastAsia" w:ascii="宋体" w:hAnsi="宋体" w:eastAsia="宋体" w:cs="宋体"/>
          <w:kern w:val="0"/>
          <w:highlight w:val="none"/>
        </w:rPr>
        <w:t>注：</w:t>
      </w:r>
      <w:r>
        <w:rPr>
          <w:rFonts w:hint="eastAsia" w:ascii="宋体" w:hAnsi="宋体" w:eastAsia="宋体" w:cs="宋体"/>
          <w:kern w:val="0"/>
          <w:highlight w:val="none"/>
          <w:lang w:val="zh-CN"/>
        </w:rPr>
        <w:t>“技术参数”中用“★”符号标注的属于重要技术参数、指标，必须完全响应，</w:t>
      </w:r>
      <w:r>
        <w:rPr>
          <w:rFonts w:hint="eastAsia" w:ascii="宋体" w:hAnsi="宋体" w:eastAsia="宋体" w:cs="宋体"/>
          <w:kern w:val="0"/>
          <w:highlight w:val="none"/>
        </w:rPr>
        <w:t>除技术参数、指标中特别指定的技术支持资料以外，其余“</w:t>
      </w:r>
      <w:r>
        <w:rPr>
          <w:rFonts w:hint="eastAsia" w:ascii="宋体" w:hAnsi="宋体" w:eastAsia="宋体" w:cs="宋体"/>
          <w:kern w:val="0"/>
          <w:highlight w:val="none"/>
          <w:lang w:val="zh-CN"/>
        </w:rPr>
        <w:t>★</w:t>
      </w:r>
      <w:r>
        <w:rPr>
          <w:rFonts w:hint="eastAsia" w:ascii="宋体" w:hAnsi="宋体" w:eastAsia="宋体" w:cs="宋体"/>
          <w:kern w:val="0"/>
          <w:highlight w:val="none"/>
        </w:rPr>
        <w:t>”标注的技术参数、指标的技术支持资料均为检测报告</w:t>
      </w:r>
      <w:r>
        <w:rPr>
          <w:rFonts w:hint="eastAsia" w:ascii="宋体" w:hAnsi="宋体" w:eastAsia="宋体" w:cs="宋体"/>
          <w:kern w:val="0"/>
          <w:highlight w:val="none"/>
          <w:lang w:val="zh-CN"/>
        </w:rPr>
        <w:t>。否则，投标无效。</w:t>
      </w:r>
    </w:p>
    <w:p w14:paraId="2F57EDDB">
      <w:pPr>
        <w:pStyle w:val="4"/>
        <w:spacing w:line="540" w:lineRule="exact"/>
        <w:ind w:left="0" w:leftChars="0" w:firstLine="0" w:firstLineChars="0"/>
        <w:rPr>
          <w:rFonts w:hint="eastAsia" w:ascii="宋体" w:hAnsi="宋体" w:eastAsia="宋体" w:cs="宋体"/>
          <w:b/>
          <w:bCs/>
          <w:sz w:val="32"/>
          <w:szCs w:val="32"/>
          <w:highlight w:val="none"/>
        </w:rPr>
      </w:pPr>
    </w:p>
    <w:p w14:paraId="79481E6C">
      <w:pPr>
        <w:rPr>
          <w:rFonts w:hint="eastAsia" w:ascii="宋体" w:hAnsi="宋体" w:eastAsia="宋体" w:cs="宋体"/>
          <w:b/>
          <w:bCs/>
          <w:sz w:val="32"/>
          <w:szCs w:val="32"/>
          <w:highlight w:val="none"/>
        </w:rPr>
      </w:pPr>
    </w:p>
    <w:p w14:paraId="5C390887">
      <w:pPr>
        <w:pStyle w:val="2"/>
        <w:rPr>
          <w:rFonts w:hint="eastAsia" w:ascii="宋体" w:hAnsi="宋体" w:eastAsia="宋体" w:cs="宋体"/>
          <w:b/>
          <w:bCs/>
          <w:sz w:val="32"/>
          <w:szCs w:val="32"/>
          <w:highlight w:val="none"/>
        </w:rPr>
      </w:pPr>
    </w:p>
    <w:p w14:paraId="3D41C613">
      <w:pPr>
        <w:pStyle w:val="3"/>
        <w:ind w:left="480"/>
        <w:rPr>
          <w:rFonts w:hint="eastAsia" w:ascii="宋体" w:hAnsi="宋体" w:eastAsia="宋体" w:cs="宋体"/>
          <w:b/>
          <w:bCs/>
          <w:sz w:val="32"/>
          <w:szCs w:val="32"/>
          <w:highlight w:val="none"/>
        </w:rPr>
      </w:pPr>
    </w:p>
    <w:p w14:paraId="20EE5284">
      <w:pPr>
        <w:pStyle w:val="4"/>
        <w:ind w:left="480" w:firstLine="641"/>
        <w:rPr>
          <w:rFonts w:hint="eastAsia" w:ascii="宋体" w:hAnsi="宋体" w:eastAsia="宋体" w:cs="宋体"/>
          <w:b/>
          <w:bCs/>
          <w:sz w:val="32"/>
          <w:szCs w:val="32"/>
          <w:highlight w:val="none"/>
        </w:rPr>
      </w:pPr>
    </w:p>
    <w:p w14:paraId="15E239B1">
      <w:pPr>
        <w:rPr>
          <w:rFonts w:hint="eastAsia" w:ascii="宋体" w:hAnsi="宋体" w:eastAsia="宋体" w:cs="宋体"/>
          <w:b/>
          <w:bCs/>
          <w:sz w:val="32"/>
          <w:szCs w:val="32"/>
          <w:highlight w:val="none"/>
        </w:rPr>
      </w:pPr>
    </w:p>
    <w:p w14:paraId="57F2D155">
      <w:pPr>
        <w:pStyle w:val="2"/>
        <w:rPr>
          <w:rFonts w:hint="eastAsia" w:ascii="宋体" w:hAnsi="宋体" w:eastAsia="宋体" w:cs="宋体"/>
          <w:b/>
          <w:bCs/>
          <w:sz w:val="32"/>
          <w:szCs w:val="32"/>
          <w:highlight w:val="none"/>
        </w:rPr>
      </w:pPr>
    </w:p>
    <w:p w14:paraId="0040D4A8">
      <w:pPr>
        <w:pStyle w:val="3"/>
        <w:rPr>
          <w:rFonts w:hint="eastAsia"/>
          <w:highlight w:val="none"/>
        </w:rPr>
      </w:pPr>
    </w:p>
    <w:p w14:paraId="1290979E">
      <w:pPr>
        <w:pStyle w:val="4"/>
        <w:rPr>
          <w:rFonts w:hint="eastAsia"/>
          <w:highlight w:val="none"/>
        </w:rPr>
      </w:pPr>
    </w:p>
    <w:p w14:paraId="435A537E">
      <w:pPr>
        <w:rPr>
          <w:rFonts w:hint="eastAsia"/>
        </w:rPr>
      </w:pPr>
    </w:p>
    <w:p w14:paraId="60AA798A">
      <w:pPr>
        <w:pStyle w:val="3"/>
        <w:ind w:left="0" w:leftChars="0" w:firstLine="0" w:firstLineChars="0"/>
        <w:rPr>
          <w:rFonts w:hint="eastAsia" w:ascii="宋体" w:hAnsi="宋体" w:eastAsia="宋体" w:cs="宋体"/>
          <w:highlight w:val="none"/>
        </w:rPr>
      </w:pPr>
    </w:p>
    <w:p w14:paraId="50202D5F">
      <w:pPr>
        <w:rPr>
          <w:rStyle w:val="50"/>
          <w:rFonts w:hint="eastAsia" w:ascii="宋体" w:hAnsi="宋体" w:eastAsia="宋体" w:cs="宋体"/>
          <w:highlight w:val="none"/>
        </w:rPr>
      </w:pPr>
      <w:bookmarkStart w:id="259" w:name="_Toc7434"/>
      <w:r>
        <w:rPr>
          <w:rStyle w:val="50"/>
          <w:rFonts w:hint="eastAsia" w:ascii="宋体" w:hAnsi="宋体" w:eastAsia="宋体" w:cs="宋体"/>
          <w:highlight w:val="none"/>
        </w:rPr>
        <w:t>（四） 商务要求</w:t>
      </w:r>
    </w:p>
    <w:bookmarkEnd w:id="259"/>
    <w:p w14:paraId="56187954">
      <w:pPr>
        <w:adjustRightInd w:val="0"/>
        <w:snapToGrid w:val="0"/>
        <w:spacing w:line="360" w:lineRule="auto"/>
        <w:ind w:firstLine="48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1、产品运输、保险及保管</w:t>
      </w:r>
    </w:p>
    <w:p w14:paraId="4034D67C">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1.1.中标人负责产品全部运输，包括装卸及现场搬运及保管，直至项目验收合格；</w:t>
      </w:r>
    </w:p>
    <w:p w14:paraId="66D59E20">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1.2中标人负责其派出的工作人员的人身意外保险。</w:t>
      </w:r>
    </w:p>
    <w:p w14:paraId="3DA8911C">
      <w:pPr>
        <w:adjustRightInd w:val="0"/>
        <w:snapToGrid w:val="0"/>
        <w:spacing w:line="360" w:lineRule="auto"/>
        <w:ind w:firstLine="48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2、验收条件</w:t>
      </w:r>
    </w:p>
    <w:p w14:paraId="68B52C0B">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产品交付验收前，必须达到下列基本条件，否则不予验收。</w:t>
      </w:r>
    </w:p>
    <w:p w14:paraId="6CD55694">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2.1必须提供完整准确的操作使用中文说明书,电子版一份、纸质版二份。纸质版的必须印制精美,装订成册；电子版必须复制保存到U盘；</w:t>
      </w:r>
    </w:p>
    <w:p w14:paraId="6BE0C6A6">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2.2所有产品外包装箱、单个产品包装盒及装备上必须具有下列基本信息：产品制造商、生产日期、有效期、制造商联系人、联系电话；代理商联系人、联系电话、售后联系人、联系方式。</w:t>
      </w:r>
    </w:p>
    <w:p w14:paraId="42C81231">
      <w:pPr>
        <w:numPr>
          <w:ilvl w:val="0"/>
          <w:numId w:val="9"/>
        </w:numPr>
        <w:adjustRightInd w:val="0"/>
        <w:snapToGrid w:val="0"/>
        <w:spacing w:line="360" w:lineRule="auto"/>
        <w:ind w:firstLine="480" w:firstLineChars="200"/>
        <w:rPr>
          <w:rFonts w:hint="eastAsia" w:ascii="宋体" w:hAnsi="宋体" w:eastAsia="宋体" w:cs="宋体"/>
          <w:bCs/>
          <w:szCs w:val="21"/>
          <w:highlight w:val="none"/>
        </w:rPr>
      </w:pPr>
      <w:r>
        <w:rPr>
          <w:rFonts w:hint="eastAsia" w:ascii="宋体" w:hAnsi="宋体" w:eastAsia="宋体" w:cs="宋体"/>
          <w:bCs/>
          <w:szCs w:val="21"/>
          <w:highlight w:val="none"/>
        </w:rPr>
        <w:t>货物验收</w:t>
      </w:r>
    </w:p>
    <w:p w14:paraId="4132B03E">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bCs/>
          <w:szCs w:val="21"/>
          <w:highlight w:val="none"/>
        </w:rPr>
        <w:t>3.1</w:t>
      </w:r>
      <w:r>
        <w:rPr>
          <w:rFonts w:hint="eastAsia" w:ascii="宋体" w:hAnsi="宋体" w:eastAsia="宋体" w:cs="宋体"/>
          <w:szCs w:val="21"/>
          <w:highlight w:val="none"/>
        </w:rPr>
        <w:t>乙方保证提供给甲方的货物是货物生产厂商原造的，全新的，并完全符合甲方的各项使用目的或在采购时提出的各项需要。根据《国家消防救援局办公室关于推广应用新版消防装备管理系统的通知》要求，中标人在交付装备时须附着由“消防装备物资信息采集系统”生成数据制作的二维码和 RFID。</w:t>
      </w:r>
    </w:p>
    <w:p w14:paraId="5FD91094">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3.2甲方应在乙方交付时，根据货物的技术规格要求和质量标准对货物进行检查验收，对货物有异议，甲方有权当场拒收。如果发现数量不足或有质量、技术等问题，乙方应负责按照甲方的要求采取补足、更换或退货等处理措施，并承担由此发生的一切损失和费用。甲方有权邀请法定的质量检测机构参加验收，由其出具验收报告，参加验收的成员应当在验收书上签字，并承担相应的法律责任，检测费用由乙方承担。甲方也可以在收到货物后15日内向乙方提出书面异议，经双方核实确属乙方责任的，甲方有权退货。</w:t>
      </w:r>
    </w:p>
    <w:p w14:paraId="2202806C">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3.3乙方在其投标文件技术规格响应表中标明的正偏离或无偏离设备，在验收、安装调试等环节如发现所供货物技术参数指标实际为负偏离或所供货物技术性能与投标响应不符的，甲方有权拒收。</w:t>
      </w:r>
    </w:p>
    <w:p w14:paraId="67D7D208">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3.4乙方应当出具货物的合格证书、出厂检验报告等相关质量证明文件（加盖乙方公章），乙方未能提供上述资料的，甲方有权拒收。</w:t>
      </w:r>
    </w:p>
    <w:p w14:paraId="3FCD336A">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3.5甲方有权在验货时对货物进行抽样并送交权威检测机构按相关标准进行检测，验货及抽样检测不合格的，相关费用均由乙方承担。</w:t>
      </w:r>
    </w:p>
    <w:p w14:paraId="53096E17">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3.6甲方将按照招标文件、乙方投标文件及本合同作为验收的依据，如乙方不能通过甲方验收的，甲方有权提出退货并扣除质保金，或要求乙方按照验收标准进行整改。如2次验收后，仍验收不合格的，甲方有权终止合同，乙方应向甲方支付违约金并返还甲方已支付价款。</w:t>
      </w:r>
    </w:p>
    <w:p w14:paraId="5FE183D1">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3.7交货时，乙方应将货物、产品合格证等质量证明文件、使用说明及保修文件、其他配套物品和资料等全部交付给甲方，由乙方送货人员与甲方收货负责人共同签字确认，双方签字确认之日即为该批货物交付之日。验收不合格，甲方拒收或退货的，乙方负责退换货并承担增加的费用和给甲方造成的损失。</w:t>
      </w:r>
    </w:p>
    <w:p w14:paraId="3EFAEC46">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3.8货物验收合格后，填写《验收单》，并由甲乙双方共同盖章后方可生效。</w:t>
      </w:r>
    </w:p>
    <w:p w14:paraId="1B7A8886">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3.9本合同下的货物及追加、更换、补充的货物(含零件、部件、配件)的风险自货物交付甲方且由甲方确认验收合格时转移。乙方应承担货物在交付甲方且由甲方确认验收合格前的一切风险，除非货损是由于甲方明显不当的作为所直接引起的，但该作为不包括验收的行为。</w:t>
      </w:r>
    </w:p>
    <w:p w14:paraId="550E115A">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3.10乙方在约定的时间内未能弥补缺陷，甲方可采取必要的补救措施，但其风险和费用将由乙方承担，甲方根据合同规定对乙方行使的其他权利不受影响。</w:t>
      </w:r>
    </w:p>
    <w:p w14:paraId="67ADE8FF">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3.11补救措施和索赔</w:t>
      </w:r>
    </w:p>
    <w:p w14:paraId="4E7CDEFC">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3.11.1甲方有权根据质量检测部门出具的检验证书向乙方提出索赔。</w:t>
      </w:r>
    </w:p>
    <w:p w14:paraId="2553A057">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3.11.2在检验期和质保期内，如果乙方对缺陷产品负有责任而甲方提出索赔，乙方应按照甲方同意的下列一种或多种方式解决索赔事宜：</w:t>
      </w:r>
    </w:p>
    <w:p w14:paraId="09C921D9">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3.11.3乙方同意对货物进行免费更换，由此发生的一切费用和损失由乙方承担，并向甲方支付延迟供货违约金；</w:t>
      </w:r>
    </w:p>
    <w:p w14:paraId="5DC6AB36">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3.11.4乙方同意退货并将货款退还给甲方，由此发生的一切费用和损失由乙方承担，并向甲方支付退货货物价款的违约金；</w:t>
      </w:r>
    </w:p>
    <w:p w14:paraId="0159D2FC">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3.11.5根据货物的质量状况以及甲方所遭受的损失，经过甲乙双方商定降低货物的价格；</w:t>
      </w:r>
    </w:p>
    <w:p w14:paraId="4B7D6DE0">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3.11.6乙方应在接到甲方通知后七天内负责采用符合合同规定的规格、质量和性能要求的新零件、部件和设备来更换有缺陷的部分或修补缺陷部分，其费用由乙方负担。同时，乙方应在约定的质保期基础上相应延长修补和/或更换件的质保期。</w:t>
      </w:r>
    </w:p>
    <w:p w14:paraId="1D49DB24">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szCs w:val="21"/>
          <w:highlight w:val="none"/>
        </w:rPr>
        <w:t>3.11.7如果在甲方发出索赔通知后十天内乙方未作答复，上述索赔应视为已被乙方接受。如果乙方未能在甲方索赔通知后十天内或甲方同意延长的期限内，按照上述规定的任何一种方法采取补救措施，甲方有权从应付货款中扣除索赔金额或没收履约保证金，如不足以弥补甲方损失的，甲方有权向乙方提出赔偿损失的要求。</w:t>
      </w:r>
    </w:p>
    <w:p w14:paraId="5279CB9F">
      <w:pPr>
        <w:adjustRightInd w:val="0"/>
        <w:snapToGrid w:val="0"/>
        <w:spacing w:line="360" w:lineRule="auto"/>
        <w:ind w:firstLine="480" w:firstLineChars="200"/>
        <w:rPr>
          <w:rFonts w:hint="eastAsia" w:ascii="宋体" w:hAnsi="宋体" w:eastAsia="宋体" w:cs="宋体"/>
          <w:bCs/>
          <w:szCs w:val="21"/>
          <w:highlight w:val="none"/>
        </w:rPr>
      </w:pPr>
      <w:r>
        <w:rPr>
          <w:rFonts w:hint="eastAsia" w:ascii="宋体" w:hAnsi="宋体" w:eastAsia="宋体" w:cs="宋体"/>
          <w:bCs/>
          <w:szCs w:val="21"/>
          <w:highlight w:val="none"/>
        </w:rPr>
        <w:t>3.12采购人有权在质保期内对所供货物进行抽样并送交检测机构进行检测，抽样检测不合格的，同批次全部产品将做退货处理并追究中标人相关责任。</w:t>
      </w:r>
    </w:p>
    <w:p w14:paraId="4043B029">
      <w:pPr>
        <w:adjustRightInd w:val="0"/>
        <w:snapToGrid w:val="0"/>
        <w:spacing w:line="360" w:lineRule="auto"/>
        <w:ind w:firstLine="480" w:firstLineChars="200"/>
        <w:rPr>
          <w:rFonts w:hint="eastAsia" w:ascii="宋体" w:hAnsi="宋体" w:eastAsia="宋体" w:cs="宋体"/>
          <w:bCs/>
          <w:szCs w:val="21"/>
          <w:highlight w:val="none"/>
        </w:rPr>
      </w:pPr>
      <w:r>
        <w:rPr>
          <w:rFonts w:hint="eastAsia" w:ascii="宋体" w:hAnsi="宋体" w:eastAsia="宋体" w:cs="宋体"/>
          <w:bCs/>
          <w:szCs w:val="21"/>
          <w:highlight w:val="none"/>
        </w:rPr>
        <w:t>3.13供应商就招标文件要求不得作出虚假承诺、虚假响应，投标文件中所提供全部资料：资格证明材料、业绩证明材料、技术响应证明材料等应当真实有效。中标人应根据采购人要求提供投标文件中相应原件备查，以核实投标文件的真实性。投标文件内容不实的，属于“提供虚假材料谋取中标、 成交”的违法行为，采购人将报告财政部门依照《政府采购法》等相关法律法规追究相应责任。</w:t>
      </w:r>
    </w:p>
    <w:p w14:paraId="14E8945B">
      <w:pPr>
        <w:adjustRightInd w:val="0"/>
        <w:snapToGrid w:val="0"/>
        <w:spacing w:line="360" w:lineRule="auto"/>
        <w:ind w:firstLine="48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4、质量保证</w:t>
      </w:r>
    </w:p>
    <w:p w14:paraId="671CB336">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4.1 所投产品所有部件的质量保证及售后服务均由中标人负责，所有部件的质保期为三年；</w:t>
      </w:r>
    </w:p>
    <w:p w14:paraId="4291D8AE">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4.2中标人提供的产品应是原装正品，符合国家质量检验标准，具有出厂合格证或国家鉴定合格证，能提供全套原产地证明、产品合格证；</w:t>
      </w:r>
    </w:p>
    <w:p w14:paraId="05F2C174">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4.3 其他方面必须符合应急管理部消防救援局检验合格标准。</w:t>
      </w:r>
    </w:p>
    <w:p w14:paraId="128BDE69">
      <w:pPr>
        <w:adjustRightInd w:val="0"/>
        <w:snapToGrid w:val="0"/>
        <w:spacing w:line="360" w:lineRule="auto"/>
        <w:ind w:firstLine="48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5、质保期：项目整体质保期限为三年，（国家法律、法规等规定的质保期长于上述质保期的，实行国家法律、法规等规定。）参数有具体要求的以参数为准，质保期从货物验收合格交付后开始计算。</w:t>
      </w:r>
    </w:p>
    <w:p w14:paraId="680FD071">
      <w:pPr>
        <w:adjustRightInd w:val="0"/>
        <w:snapToGrid w:val="0"/>
        <w:spacing w:line="360" w:lineRule="auto"/>
        <w:ind w:firstLine="48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6、售后服务</w:t>
      </w:r>
    </w:p>
    <w:p w14:paraId="3573D282">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6.1提供7*24小时的技术咨询服务。</w:t>
      </w:r>
    </w:p>
    <w:p w14:paraId="58F2E594">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6.2在质保期内，如有制造质量问题或技术缺陷造成设备故障或损坏，中标人在24小时内无法修复或需要返厂进行维修的，中标人必须予以免费整体更换相应设备，以保证采购人最终用户单位工作正常开展；在采购人最终用户单位使用的前三个月，同一设备出现第二次质量问题，中标人必须予以免费整体更换该设备。</w:t>
      </w:r>
    </w:p>
    <w:p w14:paraId="62CC7EAC">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6.3培训：中标人应按采购人要求提供安装前技术指导和系统调试时的现场指导，按采购人要求进行调试和验收。且培训2名操作管理及维护人员，达到熟练掌握产品性能，能及时排除一般故障的程度，并提供其他一切所必须的技术支持。</w:t>
      </w:r>
    </w:p>
    <w:p w14:paraId="02AD014C">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6.4定期巡检：产品交付使用后，中标人负责每半年要深入产品使用单位进行一次巡检服务，巡检服务情况要经采购人装备管理部门签署意见后备查。</w:t>
      </w:r>
    </w:p>
    <w:p w14:paraId="488763E1">
      <w:pPr>
        <w:adjustRightInd w:val="0"/>
        <w:snapToGrid w:val="0"/>
        <w:spacing w:line="360" w:lineRule="auto"/>
        <w:ind w:firstLine="480" w:firstLineChars="200"/>
        <w:rPr>
          <w:rFonts w:hint="eastAsia" w:ascii="宋体" w:hAnsi="宋体" w:eastAsia="宋体" w:cs="宋体"/>
          <w:szCs w:val="21"/>
          <w:highlight w:val="none"/>
        </w:rPr>
      </w:pPr>
      <w:r>
        <w:rPr>
          <w:rFonts w:hint="eastAsia" w:ascii="宋体" w:hAnsi="宋体" w:eastAsia="宋体" w:cs="宋体"/>
          <w:szCs w:val="21"/>
          <w:highlight w:val="none"/>
        </w:rPr>
        <w:t>6.5伴随保障服务:在采购人拉练、执行抢险救援任务等突发情况时，中标人需提供伴随保障服务，提供技术支持。</w:t>
      </w:r>
    </w:p>
    <w:p w14:paraId="377CACD4">
      <w:pPr>
        <w:adjustRightInd w:val="0"/>
        <w:snapToGrid w:val="0"/>
        <w:spacing w:line="360" w:lineRule="auto"/>
        <w:ind w:firstLine="48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7.合同履行期限及地点</w:t>
      </w:r>
    </w:p>
    <w:p w14:paraId="2F2592A0">
      <w:pPr>
        <w:tabs>
          <w:tab w:val="left" w:pos="3832"/>
        </w:tabs>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7.1、合同履行期限及地点</w:t>
      </w:r>
      <w:r>
        <w:rPr>
          <w:rFonts w:hint="eastAsia" w:ascii="宋体" w:hAnsi="宋体" w:eastAsia="宋体" w:cs="宋体"/>
          <w:highlight w:val="none"/>
          <w:lang w:eastAsia="zh-CN"/>
        </w:rPr>
        <w:tab/>
      </w:r>
    </w:p>
    <w:p w14:paraId="74087414">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合同履行期限：</w:t>
      </w:r>
      <w:r>
        <w:rPr>
          <w:rFonts w:hint="eastAsia" w:ascii="宋体" w:hAnsi="宋体" w:eastAsia="宋体" w:cs="宋体"/>
          <w:highlight w:val="none"/>
          <w:lang w:val="zh-CN"/>
        </w:rPr>
        <w:t>自合同签订之日起60日内供货至采购人指定地点</w:t>
      </w:r>
      <w:r>
        <w:rPr>
          <w:rFonts w:hint="eastAsia" w:ascii="宋体" w:hAnsi="宋体" w:eastAsia="宋体" w:cs="宋体"/>
          <w:highlight w:val="none"/>
        </w:rPr>
        <w:t>。</w:t>
      </w:r>
    </w:p>
    <w:p w14:paraId="1815B3B4">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交货地点：格尔木市消防救援支队</w:t>
      </w:r>
    </w:p>
    <w:p w14:paraId="22C9199F">
      <w:pPr>
        <w:keepNext w:val="0"/>
        <w:keepLines w:val="0"/>
        <w:pageBreakBefore w:val="0"/>
        <w:widowControl w:val="0"/>
        <w:kinsoku/>
        <w:wordWrap/>
        <w:overflowPunct/>
        <w:topLinePunct w:val="0"/>
        <w:autoSpaceDE/>
        <w:autoSpaceDN/>
        <w:bidi w:val="0"/>
        <w:spacing w:line="440" w:lineRule="exact"/>
        <w:jc w:val="center"/>
        <w:textAlignment w:val="auto"/>
        <w:outlineLvl w:val="1"/>
        <w:rPr>
          <w:rFonts w:hint="eastAsia" w:ascii="宋体" w:hAnsi="宋体" w:eastAsia="宋体" w:cs="宋体"/>
          <w:b/>
          <w:bCs/>
          <w:kern w:val="0"/>
          <w:highlight w:val="none"/>
        </w:rPr>
      </w:pPr>
      <w:r>
        <w:rPr>
          <w:rFonts w:hint="eastAsia" w:ascii="宋体" w:hAnsi="宋体" w:eastAsia="宋体" w:cs="宋体"/>
          <w:b/>
          <w:bCs/>
          <w:sz w:val="28"/>
          <w:szCs w:val="28"/>
          <w:highlight w:val="none"/>
        </w:rPr>
        <w:br w:type="page"/>
      </w:r>
      <w:bookmarkStart w:id="260" w:name="_Toc15292"/>
      <w:r>
        <w:rPr>
          <w:rStyle w:val="50"/>
          <w:rFonts w:hint="eastAsia" w:ascii="宋体" w:hAnsi="宋体" w:eastAsia="宋体" w:cs="宋体"/>
          <w:highlight w:val="none"/>
        </w:rPr>
        <w:t>（五）样品提交要求</w:t>
      </w:r>
      <w:bookmarkEnd w:id="260"/>
    </w:p>
    <w:p w14:paraId="278455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Cs/>
          <w:kern w:val="0"/>
          <w:highlight w:val="none"/>
        </w:rPr>
      </w:pPr>
      <w:r>
        <w:rPr>
          <w:rFonts w:hint="eastAsia" w:ascii="宋体" w:hAnsi="宋体" w:eastAsia="宋体" w:cs="宋体"/>
          <w:b/>
          <w:bCs/>
          <w:kern w:val="0"/>
          <w:highlight w:val="none"/>
        </w:rPr>
        <w:t>1、提交截止时间：2025年0</w:t>
      </w:r>
      <w:r>
        <w:rPr>
          <w:rFonts w:hint="eastAsia" w:ascii="宋体" w:hAnsi="宋体" w:cs="宋体"/>
          <w:b/>
          <w:bCs/>
          <w:kern w:val="0"/>
          <w:highlight w:val="none"/>
          <w:lang w:val="en-US" w:eastAsia="zh-CN"/>
        </w:rPr>
        <w:t>7</w:t>
      </w:r>
      <w:r>
        <w:rPr>
          <w:rFonts w:hint="eastAsia" w:ascii="宋体" w:hAnsi="宋体" w:eastAsia="宋体" w:cs="宋体"/>
          <w:b/>
          <w:bCs/>
          <w:kern w:val="0"/>
          <w:highlight w:val="none"/>
        </w:rPr>
        <w:t>月</w:t>
      </w:r>
      <w:r>
        <w:rPr>
          <w:rFonts w:hint="eastAsia" w:ascii="宋体" w:hAnsi="宋体" w:cs="宋体"/>
          <w:b/>
          <w:bCs/>
          <w:kern w:val="0"/>
          <w:highlight w:val="none"/>
          <w:lang w:val="en-US" w:eastAsia="zh-CN"/>
        </w:rPr>
        <w:t>25</w:t>
      </w:r>
      <w:r>
        <w:rPr>
          <w:rFonts w:hint="eastAsia" w:ascii="宋体" w:hAnsi="宋体" w:eastAsia="宋体" w:cs="宋体"/>
          <w:b/>
          <w:bCs/>
          <w:kern w:val="0"/>
          <w:highlight w:val="none"/>
        </w:rPr>
        <w:t>日</w:t>
      </w:r>
      <w:r>
        <w:rPr>
          <w:rFonts w:hint="eastAsia" w:ascii="宋体" w:hAnsi="宋体" w:eastAsia="宋体" w:cs="宋体"/>
          <w:b/>
          <w:bCs/>
          <w:kern w:val="0"/>
          <w:highlight w:val="none"/>
          <w:lang w:val="en-US" w:eastAsia="zh-CN"/>
        </w:rPr>
        <w:t>09</w:t>
      </w:r>
      <w:r>
        <w:rPr>
          <w:rFonts w:hint="eastAsia" w:ascii="宋体" w:hAnsi="宋体" w:eastAsia="宋体" w:cs="宋体"/>
          <w:b/>
          <w:bCs/>
          <w:kern w:val="0"/>
          <w:highlight w:val="none"/>
        </w:rPr>
        <w:t>时</w:t>
      </w:r>
      <w:r>
        <w:rPr>
          <w:rFonts w:hint="eastAsia" w:ascii="宋体" w:hAnsi="宋体" w:eastAsia="宋体" w:cs="宋体"/>
          <w:b/>
          <w:bCs/>
          <w:kern w:val="0"/>
          <w:highlight w:val="none"/>
          <w:lang w:val="en-US" w:eastAsia="zh-CN"/>
        </w:rPr>
        <w:t>30</w:t>
      </w:r>
      <w:r>
        <w:rPr>
          <w:rFonts w:hint="eastAsia" w:ascii="宋体" w:hAnsi="宋体" w:eastAsia="宋体" w:cs="宋体"/>
          <w:b/>
          <w:bCs/>
          <w:kern w:val="0"/>
          <w:highlight w:val="none"/>
        </w:rPr>
        <w:t>分（北京时间）</w:t>
      </w:r>
    </w:p>
    <w:p w14:paraId="0638C98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kern w:val="0"/>
          <w:highlight w:val="none"/>
          <w:lang w:val="zh-CN"/>
        </w:rPr>
      </w:pPr>
      <w:r>
        <w:rPr>
          <w:rFonts w:hint="eastAsia" w:ascii="宋体" w:hAnsi="宋体" w:eastAsia="宋体" w:cs="宋体"/>
          <w:b/>
          <w:bCs/>
          <w:kern w:val="0"/>
          <w:highlight w:val="none"/>
        </w:rPr>
        <w:t>2、地点：</w:t>
      </w:r>
      <w:r>
        <w:rPr>
          <w:rFonts w:hint="eastAsia" w:ascii="宋体" w:hAnsi="宋体" w:eastAsia="宋体" w:cs="宋体"/>
          <w:b/>
          <w:highlight w:val="none"/>
          <w:lang w:val="zh-CN"/>
        </w:rPr>
        <w:t>西宁市公共资源交易中心</w:t>
      </w:r>
      <w:r>
        <w:rPr>
          <w:rFonts w:hint="eastAsia" w:ascii="宋体" w:hAnsi="宋体" w:eastAsia="宋体" w:cs="宋体"/>
          <w:b/>
          <w:highlight w:val="none"/>
          <w:u w:val="single"/>
        </w:rPr>
        <w:t>5号</w:t>
      </w:r>
      <w:r>
        <w:rPr>
          <w:rFonts w:hint="eastAsia" w:ascii="宋体" w:hAnsi="宋体" w:eastAsia="宋体" w:cs="宋体"/>
          <w:b/>
          <w:highlight w:val="none"/>
          <w:lang w:val="zh-CN"/>
        </w:rPr>
        <w:t>开标室</w:t>
      </w:r>
      <w:r>
        <w:rPr>
          <w:rFonts w:hint="eastAsia" w:ascii="宋体" w:hAnsi="宋体" w:eastAsia="宋体" w:cs="宋体"/>
          <w:b/>
          <w:bCs/>
          <w:kern w:val="0"/>
          <w:highlight w:val="none"/>
        </w:rPr>
        <w:t>。（地址：西宁市</w:t>
      </w:r>
      <w:r>
        <w:rPr>
          <w:rFonts w:hint="eastAsia" w:ascii="宋体" w:hAnsi="宋体" w:eastAsia="宋体" w:cs="宋体"/>
          <w:b/>
          <w:bCs/>
          <w:kern w:val="0"/>
          <w:highlight w:val="none"/>
          <w:lang w:val="zh-CN"/>
        </w:rPr>
        <w:t>城中区南川西路沈家寨省团校对面西宁市市民中心四楼）</w:t>
      </w:r>
    </w:p>
    <w:p w14:paraId="3DD38D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Cs/>
          <w:kern w:val="0"/>
          <w:highlight w:val="none"/>
        </w:rPr>
      </w:pPr>
      <w:r>
        <w:rPr>
          <w:rFonts w:hint="eastAsia" w:ascii="宋体" w:hAnsi="宋体" w:eastAsia="宋体" w:cs="宋体"/>
          <w:b/>
          <w:highlight w:val="none"/>
          <w:lang w:val="zh-CN"/>
        </w:rPr>
        <w:t>3、样品</w:t>
      </w:r>
      <w:r>
        <w:rPr>
          <w:rFonts w:hint="eastAsia" w:ascii="宋体" w:hAnsi="宋体" w:eastAsia="宋体" w:cs="宋体"/>
          <w:b/>
          <w:highlight w:val="none"/>
        </w:rPr>
        <w:t>提交清单</w:t>
      </w:r>
      <w:r>
        <w:rPr>
          <w:rFonts w:hint="eastAsia" w:ascii="宋体" w:hAnsi="宋体" w:eastAsia="宋体" w:cs="宋体"/>
          <w:b/>
          <w:highlight w:val="none"/>
          <w:lang w:val="zh-CN"/>
        </w:rPr>
        <w:t>：</w:t>
      </w:r>
    </w:p>
    <w:p w14:paraId="68087CBB">
      <w:pPr>
        <w:pStyle w:val="2"/>
        <w:spacing w:line="340" w:lineRule="exact"/>
        <w:jc w:val="center"/>
        <w:rPr>
          <w:rFonts w:hint="eastAsia" w:ascii="宋体" w:hAnsi="宋体" w:eastAsia="宋体" w:cs="宋体"/>
          <w:b/>
          <w:highlight w:val="none"/>
        </w:rPr>
      </w:pPr>
      <w:r>
        <w:rPr>
          <w:rFonts w:hint="eastAsia" w:ascii="宋体" w:hAnsi="宋体" w:eastAsia="宋体" w:cs="宋体"/>
          <w:b/>
          <w:highlight w:val="none"/>
        </w:rPr>
        <w:t>样品提交清单</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5483"/>
        <w:gridCol w:w="1296"/>
        <w:gridCol w:w="876"/>
      </w:tblGrid>
      <w:tr w14:paraId="3697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trPr>
        <w:tc>
          <w:tcPr>
            <w:tcW w:w="475" w:type="pct"/>
            <w:tcBorders>
              <w:top w:val="single" w:color="auto" w:sz="4" w:space="0"/>
              <w:left w:val="single" w:color="auto" w:sz="4" w:space="0"/>
              <w:bottom w:val="single" w:color="auto" w:sz="4" w:space="0"/>
              <w:right w:val="single" w:color="auto" w:sz="4" w:space="0"/>
            </w:tcBorders>
            <w:vAlign w:val="center"/>
          </w:tcPr>
          <w:p w14:paraId="25F053FA">
            <w:pPr>
              <w:jc w:val="center"/>
              <w:rPr>
                <w:rFonts w:hint="eastAsia" w:ascii="宋体" w:hAnsi="宋体" w:eastAsia="宋体" w:cs="宋体"/>
                <w:highlight w:val="none"/>
              </w:rPr>
            </w:pPr>
            <w:r>
              <w:rPr>
                <w:rFonts w:hint="eastAsia" w:ascii="宋体" w:hAnsi="宋体" w:eastAsia="宋体" w:cs="宋体"/>
                <w:highlight w:val="none"/>
              </w:rPr>
              <w:t>分包</w:t>
            </w:r>
          </w:p>
        </w:tc>
        <w:tc>
          <w:tcPr>
            <w:tcW w:w="3240" w:type="pct"/>
            <w:tcBorders>
              <w:top w:val="single" w:color="auto" w:sz="4" w:space="0"/>
              <w:left w:val="single" w:color="auto" w:sz="4" w:space="0"/>
              <w:bottom w:val="single" w:color="auto" w:sz="4" w:space="0"/>
              <w:right w:val="single" w:color="auto" w:sz="4" w:space="0"/>
            </w:tcBorders>
            <w:vAlign w:val="center"/>
          </w:tcPr>
          <w:p w14:paraId="20B3497A">
            <w:pPr>
              <w:jc w:val="center"/>
              <w:rPr>
                <w:rFonts w:hint="eastAsia" w:ascii="宋体" w:hAnsi="宋体" w:eastAsia="宋体" w:cs="宋体"/>
                <w:highlight w:val="none"/>
              </w:rPr>
            </w:pPr>
            <w:r>
              <w:rPr>
                <w:rFonts w:hint="eastAsia" w:ascii="宋体" w:hAnsi="宋体" w:eastAsia="宋体" w:cs="宋体"/>
                <w:highlight w:val="none"/>
              </w:rPr>
              <w:t>样品名称</w:t>
            </w:r>
          </w:p>
        </w:tc>
        <w:tc>
          <w:tcPr>
            <w:tcW w:w="766" w:type="pct"/>
            <w:tcBorders>
              <w:top w:val="single" w:color="auto" w:sz="4" w:space="0"/>
              <w:left w:val="single" w:color="auto" w:sz="4" w:space="0"/>
              <w:bottom w:val="single" w:color="auto" w:sz="4" w:space="0"/>
              <w:right w:val="single" w:color="auto" w:sz="4" w:space="0"/>
            </w:tcBorders>
            <w:vAlign w:val="center"/>
          </w:tcPr>
          <w:p w14:paraId="3CC07117">
            <w:pPr>
              <w:spacing w:line="260" w:lineRule="exact"/>
              <w:jc w:val="center"/>
              <w:rPr>
                <w:rFonts w:hint="eastAsia" w:ascii="宋体" w:hAnsi="宋体" w:eastAsia="宋体" w:cs="宋体"/>
                <w:highlight w:val="none"/>
              </w:rPr>
            </w:pPr>
            <w:r>
              <w:rPr>
                <w:rFonts w:hint="eastAsia" w:ascii="宋体" w:hAnsi="宋体" w:eastAsia="宋体" w:cs="宋体"/>
                <w:highlight w:val="none"/>
              </w:rPr>
              <w:t>采购一览表序号</w:t>
            </w:r>
          </w:p>
        </w:tc>
        <w:tc>
          <w:tcPr>
            <w:tcW w:w="517" w:type="pct"/>
            <w:tcBorders>
              <w:top w:val="single" w:color="auto" w:sz="4" w:space="0"/>
              <w:left w:val="single" w:color="auto" w:sz="4" w:space="0"/>
              <w:bottom w:val="single" w:color="auto" w:sz="4" w:space="0"/>
              <w:right w:val="single" w:color="auto" w:sz="4" w:space="0"/>
            </w:tcBorders>
            <w:vAlign w:val="center"/>
          </w:tcPr>
          <w:p w14:paraId="1433D8D4">
            <w:pPr>
              <w:jc w:val="center"/>
              <w:rPr>
                <w:rFonts w:hint="eastAsia" w:ascii="宋体" w:hAnsi="宋体" w:eastAsia="宋体" w:cs="宋体"/>
                <w:highlight w:val="none"/>
              </w:rPr>
            </w:pPr>
            <w:r>
              <w:rPr>
                <w:rFonts w:hint="eastAsia" w:ascii="宋体" w:hAnsi="宋体" w:eastAsia="宋体" w:cs="宋体"/>
                <w:highlight w:val="none"/>
              </w:rPr>
              <w:t>数量</w:t>
            </w:r>
          </w:p>
        </w:tc>
      </w:tr>
      <w:tr w14:paraId="2539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75" w:type="pct"/>
            <w:vMerge w:val="restart"/>
            <w:tcBorders>
              <w:top w:val="single" w:color="auto" w:sz="4" w:space="0"/>
              <w:left w:val="single" w:color="auto" w:sz="4" w:space="0"/>
              <w:right w:val="single" w:color="auto" w:sz="4" w:space="0"/>
            </w:tcBorders>
            <w:vAlign w:val="center"/>
          </w:tcPr>
          <w:p w14:paraId="05C02F31">
            <w:pPr>
              <w:jc w:val="center"/>
              <w:rPr>
                <w:rFonts w:hint="eastAsia" w:ascii="宋体" w:hAnsi="宋体" w:eastAsia="宋体" w:cs="宋体"/>
                <w:highlight w:val="none"/>
              </w:rPr>
            </w:pPr>
            <w:r>
              <w:rPr>
                <w:rFonts w:hint="eastAsia" w:ascii="宋体" w:hAnsi="宋体" w:eastAsia="宋体" w:cs="宋体"/>
                <w:highlight w:val="none"/>
              </w:rPr>
              <w:t>包一</w:t>
            </w:r>
          </w:p>
        </w:tc>
        <w:tc>
          <w:tcPr>
            <w:tcW w:w="3240" w:type="pct"/>
            <w:tcBorders>
              <w:top w:val="single" w:color="auto" w:sz="4" w:space="0"/>
              <w:left w:val="single" w:color="auto" w:sz="4" w:space="0"/>
              <w:bottom w:val="single" w:color="auto" w:sz="4" w:space="0"/>
              <w:right w:val="single" w:color="auto" w:sz="4" w:space="0"/>
            </w:tcBorders>
            <w:vAlign w:val="center"/>
          </w:tcPr>
          <w:p w14:paraId="0570AB51">
            <w:pPr>
              <w:jc w:val="center"/>
              <w:rPr>
                <w:rFonts w:hint="eastAsia" w:ascii="宋体" w:hAnsi="宋体" w:eastAsia="宋体" w:cs="宋体"/>
                <w:highlight w:val="none"/>
              </w:rPr>
            </w:pPr>
            <w:r>
              <w:rPr>
                <w:rFonts w:hint="eastAsia" w:ascii="宋体" w:hAnsi="宋体" w:eastAsia="宋体" w:cs="宋体"/>
                <w:highlight w:val="none"/>
              </w:rPr>
              <w:t>夜视全彩相机</w:t>
            </w:r>
          </w:p>
        </w:tc>
        <w:tc>
          <w:tcPr>
            <w:tcW w:w="766" w:type="pct"/>
            <w:tcBorders>
              <w:top w:val="single" w:color="auto" w:sz="4" w:space="0"/>
              <w:left w:val="single" w:color="auto" w:sz="4" w:space="0"/>
              <w:bottom w:val="single" w:color="auto" w:sz="4" w:space="0"/>
              <w:right w:val="single" w:color="auto" w:sz="4" w:space="0"/>
            </w:tcBorders>
            <w:vAlign w:val="center"/>
          </w:tcPr>
          <w:p w14:paraId="314F0332">
            <w:pPr>
              <w:jc w:val="center"/>
              <w:rPr>
                <w:rFonts w:hint="eastAsia" w:ascii="宋体" w:hAnsi="宋体" w:eastAsia="宋体" w:cs="宋体"/>
                <w:highlight w:val="none"/>
              </w:rPr>
            </w:pPr>
            <w:r>
              <w:rPr>
                <w:rFonts w:hint="eastAsia" w:ascii="宋体" w:hAnsi="宋体" w:eastAsia="宋体" w:cs="宋体"/>
                <w:highlight w:val="none"/>
              </w:rPr>
              <w:t>1</w:t>
            </w:r>
          </w:p>
        </w:tc>
        <w:tc>
          <w:tcPr>
            <w:tcW w:w="517" w:type="pct"/>
            <w:tcBorders>
              <w:top w:val="single" w:color="auto" w:sz="4" w:space="0"/>
              <w:left w:val="single" w:color="auto" w:sz="4" w:space="0"/>
              <w:bottom w:val="single" w:color="auto" w:sz="4" w:space="0"/>
              <w:right w:val="single" w:color="auto" w:sz="4" w:space="0"/>
            </w:tcBorders>
            <w:vAlign w:val="center"/>
          </w:tcPr>
          <w:p w14:paraId="47EEF666">
            <w:pPr>
              <w:jc w:val="center"/>
              <w:rPr>
                <w:rFonts w:hint="eastAsia" w:ascii="宋体" w:hAnsi="宋体" w:eastAsia="宋体" w:cs="宋体"/>
                <w:highlight w:val="none"/>
              </w:rPr>
            </w:pPr>
          </w:p>
        </w:tc>
      </w:tr>
      <w:tr w14:paraId="25F7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75" w:type="pct"/>
            <w:vMerge w:val="continue"/>
            <w:tcBorders>
              <w:left w:val="single" w:color="auto" w:sz="4" w:space="0"/>
              <w:bottom w:val="single" w:color="auto" w:sz="4" w:space="0"/>
              <w:right w:val="single" w:color="auto" w:sz="4" w:space="0"/>
            </w:tcBorders>
            <w:vAlign w:val="center"/>
          </w:tcPr>
          <w:p w14:paraId="71F439BE">
            <w:pPr>
              <w:jc w:val="center"/>
              <w:rPr>
                <w:rFonts w:hint="eastAsia" w:ascii="宋体" w:hAnsi="宋体" w:eastAsia="宋体" w:cs="宋体"/>
                <w:highlight w:val="none"/>
              </w:rPr>
            </w:pPr>
          </w:p>
        </w:tc>
        <w:tc>
          <w:tcPr>
            <w:tcW w:w="3240" w:type="pct"/>
            <w:tcBorders>
              <w:top w:val="single" w:color="auto" w:sz="4" w:space="0"/>
              <w:left w:val="single" w:color="auto" w:sz="4" w:space="0"/>
              <w:bottom w:val="single" w:color="auto" w:sz="4" w:space="0"/>
              <w:right w:val="single" w:color="auto" w:sz="4" w:space="0"/>
            </w:tcBorders>
            <w:vAlign w:val="center"/>
          </w:tcPr>
          <w:p w14:paraId="7D8B4130">
            <w:pPr>
              <w:jc w:val="center"/>
              <w:rPr>
                <w:rFonts w:hint="eastAsia" w:ascii="宋体" w:hAnsi="宋体" w:eastAsia="宋体" w:cs="宋体"/>
                <w:highlight w:val="none"/>
              </w:rPr>
            </w:pPr>
            <w:r>
              <w:rPr>
                <w:rFonts w:hint="eastAsia" w:ascii="宋体" w:hAnsi="宋体" w:eastAsia="宋体" w:cs="宋体"/>
                <w:highlight w:val="none"/>
              </w:rPr>
              <w:t>全画幅航测镜头</w:t>
            </w:r>
          </w:p>
        </w:tc>
        <w:tc>
          <w:tcPr>
            <w:tcW w:w="766" w:type="pct"/>
            <w:tcBorders>
              <w:top w:val="single" w:color="auto" w:sz="4" w:space="0"/>
              <w:left w:val="single" w:color="auto" w:sz="4" w:space="0"/>
              <w:bottom w:val="single" w:color="auto" w:sz="4" w:space="0"/>
              <w:right w:val="single" w:color="auto" w:sz="4" w:space="0"/>
            </w:tcBorders>
            <w:vAlign w:val="center"/>
          </w:tcPr>
          <w:p w14:paraId="5643728F">
            <w:pPr>
              <w:jc w:val="center"/>
              <w:rPr>
                <w:rFonts w:hint="eastAsia" w:ascii="宋体" w:hAnsi="宋体" w:eastAsia="宋体" w:cs="宋体"/>
                <w:highlight w:val="none"/>
              </w:rPr>
            </w:pPr>
            <w:r>
              <w:rPr>
                <w:rFonts w:hint="eastAsia" w:ascii="宋体" w:hAnsi="宋体" w:eastAsia="宋体" w:cs="宋体"/>
                <w:highlight w:val="none"/>
              </w:rPr>
              <w:t>2</w:t>
            </w:r>
          </w:p>
        </w:tc>
        <w:tc>
          <w:tcPr>
            <w:tcW w:w="517" w:type="pct"/>
            <w:tcBorders>
              <w:top w:val="single" w:color="auto" w:sz="4" w:space="0"/>
              <w:left w:val="single" w:color="auto" w:sz="4" w:space="0"/>
              <w:bottom w:val="single" w:color="auto" w:sz="4" w:space="0"/>
              <w:right w:val="single" w:color="auto" w:sz="4" w:space="0"/>
            </w:tcBorders>
            <w:vAlign w:val="center"/>
          </w:tcPr>
          <w:p w14:paraId="3E1FBEDB">
            <w:pPr>
              <w:jc w:val="center"/>
              <w:rPr>
                <w:rFonts w:hint="eastAsia" w:ascii="宋体" w:hAnsi="宋体" w:eastAsia="宋体" w:cs="宋体"/>
                <w:highlight w:val="none"/>
              </w:rPr>
            </w:pPr>
          </w:p>
        </w:tc>
      </w:tr>
    </w:tbl>
    <w:p w14:paraId="3EC02BA9">
      <w:pPr>
        <w:autoSpaceDE w:val="0"/>
        <w:autoSpaceDN w:val="0"/>
        <w:spacing w:line="380" w:lineRule="exact"/>
        <w:jc w:val="center"/>
        <w:rPr>
          <w:rFonts w:hint="eastAsia" w:ascii="宋体" w:hAnsi="宋体" w:eastAsia="宋体" w:cs="宋体"/>
          <w:b/>
          <w:bCs/>
          <w:kern w:val="0"/>
          <w:highlight w:val="none"/>
          <w:lang w:val="zh-CN"/>
        </w:rPr>
      </w:pPr>
    </w:p>
    <w:p w14:paraId="7F3940F5">
      <w:pPr>
        <w:autoSpaceDE w:val="0"/>
        <w:autoSpaceDN w:val="0"/>
        <w:spacing w:line="380" w:lineRule="exact"/>
        <w:jc w:val="center"/>
        <w:rPr>
          <w:rFonts w:hint="eastAsia" w:ascii="宋体" w:hAnsi="宋体" w:eastAsia="宋体" w:cs="宋体"/>
          <w:b/>
          <w:bCs/>
          <w:kern w:val="0"/>
          <w:highlight w:val="none"/>
          <w:lang w:val="zh-CN"/>
        </w:rPr>
      </w:pPr>
    </w:p>
    <w:p w14:paraId="2E2D878E">
      <w:pPr>
        <w:autoSpaceDE w:val="0"/>
        <w:autoSpaceDN w:val="0"/>
        <w:spacing w:line="380" w:lineRule="exact"/>
        <w:jc w:val="center"/>
        <w:rPr>
          <w:rFonts w:hint="eastAsia" w:ascii="宋体" w:hAnsi="宋体" w:eastAsia="宋体" w:cs="宋体"/>
          <w:b/>
          <w:bCs/>
          <w:kern w:val="0"/>
          <w:highlight w:val="none"/>
          <w:lang w:val="zh-CN"/>
        </w:rPr>
      </w:pPr>
      <w:r>
        <w:rPr>
          <w:rFonts w:hint="eastAsia" w:ascii="宋体" w:hAnsi="宋体" w:cs="宋体"/>
          <w:b/>
          <w:bCs/>
          <w:kern w:val="0"/>
          <w:highlight w:val="none"/>
          <w:lang w:val="en-US" w:eastAsia="zh-CN"/>
        </w:rPr>
        <w:t xml:space="preserve">     </w:t>
      </w:r>
      <w:r>
        <w:rPr>
          <w:rFonts w:hint="eastAsia" w:ascii="宋体" w:hAnsi="宋体" w:eastAsia="宋体" w:cs="宋体"/>
          <w:b/>
          <w:bCs/>
          <w:kern w:val="0"/>
          <w:highlight w:val="none"/>
          <w:lang w:val="zh-CN"/>
        </w:rPr>
        <w:t>投标人：             （公章）</w:t>
      </w:r>
    </w:p>
    <w:p w14:paraId="6A060FA6">
      <w:pPr>
        <w:autoSpaceDE w:val="0"/>
        <w:autoSpaceDN w:val="0"/>
        <w:spacing w:line="380" w:lineRule="exact"/>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法定代表人或委托代理人：        （签字或盖章）</w:t>
      </w:r>
    </w:p>
    <w:p w14:paraId="177CB7C2">
      <w:pPr>
        <w:autoSpaceDE w:val="0"/>
        <w:autoSpaceDN w:val="0"/>
        <w:spacing w:line="380" w:lineRule="exact"/>
        <w:jc w:val="center"/>
        <w:rPr>
          <w:rFonts w:hint="eastAsia" w:ascii="宋体" w:hAnsi="宋体" w:eastAsia="宋体" w:cs="宋体"/>
          <w:b/>
          <w:bCs/>
          <w:kern w:val="0"/>
          <w:highlight w:val="none"/>
          <w:lang w:val="zh-CN"/>
        </w:rPr>
      </w:pPr>
      <w:r>
        <w:rPr>
          <w:rFonts w:hint="eastAsia" w:ascii="宋体" w:hAnsi="宋体" w:eastAsia="宋体" w:cs="宋体"/>
          <w:b/>
          <w:bCs/>
          <w:kern w:val="0"/>
          <w:highlight w:val="none"/>
          <w:lang w:val="zh-CN"/>
        </w:rPr>
        <w:t>年   月   日</w:t>
      </w:r>
    </w:p>
    <w:p w14:paraId="0DE5D8E2">
      <w:pPr>
        <w:pStyle w:val="4"/>
        <w:ind w:left="0" w:leftChars="0" w:firstLine="0" w:firstLineChars="0"/>
        <w:rPr>
          <w:rFonts w:hint="eastAsia"/>
          <w:lang w:val="zh-CN"/>
        </w:rPr>
      </w:pPr>
    </w:p>
    <w:p w14:paraId="5A80909A">
      <w:pPr>
        <w:spacing w:line="400" w:lineRule="exact"/>
        <w:ind w:firstLine="480" w:firstLineChars="200"/>
        <w:jc w:val="left"/>
        <w:rPr>
          <w:rFonts w:hint="eastAsia" w:ascii="宋体" w:hAnsi="宋体" w:eastAsia="宋体" w:cs="宋体"/>
          <w:highlight w:val="none"/>
        </w:rPr>
      </w:pPr>
      <w:r>
        <w:rPr>
          <w:rFonts w:hint="eastAsia" w:ascii="宋体" w:hAnsi="宋体" w:eastAsia="宋体" w:cs="宋体"/>
          <w:highlight w:val="none"/>
        </w:rPr>
        <w:t>4、样品要求：4.1投标人提交样品前须将样品调试好，备齐测试所须配材和配件（电子产品请安装好电池或充满电），确保能直接进行测试。因样品配件不全影响测试及评分的，其后果由投标人自行承担。</w:t>
      </w:r>
    </w:p>
    <w:p w14:paraId="602787C5">
      <w:pPr>
        <w:spacing w:line="400" w:lineRule="exact"/>
        <w:ind w:firstLine="480" w:firstLineChars="200"/>
        <w:jc w:val="left"/>
        <w:rPr>
          <w:rFonts w:hint="eastAsia" w:ascii="宋体" w:hAnsi="宋体" w:eastAsia="宋体" w:cs="宋体"/>
          <w:b/>
          <w:bCs/>
          <w:highlight w:val="none"/>
        </w:rPr>
      </w:pPr>
      <w:r>
        <w:rPr>
          <w:rFonts w:hint="eastAsia" w:ascii="宋体" w:hAnsi="宋体" w:eastAsia="宋体" w:cs="宋体"/>
          <w:highlight w:val="none"/>
        </w:rPr>
        <w:t>4.2样品递交方式：投标人现场递交，不接受邮寄，逾期送达的样品不予接收。</w:t>
      </w:r>
      <w:r>
        <w:rPr>
          <w:rFonts w:hint="eastAsia" w:ascii="宋体" w:hAnsi="宋体" w:eastAsia="宋体" w:cs="宋体"/>
          <w:highlight w:val="none"/>
        </w:rPr>
        <w:br w:type="textWrapping"/>
      </w:r>
      <w:r>
        <w:rPr>
          <w:rFonts w:hint="eastAsia" w:ascii="宋体" w:hAnsi="宋体" w:eastAsia="宋体" w:cs="宋体"/>
          <w:highlight w:val="none"/>
        </w:rPr>
        <w:t>5、递交说明：</w:t>
      </w:r>
      <w:r>
        <w:rPr>
          <w:rFonts w:hint="eastAsia" w:ascii="宋体" w:hAnsi="宋体" w:eastAsia="宋体" w:cs="宋体"/>
          <w:highlight w:val="none"/>
        </w:rPr>
        <w:br w:type="textWrapping"/>
      </w:r>
      <w:r>
        <w:rPr>
          <w:rFonts w:hint="eastAsia" w:ascii="宋体" w:hAnsi="宋体" w:eastAsia="宋体" w:cs="宋体"/>
          <w:highlight w:val="none"/>
        </w:rPr>
        <w:t xml:space="preserve">     5.1样品递交要求：提供样品数量均为“1”。</w:t>
      </w:r>
      <w:r>
        <w:rPr>
          <w:rFonts w:hint="eastAsia" w:ascii="宋体" w:hAnsi="宋体" w:eastAsia="宋体" w:cs="宋体"/>
          <w:highlight w:val="none"/>
        </w:rPr>
        <w:br w:type="textWrapping"/>
      </w:r>
      <w:r>
        <w:rPr>
          <w:rFonts w:hint="eastAsia" w:ascii="宋体" w:hAnsi="宋体" w:eastAsia="宋体" w:cs="宋体"/>
          <w:highlight w:val="none"/>
        </w:rPr>
        <w:t xml:space="preserve">     5.2样品制作的标准和要求：以第五部分技术要求中技术参数为准。</w:t>
      </w:r>
      <w:r>
        <w:rPr>
          <w:rFonts w:hint="eastAsia" w:ascii="宋体" w:hAnsi="宋体" w:eastAsia="宋体" w:cs="宋体"/>
          <w:highlight w:val="none"/>
        </w:rPr>
        <w:br w:type="textWrapping"/>
      </w:r>
      <w:r>
        <w:rPr>
          <w:rFonts w:hint="eastAsia" w:ascii="宋体" w:hAnsi="宋体" w:eastAsia="宋体" w:cs="宋体"/>
          <w:highlight w:val="none"/>
        </w:rPr>
        <w:t xml:space="preserve">     5.3 样品的评审方法以及评审标准：详见评审标准。</w:t>
      </w:r>
      <w:r>
        <w:rPr>
          <w:rFonts w:hint="eastAsia" w:ascii="宋体" w:hAnsi="宋体" w:eastAsia="宋体" w:cs="宋体"/>
          <w:highlight w:val="none"/>
        </w:rPr>
        <w:br w:type="textWrapping"/>
      </w:r>
      <w:r>
        <w:rPr>
          <w:rFonts w:hint="eastAsia" w:ascii="宋体" w:hAnsi="宋体" w:eastAsia="宋体" w:cs="宋体"/>
          <w:highlight w:val="none"/>
        </w:rPr>
        <w:t xml:space="preserve">    </w:t>
      </w:r>
      <w:r>
        <w:rPr>
          <w:rFonts w:hint="eastAsia" w:ascii="宋体" w:hAnsi="宋体" w:eastAsia="宋体" w:cs="宋体"/>
          <w:b/>
          <w:bCs/>
          <w:highlight w:val="none"/>
        </w:rPr>
        <w:t xml:space="preserve"> 5.4样品的密封及包装：投标人所提交样品须按每包单项产品分别密封包装，如单项产品内涉及样品过多或过大，可分箱密封，并在外包装上仅注明“项目名称、项目编号、所投包号、样品名称”，见下表，样品标识表应贴于正常开箱不会损坏的位置；投标人提交的样品外包装不得体现所投产品信息，否则采购代理机构不予接收。</w:t>
      </w:r>
    </w:p>
    <w:p w14:paraId="72FB12E7">
      <w:pPr>
        <w:spacing w:line="400" w:lineRule="exact"/>
        <w:ind w:firstLine="480" w:firstLineChars="200"/>
        <w:jc w:val="left"/>
        <w:rPr>
          <w:rFonts w:hint="eastAsia" w:ascii="宋体" w:hAnsi="宋体" w:eastAsia="宋体" w:cs="宋体"/>
          <w:highlight w:val="none"/>
        </w:rPr>
      </w:pPr>
      <w:r>
        <w:rPr>
          <w:rFonts w:hint="eastAsia" w:ascii="宋体" w:hAnsi="宋体" w:eastAsia="宋体" w:cs="宋体"/>
          <w:highlight w:val="none"/>
        </w:rPr>
        <w:t>5.5投标人应将技术支持资料随样品一并封装提交，根据招标文件要求的技术支持资料，技术支持资料的内容应与投标文件技术支持资料内容一致。</w:t>
      </w:r>
    </w:p>
    <w:p w14:paraId="1593CDE4">
      <w:pPr>
        <w:spacing w:line="400" w:lineRule="exact"/>
        <w:ind w:firstLine="482" w:firstLineChars="200"/>
        <w:jc w:val="left"/>
        <w:rPr>
          <w:rFonts w:hint="eastAsia" w:ascii="宋体" w:hAnsi="宋体" w:eastAsia="宋体" w:cs="宋体"/>
          <w:b/>
          <w:bCs/>
          <w:highlight w:val="none"/>
        </w:rPr>
      </w:pPr>
      <w:r>
        <w:rPr>
          <w:rFonts w:hint="eastAsia" w:ascii="宋体" w:hAnsi="宋体" w:eastAsia="宋体" w:cs="宋体"/>
          <w:b/>
          <w:bCs/>
          <w:highlight w:val="none"/>
        </w:rPr>
        <w:t>5.6视频演示递交要求：投标人应将视频演示的U盘按所投标包单独密封在档案带或信封中，密封内容须注明“项目名称、项目编号、所投包号、视频演示设备名称、投标人名称”，提交时间同投标截止时间，逾期提交的采购代理机构不予接收。</w:t>
      </w:r>
    </w:p>
    <w:p w14:paraId="5D295F20">
      <w:pPr>
        <w:spacing w:line="400" w:lineRule="exact"/>
        <w:jc w:val="left"/>
        <w:rPr>
          <w:rStyle w:val="75"/>
          <w:rFonts w:hint="eastAsia" w:ascii="宋体" w:hAnsi="宋体" w:eastAsia="宋体" w:cs="宋体"/>
          <w:b/>
          <w:bCs/>
          <w:color w:val="auto"/>
          <w:highlight w:val="none"/>
        </w:rPr>
      </w:pPr>
      <w:r>
        <w:rPr>
          <w:rStyle w:val="75"/>
          <w:rFonts w:hint="eastAsia" w:ascii="宋体" w:hAnsi="宋体" w:eastAsia="宋体" w:cs="宋体"/>
          <w:b/>
          <w:bCs/>
          <w:color w:val="auto"/>
          <w:highlight w:val="none"/>
        </w:rPr>
        <w:t>特别说明：</w:t>
      </w:r>
    </w:p>
    <w:p w14:paraId="524CC841">
      <w:pPr>
        <w:spacing w:line="400" w:lineRule="exact"/>
        <w:ind w:firstLine="480" w:firstLineChars="200"/>
        <w:jc w:val="left"/>
        <w:rPr>
          <w:rStyle w:val="75"/>
          <w:rFonts w:hint="eastAsia" w:ascii="宋体" w:hAnsi="宋体" w:eastAsia="宋体" w:cs="宋体"/>
          <w:color w:val="auto"/>
          <w:highlight w:val="none"/>
        </w:rPr>
      </w:pPr>
      <w:r>
        <w:rPr>
          <w:rStyle w:val="75"/>
          <w:rFonts w:hint="eastAsia" w:ascii="宋体" w:hAnsi="宋体" w:eastAsia="宋体" w:cs="宋体"/>
          <w:color w:val="auto"/>
          <w:highlight w:val="none"/>
        </w:rPr>
        <w:t>（1）评标专家有权力对样品按招标文件要求进行性能测试，如有损坏，采购人、代理机构和评标专家概不承担任何责任，一旦投标则自动视为投标人同意评标专家进行性能测试，否则请勿投标。</w:t>
      </w:r>
    </w:p>
    <w:p w14:paraId="08F809A3">
      <w:pPr>
        <w:spacing w:line="400" w:lineRule="exact"/>
        <w:ind w:firstLine="480" w:firstLineChars="200"/>
        <w:jc w:val="left"/>
        <w:rPr>
          <w:rStyle w:val="75"/>
          <w:rFonts w:hint="eastAsia" w:ascii="宋体" w:hAnsi="宋体" w:eastAsia="宋体" w:cs="宋体"/>
          <w:color w:val="auto"/>
          <w:highlight w:val="none"/>
        </w:rPr>
      </w:pPr>
      <w:r>
        <w:rPr>
          <w:rStyle w:val="75"/>
          <w:rFonts w:hint="eastAsia" w:ascii="宋体" w:hAnsi="宋体" w:eastAsia="宋体" w:cs="宋体"/>
          <w:color w:val="auto"/>
          <w:highlight w:val="none"/>
        </w:rPr>
        <w:t>（2）投标人应对所投标的样品具有所有权，并确保采购人和采购代理机构免于受到第三人基于样品所有权产生的起诉。</w:t>
      </w:r>
    </w:p>
    <w:p w14:paraId="735470E9">
      <w:pPr>
        <w:spacing w:line="400" w:lineRule="exact"/>
        <w:ind w:firstLine="480" w:firstLineChars="200"/>
        <w:jc w:val="left"/>
        <w:rPr>
          <w:rStyle w:val="75"/>
          <w:rFonts w:hint="eastAsia" w:ascii="宋体" w:hAnsi="宋体" w:eastAsia="宋体" w:cs="宋体"/>
          <w:color w:val="auto"/>
          <w:highlight w:val="none"/>
        </w:rPr>
      </w:pPr>
      <w:r>
        <w:rPr>
          <w:rStyle w:val="75"/>
          <w:rFonts w:hint="eastAsia" w:ascii="宋体" w:hAnsi="宋体" w:eastAsia="宋体" w:cs="宋体"/>
          <w:color w:val="auto"/>
          <w:highlight w:val="none"/>
        </w:rPr>
        <w:t>（3）评审结束后，中标人的样品将封存于指定地点，作为履约验收的参考，待交货验收完毕后退还。未中标人的投标样品在规定时间内退回或由采购代理机构邮寄退回，邮寄样品所产生的费用由投标人承担。若未中标人未按时回收样品又拒绝以邮寄形式退回样品，则视为同意采购代理机构自行处置相关样品。</w:t>
      </w:r>
      <w:r>
        <w:rPr>
          <w:rStyle w:val="75"/>
          <w:rFonts w:hint="eastAsia" w:ascii="宋体" w:hAnsi="宋体" w:eastAsia="宋体" w:cs="宋体"/>
          <w:color w:val="auto"/>
          <w:highlight w:val="none"/>
        </w:rPr>
        <w:br w:type="textWrapping"/>
      </w:r>
      <w:r>
        <w:rPr>
          <w:rStyle w:val="75"/>
          <w:rFonts w:hint="eastAsia" w:ascii="宋体" w:hAnsi="宋体" w:eastAsia="宋体" w:cs="宋体"/>
          <w:color w:val="auto"/>
          <w:highlight w:val="none"/>
        </w:rPr>
        <w:t xml:space="preserve">   （4）经未中标人同意以邮寄方式退回样品的，由于物流等第三方及不可抗力因素导致的包裹丢失或损毁的，采购人及采购代理机构不承担任何责任。</w:t>
      </w:r>
    </w:p>
    <w:p w14:paraId="22C627F7">
      <w:pPr>
        <w:pStyle w:val="2"/>
        <w:rPr>
          <w:rFonts w:hint="eastAsia" w:ascii="宋体" w:hAnsi="宋体" w:eastAsia="宋体" w:cs="宋体"/>
          <w:highlight w:val="none"/>
        </w:rPr>
      </w:pPr>
    </w:p>
    <w:p w14:paraId="3505FA96">
      <w:pPr>
        <w:pStyle w:val="3"/>
        <w:ind w:left="480"/>
        <w:rPr>
          <w:rFonts w:hint="eastAsia" w:ascii="宋体" w:hAnsi="宋体" w:eastAsia="宋体" w:cs="宋体"/>
          <w:highlight w:val="none"/>
        </w:rPr>
      </w:pPr>
    </w:p>
    <w:p w14:paraId="62E339D5">
      <w:pPr>
        <w:pStyle w:val="4"/>
        <w:ind w:left="480"/>
        <w:rPr>
          <w:rFonts w:hint="eastAsia" w:ascii="宋体" w:hAnsi="宋体" w:eastAsia="宋体" w:cs="宋体"/>
          <w:highlight w:val="none"/>
        </w:rPr>
      </w:pPr>
    </w:p>
    <w:p w14:paraId="2E50CDD4">
      <w:pPr>
        <w:rPr>
          <w:rFonts w:hint="eastAsia" w:ascii="宋体" w:hAnsi="宋体" w:eastAsia="宋体" w:cs="宋体"/>
          <w:highlight w:val="none"/>
        </w:rPr>
      </w:pPr>
    </w:p>
    <w:p w14:paraId="083FEC08">
      <w:pPr>
        <w:pStyle w:val="2"/>
        <w:rPr>
          <w:rFonts w:hint="eastAsia" w:ascii="宋体" w:hAnsi="宋体" w:eastAsia="宋体" w:cs="宋体"/>
          <w:highlight w:val="none"/>
        </w:rPr>
      </w:pPr>
    </w:p>
    <w:p w14:paraId="66865426">
      <w:pPr>
        <w:pStyle w:val="3"/>
        <w:rPr>
          <w:rFonts w:hint="eastAsia" w:ascii="宋体" w:hAnsi="宋体" w:eastAsia="宋体" w:cs="宋体"/>
          <w:highlight w:val="none"/>
        </w:rPr>
      </w:pPr>
    </w:p>
    <w:p w14:paraId="381339CE">
      <w:pPr>
        <w:pStyle w:val="4"/>
        <w:rPr>
          <w:rFonts w:hint="eastAsia" w:ascii="宋体" w:hAnsi="宋体" w:eastAsia="宋体" w:cs="宋体"/>
          <w:highlight w:val="none"/>
        </w:rPr>
      </w:pPr>
    </w:p>
    <w:p w14:paraId="6C4C5E16">
      <w:pPr>
        <w:rPr>
          <w:rFonts w:hint="eastAsia" w:ascii="宋体" w:hAnsi="宋体" w:eastAsia="宋体" w:cs="宋体"/>
          <w:highlight w:val="none"/>
        </w:rPr>
      </w:pPr>
    </w:p>
    <w:p w14:paraId="4F2DC858">
      <w:pPr>
        <w:pStyle w:val="2"/>
        <w:rPr>
          <w:rFonts w:hint="eastAsia" w:ascii="宋体" w:hAnsi="宋体" w:eastAsia="宋体" w:cs="宋体"/>
          <w:highlight w:val="none"/>
        </w:rPr>
      </w:pPr>
    </w:p>
    <w:p w14:paraId="3998D8B6">
      <w:pPr>
        <w:pStyle w:val="3"/>
        <w:rPr>
          <w:rFonts w:hint="eastAsia" w:ascii="宋体" w:hAnsi="宋体" w:eastAsia="宋体" w:cs="宋体"/>
          <w:highlight w:val="none"/>
        </w:rPr>
      </w:pPr>
    </w:p>
    <w:p w14:paraId="75B225D9">
      <w:pPr>
        <w:pStyle w:val="4"/>
        <w:rPr>
          <w:rFonts w:hint="eastAsia" w:ascii="宋体" w:hAnsi="宋体" w:eastAsia="宋体" w:cs="宋体"/>
          <w:highlight w:val="none"/>
        </w:rPr>
      </w:pPr>
    </w:p>
    <w:p w14:paraId="1420BD1F">
      <w:pPr>
        <w:rPr>
          <w:rFonts w:hint="eastAsia" w:ascii="宋体" w:hAnsi="宋体" w:eastAsia="宋体" w:cs="宋体"/>
          <w:highlight w:val="none"/>
        </w:rPr>
      </w:pPr>
    </w:p>
    <w:p w14:paraId="6B1C1460">
      <w:pPr>
        <w:pStyle w:val="2"/>
        <w:rPr>
          <w:rFonts w:hint="eastAsia" w:ascii="宋体" w:hAnsi="宋体" w:eastAsia="宋体" w:cs="宋体"/>
          <w:highlight w:val="none"/>
        </w:rPr>
      </w:pPr>
    </w:p>
    <w:p w14:paraId="66B8D66E">
      <w:pPr>
        <w:pStyle w:val="3"/>
        <w:rPr>
          <w:rFonts w:hint="eastAsia" w:ascii="宋体" w:hAnsi="宋体" w:eastAsia="宋体" w:cs="宋体"/>
          <w:highlight w:val="none"/>
        </w:rPr>
      </w:pPr>
    </w:p>
    <w:p w14:paraId="0EC4A3F7">
      <w:pPr>
        <w:pStyle w:val="4"/>
        <w:rPr>
          <w:rFonts w:hint="eastAsia" w:ascii="宋体" w:hAnsi="宋体" w:eastAsia="宋体" w:cs="宋体"/>
          <w:highlight w:val="none"/>
        </w:rPr>
      </w:pPr>
    </w:p>
    <w:p w14:paraId="71C03E07">
      <w:pPr>
        <w:rPr>
          <w:rFonts w:hint="eastAsia" w:ascii="宋体" w:hAnsi="宋体" w:eastAsia="宋体" w:cs="宋体"/>
          <w:highlight w:val="none"/>
        </w:rPr>
      </w:pPr>
    </w:p>
    <w:p w14:paraId="1B7C4AE3">
      <w:pPr>
        <w:pStyle w:val="2"/>
        <w:rPr>
          <w:rFonts w:hint="eastAsia" w:ascii="宋体" w:hAnsi="宋体" w:eastAsia="宋体" w:cs="宋体"/>
          <w:highlight w:val="none"/>
        </w:rPr>
      </w:pPr>
    </w:p>
    <w:p w14:paraId="489F167E">
      <w:pPr>
        <w:pStyle w:val="3"/>
        <w:rPr>
          <w:rFonts w:hint="eastAsia" w:ascii="宋体" w:hAnsi="宋体" w:eastAsia="宋体" w:cs="宋体"/>
          <w:highlight w:val="none"/>
        </w:rPr>
      </w:pPr>
    </w:p>
    <w:p w14:paraId="447C0E62">
      <w:pPr>
        <w:pStyle w:val="4"/>
        <w:rPr>
          <w:rFonts w:hint="eastAsia"/>
        </w:rPr>
      </w:pPr>
    </w:p>
    <w:p w14:paraId="2C49BAB2">
      <w:pPr>
        <w:pStyle w:val="4"/>
        <w:rPr>
          <w:rFonts w:hint="eastAsia" w:ascii="宋体" w:hAnsi="宋体" w:eastAsia="宋体" w:cs="宋体"/>
          <w:highlight w:val="none"/>
        </w:rPr>
      </w:pPr>
    </w:p>
    <w:p w14:paraId="35CF53D1">
      <w:pPr>
        <w:rPr>
          <w:rFonts w:hint="eastAsia"/>
        </w:rPr>
      </w:pPr>
    </w:p>
    <w:p w14:paraId="4DAC8EA0">
      <w:pPr>
        <w:pStyle w:val="2"/>
        <w:rPr>
          <w:rFonts w:hint="eastAsia" w:ascii="宋体" w:hAnsi="宋体" w:eastAsia="宋体" w:cs="宋体"/>
          <w:highlight w:val="none"/>
        </w:rPr>
      </w:pPr>
    </w:p>
    <w:p w14:paraId="10C4D5E8">
      <w:pPr>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样品标识表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6224"/>
      </w:tblGrid>
      <w:tr w14:paraId="2937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exact"/>
        </w:trPr>
        <w:tc>
          <w:tcPr>
            <w:tcW w:w="1985" w:type="dxa"/>
            <w:vAlign w:val="center"/>
          </w:tcPr>
          <w:p w14:paraId="51B070AA">
            <w:pPr>
              <w:pStyle w:val="25"/>
              <w:spacing w:before="0" w:after="0" w:line="400" w:lineRule="exact"/>
              <w:rPr>
                <w:rFonts w:hint="eastAsia" w:ascii="宋体" w:hAnsi="宋体" w:eastAsia="宋体" w:cs="宋体"/>
                <w:sz w:val="28"/>
                <w:szCs w:val="28"/>
                <w:highlight w:val="none"/>
                <w:lang w:val="zh-CN"/>
              </w:rPr>
            </w:pPr>
            <w:bookmarkStart w:id="261" w:name="_Toc117785684"/>
            <w:bookmarkStart w:id="262" w:name="_Toc184345960"/>
            <w:bookmarkStart w:id="263" w:name="_Toc16258"/>
            <w:r>
              <w:rPr>
                <w:rFonts w:hint="eastAsia" w:ascii="宋体" w:hAnsi="宋体" w:eastAsia="宋体" w:cs="宋体"/>
                <w:sz w:val="28"/>
                <w:szCs w:val="28"/>
                <w:highlight w:val="none"/>
                <w:lang w:val="zh-CN"/>
              </w:rPr>
              <w:t>项目名称</w:t>
            </w:r>
            <w:bookmarkEnd w:id="261"/>
            <w:bookmarkEnd w:id="262"/>
            <w:bookmarkEnd w:id="263"/>
          </w:p>
        </w:tc>
        <w:tc>
          <w:tcPr>
            <w:tcW w:w="1985" w:type="dxa"/>
            <w:vAlign w:val="center"/>
          </w:tcPr>
          <w:p w14:paraId="3AF40C3D">
            <w:pPr>
              <w:pStyle w:val="25"/>
              <w:spacing w:before="0" w:after="0" w:line="400" w:lineRule="exact"/>
              <w:jc w:val="both"/>
              <w:rPr>
                <w:rFonts w:hint="eastAsia" w:ascii="宋体" w:hAnsi="宋体" w:eastAsia="宋体" w:cs="宋体"/>
                <w:sz w:val="28"/>
                <w:szCs w:val="28"/>
                <w:highlight w:val="none"/>
                <w:lang w:val="zh-CN"/>
              </w:rPr>
            </w:pPr>
          </w:p>
        </w:tc>
      </w:tr>
      <w:tr w14:paraId="081C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exact"/>
        </w:trPr>
        <w:tc>
          <w:tcPr>
            <w:tcW w:w="1985" w:type="dxa"/>
            <w:vAlign w:val="center"/>
          </w:tcPr>
          <w:p w14:paraId="697198C2">
            <w:pPr>
              <w:pStyle w:val="25"/>
              <w:spacing w:before="0" w:after="0" w:line="400" w:lineRule="exact"/>
              <w:rPr>
                <w:rFonts w:hint="eastAsia" w:ascii="宋体" w:hAnsi="宋体" w:eastAsia="宋体" w:cs="宋体"/>
                <w:sz w:val="28"/>
                <w:szCs w:val="28"/>
                <w:highlight w:val="none"/>
                <w:lang w:val="zh-CN"/>
              </w:rPr>
            </w:pPr>
            <w:bookmarkStart w:id="264" w:name="_Toc117785685"/>
            <w:bookmarkStart w:id="265" w:name="_Toc184345961"/>
            <w:bookmarkStart w:id="266" w:name="_Toc19916"/>
            <w:r>
              <w:rPr>
                <w:rFonts w:hint="eastAsia" w:ascii="宋体" w:hAnsi="宋体" w:eastAsia="宋体" w:cs="宋体"/>
                <w:sz w:val="28"/>
                <w:szCs w:val="28"/>
                <w:highlight w:val="none"/>
                <w:lang w:val="zh-CN"/>
              </w:rPr>
              <w:t>项目编号</w:t>
            </w:r>
            <w:bookmarkEnd w:id="264"/>
            <w:bookmarkEnd w:id="265"/>
            <w:bookmarkEnd w:id="266"/>
          </w:p>
        </w:tc>
        <w:tc>
          <w:tcPr>
            <w:tcW w:w="1985" w:type="dxa"/>
            <w:vAlign w:val="center"/>
          </w:tcPr>
          <w:p w14:paraId="5E99F8F3">
            <w:pPr>
              <w:pStyle w:val="25"/>
              <w:spacing w:before="0" w:after="0" w:line="400" w:lineRule="exact"/>
              <w:jc w:val="both"/>
              <w:rPr>
                <w:rFonts w:hint="eastAsia" w:ascii="宋体" w:hAnsi="宋体" w:eastAsia="宋体" w:cs="宋体"/>
                <w:sz w:val="28"/>
                <w:szCs w:val="28"/>
                <w:highlight w:val="none"/>
                <w:lang w:val="zh-CN"/>
              </w:rPr>
            </w:pPr>
          </w:p>
        </w:tc>
      </w:tr>
      <w:tr w14:paraId="40BC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exact"/>
        </w:trPr>
        <w:tc>
          <w:tcPr>
            <w:tcW w:w="1985" w:type="dxa"/>
            <w:vAlign w:val="center"/>
          </w:tcPr>
          <w:p w14:paraId="32ADA400">
            <w:pPr>
              <w:pStyle w:val="25"/>
              <w:spacing w:before="0" w:after="0" w:line="400" w:lineRule="exact"/>
              <w:rPr>
                <w:rFonts w:hint="eastAsia" w:ascii="宋体" w:hAnsi="宋体" w:eastAsia="宋体" w:cs="宋体"/>
                <w:sz w:val="28"/>
                <w:szCs w:val="28"/>
                <w:highlight w:val="none"/>
                <w:lang w:val="zh-CN"/>
              </w:rPr>
            </w:pPr>
            <w:bookmarkStart w:id="267" w:name="_Toc184345962"/>
            <w:bookmarkStart w:id="268" w:name="_Toc117785686"/>
            <w:bookmarkStart w:id="269" w:name="_Toc27279"/>
            <w:r>
              <w:rPr>
                <w:rFonts w:hint="eastAsia" w:ascii="宋体" w:hAnsi="宋体" w:eastAsia="宋体" w:cs="宋体"/>
                <w:sz w:val="28"/>
                <w:szCs w:val="28"/>
                <w:highlight w:val="none"/>
                <w:lang w:val="zh-CN"/>
              </w:rPr>
              <w:t>包号</w:t>
            </w:r>
            <w:bookmarkEnd w:id="267"/>
            <w:bookmarkEnd w:id="268"/>
            <w:bookmarkEnd w:id="269"/>
          </w:p>
        </w:tc>
        <w:tc>
          <w:tcPr>
            <w:tcW w:w="1985" w:type="dxa"/>
            <w:vAlign w:val="center"/>
          </w:tcPr>
          <w:p w14:paraId="7BBA6C38">
            <w:pPr>
              <w:pStyle w:val="25"/>
              <w:spacing w:before="0" w:after="0" w:line="400" w:lineRule="exact"/>
              <w:jc w:val="both"/>
              <w:rPr>
                <w:rFonts w:hint="eastAsia" w:ascii="宋体" w:hAnsi="宋体" w:eastAsia="宋体" w:cs="宋体"/>
                <w:sz w:val="28"/>
                <w:szCs w:val="28"/>
                <w:highlight w:val="none"/>
                <w:lang w:val="zh-CN"/>
              </w:rPr>
            </w:pPr>
          </w:p>
        </w:tc>
      </w:tr>
      <w:tr w14:paraId="4DE5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8" w:hRule="exact"/>
        </w:trPr>
        <w:tc>
          <w:tcPr>
            <w:tcW w:w="2235" w:type="dxa"/>
            <w:vAlign w:val="center"/>
          </w:tcPr>
          <w:p w14:paraId="7BA5882B">
            <w:pPr>
              <w:pStyle w:val="25"/>
              <w:spacing w:before="0" w:after="0" w:line="400" w:lineRule="exact"/>
              <w:rPr>
                <w:rFonts w:hint="eastAsia" w:ascii="宋体" w:hAnsi="宋体" w:eastAsia="宋体" w:cs="宋体"/>
                <w:sz w:val="28"/>
                <w:szCs w:val="28"/>
                <w:highlight w:val="none"/>
                <w:lang w:val="zh-CN"/>
              </w:rPr>
            </w:pPr>
            <w:bookmarkStart w:id="270" w:name="_Toc117785687"/>
            <w:bookmarkStart w:id="271" w:name="_Toc184345963"/>
            <w:bookmarkStart w:id="272" w:name="_Toc16401"/>
            <w:r>
              <w:rPr>
                <w:rFonts w:hint="eastAsia" w:ascii="宋体" w:hAnsi="宋体" w:eastAsia="宋体" w:cs="宋体"/>
                <w:sz w:val="28"/>
                <w:szCs w:val="28"/>
                <w:highlight w:val="none"/>
                <w:lang w:val="zh-CN"/>
              </w:rPr>
              <w:t>样品名称</w:t>
            </w:r>
            <w:bookmarkEnd w:id="270"/>
            <w:bookmarkEnd w:id="271"/>
            <w:bookmarkEnd w:id="272"/>
          </w:p>
        </w:tc>
        <w:tc>
          <w:tcPr>
            <w:tcW w:w="6224" w:type="dxa"/>
            <w:vAlign w:val="center"/>
          </w:tcPr>
          <w:p w14:paraId="484999FE">
            <w:pPr>
              <w:pStyle w:val="25"/>
              <w:spacing w:before="0" w:after="0" w:line="400" w:lineRule="exact"/>
              <w:jc w:val="both"/>
              <w:rPr>
                <w:rFonts w:hint="eastAsia" w:ascii="宋体" w:hAnsi="宋体" w:eastAsia="宋体" w:cs="宋体"/>
                <w:sz w:val="28"/>
                <w:szCs w:val="28"/>
                <w:highlight w:val="none"/>
                <w:lang w:val="zh-CN"/>
              </w:rPr>
            </w:pPr>
          </w:p>
        </w:tc>
      </w:tr>
    </w:tbl>
    <w:p w14:paraId="57699E67">
      <w:pPr>
        <w:pStyle w:val="2"/>
        <w:rPr>
          <w:rFonts w:hint="eastAsia" w:ascii="宋体" w:hAnsi="宋体" w:eastAsia="宋体" w:cs="宋体"/>
          <w:highlight w:val="none"/>
        </w:rPr>
      </w:pPr>
    </w:p>
    <w:sectPr>
      <w:headerReference r:id="rId7" w:type="default"/>
      <w:footerReference r:id="rId8" w:type="default"/>
      <w:pgSz w:w="11849" w:h="16781"/>
      <w:pgMar w:top="1440" w:right="1803" w:bottom="1440" w:left="1803" w:header="851" w:footer="992" w:gutter="0"/>
      <w:cols w:space="720" w:num="1"/>
      <w:docGrid w:linePitch="39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 w:fontKey="{332775FF-87F7-4074-8FC5-DDA5A19AE6CF}"/>
  </w:font>
  <w:font w:name="monospace">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86"/>
    <w:family w:val="auto"/>
    <w:pitch w:val="default"/>
    <w:sig w:usb0="00000000" w:usb1="00000000" w:usb2="00082016" w:usb3="00000000" w:csb0="00040001" w:csb1="00000000"/>
  </w:font>
  <w:font w:name="华文楷体">
    <w:panose1 w:val="02010600040101010101"/>
    <w:charset w:val="86"/>
    <w:family w:val="auto"/>
    <w:pitch w:val="default"/>
    <w:sig w:usb0="A00002BF" w:usb1="78CF7CFB" w:usb2="00000016" w:usb3="00000000" w:csb0="6006009F" w:csb1="DFD70000"/>
  </w:font>
  <w:font w:name="楷体">
    <w:panose1 w:val="02010609060101010101"/>
    <w:charset w:val="86"/>
    <w:family w:val="modern"/>
    <w:pitch w:val="default"/>
    <w:sig w:usb0="800002BF" w:usb1="38CF7CFA" w:usb2="00000016" w:usb3="00000000" w:csb0="00040001" w:csb1="00000000"/>
    <w:embedRegular r:id="rId2" w:fontKey="{7BD7A7E3-8F9E-4F9C-8144-F0A1ED2DB7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EAE7E">
    <w:pPr>
      <w:tabs>
        <w:tab w:val="center" w:pos="4121"/>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D8800C">
                          <w:pPr>
                            <w:pStyle w:val="19"/>
                          </w:pPr>
                          <w:r>
                            <w:fldChar w:fldCharType="begin"/>
                          </w:r>
                          <w:r>
                            <w:instrText xml:space="preserve"> PAGE  \* MERGEFORMAT </w:instrText>
                          </w:r>
                          <w:r>
                            <w:fldChar w:fldCharType="separate"/>
                          </w:r>
                          <w:r>
                            <w:t>66</w:t>
                          </w:r>
                          <w:r>
                            <w:fldChar w:fldCharType="end"/>
                          </w:r>
                        </w:p>
                      </w:txbxContent>
                    </wps:txbx>
                    <wps:bodyPr vert="horz" wrap="none" lIns="0" tIns="0" rIns="0" bIns="0" anchor="t" anchorCtr="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izL2QN8BAADDAwAADgAAAAAA&#10;AAABACAAAAAeAQAAZHJzL2Uyb0RvYy54bWxQSwUGAAAAAAYABgBZAQAAbwUAAAAA&#10;">
              <v:fill on="f" focussize="0,0"/>
              <v:stroke on="f"/>
              <v:imagedata o:title=""/>
              <o:lock v:ext="edit" aspectratio="f"/>
              <v:textbox inset="0mm,0mm,0mm,0mm" style="mso-fit-shape-to-text:t;">
                <w:txbxContent>
                  <w:p w14:paraId="0FD8800C">
                    <w:pPr>
                      <w:pStyle w:val="19"/>
                    </w:pPr>
                    <w:r>
                      <w:fldChar w:fldCharType="begin"/>
                    </w:r>
                    <w:r>
                      <w:instrText xml:space="preserve"> PAGE  \* MERGEFORMAT </w:instrText>
                    </w:r>
                    <w:r>
                      <w:fldChar w:fldCharType="separate"/>
                    </w:r>
                    <w:r>
                      <w:t>66</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1D413">
    <w:pPr>
      <w:pStyle w:val="19"/>
      <w:ind w:left="840"/>
      <w:jc w:val="center"/>
    </w:pPr>
    <w:r>
      <w:fldChar w:fldCharType="begin"/>
    </w:r>
    <w:r>
      <w:instrText xml:space="preserve">PAGE   \* MERGEFORMAT</w:instrText>
    </w:r>
    <w:r>
      <w:fldChar w:fldCharType="separate"/>
    </w:r>
    <w:r>
      <w:rPr>
        <w:lang w:val="zh-CN"/>
      </w:rPr>
      <w:t>77</w:t>
    </w:r>
    <w:r>
      <w:rPr>
        <w:lang w:val="zh-CN"/>
      </w:rPr>
      <w:fldChar w:fldCharType="end"/>
    </w:r>
  </w:p>
  <w:p w14:paraId="0DF364C5">
    <w:pPr>
      <w:pStyle w:val="19"/>
      <w:tabs>
        <w:tab w:val="right" w:pos="9053"/>
        <w:tab w:val="clear" w:pos="4153"/>
        <w:tab w:val="clear" w:pos="8306"/>
      </w:tabs>
      <w:ind w:left="180" w:right="410" w:rightChars="171" w:hanging="180" w:hangingChars="100"/>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AA5C">
    <w:pPr>
      <w:pStyle w:val="19"/>
      <w:ind w:left="840"/>
      <w:jc w:val="center"/>
    </w:pPr>
    <w:r>
      <w:fldChar w:fldCharType="begin"/>
    </w:r>
    <w:r>
      <w:instrText xml:space="preserve">PAGE   \* MERGEFORMAT</w:instrText>
    </w:r>
    <w:r>
      <w:fldChar w:fldCharType="separate"/>
    </w:r>
    <w:r>
      <w:rPr>
        <w:lang w:val="zh-CN"/>
      </w:rPr>
      <w:t>86</w:t>
    </w:r>
    <w:r>
      <w:rPr>
        <w:lang w:val="zh-CN"/>
      </w:rPr>
      <w:fldChar w:fldCharType="end"/>
    </w:r>
  </w:p>
  <w:p w14:paraId="25E67AF4">
    <w:pPr>
      <w:pStyle w:val="19"/>
      <w:tabs>
        <w:tab w:val="right" w:pos="9053"/>
        <w:tab w:val="clear" w:pos="4153"/>
        <w:tab w:val="clear" w:pos="8306"/>
      </w:tabs>
      <w:ind w:left="180" w:right="410" w:rightChars="171" w:hanging="180" w:hangingChars="100"/>
      <w:rPr>
        <w:rFonts w:ascii="仿宋" w:hAnsi="仿宋" w:eastAsia="仿宋" w:cs="仿宋"/>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2DA6A">
    <w:r>
      <mc:AlternateContent>
        <mc:Choice Requires="wps">
          <w:drawing>
            <wp:anchor distT="0" distB="0" distL="114300" distR="114300" simplePos="0" relativeHeight="251660288" behindDoc="0" locked="0" layoutInCell="1" allowOverlap="1">
              <wp:simplePos x="0" y="0"/>
              <wp:positionH relativeFrom="margin">
                <wp:posOffset>2576830</wp:posOffset>
              </wp:positionH>
              <wp:positionV relativeFrom="paragraph">
                <wp:posOffset>-49530</wp:posOffset>
              </wp:positionV>
              <wp:extent cx="219710" cy="165100"/>
              <wp:effectExtent l="0" t="0" r="0" b="0"/>
              <wp:wrapNone/>
              <wp:docPr id="3" name="文本框 1034"/>
              <wp:cNvGraphicFramePr/>
              <a:graphic xmlns:a="http://schemas.openxmlformats.org/drawingml/2006/main">
                <a:graphicData uri="http://schemas.microsoft.com/office/word/2010/wordprocessingShape">
                  <wps:wsp>
                    <wps:cNvSpPr txBox="1"/>
                    <wps:spPr>
                      <a:xfrm>
                        <a:off x="0" y="0"/>
                        <a:ext cx="219710" cy="165100"/>
                      </a:xfrm>
                      <a:prstGeom prst="rect">
                        <a:avLst/>
                      </a:prstGeom>
                      <a:noFill/>
                      <a:ln>
                        <a:noFill/>
                      </a:ln>
                      <a:effectLst/>
                    </wps:spPr>
                    <wps:txbx>
                      <w:txbxContent>
                        <w:p w14:paraId="304BF87C">
                          <w:pPr>
                            <w:pStyle w:val="19"/>
                          </w:pPr>
                          <w:r>
                            <w:fldChar w:fldCharType="begin"/>
                          </w:r>
                          <w:r>
                            <w:instrText xml:space="preserve"> PAGE  \* MERGEFORMAT </w:instrText>
                          </w:r>
                          <w:r>
                            <w:fldChar w:fldCharType="separate"/>
                          </w:r>
                          <w:r>
                            <w:t>119</w:t>
                          </w:r>
                          <w:r>
                            <w:fldChar w:fldCharType="end"/>
                          </w:r>
                        </w:p>
                      </w:txbxContent>
                    </wps:txbx>
                    <wps:bodyPr vert="horz" wrap="square" lIns="0" tIns="0" rIns="0" bIns="0" anchor="t" anchorCtr="0">
                      <a:noAutofit/>
                    </wps:bodyPr>
                  </wps:wsp>
                </a:graphicData>
              </a:graphic>
            </wp:anchor>
          </w:drawing>
        </mc:Choice>
        <mc:Fallback>
          <w:pict>
            <v:shape id="文本框 1034" o:spid="_x0000_s1026" o:spt="202" type="#_x0000_t202" style="position:absolute;left:0pt;margin-left:202.9pt;margin-top:-3.9pt;height:13pt;width:17.3pt;mso-position-horizontal-relative:margin;z-index:251660288;mso-width-relative:page;mso-height-relative:page;" filled="f" stroked="f" coordsize="21600,21600" o:gfxdata="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Tc78XYAAAA&#10;CQEAAA8AAAAAAAAAAQAgAAAAIgAAAGRycy9kb3ducmV2LnhtbFBLAQIUABQAAAAIAIdO4kCpj9QL&#10;5AEAAMMDAAAOAAAAAAAAAAEAIAAAACcBAABkcnMvZTJvRG9jLnhtbFBLBQYAAAAABgAGAFkBAAB9&#10;BQAAAAA=&#10;">
              <v:fill on="f" focussize="0,0"/>
              <v:stroke on="f"/>
              <v:imagedata o:title=""/>
              <o:lock v:ext="edit" aspectratio="f"/>
              <v:textbox inset="0mm,0mm,0mm,0mm">
                <w:txbxContent>
                  <w:p w14:paraId="304BF87C">
                    <w:pPr>
                      <w:pStyle w:val="19"/>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FF9B9">
    <w:pPr>
      <w:pStyle w:val="20"/>
      <w:pBdr>
        <w:bottom w:val="single" w:color="auto" w:sz="4" w:space="1"/>
      </w:pBdr>
      <w:ind w:firstLine="6947" w:firstLineChars="3460"/>
      <w:jc w:val="both"/>
      <w:rPr>
        <w:rFonts w:ascii="楷体" w:hAnsi="楷体" w:eastAsia="楷体" w:cs="楷体"/>
        <w:b/>
        <w:bCs/>
        <w:sz w:val="20"/>
        <w:szCs w:val="20"/>
      </w:rPr>
    </w:pPr>
    <w:r>
      <w:rPr>
        <w:rFonts w:hint="eastAsia" w:ascii="楷体" w:hAnsi="楷体" w:eastAsia="楷体" w:cs="楷体"/>
        <w:b/>
        <w:bCs/>
        <w:sz w:val="20"/>
        <w:szCs w:val="20"/>
      </w:rPr>
      <w:drawing>
        <wp:anchor distT="0" distB="0" distL="114300" distR="114300" simplePos="0" relativeHeight="251661312" behindDoc="0" locked="0" layoutInCell="1" allowOverlap="1">
          <wp:simplePos x="0" y="0"/>
          <wp:positionH relativeFrom="column">
            <wp:posOffset>-141605</wp:posOffset>
          </wp:positionH>
          <wp:positionV relativeFrom="paragraph">
            <wp:posOffset>-305435</wp:posOffset>
          </wp:positionV>
          <wp:extent cx="787400" cy="463550"/>
          <wp:effectExtent l="19050" t="0" r="0" b="0"/>
          <wp:wrapNone/>
          <wp:docPr id="6" name="图片 1" descr="锦茂 定稿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锦茂 定稿_画板 1"/>
                  <pic:cNvPicPr>
                    <a:picLocks noChangeAspect="1" noChangeArrowheads="1"/>
                  </pic:cNvPicPr>
                </pic:nvPicPr>
                <pic:blipFill>
                  <a:blip r:embed="rId1"/>
                  <a:srcRect b="28766"/>
                  <a:stretch>
                    <a:fillRect/>
                  </a:stretch>
                </pic:blipFill>
                <pic:spPr>
                  <a:xfrm>
                    <a:off x="0" y="0"/>
                    <a:ext cx="787400" cy="463550"/>
                  </a:xfrm>
                  <a:prstGeom prst="rect">
                    <a:avLst/>
                  </a:prstGeom>
                  <a:noFill/>
                  <a:ln w="9525">
                    <a:noFill/>
                    <a:miter lim="800000"/>
                    <a:headEnd/>
                    <a:tailEnd/>
                  </a:ln>
                </pic:spPr>
              </pic:pic>
            </a:graphicData>
          </a:graphic>
        </wp:anchor>
      </w:drawing>
    </w:r>
    <w:r>
      <w:rPr>
        <w:rFonts w:hint="eastAsia" w:ascii="楷体" w:hAnsi="楷体" w:eastAsia="楷体" w:cs="楷体"/>
        <w:b/>
        <w:bCs/>
        <w:sz w:val="20"/>
        <w:szCs w:val="20"/>
      </w:rP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68632">
    <w:pPr>
      <w:pStyle w:val="20"/>
      <w:pBdr>
        <w:bottom w:val="single" w:color="auto" w:sz="4" w:space="1"/>
      </w:pBdr>
      <w:ind w:firstLine="6947" w:firstLineChars="3460"/>
      <w:jc w:val="both"/>
      <w:rPr>
        <w:rFonts w:ascii="楷体" w:hAnsi="楷体" w:eastAsia="楷体" w:cs="楷体"/>
        <w:b/>
        <w:bCs/>
        <w:sz w:val="20"/>
        <w:szCs w:val="20"/>
      </w:rPr>
    </w:pPr>
    <w:r>
      <w:rPr>
        <w:rFonts w:hint="eastAsia" w:ascii="楷体" w:hAnsi="楷体" w:eastAsia="楷体" w:cs="楷体"/>
        <w:b/>
        <w:bCs/>
        <w:sz w:val="20"/>
        <w:szCs w:val="20"/>
      </w:rPr>
      <w:drawing>
        <wp:anchor distT="0" distB="0" distL="114300" distR="114300" simplePos="0" relativeHeight="251662336" behindDoc="0" locked="0" layoutInCell="1" allowOverlap="1">
          <wp:simplePos x="0" y="0"/>
          <wp:positionH relativeFrom="column">
            <wp:posOffset>-141605</wp:posOffset>
          </wp:positionH>
          <wp:positionV relativeFrom="paragraph">
            <wp:posOffset>-305435</wp:posOffset>
          </wp:positionV>
          <wp:extent cx="787400" cy="463550"/>
          <wp:effectExtent l="19050" t="0" r="0" b="0"/>
          <wp:wrapNone/>
          <wp:docPr id="1" name="图片 1" descr="锦茂 定稿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锦茂 定稿_画板 1"/>
                  <pic:cNvPicPr>
                    <a:picLocks noChangeAspect="1" noChangeArrowheads="1"/>
                  </pic:cNvPicPr>
                </pic:nvPicPr>
                <pic:blipFill>
                  <a:blip r:embed="rId1"/>
                  <a:srcRect b="28766"/>
                  <a:stretch>
                    <a:fillRect/>
                  </a:stretch>
                </pic:blipFill>
                <pic:spPr>
                  <a:xfrm>
                    <a:off x="0" y="0"/>
                    <a:ext cx="787400" cy="463550"/>
                  </a:xfrm>
                  <a:prstGeom prst="rect">
                    <a:avLst/>
                  </a:prstGeom>
                  <a:noFill/>
                  <a:ln w="9525">
                    <a:noFill/>
                    <a:miter lim="800000"/>
                    <a:headEnd/>
                    <a:tailEnd/>
                  </a:ln>
                </pic:spPr>
              </pic:pic>
            </a:graphicData>
          </a:graphic>
        </wp:anchor>
      </w:drawing>
    </w:r>
    <w:r>
      <w:rPr>
        <w:rFonts w:hint="eastAsia" w:ascii="楷体" w:hAnsi="楷体" w:eastAsia="楷体" w:cs="楷体"/>
        <w:b/>
        <w:bCs/>
        <w:sz w:val="20"/>
        <w:szCs w:val="20"/>
      </w:rPr>
      <w:t>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C8B736"/>
    <w:multiLevelType w:val="singleLevel"/>
    <w:tmpl w:val="F0C8B736"/>
    <w:lvl w:ilvl="0" w:tentative="0">
      <w:start w:val="3"/>
      <w:numFmt w:val="decimal"/>
      <w:suff w:val="nothing"/>
      <w:lvlText w:val="%1、"/>
      <w:lvlJc w:val="left"/>
    </w:lvl>
  </w:abstractNum>
  <w:abstractNum w:abstractNumId="1">
    <w:nsid w:val="1101BF9B"/>
    <w:multiLevelType w:val="singleLevel"/>
    <w:tmpl w:val="1101BF9B"/>
    <w:lvl w:ilvl="0" w:tentative="0">
      <w:start w:val="2"/>
      <w:numFmt w:val="decimal"/>
      <w:suff w:val="nothing"/>
      <w:lvlText w:val="%1、"/>
      <w:lvlJc w:val="left"/>
    </w:lvl>
  </w:abstractNum>
  <w:abstractNum w:abstractNumId="2">
    <w:nsid w:val="59B11739"/>
    <w:multiLevelType w:val="singleLevel"/>
    <w:tmpl w:val="59B11739"/>
    <w:lvl w:ilvl="0" w:tentative="0">
      <w:start w:val="1"/>
      <w:numFmt w:val="decimal"/>
      <w:suff w:val="nothing"/>
      <w:lvlText w:val="（%1）"/>
      <w:lvlJc w:val="left"/>
    </w:lvl>
  </w:abstractNum>
  <w:abstractNum w:abstractNumId="3">
    <w:nsid w:val="59FC3E95"/>
    <w:multiLevelType w:val="singleLevel"/>
    <w:tmpl w:val="59FC3E95"/>
    <w:lvl w:ilvl="0" w:tentative="0">
      <w:start w:val="1"/>
      <w:numFmt w:val="decimal"/>
      <w:lvlText w:val="(%1)"/>
      <w:lvlJc w:val="left"/>
      <w:pPr>
        <w:tabs>
          <w:tab w:val="left" w:pos="312"/>
        </w:tabs>
      </w:pPr>
    </w:lvl>
  </w:abstractNum>
  <w:abstractNum w:abstractNumId="4">
    <w:nsid w:val="59FC4271"/>
    <w:multiLevelType w:val="singleLevel"/>
    <w:tmpl w:val="59FC4271"/>
    <w:lvl w:ilvl="0" w:tentative="0">
      <w:start w:val="1"/>
      <w:numFmt w:val="decimal"/>
      <w:suff w:val="nothing"/>
      <w:lvlText w:val="（%1）"/>
      <w:lvlJc w:val="left"/>
    </w:lvl>
  </w:abstractNum>
  <w:abstractNum w:abstractNumId="5">
    <w:nsid w:val="59FC4698"/>
    <w:multiLevelType w:val="singleLevel"/>
    <w:tmpl w:val="59FC4698"/>
    <w:lvl w:ilvl="0" w:tentative="0">
      <w:start w:val="1"/>
      <w:numFmt w:val="decimal"/>
      <w:suff w:val="nothing"/>
      <w:lvlText w:val="（%1）"/>
      <w:lvlJc w:val="left"/>
    </w:lvl>
  </w:abstractNum>
  <w:abstractNum w:abstractNumId="6">
    <w:nsid w:val="59FC4CCC"/>
    <w:multiLevelType w:val="singleLevel"/>
    <w:tmpl w:val="59FC4CCC"/>
    <w:lvl w:ilvl="0" w:tentative="0">
      <w:start w:val="1"/>
      <w:numFmt w:val="decimal"/>
      <w:suff w:val="nothing"/>
      <w:lvlText w:val="（%1）"/>
      <w:lvlJc w:val="left"/>
    </w:lvl>
  </w:abstractNum>
  <w:abstractNum w:abstractNumId="7">
    <w:nsid w:val="64E854B5"/>
    <w:multiLevelType w:val="multilevel"/>
    <w:tmpl w:val="64E854B5"/>
    <w:lvl w:ilvl="0" w:tentative="0">
      <w:start w:val="1"/>
      <w:numFmt w:val="decimal"/>
      <w:suff w:val="space"/>
      <w:lvlText w:val="%1"/>
      <w:lvlJc w:val="left"/>
      <w:pPr>
        <w:ind w:left="0" w:firstLine="0"/>
      </w:pPr>
      <w:rPr>
        <w:rFonts w:hint="eastAsia" w:ascii="黑体" w:eastAsia="黑体" w:cs="Times New Roman"/>
      </w:rPr>
    </w:lvl>
    <w:lvl w:ilvl="1" w:tentative="0">
      <w:start w:val="1"/>
      <w:numFmt w:val="decimal"/>
      <w:suff w:val="space"/>
      <w:lvlText w:val="%1.%2"/>
      <w:lvlJc w:val="left"/>
      <w:pPr>
        <w:ind w:left="0" w:firstLine="0"/>
      </w:pPr>
      <w:rPr>
        <w:rFonts w:hint="eastAsia" w:cs="Times New Roman"/>
        <w:b w:val="0"/>
        <w:sz w:val="30"/>
        <w:szCs w:val="30"/>
      </w:rPr>
    </w:lvl>
    <w:lvl w:ilvl="2" w:tentative="0">
      <w:start w:val="1"/>
      <w:numFmt w:val="decimal"/>
      <w:suff w:val="space"/>
      <w:lvlText w:val="%1.%2.%3"/>
      <w:lvlJc w:val="left"/>
      <w:pPr>
        <w:ind w:left="426" w:firstLine="0"/>
      </w:pPr>
      <w:rPr>
        <w:rFonts w:hint="eastAsia" w:ascii="黑体" w:hAnsi="Times New Roman" w:eastAsia="黑体"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pStyle w:val="8"/>
      <w:suff w:val="space"/>
      <w:lvlText w:val="%1.%2.%3.%4"/>
      <w:lvlJc w:val="left"/>
      <w:pPr>
        <w:ind w:left="8080" w:firstLine="0"/>
      </w:pPr>
      <w:rPr>
        <w:rFonts w:hint="eastAsia" w:cs="Times New Roman"/>
      </w:rPr>
    </w:lvl>
    <w:lvl w:ilvl="4" w:tentative="0">
      <w:start w:val="1"/>
      <w:numFmt w:val="decimal"/>
      <w:lvlText w:val="%1.%2.%3.%4.%5"/>
      <w:lvlJc w:val="left"/>
      <w:pPr>
        <w:ind w:left="0" w:firstLine="0"/>
      </w:pPr>
      <w:rPr>
        <w:rFonts w:hint="eastAsia" w:cs="Times New Roman"/>
      </w:rPr>
    </w:lvl>
    <w:lvl w:ilvl="5" w:tentative="0">
      <w:start w:val="1"/>
      <w:numFmt w:val="decimal"/>
      <w:lvlText w:val="%1.%2.%3.%4.%5.%6"/>
      <w:lvlJc w:val="left"/>
      <w:pPr>
        <w:ind w:left="0" w:firstLine="0"/>
      </w:pPr>
      <w:rPr>
        <w:rFonts w:hint="eastAsia" w:cs="Times New Roman"/>
      </w:rPr>
    </w:lvl>
    <w:lvl w:ilvl="6" w:tentative="0">
      <w:start w:val="1"/>
      <w:numFmt w:val="decimal"/>
      <w:lvlText w:val="%1.%2.%3.%4.%5.%6.%7"/>
      <w:lvlJc w:val="left"/>
      <w:pPr>
        <w:ind w:left="0" w:firstLine="0"/>
      </w:pPr>
      <w:rPr>
        <w:rFonts w:hint="eastAsia" w:cs="Times New Roman"/>
      </w:rPr>
    </w:lvl>
    <w:lvl w:ilvl="7" w:tentative="0">
      <w:start w:val="1"/>
      <w:numFmt w:val="decimal"/>
      <w:lvlRestart w:val="2"/>
      <w:pStyle w:val="9"/>
      <w:suff w:val="space"/>
      <w:lvlText w:val="图%1.%2.%8"/>
      <w:lvlJc w:val="center"/>
      <w:pPr>
        <w:ind w:left="0" w:firstLine="0"/>
      </w:pPr>
      <w:rPr>
        <w:rFonts w:hint="eastAsia" w:ascii="黑体" w:hAnsi="Times New Roman" w:eastAsia="黑体"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8" w:tentative="0">
      <w:start w:val="1"/>
      <w:numFmt w:val="decimal"/>
      <w:lvlRestart w:val="2"/>
      <w:pStyle w:val="10"/>
      <w:suff w:val="space"/>
      <w:lvlText w:val="表%1.%2.%9"/>
      <w:lvlJc w:val="center"/>
      <w:pPr>
        <w:ind w:left="4253" w:firstLine="0"/>
      </w:pPr>
      <w:rPr>
        <w:rFonts w:hint="eastAsia" w:ascii="黑体" w:hAnsi="Times New Roman" w:eastAsia="黑体" w:cs="Times New Roman"/>
        <w:b w:val="0"/>
        <w:bCs w:val="0"/>
        <w:i w:val="0"/>
        <w:iCs w:val="0"/>
        <w:caps w:val="0"/>
        <w:smallCaps w:val="0"/>
        <w:strike w:val="0"/>
        <w:dstrike w:val="0"/>
        <w:snapToGrid w:val="0"/>
        <w:vanish w:val="0"/>
        <w:color w:val="000000"/>
        <w:spacing w:val="0"/>
        <w:w w:val="0"/>
        <w:kern w:val="0"/>
        <w:position w:val="0"/>
        <w:szCs w:val="0"/>
        <w:u w:val="none"/>
        <w:vertAlign w:val="baseline"/>
        <w:lang w:val="en-US"/>
      </w:rPr>
    </w:lvl>
  </w:abstractNum>
  <w:abstractNum w:abstractNumId="8">
    <w:nsid w:val="6B03DC25"/>
    <w:multiLevelType w:val="singleLevel"/>
    <w:tmpl w:val="6B03DC25"/>
    <w:lvl w:ilvl="0" w:tentative="0">
      <w:start w:val="1"/>
      <w:numFmt w:val="decimal"/>
      <w:suff w:val="nothing"/>
      <w:lvlText w:val="（%1）"/>
      <w:lvlJc w:val="left"/>
    </w:lvl>
  </w:abstractNum>
  <w:num w:numId="1">
    <w:abstractNumId w:val="7"/>
  </w:num>
  <w:num w:numId="2">
    <w:abstractNumId w:val="1"/>
  </w:num>
  <w:num w:numId="3">
    <w:abstractNumId w:val="3"/>
  </w:num>
  <w:num w:numId="4">
    <w:abstractNumId w:val="4"/>
  </w:num>
  <w:num w:numId="5">
    <w:abstractNumId w:val="5"/>
  </w:num>
  <w:num w:numId="6">
    <w:abstractNumId w:val="8"/>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99"/>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2MjU0NDk1ZWM3NDg5NzY3NjBiZDg5YjIyNjEwNzQifQ=="/>
  </w:docVars>
  <w:rsids>
    <w:rsidRoot w:val="00686935"/>
    <w:rsid w:val="000007B0"/>
    <w:rsid w:val="000010FB"/>
    <w:rsid w:val="00001546"/>
    <w:rsid w:val="00002196"/>
    <w:rsid w:val="0000583A"/>
    <w:rsid w:val="000069A4"/>
    <w:rsid w:val="00006A1C"/>
    <w:rsid w:val="00010260"/>
    <w:rsid w:val="00010843"/>
    <w:rsid w:val="00010F33"/>
    <w:rsid w:val="000115BF"/>
    <w:rsid w:val="00012024"/>
    <w:rsid w:val="000124BA"/>
    <w:rsid w:val="00013A12"/>
    <w:rsid w:val="00013BBF"/>
    <w:rsid w:val="0001401E"/>
    <w:rsid w:val="00015355"/>
    <w:rsid w:val="00021C7E"/>
    <w:rsid w:val="00024C71"/>
    <w:rsid w:val="0002561E"/>
    <w:rsid w:val="0002618E"/>
    <w:rsid w:val="0002777A"/>
    <w:rsid w:val="00027BAE"/>
    <w:rsid w:val="0003168A"/>
    <w:rsid w:val="00033A55"/>
    <w:rsid w:val="000373F0"/>
    <w:rsid w:val="00040E10"/>
    <w:rsid w:val="00041A73"/>
    <w:rsid w:val="00043591"/>
    <w:rsid w:val="00043A53"/>
    <w:rsid w:val="00043CD0"/>
    <w:rsid w:val="000448AD"/>
    <w:rsid w:val="00045F7E"/>
    <w:rsid w:val="0004660C"/>
    <w:rsid w:val="00046B72"/>
    <w:rsid w:val="00046F15"/>
    <w:rsid w:val="00047411"/>
    <w:rsid w:val="00047EE2"/>
    <w:rsid w:val="00047F5A"/>
    <w:rsid w:val="000502F2"/>
    <w:rsid w:val="00052CCF"/>
    <w:rsid w:val="0005329F"/>
    <w:rsid w:val="00053F84"/>
    <w:rsid w:val="00054B3C"/>
    <w:rsid w:val="000552B8"/>
    <w:rsid w:val="0005756B"/>
    <w:rsid w:val="000579DE"/>
    <w:rsid w:val="00057EC9"/>
    <w:rsid w:val="00061846"/>
    <w:rsid w:val="00064F27"/>
    <w:rsid w:val="00066CA0"/>
    <w:rsid w:val="000670E6"/>
    <w:rsid w:val="00072A3D"/>
    <w:rsid w:val="0007368E"/>
    <w:rsid w:val="0007374C"/>
    <w:rsid w:val="00073FB7"/>
    <w:rsid w:val="00074C11"/>
    <w:rsid w:val="0007570E"/>
    <w:rsid w:val="00075E1D"/>
    <w:rsid w:val="0007742C"/>
    <w:rsid w:val="00082B2D"/>
    <w:rsid w:val="000832FC"/>
    <w:rsid w:val="0008539D"/>
    <w:rsid w:val="000869E5"/>
    <w:rsid w:val="000875EB"/>
    <w:rsid w:val="00094260"/>
    <w:rsid w:val="000A2198"/>
    <w:rsid w:val="000A2439"/>
    <w:rsid w:val="000A3592"/>
    <w:rsid w:val="000A637F"/>
    <w:rsid w:val="000A64A0"/>
    <w:rsid w:val="000A70B5"/>
    <w:rsid w:val="000A7468"/>
    <w:rsid w:val="000B0BD7"/>
    <w:rsid w:val="000B1272"/>
    <w:rsid w:val="000B1C9E"/>
    <w:rsid w:val="000B1E48"/>
    <w:rsid w:val="000B3682"/>
    <w:rsid w:val="000B4F4D"/>
    <w:rsid w:val="000B652B"/>
    <w:rsid w:val="000B6A6B"/>
    <w:rsid w:val="000B7931"/>
    <w:rsid w:val="000C038C"/>
    <w:rsid w:val="000C0D8F"/>
    <w:rsid w:val="000C2C06"/>
    <w:rsid w:val="000C383D"/>
    <w:rsid w:val="000C38E9"/>
    <w:rsid w:val="000C3AA7"/>
    <w:rsid w:val="000C3BA4"/>
    <w:rsid w:val="000C753E"/>
    <w:rsid w:val="000D0002"/>
    <w:rsid w:val="000D0409"/>
    <w:rsid w:val="000D1127"/>
    <w:rsid w:val="000D28AF"/>
    <w:rsid w:val="000D2AAD"/>
    <w:rsid w:val="000D2B87"/>
    <w:rsid w:val="000D3C70"/>
    <w:rsid w:val="000D3F8B"/>
    <w:rsid w:val="000D4291"/>
    <w:rsid w:val="000D4A45"/>
    <w:rsid w:val="000D5A34"/>
    <w:rsid w:val="000D65D2"/>
    <w:rsid w:val="000D669A"/>
    <w:rsid w:val="000E028E"/>
    <w:rsid w:val="000E0A4B"/>
    <w:rsid w:val="000E0B92"/>
    <w:rsid w:val="000E1DDB"/>
    <w:rsid w:val="000E4167"/>
    <w:rsid w:val="000E5706"/>
    <w:rsid w:val="000F0D2E"/>
    <w:rsid w:val="000F1C0B"/>
    <w:rsid w:val="000F3819"/>
    <w:rsid w:val="000F40A2"/>
    <w:rsid w:val="000F43EB"/>
    <w:rsid w:val="000F4830"/>
    <w:rsid w:val="000F51BE"/>
    <w:rsid w:val="000F7B4A"/>
    <w:rsid w:val="0010043F"/>
    <w:rsid w:val="00100894"/>
    <w:rsid w:val="00102000"/>
    <w:rsid w:val="00102BAF"/>
    <w:rsid w:val="001034D9"/>
    <w:rsid w:val="00103720"/>
    <w:rsid w:val="00105405"/>
    <w:rsid w:val="00110709"/>
    <w:rsid w:val="0011124C"/>
    <w:rsid w:val="001118D8"/>
    <w:rsid w:val="00111DA4"/>
    <w:rsid w:val="00112650"/>
    <w:rsid w:val="0011411F"/>
    <w:rsid w:val="00114473"/>
    <w:rsid w:val="00114829"/>
    <w:rsid w:val="00117B98"/>
    <w:rsid w:val="0012043B"/>
    <w:rsid w:val="00124C74"/>
    <w:rsid w:val="00127A84"/>
    <w:rsid w:val="00130105"/>
    <w:rsid w:val="001303E6"/>
    <w:rsid w:val="00132946"/>
    <w:rsid w:val="0013342D"/>
    <w:rsid w:val="00133A4F"/>
    <w:rsid w:val="00134045"/>
    <w:rsid w:val="0013455D"/>
    <w:rsid w:val="00134649"/>
    <w:rsid w:val="001356D8"/>
    <w:rsid w:val="00136BD9"/>
    <w:rsid w:val="001371AA"/>
    <w:rsid w:val="001415C1"/>
    <w:rsid w:val="00141849"/>
    <w:rsid w:val="00143914"/>
    <w:rsid w:val="00144F0E"/>
    <w:rsid w:val="00146E6A"/>
    <w:rsid w:val="00150ABF"/>
    <w:rsid w:val="00150F33"/>
    <w:rsid w:val="001514C8"/>
    <w:rsid w:val="00151A00"/>
    <w:rsid w:val="00151E5A"/>
    <w:rsid w:val="00152FE7"/>
    <w:rsid w:val="00154A6A"/>
    <w:rsid w:val="00155329"/>
    <w:rsid w:val="00155AE0"/>
    <w:rsid w:val="001564E9"/>
    <w:rsid w:val="00157094"/>
    <w:rsid w:val="001571FB"/>
    <w:rsid w:val="00162F36"/>
    <w:rsid w:val="001649BC"/>
    <w:rsid w:val="00164C71"/>
    <w:rsid w:val="00165555"/>
    <w:rsid w:val="00165BCC"/>
    <w:rsid w:val="0016646A"/>
    <w:rsid w:val="00170717"/>
    <w:rsid w:val="00170D9F"/>
    <w:rsid w:val="00172B60"/>
    <w:rsid w:val="0017394F"/>
    <w:rsid w:val="00174089"/>
    <w:rsid w:val="00174725"/>
    <w:rsid w:val="00176F1C"/>
    <w:rsid w:val="0018040B"/>
    <w:rsid w:val="001805E4"/>
    <w:rsid w:val="001816D1"/>
    <w:rsid w:val="001819B3"/>
    <w:rsid w:val="0018440E"/>
    <w:rsid w:val="001849BC"/>
    <w:rsid w:val="001869FC"/>
    <w:rsid w:val="001915DF"/>
    <w:rsid w:val="00191959"/>
    <w:rsid w:val="00193742"/>
    <w:rsid w:val="00194052"/>
    <w:rsid w:val="001957C5"/>
    <w:rsid w:val="00195DFB"/>
    <w:rsid w:val="00196F5C"/>
    <w:rsid w:val="00197EE6"/>
    <w:rsid w:val="001A0065"/>
    <w:rsid w:val="001A0F64"/>
    <w:rsid w:val="001A2B27"/>
    <w:rsid w:val="001A389B"/>
    <w:rsid w:val="001A4101"/>
    <w:rsid w:val="001A4335"/>
    <w:rsid w:val="001A56F1"/>
    <w:rsid w:val="001A6AD5"/>
    <w:rsid w:val="001A6C4E"/>
    <w:rsid w:val="001A7470"/>
    <w:rsid w:val="001B318D"/>
    <w:rsid w:val="001B3699"/>
    <w:rsid w:val="001B603E"/>
    <w:rsid w:val="001B608B"/>
    <w:rsid w:val="001B6F62"/>
    <w:rsid w:val="001C2819"/>
    <w:rsid w:val="001C3A30"/>
    <w:rsid w:val="001D02BB"/>
    <w:rsid w:val="001D1F77"/>
    <w:rsid w:val="001D49A9"/>
    <w:rsid w:val="001D5882"/>
    <w:rsid w:val="001D7235"/>
    <w:rsid w:val="001D759C"/>
    <w:rsid w:val="001D7A22"/>
    <w:rsid w:val="001E1D9F"/>
    <w:rsid w:val="001E3C7C"/>
    <w:rsid w:val="001E45C0"/>
    <w:rsid w:val="001E7D7C"/>
    <w:rsid w:val="001F04AE"/>
    <w:rsid w:val="001F0885"/>
    <w:rsid w:val="001F1996"/>
    <w:rsid w:val="001F293E"/>
    <w:rsid w:val="001F4E02"/>
    <w:rsid w:val="001F5C10"/>
    <w:rsid w:val="001F67C5"/>
    <w:rsid w:val="002013A7"/>
    <w:rsid w:val="00202269"/>
    <w:rsid w:val="00210D19"/>
    <w:rsid w:val="00211CED"/>
    <w:rsid w:val="002133D4"/>
    <w:rsid w:val="00214CED"/>
    <w:rsid w:val="00215A01"/>
    <w:rsid w:val="00217C4D"/>
    <w:rsid w:val="00220C58"/>
    <w:rsid w:val="00222BD9"/>
    <w:rsid w:val="00223BF3"/>
    <w:rsid w:val="00225FF1"/>
    <w:rsid w:val="0022620E"/>
    <w:rsid w:val="00226C32"/>
    <w:rsid w:val="002301D1"/>
    <w:rsid w:val="002319C0"/>
    <w:rsid w:val="0023409E"/>
    <w:rsid w:val="00235861"/>
    <w:rsid w:val="00237635"/>
    <w:rsid w:val="0023773D"/>
    <w:rsid w:val="0024017C"/>
    <w:rsid w:val="00240473"/>
    <w:rsid w:val="002436A0"/>
    <w:rsid w:val="0024374C"/>
    <w:rsid w:val="002458CD"/>
    <w:rsid w:val="00245C9C"/>
    <w:rsid w:val="00247BCB"/>
    <w:rsid w:val="00251FFA"/>
    <w:rsid w:val="00253178"/>
    <w:rsid w:val="00254A68"/>
    <w:rsid w:val="002558BD"/>
    <w:rsid w:val="002559A3"/>
    <w:rsid w:val="00255D41"/>
    <w:rsid w:val="002616A3"/>
    <w:rsid w:val="002616B7"/>
    <w:rsid w:val="00261D0B"/>
    <w:rsid w:val="00263A0A"/>
    <w:rsid w:val="00264BBD"/>
    <w:rsid w:val="0026511C"/>
    <w:rsid w:val="00265E64"/>
    <w:rsid w:val="00265EC7"/>
    <w:rsid w:val="00267527"/>
    <w:rsid w:val="00271C7E"/>
    <w:rsid w:val="00273A64"/>
    <w:rsid w:val="002745BE"/>
    <w:rsid w:val="0027678B"/>
    <w:rsid w:val="00276933"/>
    <w:rsid w:val="0028159A"/>
    <w:rsid w:val="00281D22"/>
    <w:rsid w:val="00282034"/>
    <w:rsid w:val="00282108"/>
    <w:rsid w:val="0028286A"/>
    <w:rsid w:val="00282B7F"/>
    <w:rsid w:val="00282BA5"/>
    <w:rsid w:val="00283FF2"/>
    <w:rsid w:val="0028482A"/>
    <w:rsid w:val="00286755"/>
    <w:rsid w:val="00287201"/>
    <w:rsid w:val="00287616"/>
    <w:rsid w:val="002876B8"/>
    <w:rsid w:val="002926ED"/>
    <w:rsid w:val="00293254"/>
    <w:rsid w:val="00293DB5"/>
    <w:rsid w:val="00295760"/>
    <w:rsid w:val="002A0096"/>
    <w:rsid w:val="002A0210"/>
    <w:rsid w:val="002A10E3"/>
    <w:rsid w:val="002A233C"/>
    <w:rsid w:val="002A264B"/>
    <w:rsid w:val="002A2F4A"/>
    <w:rsid w:val="002A3234"/>
    <w:rsid w:val="002A65C3"/>
    <w:rsid w:val="002A6A11"/>
    <w:rsid w:val="002A7241"/>
    <w:rsid w:val="002B2473"/>
    <w:rsid w:val="002B2F49"/>
    <w:rsid w:val="002B35B0"/>
    <w:rsid w:val="002B3AD0"/>
    <w:rsid w:val="002B787B"/>
    <w:rsid w:val="002B7A26"/>
    <w:rsid w:val="002B7C76"/>
    <w:rsid w:val="002C04CA"/>
    <w:rsid w:val="002C06F8"/>
    <w:rsid w:val="002C15DB"/>
    <w:rsid w:val="002C1F49"/>
    <w:rsid w:val="002C24C6"/>
    <w:rsid w:val="002C593A"/>
    <w:rsid w:val="002C5D73"/>
    <w:rsid w:val="002D0435"/>
    <w:rsid w:val="002D0C2C"/>
    <w:rsid w:val="002D170A"/>
    <w:rsid w:val="002D2150"/>
    <w:rsid w:val="002D23B1"/>
    <w:rsid w:val="002D3007"/>
    <w:rsid w:val="002D51E1"/>
    <w:rsid w:val="002D6D96"/>
    <w:rsid w:val="002E0B13"/>
    <w:rsid w:val="002E3D92"/>
    <w:rsid w:val="002E410E"/>
    <w:rsid w:val="002E4BCC"/>
    <w:rsid w:val="002E6188"/>
    <w:rsid w:val="002F0B9D"/>
    <w:rsid w:val="002F2DF6"/>
    <w:rsid w:val="002F342A"/>
    <w:rsid w:val="002F38A7"/>
    <w:rsid w:val="002F45DE"/>
    <w:rsid w:val="002F5808"/>
    <w:rsid w:val="002F5869"/>
    <w:rsid w:val="002F6FDD"/>
    <w:rsid w:val="002F79F3"/>
    <w:rsid w:val="00300D31"/>
    <w:rsid w:val="00301270"/>
    <w:rsid w:val="00301FD2"/>
    <w:rsid w:val="003046DB"/>
    <w:rsid w:val="00307A40"/>
    <w:rsid w:val="003110ED"/>
    <w:rsid w:val="00311CE2"/>
    <w:rsid w:val="0031263E"/>
    <w:rsid w:val="0031342A"/>
    <w:rsid w:val="0031511C"/>
    <w:rsid w:val="0031561D"/>
    <w:rsid w:val="00316531"/>
    <w:rsid w:val="0032052B"/>
    <w:rsid w:val="003232A9"/>
    <w:rsid w:val="00325EBA"/>
    <w:rsid w:val="00326B8D"/>
    <w:rsid w:val="003318ED"/>
    <w:rsid w:val="003347D8"/>
    <w:rsid w:val="00335AAD"/>
    <w:rsid w:val="003366F8"/>
    <w:rsid w:val="003418AD"/>
    <w:rsid w:val="00342A17"/>
    <w:rsid w:val="00343833"/>
    <w:rsid w:val="00344971"/>
    <w:rsid w:val="0034554F"/>
    <w:rsid w:val="00345A13"/>
    <w:rsid w:val="00350EFE"/>
    <w:rsid w:val="00351D18"/>
    <w:rsid w:val="003521CC"/>
    <w:rsid w:val="00353341"/>
    <w:rsid w:val="003536A6"/>
    <w:rsid w:val="0035394B"/>
    <w:rsid w:val="00355C5D"/>
    <w:rsid w:val="00356CF4"/>
    <w:rsid w:val="00356FF8"/>
    <w:rsid w:val="00357670"/>
    <w:rsid w:val="00357F5F"/>
    <w:rsid w:val="00360AA0"/>
    <w:rsid w:val="00361295"/>
    <w:rsid w:val="00361439"/>
    <w:rsid w:val="0036431D"/>
    <w:rsid w:val="00364D00"/>
    <w:rsid w:val="0036562F"/>
    <w:rsid w:val="00367E9B"/>
    <w:rsid w:val="00372082"/>
    <w:rsid w:val="0037343E"/>
    <w:rsid w:val="003737CE"/>
    <w:rsid w:val="00375CF6"/>
    <w:rsid w:val="0038064F"/>
    <w:rsid w:val="00382290"/>
    <w:rsid w:val="003824AD"/>
    <w:rsid w:val="003844C1"/>
    <w:rsid w:val="00384720"/>
    <w:rsid w:val="00384886"/>
    <w:rsid w:val="003850AB"/>
    <w:rsid w:val="00386434"/>
    <w:rsid w:val="00390FD2"/>
    <w:rsid w:val="00392C50"/>
    <w:rsid w:val="0039389F"/>
    <w:rsid w:val="00394FC1"/>
    <w:rsid w:val="00395093"/>
    <w:rsid w:val="0039590D"/>
    <w:rsid w:val="003A0ED3"/>
    <w:rsid w:val="003A2783"/>
    <w:rsid w:val="003A3FDA"/>
    <w:rsid w:val="003A41E1"/>
    <w:rsid w:val="003A6E41"/>
    <w:rsid w:val="003A751F"/>
    <w:rsid w:val="003A758D"/>
    <w:rsid w:val="003B415B"/>
    <w:rsid w:val="003B46D7"/>
    <w:rsid w:val="003B626A"/>
    <w:rsid w:val="003B7BD8"/>
    <w:rsid w:val="003C010A"/>
    <w:rsid w:val="003C052D"/>
    <w:rsid w:val="003C0B76"/>
    <w:rsid w:val="003C1A94"/>
    <w:rsid w:val="003C2912"/>
    <w:rsid w:val="003C3095"/>
    <w:rsid w:val="003C462E"/>
    <w:rsid w:val="003C6569"/>
    <w:rsid w:val="003C7FF5"/>
    <w:rsid w:val="003D0976"/>
    <w:rsid w:val="003D2D2D"/>
    <w:rsid w:val="003D384A"/>
    <w:rsid w:val="003D3BFB"/>
    <w:rsid w:val="003D4AC8"/>
    <w:rsid w:val="003D6656"/>
    <w:rsid w:val="003D695E"/>
    <w:rsid w:val="003D7173"/>
    <w:rsid w:val="003E197D"/>
    <w:rsid w:val="003E3D96"/>
    <w:rsid w:val="003E5153"/>
    <w:rsid w:val="003E58EB"/>
    <w:rsid w:val="003F05E5"/>
    <w:rsid w:val="003F1CD4"/>
    <w:rsid w:val="003F27B5"/>
    <w:rsid w:val="003F3437"/>
    <w:rsid w:val="003F53F2"/>
    <w:rsid w:val="003F710C"/>
    <w:rsid w:val="003F7F39"/>
    <w:rsid w:val="00400788"/>
    <w:rsid w:val="00401D0D"/>
    <w:rsid w:val="00402047"/>
    <w:rsid w:val="004022BE"/>
    <w:rsid w:val="00402BB5"/>
    <w:rsid w:val="0040426D"/>
    <w:rsid w:val="00406030"/>
    <w:rsid w:val="004110DC"/>
    <w:rsid w:val="0041151F"/>
    <w:rsid w:val="00411953"/>
    <w:rsid w:val="0041230A"/>
    <w:rsid w:val="0041505E"/>
    <w:rsid w:val="004170A8"/>
    <w:rsid w:val="004173C4"/>
    <w:rsid w:val="00420680"/>
    <w:rsid w:val="004213C6"/>
    <w:rsid w:val="004213DF"/>
    <w:rsid w:val="00422022"/>
    <w:rsid w:val="004234DE"/>
    <w:rsid w:val="0042437A"/>
    <w:rsid w:val="004268BD"/>
    <w:rsid w:val="00426E09"/>
    <w:rsid w:val="004277D7"/>
    <w:rsid w:val="00430D8F"/>
    <w:rsid w:val="00431A71"/>
    <w:rsid w:val="00431D1F"/>
    <w:rsid w:val="004328B3"/>
    <w:rsid w:val="00433ACB"/>
    <w:rsid w:val="00435A80"/>
    <w:rsid w:val="0043601A"/>
    <w:rsid w:val="004374ED"/>
    <w:rsid w:val="00437D51"/>
    <w:rsid w:val="00437D9A"/>
    <w:rsid w:val="00444411"/>
    <w:rsid w:val="00445682"/>
    <w:rsid w:val="00445BF5"/>
    <w:rsid w:val="004517CE"/>
    <w:rsid w:val="00453D38"/>
    <w:rsid w:val="00454388"/>
    <w:rsid w:val="004549A1"/>
    <w:rsid w:val="004553C5"/>
    <w:rsid w:val="00456427"/>
    <w:rsid w:val="00456BAD"/>
    <w:rsid w:val="00457DA1"/>
    <w:rsid w:val="00457DE8"/>
    <w:rsid w:val="004610BA"/>
    <w:rsid w:val="00461413"/>
    <w:rsid w:val="00464F27"/>
    <w:rsid w:val="00466290"/>
    <w:rsid w:val="00472EA7"/>
    <w:rsid w:val="00476E6B"/>
    <w:rsid w:val="004770D9"/>
    <w:rsid w:val="004808FF"/>
    <w:rsid w:val="00480FFA"/>
    <w:rsid w:val="004824E0"/>
    <w:rsid w:val="0048520D"/>
    <w:rsid w:val="00485269"/>
    <w:rsid w:val="00486E76"/>
    <w:rsid w:val="0048778F"/>
    <w:rsid w:val="004878B1"/>
    <w:rsid w:val="00487B34"/>
    <w:rsid w:val="00487B7A"/>
    <w:rsid w:val="00487E7D"/>
    <w:rsid w:val="00490142"/>
    <w:rsid w:val="004918EE"/>
    <w:rsid w:val="00491980"/>
    <w:rsid w:val="004919C2"/>
    <w:rsid w:val="00491A63"/>
    <w:rsid w:val="0049268D"/>
    <w:rsid w:val="004938DF"/>
    <w:rsid w:val="00493B71"/>
    <w:rsid w:val="00493C9E"/>
    <w:rsid w:val="004A1525"/>
    <w:rsid w:val="004A1CBF"/>
    <w:rsid w:val="004A1CCF"/>
    <w:rsid w:val="004A2F05"/>
    <w:rsid w:val="004A2FAF"/>
    <w:rsid w:val="004A3097"/>
    <w:rsid w:val="004A4954"/>
    <w:rsid w:val="004A4CE5"/>
    <w:rsid w:val="004A5228"/>
    <w:rsid w:val="004A5705"/>
    <w:rsid w:val="004B2F72"/>
    <w:rsid w:val="004B3371"/>
    <w:rsid w:val="004B35C8"/>
    <w:rsid w:val="004B5C8C"/>
    <w:rsid w:val="004B7504"/>
    <w:rsid w:val="004B7736"/>
    <w:rsid w:val="004C01B9"/>
    <w:rsid w:val="004C0395"/>
    <w:rsid w:val="004C415D"/>
    <w:rsid w:val="004C5F84"/>
    <w:rsid w:val="004C6BB2"/>
    <w:rsid w:val="004D0976"/>
    <w:rsid w:val="004D15AD"/>
    <w:rsid w:val="004D2453"/>
    <w:rsid w:val="004D4101"/>
    <w:rsid w:val="004D61CE"/>
    <w:rsid w:val="004D650F"/>
    <w:rsid w:val="004E096F"/>
    <w:rsid w:val="004E2765"/>
    <w:rsid w:val="004E296C"/>
    <w:rsid w:val="004E48E9"/>
    <w:rsid w:val="004E536C"/>
    <w:rsid w:val="004E5515"/>
    <w:rsid w:val="004E5FCD"/>
    <w:rsid w:val="004E71AC"/>
    <w:rsid w:val="004E7A4C"/>
    <w:rsid w:val="004F1049"/>
    <w:rsid w:val="004F26A6"/>
    <w:rsid w:val="004F2718"/>
    <w:rsid w:val="004F4E2F"/>
    <w:rsid w:val="004F50FC"/>
    <w:rsid w:val="004F52CF"/>
    <w:rsid w:val="004F5784"/>
    <w:rsid w:val="0050137D"/>
    <w:rsid w:val="0050146B"/>
    <w:rsid w:val="00504B25"/>
    <w:rsid w:val="005074B8"/>
    <w:rsid w:val="005075EA"/>
    <w:rsid w:val="00507D3C"/>
    <w:rsid w:val="00511473"/>
    <w:rsid w:val="0051160B"/>
    <w:rsid w:val="00511905"/>
    <w:rsid w:val="00513584"/>
    <w:rsid w:val="0051395A"/>
    <w:rsid w:val="0051444B"/>
    <w:rsid w:val="005162E9"/>
    <w:rsid w:val="00521F89"/>
    <w:rsid w:val="005221CE"/>
    <w:rsid w:val="00524085"/>
    <w:rsid w:val="00525B8C"/>
    <w:rsid w:val="005313E4"/>
    <w:rsid w:val="00535502"/>
    <w:rsid w:val="00543CC1"/>
    <w:rsid w:val="0054409B"/>
    <w:rsid w:val="005477A7"/>
    <w:rsid w:val="00550CB9"/>
    <w:rsid w:val="0055204B"/>
    <w:rsid w:val="00552EE6"/>
    <w:rsid w:val="00554248"/>
    <w:rsid w:val="005543F7"/>
    <w:rsid w:val="00554CA9"/>
    <w:rsid w:val="005610ED"/>
    <w:rsid w:val="005621DA"/>
    <w:rsid w:val="005657B9"/>
    <w:rsid w:val="00565A69"/>
    <w:rsid w:val="005661B1"/>
    <w:rsid w:val="00566886"/>
    <w:rsid w:val="00567E85"/>
    <w:rsid w:val="00570C7C"/>
    <w:rsid w:val="005712C3"/>
    <w:rsid w:val="00571E62"/>
    <w:rsid w:val="00572050"/>
    <w:rsid w:val="00572495"/>
    <w:rsid w:val="00574D57"/>
    <w:rsid w:val="00574E8F"/>
    <w:rsid w:val="00576752"/>
    <w:rsid w:val="00580763"/>
    <w:rsid w:val="005807EE"/>
    <w:rsid w:val="00580E9F"/>
    <w:rsid w:val="0058307F"/>
    <w:rsid w:val="00584914"/>
    <w:rsid w:val="00584C80"/>
    <w:rsid w:val="00585593"/>
    <w:rsid w:val="00585952"/>
    <w:rsid w:val="00586135"/>
    <w:rsid w:val="00586B0D"/>
    <w:rsid w:val="0058786C"/>
    <w:rsid w:val="0059041C"/>
    <w:rsid w:val="00593B9A"/>
    <w:rsid w:val="00594673"/>
    <w:rsid w:val="005A01E8"/>
    <w:rsid w:val="005A18DE"/>
    <w:rsid w:val="005A39D1"/>
    <w:rsid w:val="005A5292"/>
    <w:rsid w:val="005A724E"/>
    <w:rsid w:val="005B2A62"/>
    <w:rsid w:val="005B50C9"/>
    <w:rsid w:val="005B5287"/>
    <w:rsid w:val="005C1411"/>
    <w:rsid w:val="005C15E2"/>
    <w:rsid w:val="005C2209"/>
    <w:rsid w:val="005C2BFE"/>
    <w:rsid w:val="005C341C"/>
    <w:rsid w:val="005C45FF"/>
    <w:rsid w:val="005C5485"/>
    <w:rsid w:val="005C7C3B"/>
    <w:rsid w:val="005D1576"/>
    <w:rsid w:val="005D173A"/>
    <w:rsid w:val="005D1F89"/>
    <w:rsid w:val="005D4150"/>
    <w:rsid w:val="005D5D91"/>
    <w:rsid w:val="005E0DD9"/>
    <w:rsid w:val="005E2EB3"/>
    <w:rsid w:val="005E3B0A"/>
    <w:rsid w:val="005E4786"/>
    <w:rsid w:val="005E48AC"/>
    <w:rsid w:val="005E5588"/>
    <w:rsid w:val="005F0659"/>
    <w:rsid w:val="005F2212"/>
    <w:rsid w:val="005F344A"/>
    <w:rsid w:val="005F413C"/>
    <w:rsid w:val="005F60F9"/>
    <w:rsid w:val="00602F90"/>
    <w:rsid w:val="006038D4"/>
    <w:rsid w:val="00610CBA"/>
    <w:rsid w:val="0061105B"/>
    <w:rsid w:val="00612208"/>
    <w:rsid w:val="0061382E"/>
    <w:rsid w:val="00613DE2"/>
    <w:rsid w:val="0062003A"/>
    <w:rsid w:val="0062028E"/>
    <w:rsid w:val="00620296"/>
    <w:rsid w:val="00620652"/>
    <w:rsid w:val="00626C73"/>
    <w:rsid w:val="00627B9D"/>
    <w:rsid w:val="0063019E"/>
    <w:rsid w:val="0063051B"/>
    <w:rsid w:val="006330D4"/>
    <w:rsid w:val="00634184"/>
    <w:rsid w:val="00634B1D"/>
    <w:rsid w:val="00635F8E"/>
    <w:rsid w:val="00640137"/>
    <w:rsid w:val="006417BB"/>
    <w:rsid w:val="006419A5"/>
    <w:rsid w:val="00643119"/>
    <w:rsid w:val="006446D4"/>
    <w:rsid w:val="00644816"/>
    <w:rsid w:val="006464C7"/>
    <w:rsid w:val="006509BA"/>
    <w:rsid w:val="0065456E"/>
    <w:rsid w:val="006557C8"/>
    <w:rsid w:val="00655E41"/>
    <w:rsid w:val="006566BA"/>
    <w:rsid w:val="00660B8A"/>
    <w:rsid w:val="006610D8"/>
    <w:rsid w:val="00664121"/>
    <w:rsid w:val="0066470E"/>
    <w:rsid w:val="00664812"/>
    <w:rsid w:val="00665E0B"/>
    <w:rsid w:val="00666DCD"/>
    <w:rsid w:val="0066777D"/>
    <w:rsid w:val="00671EDB"/>
    <w:rsid w:val="0067651A"/>
    <w:rsid w:val="00681325"/>
    <w:rsid w:val="0068136E"/>
    <w:rsid w:val="00681575"/>
    <w:rsid w:val="00681E83"/>
    <w:rsid w:val="0068203A"/>
    <w:rsid w:val="006825AC"/>
    <w:rsid w:val="0068381C"/>
    <w:rsid w:val="00685A4F"/>
    <w:rsid w:val="00686935"/>
    <w:rsid w:val="0068779E"/>
    <w:rsid w:val="00690491"/>
    <w:rsid w:val="006919B2"/>
    <w:rsid w:val="00691CFD"/>
    <w:rsid w:val="006922D3"/>
    <w:rsid w:val="006942B2"/>
    <w:rsid w:val="006945E5"/>
    <w:rsid w:val="00694657"/>
    <w:rsid w:val="00694BBB"/>
    <w:rsid w:val="00696DAA"/>
    <w:rsid w:val="006971D5"/>
    <w:rsid w:val="0069771C"/>
    <w:rsid w:val="006A0169"/>
    <w:rsid w:val="006A02B9"/>
    <w:rsid w:val="006A343A"/>
    <w:rsid w:val="006A5545"/>
    <w:rsid w:val="006A5595"/>
    <w:rsid w:val="006A5BCC"/>
    <w:rsid w:val="006A5FE8"/>
    <w:rsid w:val="006A7680"/>
    <w:rsid w:val="006A7832"/>
    <w:rsid w:val="006B0AA0"/>
    <w:rsid w:val="006B1A88"/>
    <w:rsid w:val="006B4026"/>
    <w:rsid w:val="006B58D5"/>
    <w:rsid w:val="006C0D3E"/>
    <w:rsid w:val="006C1160"/>
    <w:rsid w:val="006C2100"/>
    <w:rsid w:val="006C2BF9"/>
    <w:rsid w:val="006C4C30"/>
    <w:rsid w:val="006C6B0E"/>
    <w:rsid w:val="006C78F3"/>
    <w:rsid w:val="006D1436"/>
    <w:rsid w:val="006D2B28"/>
    <w:rsid w:val="006D4FA6"/>
    <w:rsid w:val="006D584D"/>
    <w:rsid w:val="006E1A19"/>
    <w:rsid w:val="006E1D8A"/>
    <w:rsid w:val="006E257F"/>
    <w:rsid w:val="006E2876"/>
    <w:rsid w:val="006E2F26"/>
    <w:rsid w:val="006E41AA"/>
    <w:rsid w:val="006E4E82"/>
    <w:rsid w:val="006E6728"/>
    <w:rsid w:val="006F0626"/>
    <w:rsid w:val="006F091E"/>
    <w:rsid w:val="006F0E88"/>
    <w:rsid w:val="006F2D81"/>
    <w:rsid w:val="006F3BCD"/>
    <w:rsid w:val="006F3DE9"/>
    <w:rsid w:val="006F45CF"/>
    <w:rsid w:val="007003D0"/>
    <w:rsid w:val="007008DF"/>
    <w:rsid w:val="0070124D"/>
    <w:rsid w:val="007027BD"/>
    <w:rsid w:val="007027C4"/>
    <w:rsid w:val="0070390F"/>
    <w:rsid w:val="007040FC"/>
    <w:rsid w:val="007051EF"/>
    <w:rsid w:val="00707F61"/>
    <w:rsid w:val="0071018C"/>
    <w:rsid w:val="0071085C"/>
    <w:rsid w:val="0071102B"/>
    <w:rsid w:val="00711B6A"/>
    <w:rsid w:val="00712035"/>
    <w:rsid w:val="007137AF"/>
    <w:rsid w:val="00714A09"/>
    <w:rsid w:val="00715141"/>
    <w:rsid w:val="00716AF5"/>
    <w:rsid w:val="0071733D"/>
    <w:rsid w:val="00723581"/>
    <w:rsid w:val="0072363F"/>
    <w:rsid w:val="007237C2"/>
    <w:rsid w:val="00723C48"/>
    <w:rsid w:val="00723FC3"/>
    <w:rsid w:val="00724ECF"/>
    <w:rsid w:val="00725A21"/>
    <w:rsid w:val="007262EE"/>
    <w:rsid w:val="00731E8F"/>
    <w:rsid w:val="00733347"/>
    <w:rsid w:val="00733B44"/>
    <w:rsid w:val="00733C20"/>
    <w:rsid w:val="00733CEF"/>
    <w:rsid w:val="0073420B"/>
    <w:rsid w:val="00735DDD"/>
    <w:rsid w:val="00740F58"/>
    <w:rsid w:val="00741ABB"/>
    <w:rsid w:val="00741C90"/>
    <w:rsid w:val="00742A6C"/>
    <w:rsid w:val="007435F1"/>
    <w:rsid w:val="00743E0B"/>
    <w:rsid w:val="0074678C"/>
    <w:rsid w:val="00746D7A"/>
    <w:rsid w:val="00747685"/>
    <w:rsid w:val="00747C8A"/>
    <w:rsid w:val="0075045E"/>
    <w:rsid w:val="0075267B"/>
    <w:rsid w:val="0075316D"/>
    <w:rsid w:val="0075384B"/>
    <w:rsid w:val="00753B6A"/>
    <w:rsid w:val="0075436F"/>
    <w:rsid w:val="0075538A"/>
    <w:rsid w:val="007558F3"/>
    <w:rsid w:val="00755DF0"/>
    <w:rsid w:val="0076051E"/>
    <w:rsid w:val="00760F72"/>
    <w:rsid w:val="00761036"/>
    <w:rsid w:val="00761DAD"/>
    <w:rsid w:val="0076431F"/>
    <w:rsid w:val="00764417"/>
    <w:rsid w:val="00764C9B"/>
    <w:rsid w:val="007650B7"/>
    <w:rsid w:val="00766299"/>
    <w:rsid w:val="00766A5B"/>
    <w:rsid w:val="00766B08"/>
    <w:rsid w:val="00770E60"/>
    <w:rsid w:val="0077346B"/>
    <w:rsid w:val="0077382C"/>
    <w:rsid w:val="00774F31"/>
    <w:rsid w:val="00775582"/>
    <w:rsid w:val="00775AAE"/>
    <w:rsid w:val="00776220"/>
    <w:rsid w:val="00776ED8"/>
    <w:rsid w:val="00777541"/>
    <w:rsid w:val="007778B8"/>
    <w:rsid w:val="00777958"/>
    <w:rsid w:val="00780207"/>
    <w:rsid w:val="00780CF4"/>
    <w:rsid w:val="00780E87"/>
    <w:rsid w:val="00781BD7"/>
    <w:rsid w:val="0078479B"/>
    <w:rsid w:val="007858DE"/>
    <w:rsid w:val="00785D31"/>
    <w:rsid w:val="0078652B"/>
    <w:rsid w:val="00791576"/>
    <w:rsid w:val="007918CA"/>
    <w:rsid w:val="007918DC"/>
    <w:rsid w:val="00793AAB"/>
    <w:rsid w:val="00793BC0"/>
    <w:rsid w:val="00797B59"/>
    <w:rsid w:val="007A07CF"/>
    <w:rsid w:val="007A0880"/>
    <w:rsid w:val="007A1866"/>
    <w:rsid w:val="007A4C83"/>
    <w:rsid w:val="007A4DC9"/>
    <w:rsid w:val="007A5D77"/>
    <w:rsid w:val="007A7C75"/>
    <w:rsid w:val="007B01F7"/>
    <w:rsid w:val="007B0C26"/>
    <w:rsid w:val="007B0CA7"/>
    <w:rsid w:val="007B112F"/>
    <w:rsid w:val="007B585E"/>
    <w:rsid w:val="007B68B8"/>
    <w:rsid w:val="007B7119"/>
    <w:rsid w:val="007C04AE"/>
    <w:rsid w:val="007C0DFA"/>
    <w:rsid w:val="007C1AF6"/>
    <w:rsid w:val="007C2E89"/>
    <w:rsid w:val="007C4FE5"/>
    <w:rsid w:val="007C6FDA"/>
    <w:rsid w:val="007C7D18"/>
    <w:rsid w:val="007D4F9E"/>
    <w:rsid w:val="007D584F"/>
    <w:rsid w:val="007D66DC"/>
    <w:rsid w:val="007D7692"/>
    <w:rsid w:val="007D7AD6"/>
    <w:rsid w:val="007E02E5"/>
    <w:rsid w:val="007E0772"/>
    <w:rsid w:val="007E1472"/>
    <w:rsid w:val="007E1785"/>
    <w:rsid w:val="007E28AA"/>
    <w:rsid w:val="007E2BFF"/>
    <w:rsid w:val="007E6D05"/>
    <w:rsid w:val="007E70A4"/>
    <w:rsid w:val="007E790F"/>
    <w:rsid w:val="007E7C2F"/>
    <w:rsid w:val="007E7CF5"/>
    <w:rsid w:val="007F221C"/>
    <w:rsid w:val="007F33B5"/>
    <w:rsid w:val="007F5E2E"/>
    <w:rsid w:val="007F6B00"/>
    <w:rsid w:val="008004A5"/>
    <w:rsid w:val="008021D8"/>
    <w:rsid w:val="00804EC3"/>
    <w:rsid w:val="00804F0D"/>
    <w:rsid w:val="00806DA3"/>
    <w:rsid w:val="0081085B"/>
    <w:rsid w:val="00810F34"/>
    <w:rsid w:val="0081237A"/>
    <w:rsid w:val="00816D7C"/>
    <w:rsid w:val="00816EB3"/>
    <w:rsid w:val="008172AC"/>
    <w:rsid w:val="008207D3"/>
    <w:rsid w:val="00820A98"/>
    <w:rsid w:val="008212D9"/>
    <w:rsid w:val="008230E3"/>
    <w:rsid w:val="00823282"/>
    <w:rsid w:val="00826D51"/>
    <w:rsid w:val="008278A3"/>
    <w:rsid w:val="00831DB8"/>
    <w:rsid w:val="00832384"/>
    <w:rsid w:val="00833E45"/>
    <w:rsid w:val="00835777"/>
    <w:rsid w:val="0083782C"/>
    <w:rsid w:val="00840D85"/>
    <w:rsid w:val="00842703"/>
    <w:rsid w:val="00842B45"/>
    <w:rsid w:val="00842DA1"/>
    <w:rsid w:val="00846508"/>
    <w:rsid w:val="008501D8"/>
    <w:rsid w:val="008502B5"/>
    <w:rsid w:val="00851964"/>
    <w:rsid w:val="00853486"/>
    <w:rsid w:val="00853553"/>
    <w:rsid w:val="00853BD2"/>
    <w:rsid w:val="008544F7"/>
    <w:rsid w:val="0085513B"/>
    <w:rsid w:val="00856E16"/>
    <w:rsid w:val="00857398"/>
    <w:rsid w:val="00857597"/>
    <w:rsid w:val="008622BF"/>
    <w:rsid w:val="00862507"/>
    <w:rsid w:val="00862511"/>
    <w:rsid w:val="008626B6"/>
    <w:rsid w:val="00863284"/>
    <w:rsid w:val="00863600"/>
    <w:rsid w:val="00863C4E"/>
    <w:rsid w:val="00864B8B"/>
    <w:rsid w:val="008653BC"/>
    <w:rsid w:val="00865A89"/>
    <w:rsid w:val="00867917"/>
    <w:rsid w:val="00871646"/>
    <w:rsid w:val="008719D4"/>
    <w:rsid w:val="00873AE2"/>
    <w:rsid w:val="00874BDC"/>
    <w:rsid w:val="008764AD"/>
    <w:rsid w:val="008766F0"/>
    <w:rsid w:val="00876A73"/>
    <w:rsid w:val="00880ABD"/>
    <w:rsid w:val="00880FA0"/>
    <w:rsid w:val="00881B52"/>
    <w:rsid w:val="008837CB"/>
    <w:rsid w:val="00883F4D"/>
    <w:rsid w:val="0088679E"/>
    <w:rsid w:val="00891B40"/>
    <w:rsid w:val="00891BFF"/>
    <w:rsid w:val="00891E77"/>
    <w:rsid w:val="0089259F"/>
    <w:rsid w:val="00892926"/>
    <w:rsid w:val="00892BEB"/>
    <w:rsid w:val="00893BE1"/>
    <w:rsid w:val="00894E70"/>
    <w:rsid w:val="008970CE"/>
    <w:rsid w:val="0089769B"/>
    <w:rsid w:val="008A1BD4"/>
    <w:rsid w:val="008A32EE"/>
    <w:rsid w:val="008A3D66"/>
    <w:rsid w:val="008A504B"/>
    <w:rsid w:val="008A5BD8"/>
    <w:rsid w:val="008A6011"/>
    <w:rsid w:val="008A6093"/>
    <w:rsid w:val="008A617E"/>
    <w:rsid w:val="008A6B13"/>
    <w:rsid w:val="008B07BE"/>
    <w:rsid w:val="008B27E1"/>
    <w:rsid w:val="008B2E7F"/>
    <w:rsid w:val="008B41C1"/>
    <w:rsid w:val="008B70DE"/>
    <w:rsid w:val="008B73C2"/>
    <w:rsid w:val="008B7672"/>
    <w:rsid w:val="008C17EF"/>
    <w:rsid w:val="008C1D58"/>
    <w:rsid w:val="008C20AC"/>
    <w:rsid w:val="008C282B"/>
    <w:rsid w:val="008C3FD3"/>
    <w:rsid w:val="008C4570"/>
    <w:rsid w:val="008C487F"/>
    <w:rsid w:val="008C4A55"/>
    <w:rsid w:val="008C501E"/>
    <w:rsid w:val="008D128B"/>
    <w:rsid w:val="008D16B3"/>
    <w:rsid w:val="008D3888"/>
    <w:rsid w:val="008D41C3"/>
    <w:rsid w:val="008D4F59"/>
    <w:rsid w:val="008D6341"/>
    <w:rsid w:val="008E1B62"/>
    <w:rsid w:val="008E22F6"/>
    <w:rsid w:val="008E71BD"/>
    <w:rsid w:val="008E77DF"/>
    <w:rsid w:val="008F19D5"/>
    <w:rsid w:val="008F2F5A"/>
    <w:rsid w:val="008F50CE"/>
    <w:rsid w:val="008F6B95"/>
    <w:rsid w:val="00900E75"/>
    <w:rsid w:val="0090105F"/>
    <w:rsid w:val="00903556"/>
    <w:rsid w:val="00904A20"/>
    <w:rsid w:val="00911413"/>
    <w:rsid w:val="00911CB0"/>
    <w:rsid w:val="00911CC9"/>
    <w:rsid w:val="009159A3"/>
    <w:rsid w:val="00915D8E"/>
    <w:rsid w:val="009160FD"/>
    <w:rsid w:val="00917572"/>
    <w:rsid w:val="00917943"/>
    <w:rsid w:val="00921942"/>
    <w:rsid w:val="00921A7D"/>
    <w:rsid w:val="00921D6E"/>
    <w:rsid w:val="009235C1"/>
    <w:rsid w:val="00923B82"/>
    <w:rsid w:val="009242EE"/>
    <w:rsid w:val="00925406"/>
    <w:rsid w:val="009301D4"/>
    <w:rsid w:val="009304CE"/>
    <w:rsid w:val="00932824"/>
    <w:rsid w:val="00936115"/>
    <w:rsid w:val="00942454"/>
    <w:rsid w:val="009426E8"/>
    <w:rsid w:val="009444DB"/>
    <w:rsid w:val="00944AAD"/>
    <w:rsid w:val="009457F6"/>
    <w:rsid w:val="009459FE"/>
    <w:rsid w:val="0094645C"/>
    <w:rsid w:val="00946B8A"/>
    <w:rsid w:val="009518EC"/>
    <w:rsid w:val="00952FB5"/>
    <w:rsid w:val="009548B1"/>
    <w:rsid w:val="00955ABF"/>
    <w:rsid w:val="00955BD4"/>
    <w:rsid w:val="009563AE"/>
    <w:rsid w:val="00960966"/>
    <w:rsid w:val="00962ADB"/>
    <w:rsid w:val="00963203"/>
    <w:rsid w:val="009636AB"/>
    <w:rsid w:val="00963D1F"/>
    <w:rsid w:val="009666E0"/>
    <w:rsid w:val="0096691A"/>
    <w:rsid w:val="00971FF3"/>
    <w:rsid w:val="00972FE7"/>
    <w:rsid w:val="0097324B"/>
    <w:rsid w:val="00973264"/>
    <w:rsid w:val="009736C7"/>
    <w:rsid w:val="00974424"/>
    <w:rsid w:val="0097673F"/>
    <w:rsid w:val="009836A3"/>
    <w:rsid w:val="00983F33"/>
    <w:rsid w:val="0099074C"/>
    <w:rsid w:val="009907A0"/>
    <w:rsid w:val="009919EB"/>
    <w:rsid w:val="00991F19"/>
    <w:rsid w:val="0099370B"/>
    <w:rsid w:val="00993CD2"/>
    <w:rsid w:val="00995AB4"/>
    <w:rsid w:val="009971DF"/>
    <w:rsid w:val="009972CA"/>
    <w:rsid w:val="009A2B48"/>
    <w:rsid w:val="009A43E3"/>
    <w:rsid w:val="009A57F7"/>
    <w:rsid w:val="009A7AB6"/>
    <w:rsid w:val="009B1359"/>
    <w:rsid w:val="009B1754"/>
    <w:rsid w:val="009B34AB"/>
    <w:rsid w:val="009B3725"/>
    <w:rsid w:val="009C17DD"/>
    <w:rsid w:val="009C1902"/>
    <w:rsid w:val="009C1A4A"/>
    <w:rsid w:val="009C31E8"/>
    <w:rsid w:val="009C7AA0"/>
    <w:rsid w:val="009D0ACB"/>
    <w:rsid w:val="009D7408"/>
    <w:rsid w:val="009D7C47"/>
    <w:rsid w:val="009E005D"/>
    <w:rsid w:val="009E2AB1"/>
    <w:rsid w:val="009E3B5A"/>
    <w:rsid w:val="009E4B15"/>
    <w:rsid w:val="009E596C"/>
    <w:rsid w:val="009E7813"/>
    <w:rsid w:val="009F412D"/>
    <w:rsid w:val="009F4A5C"/>
    <w:rsid w:val="009F4C02"/>
    <w:rsid w:val="009F4D00"/>
    <w:rsid w:val="009F630C"/>
    <w:rsid w:val="009F7D4B"/>
    <w:rsid w:val="00A0104F"/>
    <w:rsid w:val="00A0112E"/>
    <w:rsid w:val="00A01586"/>
    <w:rsid w:val="00A14B0A"/>
    <w:rsid w:val="00A15E5F"/>
    <w:rsid w:val="00A17729"/>
    <w:rsid w:val="00A178D4"/>
    <w:rsid w:val="00A212F0"/>
    <w:rsid w:val="00A23B19"/>
    <w:rsid w:val="00A24659"/>
    <w:rsid w:val="00A2520E"/>
    <w:rsid w:val="00A2722E"/>
    <w:rsid w:val="00A27B25"/>
    <w:rsid w:val="00A30A2D"/>
    <w:rsid w:val="00A325D6"/>
    <w:rsid w:val="00A32683"/>
    <w:rsid w:val="00A32C0E"/>
    <w:rsid w:val="00A338E3"/>
    <w:rsid w:val="00A34DDD"/>
    <w:rsid w:val="00A35CC8"/>
    <w:rsid w:val="00A37712"/>
    <w:rsid w:val="00A37D9E"/>
    <w:rsid w:val="00A37DC7"/>
    <w:rsid w:val="00A400DE"/>
    <w:rsid w:val="00A407F1"/>
    <w:rsid w:val="00A4124E"/>
    <w:rsid w:val="00A41442"/>
    <w:rsid w:val="00A4220E"/>
    <w:rsid w:val="00A42399"/>
    <w:rsid w:val="00A447C5"/>
    <w:rsid w:val="00A44A53"/>
    <w:rsid w:val="00A45EE6"/>
    <w:rsid w:val="00A45FF3"/>
    <w:rsid w:val="00A461C9"/>
    <w:rsid w:val="00A467BD"/>
    <w:rsid w:val="00A46EA5"/>
    <w:rsid w:val="00A50BAA"/>
    <w:rsid w:val="00A5165E"/>
    <w:rsid w:val="00A51F53"/>
    <w:rsid w:val="00A55CA7"/>
    <w:rsid w:val="00A57022"/>
    <w:rsid w:val="00A57A7C"/>
    <w:rsid w:val="00A60305"/>
    <w:rsid w:val="00A60525"/>
    <w:rsid w:val="00A613C3"/>
    <w:rsid w:val="00A61634"/>
    <w:rsid w:val="00A632CF"/>
    <w:rsid w:val="00A63F09"/>
    <w:rsid w:val="00A64C74"/>
    <w:rsid w:val="00A65E11"/>
    <w:rsid w:val="00A66616"/>
    <w:rsid w:val="00A66B4C"/>
    <w:rsid w:val="00A70894"/>
    <w:rsid w:val="00A71A25"/>
    <w:rsid w:val="00A72771"/>
    <w:rsid w:val="00A73F74"/>
    <w:rsid w:val="00A743DC"/>
    <w:rsid w:val="00A74841"/>
    <w:rsid w:val="00A7490A"/>
    <w:rsid w:val="00A77BDA"/>
    <w:rsid w:val="00A80A3F"/>
    <w:rsid w:val="00A80E8E"/>
    <w:rsid w:val="00A82611"/>
    <w:rsid w:val="00A84D1C"/>
    <w:rsid w:val="00A869A3"/>
    <w:rsid w:val="00A92175"/>
    <w:rsid w:val="00A941FA"/>
    <w:rsid w:val="00A95B30"/>
    <w:rsid w:val="00A973C0"/>
    <w:rsid w:val="00A97DF7"/>
    <w:rsid w:val="00AA07F7"/>
    <w:rsid w:val="00AA11DF"/>
    <w:rsid w:val="00AA1FB7"/>
    <w:rsid w:val="00AA211F"/>
    <w:rsid w:val="00AA70E0"/>
    <w:rsid w:val="00AB64D4"/>
    <w:rsid w:val="00AB6C5F"/>
    <w:rsid w:val="00AC050C"/>
    <w:rsid w:val="00AC110C"/>
    <w:rsid w:val="00AC1B40"/>
    <w:rsid w:val="00AC1C20"/>
    <w:rsid w:val="00AC1D21"/>
    <w:rsid w:val="00AC4799"/>
    <w:rsid w:val="00AC48B1"/>
    <w:rsid w:val="00AC5AE7"/>
    <w:rsid w:val="00AC69AA"/>
    <w:rsid w:val="00AD37B3"/>
    <w:rsid w:val="00AD39F5"/>
    <w:rsid w:val="00AD428C"/>
    <w:rsid w:val="00AD4611"/>
    <w:rsid w:val="00AD5249"/>
    <w:rsid w:val="00AE1571"/>
    <w:rsid w:val="00AE16C5"/>
    <w:rsid w:val="00AE2125"/>
    <w:rsid w:val="00AE6A9F"/>
    <w:rsid w:val="00AE74B5"/>
    <w:rsid w:val="00AE7F7F"/>
    <w:rsid w:val="00AF08F4"/>
    <w:rsid w:val="00AF366B"/>
    <w:rsid w:val="00AF39A3"/>
    <w:rsid w:val="00AF454B"/>
    <w:rsid w:val="00AF49F4"/>
    <w:rsid w:val="00B0375F"/>
    <w:rsid w:val="00B04461"/>
    <w:rsid w:val="00B04ABF"/>
    <w:rsid w:val="00B055EE"/>
    <w:rsid w:val="00B05A5D"/>
    <w:rsid w:val="00B07C81"/>
    <w:rsid w:val="00B07DE8"/>
    <w:rsid w:val="00B13061"/>
    <w:rsid w:val="00B174AC"/>
    <w:rsid w:val="00B2059C"/>
    <w:rsid w:val="00B20640"/>
    <w:rsid w:val="00B206DD"/>
    <w:rsid w:val="00B208DE"/>
    <w:rsid w:val="00B20BC8"/>
    <w:rsid w:val="00B219F9"/>
    <w:rsid w:val="00B21CD8"/>
    <w:rsid w:val="00B221EC"/>
    <w:rsid w:val="00B22903"/>
    <w:rsid w:val="00B254B3"/>
    <w:rsid w:val="00B26540"/>
    <w:rsid w:val="00B26EA0"/>
    <w:rsid w:val="00B270AA"/>
    <w:rsid w:val="00B27797"/>
    <w:rsid w:val="00B27BE9"/>
    <w:rsid w:val="00B309FA"/>
    <w:rsid w:val="00B325EC"/>
    <w:rsid w:val="00B3326C"/>
    <w:rsid w:val="00B3392C"/>
    <w:rsid w:val="00B33A1C"/>
    <w:rsid w:val="00B33B5E"/>
    <w:rsid w:val="00B348FF"/>
    <w:rsid w:val="00B363A2"/>
    <w:rsid w:val="00B37AD9"/>
    <w:rsid w:val="00B37DB4"/>
    <w:rsid w:val="00B4147C"/>
    <w:rsid w:val="00B41B38"/>
    <w:rsid w:val="00B41C7E"/>
    <w:rsid w:val="00B41CBF"/>
    <w:rsid w:val="00B4205F"/>
    <w:rsid w:val="00B43613"/>
    <w:rsid w:val="00B4397E"/>
    <w:rsid w:val="00B440B8"/>
    <w:rsid w:val="00B446C3"/>
    <w:rsid w:val="00B46F91"/>
    <w:rsid w:val="00B50294"/>
    <w:rsid w:val="00B507A7"/>
    <w:rsid w:val="00B514E3"/>
    <w:rsid w:val="00B52669"/>
    <w:rsid w:val="00B53BC0"/>
    <w:rsid w:val="00B53CDF"/>
    <w:rsid w:val="00B53F7F"/>
    <w:rsid w:val="00B556A0"/>
    <w:rsid w:val="00B55FC7"/>
    <w:rsid w:val="00B57BEC"/>
    <w:rsid w:val="00B57EE2"/>
    <w:rsid w:val="00B602F3"/>
    <w:rsid w:val="00B6166E"/>
    <w:rsid w:val="00B64539"/>
    <w:rsid w:val="00B6459E"/>
    <w:rsid w:val="00B6493C"/>
    <w:rsid w:val="00B64A15"/>
    <w:rsid w:val="00B64F93"/>
    <w:rsid w:val="00B6582A"/>
    <w:rsid w:val="00B65C2A"/>
    <w:rsid w:val="00B66112"/>
    <w:rsid w:val="00B6661E"/>
    <w:rsid w:val="00B66CAD"/>
    <w:rsid w:val="00B708FB"/>
    <w:rsid w:val="00B71498"/>
    <w:rsid w:val="00B719FD"/>
    <w:rsid w:val="00B7226B"/>
    <w:rsid w:val="00B725FD"/>
    <w:rsid w:val="00B73BC8"/>
    <w:rsid w:val="00B75C88"/>
    <w:rsid w:val="00B75FAD"/>
    <w:rsid w:val="00B80315"/>
    <w:rsid w:val="00B81C5A"/>
    <w:rsid w:val="00B83457"/>
    <w:rsid w:val="00B8397D"/>
    <w:rsid w:val="00B84075"/>
    <w:rsid w:val="00B86606"/>
    <w:rsid w:val="00B92570"/>
    <w:rsid w:val="00B94FD5"/>
    <w:rsid w:val="00B9578C"/>
    <w:rsid w:val="00B967BE"/>
    <w:rsid w:val="00B97514"/>
    <w:rsid w:val="00BA06B2"/>
    <w:rsid w:val="00BA1E75"/>
    <w:rsid w:val="00BA3F14"/>
    <w:rsid w:val="00BA6C3F"/>
    <w:rsid w:val="00BA7A3E"/>
    <w:rsid w:val="00BB07BC"/>
    <w:rsid w:val="00BB0CD1"/>
    <w:rsid w:val="00BB2002"/>
    <w:rsid w:val="00BB26FB"/>
    <w:rsid w:val="00BB2DCC"/>
    <w:rsid w:val="00BB2F8F"/>
    <w:rsid w:val="00BB379F"/>
    <w:rsid w:val="00BB3CA5"/>
    <w:rsid w:val="00BB4998"/>
    <w:rsid w:val="00BB508F"/>
    <w:rsid w:val="00BB586E"/>
    <w:rsid w:val="00BC0429"/>
    <w:rsid w:val="00BC0E60"/>
    <w:rsid w:val="00BC0EFE"/>
    <w:rsid w:val="00BC2C77"/>
    <w:rsid w:val="00BC49FA"/>
    <w:rsid w:val="00BC4F43"/>
    <w:rsid w:val="00BC4FD2"/>
    <w:rsid w:val="00BC5E26"/>
    <w:rsid w:val="00BD28DC"/>
    <w:rsid w:val="00BD2AAA"/>
    <w:rsid w:val="00BD3B35"/>
    <w:rsid w:val="00BD4AAD"/>
    <w:rsid w:val="00BD5679"/>
    <w:rsid w:val="00BD7CBE"/>
    <w:rsid w:val="00BD7EFF"/>
    <w:rsid w:val="00BE03E6"/>
    <w:rsid w:val="00BE14EE"/>
    <w:rsid w:val="00BE18A1"/>
    <w:rsid w:val="00BE2AAB"/>
    <w:rsid w:val="00BE2DF2"/>
    <w:rsid w:val="00BE34FD"/>
    <w:rsid w:val="00BE6400"/>
    <w:rsid w:val="00BE751D"/>
    <w:rsid w:val="00BF0E15"/>
    <w:rsid w:val="00BF1378"/>
    <w:rsid w:val="00BF1896"/>
    <w:rsid w:val="00BF1B42"/>
    <w:rsid w:val="00BF1F7F"/>
    <w:rsid w:val="00BF311F"/>
    <w:rsid w:val="00BF3AEC"/>
    <w:rsid w:val="00BF72AE"/>
    <w:rsid w:val="00C00458"/>
    <w:rsid w:val="00C01B17"/>
    <w:rsid w:val="00C02A98"/>
    <w:rsid w:val="00C031C7"/>
    <w:rsid w:val="00C03E36"/>
    <w:rsid w:val="00C04C68"/>
    <w:rsid w:val="00C05FA4"/>
    <w:rsid w:val="00C11987"/>
    <w:rsid w:val="00C14700"/>
    <w:rsid w:val="00C15623"/>
    <w:rsid w:val="00C2040F"/>
    <w:rsid w:val="00C21EBE"/>
    <w:rsid w:val="00C2466E"/>
    <w:rsid w:val="00C26F32"/>
    <w:rsid w:val="00C31CFE"/>
    <w:rsid w:val="00C33D01"/>
    <w:rsid w:val="00C371CE"/>
    <w:rsid w:val="00C37991"/>
    <w:rsid w:val="00C40F86"/>
    <w:rsid w:val="00C41BC3"/>
    <w:rsid w:val="00C41EA8"/>
    <w:rsid w:val="00C42E99"/>
    <w:rsid w:val="00C43D54"/>
    <w:rsid w:val="00C44013"/>
    <w:rsid w:val="00C44693"/>
    <w:rsid w:val="00C44BFF"/>
    <w:rsid w:val="00C45B15"/>
    <w:rsid w:val="00C45D82"/>
    <w:rsid w:val="00C50826"/>
    <w:rsid w:val="00C512F2"/>
    <w:rsid w:val="00C5210C"/>
    <w:rsid w:val="00C52BBC"/>
    <w:rsid w:val="00C537D4"/>
    <w:rsid w:val="00C569E9"/>
    <w:rsid w:val="00C604B5"/>
    <w:rsid w:val="00C60BB9"/>
    <w:rsid w:val="00C62269"/>
    <w:rsid w:val="00C63AFD"/>
    <w:rsid w:val="00C64B6F"/>
    <w:rsid w:val="00C65A11"/>
    <w:rsid w:val="00C67A9D"/>
    <w:rsid w:val="00C70CC7"/>
    <w:rsid w:val="00C713FA"/>
    <w:rsid w:val="00C71E85"/>
    <w:rsid w:val="00C73325"/>
    <w:rsid w:val="00C73799"/>
    <w:rsid w:val="00C73D38"/>
    <w:rsid w:val="00C74050"/>
    <w:rsid w:val="00C74363"/>
    <w:rsid w:val="00C74618"/>
    <w:rsid w:val="00C76A73"/>
    <w:rsid w:val="00C80246"/>
    <w:rsid w:val="00C80D6B"/>
    <w:rsid w:val="00C819CF"/>
    <w:rsid w:val="00C84757"/>
    <w:rsid w:val="00C84863"/>
    <w:rsid w:val="00C91485"/>
    <w:rsid w:val="00C91EC9"/>
    <w:rsid w:val="00C9333E"/>
    <w:rsid w:val="00C93449"/>
    <w:rsid w:val="00C93DC4"/>
    <w:rsid w:val="00C93F6C"/>
    <w:rsid w:val="00C95335"/>
    <w:rsid w:val="00C95701"/>
    <w:rsid w:val="00C96807"/>
    <w:rsid w:val="00C968A9"/>
    <w:rsid w:val="00C97332"/>
    <w:rsid w:val="00CA0104"/>
    <w:rsid w:val="00CA108F"/>
    <w:rsid w:val="00CA5321"/>
    <w:rsid w:val="00CA7084"/>
    <w:rsid w:val="00CA7DEF"/>
    <w:rsid w:val="00CB06F1"/>
    <w:rsid w:val="00CB0DB5"/>
    <w:rsid w:val="00CB0FE3"/>
    <w:rsid w:val="00CB37CA"/>
    <w:rsid w:val="00CB5797"/>
    <w:rsid w:val="00CB6E98"/>
    <w:rsid w:val="00CC010E"/>
    <w:rsid w:val="00CC0302"/>
    <w:rsid w:val="00CC2788"/>
    <w:rsid w:val="00CC4A90"/>
    <w:rsid w:val="00CC50A9"/>
    <w:rsid w:val="00CC5286"/>
    <w:rsid w:val="00CC59C0"/>
    <w:rsid w:val="00CC6228"/>
    <w:rsid w:val="00CC6604"/>
    <w:rsid w:val="00CC686D"/>
    <w:rsid w:val="00CC74BE"/>
    <w:rsid w:val="00CD1DB1"/>
    <w:rsid w:val="00CD240F"/>
    <w:rsid w:val="00CD2927"/>
    <w:rsid w:val="00CD2D66"/>
    <w:rsid w:val="00CD3422"/>
    <w:rsid w:val="00CD4C21"/>
    <w:rsid w:val="00CD61EC"/>
    <w:rsid w:val="00CD6C1D"/>
    <w:rsid w:val="00CE1045"/>
    <w:rsid w:val="00CE1056"/>
    <w:rsid w:val="00CE1332"/>
    <w:rsid w:val="00CE36BD"/>
    <w:rsid w:val="00CE3714"/>
    <w:rsid w:val="00CE38FC"/>
    <w:rsid w:val="00CE67F6"/>
    <w:rsid w:val="00CE69FD"/>
    <w:rsid w:val="00CF0236"/>
    <w:rsid w:val="00CF26F8"/>
    <w:rsid w:val="00CF27B3"/>
    <w:rsid w:val="00CF2F06"/>
    <w:rsid w:val="00CF3137"/>
    <w:rsid w:val="00CF3700"/>
    <w:rsid w:val="00CF53C5"/>
    <w:rsid w:val="00CF6810"/>
    <w:rsid w:val="00CF7893"/>
    <w:rsid w:val="00D00280"/>
    <w:rsid w:val="00D0108E"/>
    <w:rsid w:val="00D015B3"/>
    <w:rsid w:val="00D01606"/>
    <w:rsid w:val="00D02D80"/>
    <w:rsid w:val="00D03E50"/>
    <w:rsid w:val="00D0492E"/>
    <w:rsid w:val="00D0618C"/>
    <w:rsid w:val="00D0795C"/>
    <w:rsid w:val="00D07B50"/>
    <w:rsid w:val="00D12941"/>
    <w:rsid w:val="00D1379E"/>
    <w:rsid w:val="00D13F4F"/>
    <w:rsid w:val="00D140C3"/>
    <w:rsid w:val="00D15138"/>
    <w:rsid w:val="00D1558B"/>
    <w:rsid w:val="00D15E0B"/>
    <w:rsid w:val="00D16125"/>
    <w:rsid w:val="00D167A0"/>
    <w:rsid w:val="00D20516"/>
    <w:rsid w:val="00D2093F"/>
    <w:rsid w:val="00D2192C"/>
    <w:rsid w:val="00D21C55"/>
    <w:rsid w:val="00D22030"/>
    <w:rsid w:val="00D22EBC"/>
    <w:rsid w:val="00D23062"/>
    <w:rsid w:val="00D232C3"/>
    <w:rsid w:val="00D25F9B"/>
    <w:rsid w:val="00D30A57"/>
    <w:rsid w:val="00D31F67"/>
    <w:rsid w:val="00D32EA2"/>
    <w:rsid w:val="00D32EE1"/>
    <w:rsid w:val="00D34381"/>
    <w:rsid w:val="00D34B35"/>
    <w:rsid w:val="00D358DD"/>
    <w:rsid w:val="00D37E3B"/>
    <w:rsid w:val="00D4025A"/>
    <w:rsid w:val="00D40451"/>
    <w:rsid w:val="00D417F0"/>
    <w:rsid w:val="00D42A5E"/>
    <w:rsid w:val="00D43515"/>
    <w:rsid w:val="00D45D77"/>
    <w:rsid w:val="00D47206"/>
    <w:rsid w:val="00D47DEC"/>
    <w:rsid w:val="00D5069D"/>
    <w:rsid w:val="00D508AB"/>
    <w:rsid w:val="00D51EE8"/>
    <w:rsid w:val="00D52C58"/>
    <w:rsid w:val="00D54F9F"/>
    <w:rsid w:val="00D56225"/>
    <w:rsid w:val="00D56549"/>
    <w:rsid w:val="00D567F5"/>
    <w:rsid w:val="00D56880"/>
    <w:rsid w:val="00D61ADE"/>
    <w:rsid w:val="00D6235E"/>
    <w:rsid w:val="00D6261F"/>
    <w:rsid w:val="00D6412A"/>
    <w:rsid w:val="00D724BF"/>
    <w:rsid w:val="00D72F2D"/>
    <w:rsid w:val="00D73274"/>
    <w:rsid w:val="00D750D6"/>
    <w:rsid w:val="00D77609"/>
    <w:rsid w:val="00D814CA"/>
    <w:rsid w:val="00D820E4"/>
    <w:rsid w:val="00D82652"/>
    <w:rsid w:val="00D83A94"/>
    <w:rsid w:val="00D84620"/>
    <w:rsid w:val="00D85CA8"/>
    <w:rsid w:val="00D85DDD"/>
    <w:rsid w:val="00D86FC2"/>
    <w:rsid w:val="00D87AB0"/>
    <w:rsid w:val="00D90F85"/>
    <w:rsid w:val="00D91457"/>
    <w:rsid w:val="00D92A23"/>
    <w:rsid w:val="00D96536"/>
    <w:rsid w:val="00DA0A2E"/>
    <w:rsid w:val="00DA137F"/>
    <w:rsid w:val="00DA21D1"/>
    <w:rsid w:val="00DA2A7F"/>
    <w:rsid w:val="00DA389F"/>
    <w:rsid w:val="00DA3990"/>
    <w:rsid w:val="00DA416D"/>
    <w:rsid w:val="00DA65E0"/>
    <w:rsid w:val="00DA6A9B"/>
    <w:rsid w:val="00DA6BE2"/>
    <w:rsid w:val="00DA76F6"/>
    <w:rsid w:val="00DA7B8E"/>
    <w:rsid w:val="00DA7E6D"/>
    <w:rsid w:val="00DB2107"/>
    <w:rsid w:val="00DB57FA"/>
    <w:rsid w:val="00DB5AB2"/>
    <w:rsid w:val="00DB5C53"/>
    <w:rsid w:val="00DB7560"/>
    <w:rsid w:val="00DC03A5"/>
    <w:rsid w:val="00DC192E"/>
    <w:rsid w:val="00DC1B07"/>
    <w:rsid w:val="00DC2B3F"/>
    <w:rsid w:val="00DC3ABA"/>
    <w:rsid w:val="00DC4CB9"/>
    <w:rsid w:val="00DC5B07"/>
    <w:rsid w:val="00DC63C6"/>
    <w:rsid w:val="00DC6D88"/>
    <w:rsid w:val="00DC756F"/>
    <w:rsid w:val="00DD15C4"/>
    <w:rsid w:val="00DD1C3C"/>
    <w:rsid w:val="00DD4653"/>
    <w:rsid w:val="00DD4705"/>
    <w:rsid w:val="00DD5504"/>
    <w:rsid w:val="00DD5F22"/>
    <w:rsid w:val="00DD70B3"/>
    <w:rsid w:val="00DD718B"/>
    <w:rsid w:val="00DD7BA9"/>
    <w:rsid w:val="00DD7CBA"/>
    <w:rsid w:val="00DE02D0"/>
    <w:rsid w:val="00DE098E"/>
    <w:rsid w:val="00DE17B5"/>
    <w:rsid w:val="00DE181E"/>
    <w:rsid w:val="00DE3BB3"/>
    <w:rsid w:val="00DE415F"/>
    <w:rsid w:val="00DE5F6A"/>
    <w:rsid w:val="00DE60E9"/>
    <w:rsid w:val="00DE68FF"/>
    <w:rsid w:val="00DE7302"/>
    <w:rsid w:val="00DF03BB"/>
    <w:rsid w:val="00DF364E"/>
    <w:rsid w:val="00DF3713"/>
    <w:rsid w:val="00DF5C14"/>
    <w:rsid w:val="00DF6D06"/>
    <w:rsid w:val="00DF6E03"/>
    <w:rsid w:val="00E000F7"/>
    <w:rsid w:val="00E02076"/>
    <w:rsid w:val="00E023F0"/>
    <w:rsid w:val="00E05AB3"/>
    <w:rsid w:val="00E064C2"/>
    <w:rsid w:val="00E07185"/>
    <w:rsid w:val="00E10AD2"/>
    <w:rsid w:val="00E12787"/>
    <w:rsid w:val="00E13C68"/>
    <w:rsid w:val="00E14943"/>
    <w:rsid w:val="00E14E44"/>
    <w:rsid w:val="00E158B0"/>
    <w:rsid w:val="00E15BB6"/>
    <w:rsid w:val="00E16887"/>
    <w:rsid w:val="00E202C7"/>
    <w:rsid w:val="00E207E9"/>
    <w:rsid w:val="00E211B5"/>
    <w:rsid w:val="00E21D07"/>
    <w:rsid w:val="00E2233E"/>
    <w:rsid w:val="00E2268D"/>
    <w:rsid w:val="00E2548B"/>
    <w:rsid w:val="00E25C10"/>
    <w:rsid w:val="00E26BA8"/>
    <w:rsid w:val="00E30DF6"/>
    <w:rsid w:val="00E31C98"/>
    <w:rsid w:val="00E32020"/>
    <w:rsid w:val="00E3226F"/>
    <w:rsid w:val="00E32A0E"/>
    <w:rsid w:val="00E3477D"/>
    <w:rsid w:val="00E35480"/>
    <w:rsid w:val="00E35639"/>
    <w:rsid w:val="00E40570"/>
    <w:rsid w:val="00E41132"/>
    <w:rsid w:val="00E412AE"/>
    <w:rsid w:val="00E4278B"/>
    <w:rsid w:val="00E43759"/>
    <w:rsid w:val="00E44D95"/>
    <w:rsid w:val="00E46BB5"/>
    <w:rsid w:val="00E548B2"/>
    <w:rsid w:val="00E55558"/>
    <w:rsid w:val="00E5563D"/>
    <w:rsid w:val="00E55C0D"/>
    <w:rsid w:val="00E562C5"/>
    <w:rsid w:val="00E5650E"/>
    <w:rsid w:val="00E5654C"/>
    <w:rsid w:val="00E6329F"/>
    <w:rsid w:val="00E6366B"/>
    <w:rsid w:val="00E64AC5"/>
    <w:rsid w:val="00E653D3"/>
    <w:rsid w:val="00E667C1"/>
    <w:rsid w:val="00E674C4"/>
    <w:rsid w:val="00E701FC"/>
    <w:rsid w:val="00E71804"/>
    <w:rsid w:val="00E72506"/>
    <w:rsid w:val="00E73890"/>
    <w:rsid w:val="00E755A1"/>
    <w:rsid w:val="00E76349"/>
    <w:rsid w:val="00E77576"/>
    <w:rsid w:val="00E810DE"/>
    <w:rsid w:val="00E81662"/>
    <w:rsid w:val="00E82253"/>
    <w:rsid w:val="00E86037"/>
    <w:rsid w:val="00E86A24"/>
    <w:rsid w:val="00E90219"/>
    <w:rsid w:val="00E90DA8"/>
    <w:rsid w:val="00E91048"/>
    <w:rsid w:val="00E93DEF"/>
    <w:rsid w:val="00E9693B"/>
    <w:rsid w:val="00E973DE"/>
    <w:rsid w:val="00EA2234"/>
    <w:rsid w:val="00EA2587"/>
    <w:rsid w:val="00EA2693"/>
    <w:rsid w:val="00EA33BC"/>
    <w:rsid w:val="00EA5801"/>
    <w:rsid w:val="00EA5E4D"/>
    <w:rsid w:val="00EA71B4"/>
    <w:rsid w:val="00EA7286"/>
    <w:rsid w:val="00EB05C2"/>
    <w:rsid w:val="00EB0846"/>
    <w:rsid w:val="00EB4BAA"/>
    <w:rsid w:val="00EB5B64"/>
    <w:rsid w:val="00EB5D1D"/>
    <w:rsid w:val="00EB60FE"/>
    <w:rsid w:val="00EC091D"/>
    <w:rsid w:val="00EC1755"/>
    <w:rsid w:val="00EC2677"/>
    <w:rsid w:val="00EC4D6E"/>
    <w:rsid w:val="00EC5226"/>
    <w:rsid w:val="00EC528F"/>
    <w:rsid w:val="00EC6F46"/>
    <w:rsid w:val="00ED10EE"/>
    <w:rsid w:val="00ED3B4E"/>
    <w:rsid w:val="00ED43CB"/>
    <w:rsid w:val="00ED737E"/>
    <w:rsid w:val="00ED7415"/>
    <w:rsid w:val="00EE0DF5"/>
    <w:rsid w:val="00EE1D52"/>
    <w:rsid w:val="00EE2189"/>
    <w:rsid w:val="00EE4B74"/>
    <w:rsid w:val="00EE4CE3"/>
    <w:rsid w:val="00EE5325"/>
    <w:rsid w:val="00EF11F4"/>
    <w:rsid w:val="00EF122E"/>
    <w:rsid w:val="00EF1558"/>
    <w:rsid w:val="00EF3025"/>
    <w:rsid w:val="00EF5B36"/>
    <w:rsid w:val="00EF6696"/>
    <w:rsid w:val="00EF6957"/>
    <w:rsid w:val="00F0022C"/>
    <w:rsid w:val="00F00E19"/>
    <w:rsid w:val="00F01564"/>
    <w:rsid w:val="00F022F7"/>
    <w:rsid w:val="00F03A51"/>
    <w:rsid w:val="00F04F32"/>
    <w:rsid w:val="00F05010"/>
    <w:rsid w:val="00F06505"/>
    <w:rsid w:val="00F06777"/>
    <w:rsid w:val="00F103EC"/>
    <w:rsid w:val="00F11E70"/>
    <w:rsid w:val="00F14C92"/>
    <w:rsid w:val="00F158E6"/>
    <w:rsid w:val="00F17774"/>
    <w:rsid w:val="00F242BD"/>
    <w:rsid w:val="00F247F2"/>
    <w:rsid w:val="00F24BEB"/>
    <w:rsid w:val="00F264AF"/>
    <w:rsid w:val="00F26A59"/>
    <w:rsid w:val="00F321A1"/>
    <w:rsid w:val="00F32D3D"/>
    <w:rsid w:val="00F33751"/>
    <w:rsid w:val="00F3453D"/>
    <w:rsid w:val="00F34E5B"/>
    <w:rsid w:val="00F3668A"/>
    <w:rsid w:val="00F40AC4"/>
    <w:rsid w:val="00F42E01"/>
    <w:rsid w:val="00F43654"/>
    <w:rsid w:val="00F46F4E"/>
    <w:rsid w:val="00F47A59"/>
    <w:rsid w:val="00F47AC9"/>
    <w:rsid w:val="00F50174"/>
    <w:rsid w:val="00F50BBD"/>
    <w:rsid w:val="00F51D45"/>
    <w:rsid w:val="00F524E7"/>
    <w:rsid w:val="00F5323B"/>
    <w:rsid w:val="00F5374C"/>
    <w:rsid w:val="00F55498"/>
    <w:rsid w:val="00F5628C"/>
    <w:rsid w:val="00F61450"/>
    <w:rsid w:val="00F614A9"/>
    <w:rsid w:val="00F618FF"/>
    <w:rsid w:val="00F64F47"/>
    <w:rsid w:val="00F65C4D"/>
    <w:rsid w:val="00F66270"/>
    <w:rsid w:val="00F713B4"/>
    <w:rsid w:val="00F714FC"/>
    <w:rsid w:val="00F71BE2"/>
    <w:rsid w:val="00F73C55"/>
    <w:rsid w:val="00F7413D"/>
    <w:rsid w:val="00F74917"/>
    <w:rsid w:val="00F7498F"/>
    <w:rsid w:val="00F7532D"/>
    <w:rsid w:val="00F7552B"/>
    <w:rsid w:val="00F7613F"/>
    <w:rsid w:val="00F7748C"/>
    <w:rsid w:val="00F81222"/>
    <w:rsid w:val="00F82E8E"/>
    <w:rsid w:val="00F83604"/>
    <w:rsid w:val="00F83AE1"/>
    <w:rsid w:val="00F83C31"/>
    <w:rsid w:val="00F85413"/>
    <w:rsid w:val="00F862FC"/>
    <w:rsid w:val="00F867E6"/>
    <w:rsid w:val="00F879CC"/>
    <w:rsid w:val="00F87FC7"/>
    <w:rsid w:val="00F903F9"/>
    <w:rsid w:val="00F91279"/>
    <w:rsid w:val="00F91F55"/>
    <w:rsid w:val="00F92C54"/>
    <w:rsid w:val="00F93C96"/>
    <w:rsid w:val="00F93EC1"/>
    <w:rsid w:val="00F95517"/>
    <w:rsid w:val="00F96BAD"/>
    <w:rsid w:val="00FA27CC"/>
    <w:rsid w:val="00FA280D"/>
    <w:rsid w:val="00FA2B56"/>
    <w:rsid w:val="00FA3739"/>
    <w:rsid w:val="00FA5479"/>
    <w:rsid w:val="00FA6204"/>
    <w:rsid w:val="00FA6873"/>
    <w:rsid w:val="00FA6E0A"/>
    <w:rsid w:val="00FA748C"/>
    <w:rsid w:val="00FB102E"/>
    <w:rsid w:val="00FB1838"/>
    <w:rsid w:val="00FB1E8A"/>
    <w:rsid w:val="00FB2961"/>
    <w:rsid w:val="00FB4281"/>
    <w:rsid w:val="00FB484C"/>
    <w:rsid w:val="00FB556F"/>
    <w:rsid w:val="00FB5690"/>
    <w:rsid w:val="00FB5ABE"/>
    <w:rsid w:val="00FB622D"/>
    <w:rsid w:val="00FB7671"/>
    <w:rsid w:val="00FB7921"/>
    <w:rsid w:val="00FC0117"/>
    <w:rsid w:val="00FC1A43"/>
    <w:rsid w:val="00FC226D"/>
    <w:rsid w:val="00FC5AA7"/>
    <w:rsid w:val="00FC6149"/>
    <w:rsid w:val="00FC6A93"/>
    <w:rsid w:val="00FC76A1"/>
    <w:rsid w:val="00FD2648"/>
    <w:rsid w:val="00FD3D89"/>
    <w:rsid w:val="00FD5F7C"/>
    <w:rsid w:val="00FD6E89"/>
    <w:rsid w:val="00FD75DF"/>
    <w:rsid w:val="00FE07EF"/>
    <w:rsid w:val="00FE11E3"/>
    <w:rsid w:val="00FE1863"/>
    <w:rsid w:val="00FE2703"/>
    <w:rsid w:val="00FE3F8F"/>
    <w:rsid w:val="00FE4788"/>
    <w:rsid w:val="00FE59D1"/>
    <w:rsid w:val="00FE6885"/>
    <w:rsid w:val="00FF10DA"/>
    <w:rsid w:val="00FF145B"/>
    <w:rsid w:val="00FF1BEF"/>
    <w:rsid w:val="00FF2D42"/>
    <w:rsid w:val="00FF3EB9"/>
    <w:rsid w:val="00FF6894"/>
    <w:rsid w:val="00FF68CE"/>
    <w:rsid w:val="00FF6927"/>
    <w:rsid w:val="00FF6FFA"/>
    <w:rsid w:val="010F5A79"/>
    <w:rsid w:val="017B11E4"/>
    <w:rsid w:val="018117C1"/>
    <w:rsid w:val="01A050EF"/>
    <w:rsid w:val="01AC07BF"/>
    <w:rsid w:val="01CF32DE"/>
    <w:rsid w:val="01D31020"/>
    <w:rsid w:val="01DF6AA8"/>
    <w:rsid w:val="01F31DB4"/>
    <w:rsid w:val="01F6617B"/>
    <w:rsid w:val="0200793B"/>
    <w:rsid w:val="02156531"/>
    <w:rsid w:val="0224362A"/>
    <w:rsid w:val="02377801"/>
    <w:rsid w:val="024A6667"/>
    <w:rsid w:val="024C2B81"/>
    <w:rsid w:val="026043E7"/>
    <w:rsid w:val="0261662C"/>
    <w:rsid w:val="02775E4F"/>
    <w:rsid w:val="02B0310F"/>
    <w:rsid w:val="02D069FA"/>
    <w:rsid w:val="02D5144C"/>
    <w:rsid w:val="02DC2156"/>
    <w:rsid w:val="02E4100B"/>
    <w:rsid w:val="02E81149"/>
    <w:rsid w:val="03083283"/>
    <w:rsid w:val="03083E7A"/>
    <w:rsid w:val="030A6CC4"/>
    <w:rsid w:val="030B6598"/>
    <w:rsid w:val="031E0493"/>
    <w:rsid w:val="038500F8"/>
    <w:rsid w:val="03936CB9"/>
    <w:rsid w:val="0394658D"/>
    <w:rsid w:val="039713CB"/>
    <w:rsid w:val="039D426C"/>
    <w:rsid w:val="03BC7892"/>
    <w:rsid w:val="03F40CB1"/>
    <w:rsid w:val="041D6583"/>
    <w:rsid w:val="04247911"/>
    <w:rsid w:val="04253689"/>
    <w:rsid w:val="042B2878"/>
    <w:rsid w:val="046046C1"/>
    <w:rsid w:val="046E3282"/>
    <w:rsid w:val="04763EE5"/>
    <w:rsid w:val="04A942BA"/>
    <w:rsid w:val="04AB3B8E"/>
    <w:rsid w:val="04D71075"/>
    <w:rsid w:val="04ED34BE"/>
    <w:rsid w:val="0509446B"/>
    <w:rsid w:val="05532ECD"/>
    <w:rsid w:val="056703FD"/>
    <w:rsid w:val="0583332C"/>
    <w:rsid w:val="05B37A99"/>
    <w:rsid w:val="05D709B3"/>
    <w:rsid w:val="06093262"/>
    <w:rsid w:val="06113EC5"/>
    <w:rsid w:val="061D6270"/>
    <w:rsid w:val="0633208D"/>
    <w:rsid w:val="064F49ED"/>
    <w:rsid w:val="06544F5F"/>
    <w:rsid w:val="065D3E8F"/>
    <w:rsid w:val="06856661"/>
    <w:rsid w:val="069D7E4F"/>
    <w:rsid w:val="06A35CE4"/>
    <w:rsid w:val="06BE4AC5"/>
    <w:rsid w:val="06C70A28"/>
    <w:rsid w:val="06C74ECC"/>
    <w:rsid w:val="06F75296"/>
    <w:rsid w:val="070B133F"/>
    <w:rsid w:val="07112173"/>
    <w:rsid w:val="072F24B9"/>
    <w:rsid w:val="074D4254"/>
    <w:rsid w:val="07610E7C"/>
    <w:rsid w:val="076B5B8D"/>
    <w:rsid w:val="077566D6"/>
    <w:rsid w:val="07B94814"/>
    <w:rsid w:val="07CD387F"/>
    <w:rsid w:val="07D57174"/>
    <w:rsid w:val="07D94EB6"/>
    <w:rsid w:val="07F25F78"/>
    <w:rsid w:val="07FC0BA5"/>
    <w:rsid w:val="08202AE5"/>
    <w:rsid w:val="082E6D53"/>
    <w:rsid w:val="084E6606"/>
    <w:rsid w:val="087A10A9"/>
    <w:rsid w:val="088017D6"/>
    <w:rsid w:val="088E4A33"/>
    <w:rsid w:val="08902440"/>
    <w:rsid w:val="08940DDD"/>
    <w:rsid w:val="08B35707"/>
    <w:rsid w:val="08BA4C1F"/>
    <w:rsid w:val="08CB50A1"/>
    <w:rsid w:val="08F875BE"/>
    <w:rsid w:val="08FF042B"/>
    <w:rsid w:val="09200711"/>
    <w:rsid w:val="092263E9"/>
    <w:rsid w:val="09570789"/>
    <w:rsid w:val="096721AB"/>
    <w:rsid w:val="09780E58"/>
    <w:rsid w:val="09A11A04"/>
    <w:rsid w:val="09BF081C"/>
    <w:rsid w:val="09CD0A4B"/>
    <w:rsid w:val="09EA5456"/>
    <w:rsid w:val="09EC6316"/>
    <w:rsid w:val="0A1C108A"/>
    <w:rsid w:val="0A2E3E4B"/>
    <w:rsid w:val="0A402FCB"/>
    <w:rsid w:val="0A4F3DA2"/>
    <w:rsid w:val="0A6A44EC"/>
    <w:rsid w:val="0A794F82"/>
    <w:rsid w:val="0A9657FE"/>
    <w:rsid w:val="0AA52EBD"/>
    <w:rsid w:val="0AD61B81"/>
    <w:rsid w:val="0ADD081A"/>
    <w:rsid w:val="0AE0030A"/>
    <w:rsid w:val="0B227FBC"/>
    <w:rsid w:val="0B27418B"/>
    <w:rsid w:val="0B4C0F77"/>
    <w:rsid w:val="0B521208"/>
    <w:rsid w:val="0B5D26E7"/>
    <w:rsid w:val="0BB35A1E"/>
    <w:rsid w:val="0BB830E7"/>
    <w:rsid w:val="0C131D77"/>
    <w:rsid w:val="0C232C5C"/>
    <w:rsid w:val="0C4D3611"/>
    <w:rsid w:val="0C8F023A"/>
    <w:rsid w:val="0C91395E"/>
    <w:rsid w:val="0C9413AC"/>
    <w:rsid w:val="0CA93E7E"/>
    <w:rsid w:val="0CB3217A"/>
    <w:rsid w:val="0CBB4B8B"/>
    <w:rsid w:val="0CC57012"/>
    <w:rsid w:val="0CE95B9C"/>
    <w:rsid w:val="0CF0682A"/>
    <w:rsid w:val="0D0979F4"/>
    <w:rsid w:val="0D110C4F"/>
    <w:rsid w:val="0D181FDD"/>
    <w:rsid w:val="0D1B387B"/>
    <w:rsid w:val="0D215336"/>
    <w:rsid w:val="0D3112F1"/>
    <w:rsid w:val="0D483541"/>
    <w:rsid w:val="0DA815B3"/>
    <w:rsid w:val="0DC93E31"/>
    <w:rsid w:val="0DEC14CF"/>
    <w:rsid w:val="0E060087"/>
    <w:rsid w:val="0E2568C6"/>
    <w:rsid w:val="0E3C658F"/>
    <w:rsid w:val="0E4C6556"/>
    <w:rsid w:val="0E913464"/>
    <w:rsid w:val="0ED2440E"/>
    <w:rsid w:val="0EFA2346"/>
    <w:rsid w:val="0F4C5F6E"/>
    <w:rsid w:val="0F977B31"/>
    <w:rsid w:val="0F9D28CF"/>
    <w:rsid w:val="0FA77648"/>
    <w:rsid w:val="0FA838C3"/>
    <w:rsid w:val="0FB66128"/>
    <w:rsid w:val="0FBD379C"/>
    <w:rsid w:val="0FC1070A"/>
    <w:rsid w:val="0FC41FA8"/>
    <w:rsid w:val="0FC93A62"/>
    <w:rsid w:val="0FD81EB4"/>
    <w:rsid w:val="0FE12B5A"/>
    <w:rsid w:val="0FFC7994"/>
    <w:rsid w:val="10270CBF"/>
    <w:rsid w:val="10516791"/>
    <w:rsid w:val="105A290D"/>
    <w:rsid w:val="10833C11"/>
    <w:rsid w:val="10923E54"/>
    <w:rsid w:val="10943419"/>
    <w:rsid w:val="10A122E9"/>
    <w:rsid w:val="10B14C22"/>
    <w:rsid w:val="10BA4D47"/>
    <w:rsid w:val="10D118CA"/>
    <w:rsid w:val="10D9731B"/>
    <w:rsid w:val="10DA645D"/>
    <w:rsid w:val="10ED552F"/>
    <w:rsid w:val="10F92125"/>
    <w:rsid w:val="11162CD7"/>
    <w:rsid w:val="1125116C"/>
    <w:rsid w:val="114A6568"/>
    <w:rsid w:val="11511F61"/>
    <w:rsid w:val="11584D21"/>
    <w:rsid w:val="1165064A"/>
    <w:rsid w:val="116F4196"/>
    <w:rsid w:val="11721BDA"/>
    <w:rsid w:val="117F087D"/>
    <w:rsid w:val="119229CC"/>
    <w:rsid w:val="11A6405B"/>
    <w:rsid w:val="11A7392F"/>
    <w:rsid w:val="11D64C17"/>
    <w:rsid w:val="11F36B75"/>
    <w:rsid w:val="122136E2"/>
    <w:rsid w:val="122D652B"/>
    <w:rsid w:val="12484349"/>
    <w:rsid w:val="12AD19F7"/>
    <w:rsid w:val="12F11306"/>
    <w:rsid w:val="131D659F"/>
    <w:rsid w:val="13426B85"/>
    <w:rsid w:val="13705E48"/>
    <w:rsid w:val="13785386"/>
    <w:rsid w:val="137E6912"/>
    <w:rsid w:val="139E4A15"/>
    <w:rsid w:val="13A02EDB"/>
    <w:rsid w:val="13AC347F"/>
    <w:rsid w:val="13C407C9"/>
    <w:rsid w:val="13F41DE7"/>
    <w:rsid w:val="13FE7CD2"/>
    <w:rsid w:val="144933C4"/>
    <w:rsid w:val="14575AE1"/>
    <w:rsid w:val="147518FF"/>
    <w:rsid w:val="14942891"/>
    <w:rsid w:val="14A34312"/>
    <w:rsid w:val="14A51505"/>
    <w:rsid w:val="14C55CE2"/>
    <w:rsid w:val="14EC447B"/>
    <w:rsid w:val="1519109A"/>
    <w:rsid w:val="152A0AFF"/>
    <w:rsid w:val="15316332"/>
    <w:rsid w:val="153A3C2D"/>
    <w:rsid w:val="155B33AF"/>
    <w:rsid w:val="156009C5"/>
    <w:rsid w:val="156C736A"/>
    <w:rsid w:val="159E5049"/>
    <w:rsid w:val="15A16653"/>
    <w:rsid w:val="15AB6560"/>
    <w:rsid w:val="15D2275C"/>
    <w:rsid w:val="15FB249C"/>
    <w:rsid w:val="16052FA5"/>
    <w:rsid w:val="1615355E"/>
    <w:rsid w:val="161F54AA"/>
    <w:rsid w:val="1627120D"/>
    <w:rsid w:val="162F0A5C"/>
    <w:rsid w:val="1641251E"/>
    <w:rsid w:val="1686445B"/>
    <w:rsid w:val="16A07907"/>
    <w:rsid w:val="16E3365C"/>
    <w:rsid w:val="16F77107"/>
    <w:rsid w:val="17042CA5"/>
    <w:rsid w:val="1719672F"/>
    <w:rsid w:val="171F21BA"/>
    <w:rsid w:val="174F6F43"/>
    <w:rsid w:val="177C13BA"/>
    <w:rsid w:val="179F2B8C"/>
    <w:rsid w:val="17AD77C6"/>
    <w:rsid w:val="17D2750F"/>
    <w:rsid w:val="17EB527C"/>
    <w:rsid w:val="17F3115F"/>
    <w:rsid w:val="17F45E20"/>
    <w:rsid w:val="18125244"/>
    <w:rsid w:val="18530CBA"/>
    <w:rsid w:val="18786026"/>
    <w:rsid w:val="187A1F93"/>
    <w:rsid w:val="188A36AA"/>
    <w:rsid w:val="18B2778A"/>
    <w:rsid w:val="191B532F"/>
    <w:rsid w:val="19506676"/>
    <w:rsid w:val="195720DF"/>
    <w:rsid w:val="196071E6"/>
    <w:rsid w:val="196565AA"/>
    <w:rsid w:val="196F512B"/>
    <w:rsid w:val="19B04B76"/>
    <w:rsid w:val="19B239B6"/>
    <w:rsid w:val="19DB686C"/>
    <w:rsid w:val="19E73463"/>
    <w:rsid w:val="1A1B135F"/>
    <w:rsid w:val="1A393593"/>
    <w:rsid w:val="1A514D80"/>
    <w:rsid w:val="1A5403CD"/>
    <w:rsid w:val="1A8602DA"/>
    <w:rsid w:val="1AAD645B"/>
    <w:rsid w:val="1AB21051"/>
    <w:rsid w:val="1AB4206D"/>
    <w:rsid w:val="1ABA7B1A"/>
    <w:rsid w:val="1ABD5F72"/>
    <w:rsid w:val="1AE17EB2"/>
    <w:rsid w:val="1AF851FC"/>
    <w:rsid w:val="1AFB6FD5"/>
    <w:rsid w:val="1B222279"/>
    <w:rsid w:val="1B395F40"/>
    <w:rsid w:val="1B3C128E"/>
    <w:rsid w:val="1B5E369B"/>
    <w:rsid w:val="1B6F1962"/>
    <w:rsid w:val="1B7104CB"/>
    <w:rsid w:val="1B972C67"/>
    <w:rsid w:val="1B9E3FF5"/>
    <w:rsid w:val="1BB11F7A"/>
    <w:rsid w:val="1BC021BE"/>
    <w:rsid w:val="1BD73063"/>
    <w:rsid w:val="1BDD0528"/>
    <w:rsid w:val="1C2C7853"/>
    <w:rsid w:val="1C2F0460"/>
    <w:rsid w:val="1C3D55BC"/>
    <w:rsid w:val="1C3D736A"/>
    <w:rsid w:val="1C450915"/>
    <w:rsid w:val="1C495B4B"/>
    <w:rsid w:val="1C705992"/>
    <w:rsid w:val="1C761991"/>
    <w:rsid w:val="1C765C9F"/>
    <w:rsid w:val="1C7A05BE"/>
    <w:rsid w:val="1C8C02F2"/>
    <w:rsid w:val="1C981A4A"/>
    <w:rsid w:val="1C9D24FF"/>
    <w:rsid w:val="1CA048C0"/>
    <w:rsid w:val="1CB719C3"/>
    <w:rsid w:val="1CC63804"/>
    <w:rsid w:val="1D1722B1"/>
    <w:rsid w:val="1D4209B0"/>
    <w:rsid w:val="1D421571"/>
    <w:rsid w:val="1D4F6E3B"/>
    <w:rsid w:val="1D73442E"/>
    <w:rsid w:val="1D7768AC"/>
    <w:rsid w:val="1DAB47A7"/>
    <w:rsid w:val="1DC046F7"/>
    <w:rsid w:val="1DDB2360"/>
    <w:rsid w:val="1DE34C2C"/>
    <w:rsid w:val="1E4C1AE7"/>
    <w:rsid w:val="1E8B758B"/>
    <w:rsid w:val="1E8C45D9"/>
    <w:rsid w:val="1E920021"/>
    <w:rsid w:val="1ECD061A"/>
    <w:rsid w:val="1EDA17E8"/>
    <w:rsid w:val="1EF503D0"/>
    <w:rsid w:val="1EFF00E9"/>
    <w:rsid w:val="1F1D16D5"/>
    <w:rsid w:val="1F496D99"/>
    <w:rsid w:val="1F8147DA"/>
    <w:rsid w:val="1F9F20EA"/>
    <w:rsid w:val="1F9F8D17"/>
    <w:rsid w:val="1FD762A8"/>
    <w:rsid w:val="1FD77AD6"/>
    <w:rsid w:val="20052895"/>
    <w:rsid w:val="203B0065"/>
    <w:rsid w:val="20486236"/>
    <w:rsid w:val="204A32B7"/>
    <w:rsid w:val="20A025BE"/>
    <w:rsid w:val="20A7394C"/>
    <w:rsid w:val="20AE22E3"/>
    <w:rsid w:val="20C723D8"/>
    <w:rsid w:val="20FA3A7C"/>
    <w:rsid w:val="2104020E"/>
    <w:rsid w:val="213351E0"/>
    <w:rsid w:val="2146681B"/>
    <w:rsid w:val="215C57F7"/>
    <w:rsid w:val="21A64511"/>
    <w:rsid w:val="21B52099"/>
    <w:rsid w:val="21BC58B9"/>
    <w:rsid w:val="21CF03DA"/>
    <w:rsid w:val="21D01A69"/>
    <w:rsid w:val="21E26745"/>
    <w:rsid w:val="21F062D1"/>
    <w:rsid w:val="21F7297B"/>
    <w:rsid w:val="21F93D33"/>
    <w:rsid w:val="221D3838"/>
    <w:rsid w:val="22205764"/>
    <w:rsid w:val="22344F29"/>
    <w:rsid w:val="223C00C4"/>
    <w:rsid w:val="22765384"/>
    <w:rsid w:val="228A7081"/>
    <w:rsid w:val="22A4003B"/>
    <w:rsid w:val="22C2681B"/>
    <w:rsid w:val="22F00219"/>
    <w:rsid w:val="22F64717"/>
    <w:rsid w:val="231371BB"/>
    <w:rsid w:val="232F29FA"/>
    <w:rsid w:val="235E199B"/>
    <w:rsid w:val="236E24FF"/>
    <w:rsid w:val="23865A9B"/>
    <w:rsid w:val="239E46BF"/>
    <w:rsid w:val="23AE4FF1"/>
    <w:rsid w:val="23B03722"/>
    <w:rsid w:val="23D73D2A"/>
    <w:rsid w:val="244B0A92"/>
    <w:rsid w:val="2472601F"/>
    <w:rsid w:val="2479115B"/>
    <w:rsid w:val="24A2704A"/>
    <w:rsid w:val="24AA7567"/>
    <w:rsid w:val="251A0B90"/>
    <w:rsid w:val="25237319"/>
    <w:rsid w:val="25287637"/>
    <w:rsid w:val="25583467"/>
    <w:rsid w:val="25592D3B"/>
    <w:rsid w:val="256040C9"/>
    <w:rsid w:val="256242E5"/>
    <w:rsid w:val="257D111F"/>
    <w:rsid w:val="2584425C"/>
    <w:rsid w:val="259F5A72"/>
    <w:rsid w:val="25B20DC9"/>
    <w:rsid w:val="25B8223B"/>
    <w:rsid w:val="25CE197B"/>
    <w:rsid w:val="25D36F91"/>
    <w:rsid w:val="25F27417"/>
    <w:rsid w:val="261C6242"/>
    <w:rsid w:val="26284BE7"/>
    <w:rsid w:val="26396DF4"/>
    <w:rsid w:val="265936BB"/>
    <w:rsid w:val="2681079B"/>
    <w:rsid w:val="2685028B"/>
    <w:rsid w:val="268D0EEE"/>
    <w:rsid w:val="26C012C4"/>
    <w:rsid w:val="26C2328E"/>
    <w:rsid w:val="26CF3E66"/>
    <w:rsid w:val="27225ADA"/>
    <w:rsid w:val="27376C91"/>
    <w:rsid w:val="273B1BC6"/>
    <w:rsid w:val="27A75FE0"/>
    <w:rsid w:val="280710DB"/>
    <w:rsid w:val="282E04AF"/>
    <w:rsid w:val="28364E62"/>
    <w:rsid w:val="285F2D5E"/>
    <w:rsid w:val="288F53F1"/>
    <w:rsid w:val="289E73E3"/>
    <w:rsid w:val="28A06C52"/>
    <w:rsid w:val="28A259F1"/>
    <w:rsid w:val="28A8200F"/>
    <w:rsid w:val="28AD3ACA"/>
    <w:rsid w:val="28C606E7"/>
    <w:rsid w:val="28D64DCE"/>
    <w:rsid w:val="28EC2844"/>
    <w:rsid w:val="28F32774"/>
    <w:rsid w:val="292E4C0A"/>
    <w:rsid w:val="29663529"/>
    <w:rsid w:val="29690152"/>
    <w:rsid w:val="29950C95"/>
    <w:rsid w:val="299837CD"/>
    <w:rsid w:val="29CB3C83"/>
    <w:rsid w:val="29DF4157"/>
    <w:rsid w:val="2A0239A1"/>
    <w:rsid w:val="2A0A3382"/>
    <w:rsid w:val="2A0E497A"/>
    <w:rsid w:val="2A1A0CEB"/>
    <w:rsid w:val="2A2E4796"/>
    <w:rsid w:val="2A377AEF"/>
    <w:rsid w:val="2A3A75DF"/>
    <w:rsid w:val="2A6E7289"/>
    <w:rsid w:val="2AAD6003"/>
    <w:rsid w:val="2AEB4A25"/>
    <w:rsid w:val="2B190027"/>
    <w:rsid w:val="2B1E480B"/>
    <w:rsid w:val="2B5D790C"/>
    <w:rsid w:val="2B5E5535"/>
    <w:rsid w:val="2BA548C3"/>
    <w:rsid w:val="2BD90527"/>
    <w:rsid w:val="2BEF61A7"/>
    <w:rsid w:val="2BF81500"/>
    <w:rsid w:val="2C0C7771"/>
    <w:rsid w:val="2C186781"/>
    <w:rsid w:val="2C332538"/>
    <w:rsid w:val="2C366B76"/>
    <w:rsid w:val="2C477D91"/>
    <w:rsid w:val="2C51109A"/>
    <w:rsid w:val="2C8D1C48"/>
    <w:rsid w:val="2CDC5E78"/>
    <w:rsid w:val="2CEA709A"/>
    <w:rsid w:val="2CFF066C"/>
    <w:rsid w:val="2D2F6528"/>
    <w:rsid w:val="2D6E2ED1"/>
    <w:rsid w:val="2D732C30"/>
    <w:rsid w:val="2D7626DC"/>
    <w:rsid w:val="2D7ED3FF"/>
    <w:rsid w:val="2D850B71"/>
    <w:rsid w:val="2D860748"/>
    <w:rsid w:val="2D917516"/>
    <w:rsid w:val="2D9338B2"/>
    <w:rsid w:val="2DAC31E2"/>
    <w:rsid w:val="2DB17BB8"/>
    <w:rsid w:val="2DD52ADB"/>
    <w:rsid w:val="2DD613CD"/>
    <w:rsid w:val="2DDF2977"/>
    <w:rsid w:val="2DED6716"/>
    <w:rsid w:val="2DFE0923"/>
    <w:rsid w:val="2E0221C2"/>
    <w:rsid w:val="2E4F2F2D"/>
    <w:rsid w:val="2E7035CF"/>
    <w:rsid w:val="2E715ABE"/>
    <w:rsid w:val="2E9F3EB4"/>
    <w:rsid w:val="2ED5789D"/>
    <w:rsid w:val="2ED95618"/>
    <w:rsid w:val="2EDF4901"/>
    <w:rsid w:val="2EEB23E4"/>
    <w:rsid w:val="2EEB7403"/>
    <w:rsid w:val="2F0B5447"/>
    <w:rsid w:val="2F1D7458"/>
    <w:rsid w:val="2F3926C8"/>
    <w:rsid w:val="2F6615D4"/>
    <w:rsid w:val="2F6C3552"/>
    <w:rsid w:val="2FBB6ACC"/>
    <w:rsid w:val="2FD61B58"/>
    <w:rsid w:val="2FF9701C"/>
    <w:rsid w:val="300A7A53"/>
    <w:rsid w:val="30110DE2"/>
    <w:rsid w:val="302100FF"/>
    <w:rsid w:val="30422D49"/>
    <w:rsid w:val="305F1B4D"/>
    <w:rsid w:val="305F259A"/>
    <w:rsid w:val="30914BF5"/>
    <w:rsid w:val="309F019C"/>
    <w:rsid w:val="30E65DCB"/>
    <w:rsid w:val="30E738F1"/>
    <w:rsid w:val="311350AC"/>
    <w:rsid w:val="31227634"/>
    <w:rsid w:val="314F1BC2"/>
    <w:rsid w:val="31500CAA"/>
    <w:rsid w:val="315B411B"/>
    <w:rsid w:val="31642EB0"/>
    <w:rsid w:val="31945827"/>
    <w:rsid w:val="31A517E2"/>
    <w:rsid w:val="31AB7E8D"/>
    <w:rsid w:val="31BB4F42"/>
    <w:rsid w:val="31D20724"/>
    <w:rsid w:val="31F11BC9"/>
    <w:rsid w:val="31F60C40"/>
    <w:rsid w:val="326119EF"/>
    <w:rsid w:val="32A41A99"/>
    <w:rsid w:val="32BA66BD"/>
    <w:rsid w:val="32C57C62"/>
    <w:rsid w:val="32DD6D9A"/>
    <w:rsid w:val="32E21EBD"/>
    <w:rsid w:val="32FD2735"/>
    <w:rsid w:val="33185FE3"/>
    <w:rsid w:val="333F3086"/>
    <w:rsid w:val="33775400"/>
    <w:rsid w:val="337A0A4C"/>
    <w:rsid w:val="338057AE"/>
    <w:rsid w:val="33814BD7"/>
    <w:rsid w:val="3381627F"/>
    <w:rsid w:val="339E298D"/>
    <w:rsid w:val="33A930DF"/>
    <w:rsid w:val="33B45D0C"/>
    <w:rsid w:val="33DC34B5"/>
    <w:rsid w:val="33F17F05"/>
    <w:rsid w:val="33FF13EE"/>
    <w:rsid w:val="34060532"/>
    <w:rsid w:val="34313801"/>
    <w:rsid w:val="347100A1"/>
    <w:rsid w:val="34807322"/>
    <w:rsid w:val="34C46423"/>
    <w:rsid w:val="34C5219B"/>
    <w:rsid w:val="34DF325D"/>
    <w:rsid w:val="34E15227"/>
    <w:rsid w:val="34EF2A8C"/>
    <w:rsid w:val="351729F7"/>
    <w:rsid w:val="352D221A"/>
    <w:rsid w:val="35642DC6"/>
    <w:rsid w:val="35690D78"/>
    <w:rsid w:val="356D0868"/>
    <w:rsid w:val="357716E7"/>
    <w:rsid w:val="359312A1"/>
    <w:rsid w:val="35A149B6"/>
    <w:rsid w:val="35B04BF9"/>
    <w:rsid w:val="35F1149A"/>
    <w:rsid w:val="360C2E3B"/>
    <w:rsid w:val="36107446"/>
    <w:rsid w:val="36511F38"/>
    <w:rsid w:val="36626C16"/>
    <w:rsid w:val="369342FF"/>
    <w:rsid w:val="369B31B3"/>
    <w:rsid w:val="36AB619B"/>
    <w:rsid w:val="36C721FA"/>
    <w:rsid w:val="36E508D2"/>
    <w:rsid w:val="36EE7787"/>
    <w:rsid w:val="36FB1EA4"/>
    <w:rsid w:val="37024FE0"/>
    <w:rsid w:val="370E7F07"/>
    <w:rsid w:val="373759DA"/>
    <w:rsid w:val="37492C0F"/>
    <w:rsid w:val="374C2700"/>
    <w:rsid w:val="3776777C"/>
    <w:rsid w:val="37D470DF"/>
    <w:rsid w:val="37EB55FF"/>
    <w:rsid w:val="38063520"/>
    <w:rsid w:val="381B5805"/>
    <w:rsid w:val="381E22EE"/>
    <w:rsid w:val="388760E5"/>
    <w:rsid w:val="38D11920"/>
    <w:rsid w:val="38DF40E7"/>
    <w:rsid w:val="391F79E3"/>
    <w:rsid w:val="394C156B"/>
    <w:rsid w:val="396A43CB"/>
    <w:rsid w:val="39A20CFD"/>
    <w:rsid w:val="39BB7CA8"/>
    <w:rsid w:val="39DD438A"/>
    <w:rsid w:val="39E80634"/>
    <w:rsid w:val="39F1794B"/>
    <w:rsid w:val="39FA6443"/>
    <w:rsid w:val="3A06303A"/>
    <w:rsid w:val="3A072C82"/>
    <w:rsid w:val="3A16122F"/>
    <w:rsid w:val="3A261E19"/>
    <w:rsid w:val="3A285C38"/>
    <w:rsid w:val="3A374223"/>
    <w:rsid w:val="3A3758E9"/>
    <w:rsid w:val="3A451DB4"/>
    <w:rsid w:val="3A483652"/>
    <w:rsid w:val="3A4D2A17"/>
    <w:rsid w:val="3A63048C"/>
    <w:rsid w:val="3A691CC4"/>
    <w:rsid w:val="3A881CA1"/>
    <w:rsid w:val="3B117F8B"/>
    <w:rsid w:val="3B202102"/>
    <w:rsid w:val="3B6E53C1"/>
    <w:rsid w:val="3B7010B2"/>
    <w:rsid w:val="3B765F9D"/>
    <w:rsid w:val="3B9A1C8B"/>
    <w:rsid w:val="3B9A4D18"/>
    <w:rsid w:val="3BC27434"/>
    <w:rsid w:val="3BC9431F"/>
    <w:rsid w:val="3BC9762B"/>
    <w:rsid w:val="3BCB1798"/>
    <w:rsid w:val="3BDE6116"/>
    <w:rsid w:val="3BE13D5E"/>
    <w:rsid w:val="3C0256F9"/>
    <w:rsid w:val="3C067321"/>
    <w:rsid w:val="3C0E2EA8"/>
    <w:rsid w:val="3C1F6635"/>
    <w:rsid w:val="3C385593"/>
    <w:rsid w:val="3C3E0A37"/>
    <w:rsid w:val="3C3E2B2A"/>
    <w:rsid w:val="3C493E09"/>
    <w:rsid w:val="3C850B8E"/>
    <w:rsid w:val="3C8C1F1C"/>
    <w:rsid w:val="3C8F37BA"/>
    <w:rsid w:val="3CEA09F1"/>
    <w:rsid w:val="3D03704A"/>
    <w:rsid w:val="3D1A77E5"/>
    <w:rsid w:val="3D234997"/>
    <w:rsid w:val="3D2A34E3"/>
    <w:rsid w:val="3D3A5B55"/>
    <w:rsid w:val="3D683A5A"/>
    <w:rsid w:val="3D850719"/>
    <w:rsid w:val="3D975227"/>
    <w:rsid w:val="3DC21AB7"/>
    <w:rsid w:val="3DF8538F"/>
    <w:rsid w:val="3E0401FA"/>
    <w:rsid w:val="3E0C2BE9"/>
    <w:rsid w:val="3E0C4997"/>
    <w:rsid w:val="3E1357E1"/>
    <w:rsid w:val="3E155F41"/>
    <w:rsid w:val="3E3325FE"/>
    <w:rsid w:val="3E66054B"/>
    <w:rsid w:val="3EA64DEB"/>
    <w:rsid w:val="3EB63280"/>
    <w:rsid w:val="3EC27DC1"/>
    <w:rsid w:val="3ED5122D"/>
    <w:rsid w:val="3ED66CAE"/>
    <w:rsid w:val="3EFC1444"/>
    <w:rsid w:val="3F0C10F2"/>
    <w:rsid w:val="3F122481"/>
    <w:rsid w:val="3F1C1008"/>
    <w:rsid w:val="3F5D7BA0"/>
    <w:rsid w:val="3F6D40F6"/>
    <w:rsid w:val="3F6F42A9"/>
    <w:rsid w:val="3F6F57ED"/>
    <w:rsid w:val="3F8C11CB"/>
    <w:rsid w:val="3F93536F"/>
    <w:rsid w:val="3F980BD8"/>
    <w:rsid w:val="3FA0000A"/>
    <w:rsid w:val="3FBC0A47"/>
    <w:rsid w:val="3FBE7F13"/>
    <w:rsid w:val="3FD3411F"/>
    <w:rsid w:val="3FE46E36"/>
    <w:rsid w:val="40371ECC"/>
    <w:rsid w:val="40391CF5"/>
    <w:rsid w:val="404843AC"/>
    <w:rsid w:val="406B5F83"/>
    <w:rsid w:val="4076423A"/>
    <w:rsid w:val="407F58F4"/>
    <w:rsid w:val="40994C08"/>
    <w:rsid w:val="40A11D0E"/>
    <w:rsid w:val="40AA77F1"/>
    <w:rsid w:val="40B51316"/>
    <w:rsid w:val="40C94638"/>
    <w:rsid w:val="40CB28E7"/>
    <w:rsid w:val="40F956A6"/>
    <w:rsid w:val="41110C42"/>
    <w:rsid w:val="41401527"/>
    <w:rsid w:val="418603E0"/>
    <w:rsid w:val="41961147"/>
    <w:rsid w:val="41A218F9"/>
    <w:rsid w:val="41BB295C"/>
    <w:rsid w:val="41C95079"/>
    <w:rsid w:val="41F86FD1"/>
    <w:rsid w:val="41FB48E3"/>
    <w:rsid w:val="42324373"/>
    <w:rsid w:val="427A45C5"/>
    <w:rsid w:val="42A87384"/>
    <w:rsid w:val="42B20202"/>
    <w:rsid w:val="42B51AA1"/>
    <w:rsid w:val="42E70463"/>
    <w:rsid w:val="42F97BDF"/>
    <w:rsid w:val="43326C4D"/>
    <w:rsid w:val="434A3F97"/>
    <w:rsid w:val="43730583"/>
    <w:rsid w:val="43772091"/>
    <w:rsid w:val="439B47F3"/>
    <w:rsid w:val="439D4A0F"/>
    <w:rsid w:val="439D67BD"/>
    <w:rsid w:val="43BA3A21"/>
    <w:rsid w:val="43D926FC"/>
    <w:rsid w:val="43FB1735"/>
    <w:rsid w:val="44083378"/>
    <w:rsid w:val="440B04FC"/>
    <w:rsid w:val="44145884"/>
    <w:rsid w:val="442A3DC9"/>
    <w:rsid w:val="44417C6D"/>
    <w:rsid w:val="44477C42"/>
    <w:rsid w:val="44A973E3"/>
    <w:rsid w:val="44B6565C"/>
    <w:rsid w:val="44F52628"/>
    <w:rsid w:val="44F6229E"/>
    <w:rsid w:val="45101210"/>
    <w:rsid w:val="451E33E4"/>
    <w:rsid w:val="452B604A"/>
    <w:rsid w:val="453B6657"/>
    <w:rsid w:val="454B6CBC"/>
    <w:rsid w:val="456652D4"/>
    <w:rsid w:val="45806396"/>
    <w:rsid w:val="45B249DE"/>
    <w:rsid w:val="45C142B9"/>
    <w:rsid w:val="45C75D73"/>
    <w:rsid w:val="45CF7E3F"/>
    <w:rsid w:val="45F62B9F"/>
    <w:rsid w:val="46192347"/>
    <w:rsid w:val="462431C5"/>
    <w:rsid w:val="463E26A5"/>
    <w:rsid w:val="4642189D"/>
    <w:rsid w:val="465D2233"/>
    <w:rsid w:val="467B6B5D"/>
    <w:rsid w:val="469A5235"/>
    <w:rsid w:val="46A74491"/>
    <w:rsid w:val="46B53E1D"/>
    <w:rsid w:val="46B856BC"/>
    <w:rsid w:val="46D81B90"/>
    <w:rsid w:val="46EB3CE3"/>
    <w:rsid w:val="47024B89"/>
    <w:rsid w:val="471F573B"/>
    <w:rsid w:val="47222197"/>
    <w:rsid w:val="47507FEA"/>
    <w:rsid w:val="476E417A"/>
    <w:rsid w:val="47A83982"/>
    <w:rsid w:val="47BB1907"/>
    <w:rsid w:val="47D143BA"/>
    <w:rsid w:val="47D811E8"/>
    <w:rsid w:val="47DE23F1"/>
    <w:rsid w:val="47E26E94"/>
    <w:rsid w:val="48135CD5"/>
    <w:rsid w:val="4832149E"/>
    <w:rsid w:val="483D231C"/>
    <w:rsid w:val="486D88B4"/>
    <w:rsid w:val="488340A3"/>
    <w:rsid w:val="48931989"/>
    <w:rsid w:val="48972E18"/>
    <w:rsid w:val="489932CB"/>
    <w:rsid w:val="48AA482F"/>
    <w:rsid w:val="48BF2D31"/>
    <w:rsid w:val="48F7696F"/>
    <w:rsid w:val="49080B7C"/>
    <w:rsid w:val="49092F32"/>
    <w:rsid w:val="491868E5"/>
    <w:rsid w:val="491B1B31"/>
    <w:rsid w:val="491C4628"/>
    <w:rsid w:val="492D34C0"/>
    <w:rsid w:val="49695393"/>
    <w:rsid w:val="49777AB0"/>
    <w:rsid w:val="49867CF3"/>
    <w:rsid w:val="498D5A32"/>
    <w:rsid w:val="49C9593F"/>
    <w:rsid w:val="49CF169A"/>
    <w:rsid w:val="4A075DB1"/>
    <w:rsid w:val="4A653DAC"/>
    <w:rsid w:val="4AA440B9"/>
    <w:rsid w:val="4AA83F44"/>
    <w:rsid w:val="4AAC3789"/>
    <w:rsid w:val="4ABD14F2"/>
    <w:rsid w:val="4AC07235"/>
    <w:rsid w:val="4AC705C3"/>
    <w:rsid w:val="4AE01685"/>
    <w:rsid w:val="4AEF6A83"/>
    <w:rsid w:val="4AFE29C3"/>
    <w:rsid w:val="4B1D6435"/>
    <w:rsid w:val="4B2257F9"/>
    <w:rsid w:val="4B2477C4"/>
    <w:rsid w:val="4B315A3D"/>
    <w:rsid w:val="4B435A4B"/>
    <w:rsid w:val="4B4D322A"/>
    <w:rsid w:val="4B9C21B7"/>
    <w:rsid w:val="4B9D30D2"/>
    <w:rsid w:val="4BA206E8"/>
    <w:rsid w:val="4BAB3A41"/>
    <w:rsid w:val="4BAF1783"/>
    <w:rsid w:val="4BD50ABE"/>
    <w:rsid w:val="4BDE7972"/>
    <w:rsid w:val="4BE739FC"/>
    <w:rsid w:val="4C6D519A"/>
    <w:rsid w:val="4C775FCB"/>
    <w:rsid w:val="4C7E4CB1"/>
    <w:rsid w:val="4C8A6922"/>
    <w:rsid w:val="4C8F06F7"/>
    <w:rsid w:val="4CAB10A5"/>
    <w:rsid w:val="4CC823D1"/>
    <w:rsid w:val="4CDA1D3F"/>
    <w:rsid w:val="4CF3744D"/>
    <w:rsid w:val="4CF907DC"/>
    <w:rsid w:val="4D143CAC"/>
    <w:rsid w:val="4D1675E0"/>
    <w:rsid w:val="4D177DD3"/>
    <w:rsid w:val="4D3006A2"/>
    <w:rsid w:val="4D4B1CA0"/>
    <w:rsid w:val="4D5A571F"/>
    <w:rsid w:val="4D9C782E"/>
    <w:rsid w:val="4DA62712"/>
    <w:rsid w:val="4DCA28A4"/>
    <w:rsid w:val="4DE67384"/>
    <w:rsid w:val="4E1A44A7"/>
    <w:rsid w:val="4E5C54C6"/>
    <w:rsid w:val="4E8112F7"/>
    <w:rsid w:val="4EB470B0"/>
    <w:rsid w:val="4F211FAF"/>
    <w:rsid w:val="4F2B6157"/>
    <w:rsid w:val="4F4421E2"/>
    <w:rsid w:val="4F4C1A2B"/>
    <w:rsid w:val="4F652159"/>
    <w:rsid w:val="4F6C34E7"/>
    <w:rsid w:val="4FF6445F"/>
    <w:rsid w:val="501F67AB"/>
    <w:rsid w:val="503E6C32"/>
    <w:rsid w:val="504A0B9B"/>
    <w:rsid w:val="504D50C7"/>
    <w:rsid w:val="507C3BFE"/>
    <w:rsid w:val="50830489"/>
    <w:rsid w:val="50874104"/>
    <w:rsid w:val="50AA1A16"/>
    <w:rsid w:val="50D4451E"/>
    <w:rsid w:val="50EE68AA"/>
    <w:rsid w:val="51181B78"/>
    <w:rsid w:val="514E10F6"/>
    <w:rsid w:val="515E3A55"/>
    <w:rsid w:val="51735001"/>
    <w:rsid w:val="517B555A"/>
    <w:rsid w:val="51870AAC"/>
    <w:rsid w:val="519A07DF"/>
    <w:rsid w:val="519A2A2F"/>
    <w:rsid w:val="51BB2504"/>
    <w:rsid w:val="51E25CE3"/>
    <w:rsid w:val="52065E75"/>
    <w:rsid w:val="52287B99"/>
    <w:rsid w:val="522B58DB"/>
    <w:rsid w:val="522D2622"/>
    <w:rsid w:val="5270482E"/>
    <w:rsid w:val="52770B21"/>
    <w:rsid w:val="527F665C"/>
    <w:rsid w:val="529C40E3"/>
    <w:rsid w:val="52C378C2"/>
    <w:rsid w:val="52C74541"/>
    <w:rsid w:val="52E977E7"/>
    <w:rsid w:val="52EC506B"/>
    <w:rsid w:val="531434B1"/>
    <w:rsid w:val="53346A12"/>
    <w:rsid w:val="533802B0"/>
    <w:rsid w:val="53431472"/>
    <w:rsid w:val="53494F87"/>
    <w:rsid w:val="534C78B7"/>
    <w:rsid w:val="537E1A3B"/>
    <w:rsid w:val="537F5EDF"/>
    <w:rsid w:val="53A92F5C"/>
    <w:rsid w:val="53AB364D"/>
    <w:rsid w:val="53C3212C"/>
    <w:rsid w:val="53C53301"/>
    <w:rsid w:val="53E235A3"/>
    <w:rsid w:val="53F046E7"/>
    <w:rsid w:val="541A2510"/>
    <w:rsid w:val="54517DF8"/>
    <w:rsid w:val="5452574E"/>
    <w:rsid w:val="54562C35"/>
    <w:rsid w:val="547E7F44"/>
    <w:rsid w:val="54891A20"/>
    <w:rsid w:val="549F023E"/>
    <w:rsid w:val="54A352DF"/>
    <w:rsid w:val="54EE1F9C"/>
    <w:rsid w:val="54F16968"/>
    <w:rsid w:val="54FC6789"/>
    <w:rsid w:val="55164621"/>
    <w:rsid w:val="552C0A96"/>
    <w:rsid w:val="5531074D"/>
    <w:rsid w:val="553E5175"/>
    <w:rsid w:val="554A28A3"/>
    <w:rsid w:val="55860B49"/>
    <w:rsid w:val="558772CD"/>
    <w:rsid w:val="55886878"/>
    <w:rsid w:val="55AC0AE1"/>
    <w:rsid w:val="55BDAA02"/>
    <w:rsid w:val="55C05FE5"/>
    <w:rsid w:val="55EE37F7"/>
    <w:rsid w:val="563C00B7"/>
    <w:rsid w:val="564B02FA"/>
    <w:rsid w:val="566969D2"/>
    <w:rsid w:val="56D139EE"/>
    <w:rsid w:val="56E12A0D"/>
    <w:rsid w:val="56EA2DBB"/>
    <w:rsid w:val="573351A1"/>
    <w:rsid w:val="57407733"/>
    <w:rsid w:val="576A47B0"/>
    <w:rsid w:val="57831589"/>
    <w:rsid w:val="57DF20DF"/>
    <w:rsid w:val="57EF0DA5"/>
    <w:rsid w:val="57F657DD"/>
    <w:rsid w:val="57F86260"/>
    <w:rsid w:val="580B5F93"/>
    <w:rsid w:val="581970B6"/>
    <w:rsid w:val="581E6EFC"/>
    <w:rsid w:val="582F3064"/>
    <w:rsid w:val="583C1B47"/>
    <w:rsid w:val="58521164"/>
    <w:rsid w:val="58647451"/>
    <w:rsid w:val="58690F0C"/>
    <w:rsid w:val="58D72319"/>
    <w:rsid w:val="58E16CF4"/>
    <w:rsid w:val="58E3481A"/>
    <w:rsid w:val="591A3FB4"/>
    <w:rsid w:val="59301A29"/>
    <w:rsid w:val="593435F1"/>
    <w:rsid w:val="5943175D"/>
    <w:rsid w:val="59885EAF"/>
    <w:rsid w:val="59995821"/>
    <w:rsid w:val="59D52CBB"/>
    <w:rsid w:val="5A1D0200"/>
    <w:rsid w:val="5A30350A"/>
    <w:rsid w:val="5A355549"/>
    <w:rsid w:val="5A4237C2"/>
    <w:rsid w:val="5A615E58"/>
    <w:rsid w:val="5A975865"/>
    <w:rsid w:val="5AA341F7"/>
    <w:rsid w:val="5AB67A79"/>
    <w:rsid w:val="5AB93F1D"/>
    <w:rsid w:val="5B10566E"/>
    <w:rsid w:val="5B1909C7"/>
    <w:rsid w:val="5B48305A"/>
    <w:rsid w:val="5B694D7F"/>
    <w:rsid w:val="5B71145A"/>
    <w:rsid w:val="5B90055D"/>
    <w:rsid w:val="5B9731F0"/>
    <w:rsid w:val="5BC51D56"/>
    <w:rsid w:val="5BC91427"/>
    <w:rsid w:val="5BCC5A39"/>
    <w:rsid w:val="5C1D0043"/>
    <w:rsid w:val="5C25339C"/>
    <w:rsid w:val="5C277114"/>
    <w:rsid w:val="5C3F7F1B"/>
    <w:rsid w:val="5C4B1054"/>
    <w:rsid w:val="5C58551F"/>
    <w:rsid w:val="5C60665C"/>
    <w:rsid w:val="5CBB583A"/>
    <w:rsid w:val="5CBB7B66"/>
    <w:rsid w:val="5CD879FF"/>
    <w:rsid w:val="5CDC0042"/>
    <w:rsid w:val="5CE84AF5"/>
    <w:rsid w:val="5CFE60C6"/>
    <w:rsid w:val="5D070592"/>
    <w:rsid w:val="5D3513BC"/>
    <w:rsid w:val="5D4075F4"/>
    <w:rsid w:val="5D6E241A"/>
    <w:rsid w:val="5D752101"/>
    <w:rsid w:val="5D771F1C"/>
    <w:rsid w:val="5D891708"/>
    <w:rsid w:val="5D8F31C2"/>
    <w:rsid w:val="5DA64068"/>
    <w:rsid w:val="5DB26EB1"/>
    <w:rsid w:val="5DBB3FB7"/>
    <w:rsid w:val="5E007C1C"/>
    <w:rsid w:val="5E0A2849"/>
    <w:rsid w:val="5E0F5F5E"/>
    <w:rsid w:val="5E3818C6"/>
    <w:rsid w:val="5E4F2952"/>
    <w:rsid w:val="5E604B5F"/>
    <w:rsid w:val="5E6554CB"/>
    <w:rsid w:val="5E656F04"/>
    <w:rsid w:val="5EB17168"/>
    <w:rsid w:val="5ED03A93"/>
    <w:rsid w:val="5EF02D24"/>
    <w:rsid w:val="5EF74F6C"/>
    <w:rsid w:val="5F13572D"/>
    <w:rsid w:val="5F1A0D6A"/>
    <w:rsid w:val="5F426012"/>
    <w:rsid w:val="5F6744E4"/>
    <w:rsid w:val="5F7CF32A"/>
    <w:rsid w:val="5FA36980"/>
    <w:rsid w:val="5FB92779"/>
    <w:rsid w:val="5FEFEC0F"/>
    <w:rsid w:val="60473DE4"/>
    <w:rsid w:val="60591866"/>
    <w:rsid w:val="607641C6"/>
    <w:rsid w:val="6085265B"/>
    <w:rsid w:val="609B3FA0"/>
    <w:rsid w:val="60D333C6"/>
    <w:rsid w:val="60DA0F38"/>
    <w:rsid w:val="60EC092C"/>
    <w:rsid w:val="61007F33"/>
    <w:rsid w:val="61021EFD"/>
    <w:rsid w:val="61026290"/>
    <w:rsid w:val="61285BD1"/>
    <w:rsid w:val="612E78B9"/>
    <w:rsid w:val="615F4C5A"/>
    <w:rsid w:val="61700C15"/>
    <w:rsid w:val="61883DC9"/>
    <w:rsid w:val="619340E1"/>
    <w:rsid w:val="61E138C1"/>
    <w:rsid w:val="620727BD"/>
    <w:rsid w:val="6219421A"/>
    <w:rsid w:val="6235088A"/>
    <w:rsid w:val="623F643D"/>
    <w:rsid w:val="6263350E"/>
    <w:rsid w:val="628C08F7"/>
    <w:rsid w:val="62D13935"/>
    <w:rsid w:val="62D66ED9"/>
    <w:rsid w:val="62E64C0E"/>
    <w:rsid w:val="62FB092D"/>
    <w:rsid w:val="63181564"/>
    <w:rsid w:val="631B1054"/>
    <w:rsid w:val="632B74E9"/>
    <w:rsid w:val="633D0FCB"/>
    <w:rsid w:val="63400ABB"/>
    <w:rsid w:val="63624ED5"/>
    <w:rsid w:val="63776E7B"/>
    <w:rsid w:val="639826A5"/>
    <w:rsid w:val="63BF5E84"/>
    <w:rsid w:val="63D47B81"/>
    <w:rsid w:val="63E63410"/>
    <w:rsid w:val="63EC1BC8"/>
    <w:rsid w:val="6407524E"/>
    <w:rsid w:val="641206A9"/>
    <w:rsid w:val="642B176B"/>
    <w:rsid w:val="64492EB6"/>
    <w:rsid w:val="645E744B"/>
    <w:rsid w:val="64794284"/>
    <w:rsid w:val="648A46E4"/>
    <w:rsid w:val="648E63B1"/>
    <w:rsid w:val="649966D5"/>
    <w:rsid w:val="64CA4AE0"/>
    <w:rsid w:val="65075D34"/>
    <w:rsid w:val="650C6EA7"/>
    <w:rsid w:val="651915C4"/>
    <w:rsid w:val="651B358E"/>
    <w:rsid w:val="65297A59"/>
    <w:rsid w:val="65312DB1"/>
    <w:rsid w:val="653323E1"/>
    <w:rsid w:val="654A5C21"/>
    <w:rsid w:val="654E5711"/>
    <w:rsid w:val="655A5E64"/>
    <w:rsid w:val="655E4D66"/>
    <w:rsid w:val="657A02B4"/>
    <w:rsid w:val="65C77271"/>
    <w:rsid w:val="65F31E15"/>
    <w:rsid w:val="6639164D"/>
    <w:rsid w:val="66664CDC"/>
    <w:rsid w:val="667A652F"/>
    <w:rsid w:val="668C539F"/>
    <w:rsid w:val="66925AD1"/>
    <w:rsid w:val="66A302D7"/>
    <w:rsid w:val="66B141AA"/>
    <w:rsid w:val="66B45A48"/>
    <w:rsid w:val="66C22D3A"/>
    <w:rsid w:val="66F86417"/>
    <w:rsid w:val="672910EB"/>
    <w:rsid w:val="675863D3"/>
    <w:rsid w:val="67606361"/>
    <w:rsid w:val="67614EA0"/>
    <w:rsid w:val="679B12BA"/>
    <w:rsid w:val="67B850C4"/>
    <w:rsid w:val="67C53529"/>
    <w:rsid w:val="67D35A28"/>
    <w:rsid w:val="67D765A1"/>
    <w:rsid w:val="67DD3829"/>
    <w:rsid w:val="67DF0AC8"/>
    <w:rsid w:val="67E30DF1"/>
    <w:rsid w:val="683055A2"/>
    <w:rsid w:val="68354966"/>
    <w:rsid w:val="68402C89"/>
    <w:rsid w:val="68483E46"/>
    <w:rsid w:val="68721717"/>
    <w:rsid w:val="687463F3"/>
    <w:rsid w:val="689B6598"/>
    <w:rsid w:val="68AE0484"/>
    <w:rsid w:val="68BE495C"/>
    <w:rsid w:val="68BF2482"/>
    <w:rsid w:val="68C11D22"/>
    <w:rsid w:val="68FF0755"/>
    <w:rsid w:val="690A4AA4"/>
    <w:rsid w:val="693C3AD3"/>
    <w:rsid w:val="693E5A9D"/>
    <w:rsid w:val="6945507D"/>
    <w:rsid w:val="69460D54"/>
    <w:rsid w:val="69482477"/>
    <w:rsid w:val="6967051E"/>
    <w:rsid w:val="699639F0"/>
    <w:rsid w:val="69A078F2"/>
    <w:rsid w:val="69C8001B"/>
    <w:rsid w:val="69D523B4"/>
    <w:rsid w:val="69EE7CDF"/>
    <w:rsid w:val="69F60D08"/>
    <w:rsid w:val="6A0E1913"/>
    <w:rsid w:val="6A1A3E14"/>
    <w:rsid w:val="6A222CC8"/>
    <w:rsid w:val="6A462CC6"/>
    <w:rsid w:val="6A9FE662"/>
    <w:rsid w:val="6AF01164"/>
    <w:rsid w:val="6B0D5727"/>
    <w:rsid w:val="6B2036AC"/>
    <w:rsid w:val="6B234F4A"/>
    <w:rsid w:val="6B2C372B"/>
    <w:rsid w:val="6B9663D5"/>
    <w:rsid w:val="6BBC1336"/>
    <w:rsid w:val="6BCF7868"/>
    <w:rsid w:val="6BFF976A"/>
    <w:rsid w:val="6C1C7D02"/>
    <w:rsid w:val="6C37005D"/>
    <w:rsid w:val="6C613F7C"/>
    <w:rsid w:val="6C89702F"/>
    <w:rsid w:val="6CA83959"/>
    <w:rsid w:val="6CAC6EF1"/>
    <w:rsid w:val="6CD534E3"/>
    <w:rsid w:val="6CD9339E"/>
    <w:rsid w:val="6CE81599"/>
    <w:rsid w:val="6CFB2D58"/>
    <w:rsid w:val="6D0D1A0E"/>
    <w:rsid w:val="6D14701B"/>
    <w:rsid w:val="6D2C1960"/>
    <w:rsid w:val="6D2F0485"/>
    <w:rsid w:val="6D413DAD"/>
    <w:rsid w:val="6D415B5B"/>
    <w:rsid w:val="6D57537F"/>
    <w:rsid w:val="6DAB081F"/>
    <w:rsid w:val="6DBD0123"/>
    <w:rsid w:val="6DC81DD9"/>
    <w:rsid w:val="6DD95D94"/>
    <w:rsid w:val="6DF8446C"/>
    <w:rsid w:val="6DF901E4"/>
    <w:rsid w:val="6E3D55E0"/>
    <w:rsid w:val="6E4E6782"/>
    <w:rsid w:val="6E526272"/>
    <w:rsid w:val="6E596C5E"/>
    <w:rsid w:val="6E6005B3"/>
    <w:rsid w:val="6EB56801"/>
    <w:rsid w:val="6EE64C0C"/>
    <w:rsid w:val="6EF86583"/>
    <w:rsid w:val="6F0E7CBF"/>
    <w:rsid w:val="6F196D90"/>
    <w:rsid w:val="6F5222A2"/>
    <w:rsid w:val="6F5A4CB2"/>
    <w:rsid w:val="6F6B6EC0"/>
    <w:rsid w:val="6F6D70DC"/>
    <w:rsid w:val="6F7432EB"/>
    <w:rsid w:val="6FA50623"/>
    <w:rsid w:val="6FC21CF1"/>
    <w:rsid w:val="6FC62348"/>
    <w:rsid w:val="6FEF794F"/>
    <w:rsid w:val="6FF670D1"/>
    <w:rsid w:val="7020414E"/>
    <w:rsid w:val="70221C74"/>
    <w:rsid w:val="70400DDF"/>
    <w:rsid w:val="70514307"/>
    <w:rsid w:val="70730131"/>
    <w:rsid w:val="70741DA4"/>
    <w:rsid w:val="70783D6C"/>
    <w:rsid w:val="70AF32E5"/>
    <w:rsid w:val="70C04FE9"/>
    <w:rsid w:val="70C639C9"/>
    <w:rsid w:val="70D46DA9"/>
    <w:rsid w:val="7104137A"/>
    <w:rsid w:val="71175551"/>
    <w:rsid w:val="71202BA5"/>
    <w:rsid w:val="71230669"/>
    <w:rsid w:val="71380B87"/>
    <w:rsid w:val="714325E3"/>
    <w:rsid w:val="714571EE"/>
    <w:rsid w:val="716943CF"/>
    <w:rsid w:val="71753A29"/>
    <w:rsid w:val="71863E55"/>
    <w:rsid w:val="71C4488E"/>
    <w:rsid w:val="71C97E45"/>
    <w:rsid w:val="71F72C8D"/>
    <w:rsid w:val="71FC02A3"/>
    <w:rsid w:val="72141A90"/>
    <w:rsid w:val="7233543C"/>
    <w:rsid w:val="727E1E9F"/>
    <w:rsid w:val="729606F7"/>
    <w:rsid w:val="72F464CC"/>
    <w:rsid w:val="730B45CC"/>
    <w:rsid w:val="73260331"/>
    <w:rsid w:val="734C0DB6"/>
    <w:rsid w:val="735C36EF"/>
    <w:rsid w:val="73683F57"/>
    <w:rsid w:val="736D426E"/>
    <w:rsid w:val="738F7621"/>
    <w:rsid w:val="739369E5"/>
    <w:rsid w:val="73A0182E"/>
    <w:rsid w:val="73A82490"/>
    <w:rsid w:val="73B70925"/>
    <w:rsid w:val="73CF5C6F"/>
    <w:rsid w:val="73F531FC"/>
    <w:rsid w:val="73FB7FC5"/>
    <w:rsid w:val="74085625"/>
    <w:rsid w:val="74123DAE"/>
    <w:rsid w:val="74185507"/>
    <w:rsid w:val="742952BB"/>
    <w:rsid w:val="744F5002"/>
    <w:rsid w:val="74542618"/>
    <w:rsid w:val="74786307"/>
    <w:rsid w:val="74980757"/>
    <w:rsid w:val="74AE3AD6"/>
    <w:rsid w:val="74C157E4"/>
    <w:rsid w:val="74D13C69"/>
    <w:rsid w:val="74EC0AA3"/>
    <w:rsid w:val="75071439"/>
    <w:rsid w:val="75297601"/>
    <w:rsid w:val="75382D15"/>
    <w:rsid w:val="753D12FE"/>
    <w:rsid w:val="755576CD"/>
    <w:rsid w:val="75572054"/>
    <w:rsid w:val="7581462B"/>
    <w:rsid w:val="75AD1FE0"/>
    <w:rsid w:val="75EB36D0"/>
    <w:rsid w:val="75ED6880"/>
    <w:rsid w:val="75FA1FD5"/>
    <w:rsid w:val="75FDA0E1"/>
    <w:rsid w:val="761107C1"/>
    <w:rsid w:val="761C0C50"/>
    <w:rsid w:val="761E2F75"/>
    <w:rsid w:val="761F4B90"/>
    <w:rsid w:val="76286F0E"/>
    <w:rsid w:val="76522B87"/>
    <w:rsid w:val="76525D13"/>
    <w:rsid w:val="767A5F9C"/>
    <w:rsid w:val="76851601"/>
    <w:rsid w:val="768C7E47"/>
    <w:rsid w:val="769B55BF"/>
    <w:rsid w:val="76A07D97"/>
    <w:rsid w:val="76B35000"/>
    <w:rsid w:val="76B850E0"/>
    <w:rsid w:val="770671F4"/>
    <w:rsid w:val="77585F7B"/>
    <w:rsid w:val="7761353E"/>
    <w:rsid w:val="777A4144"/>
    <w:rsid w:val="777F5BFE"/>
    <w:rsid w:val="77A47413"/>
    <w:rsid w:val="77AD08D9"/>
    <w:rsid w:val="77B84C6C"/>
    <w:rsid w:val="77D446FF"/>
    <w:rsid w:val="77DBCFED"/>
    <w:rsid w:val="77F123B9"/>
    <w:rsid w:val="783525DB"/>
    <w:rsid w:val="78592081"/>
    <w:rsid w:val="786D3CA8"/>
    <w:rsid w:val="7872306D"/>
    <w:rsid w:val="7878508A"/>
    <w:rsid w:val="788039DC"/>
    <w:rsid w:val="78887081"/>
    <w:rsid w:val="789D4210"/>
    <w:rsid w:val="78C22A8A"/>
    <w:rsid w:val="78EC1071"/>
    <w:rsid w:val="78ED43C8"/>
    <w:rsid w:val="79110AD8"/>
    <w:rsid w:val="79282685"/>
    <w:rsid w:val="793315D3"/>
    <w:rsid w:val="79715F21"/>
    <w:rsid w:val="7973B57A"/>
    <w:rsid w:val="79A3079D"/>
    <w:rsid w:val="79A3343C"/>
    <w:rsid w:val="79F75F20"/>
    <w:rsid w:val="7A736076"/>
    <w:rsid w:val="7A8A28F0"/>
    <w:rsid w:val="7A9814B1"/>
    <w:rsid w:val="7ABF3CFA"/>
    <w:rsid w:val="7ADB26B4"/>
    <w:rsid w:val="7AF661D7"/>
    <w:rsid w:val="7B2C0543"/>
    <w:rsid w:val="7B60653D"/>
    <w:rsid w:val="7B6C46EB"/>
    <w:rsid w:val="7B9A3006"/>
    <w:rsid w:val="7B9E09BE"/>
    <w:rsid w:val="7B9F061D"/>
    <w:rsid w:val="7BB35718"/>
    <w:rsid w:val="7BC5813A"/>
    <w:rsid w:val="7BD04C7A"/>
    <w:rsid w:val="7BEB3862"/>
    <w:rsid w:val="7BF51664"/>
    <w:rsid w:val="7C0C5586"/>
    <w:rsid w:val="7C1007CE"/>
    <w:rsid w:val="7C224DAA"/>
    <w:rsid w:val="7C310A67"/>
    <w:rsid w:val="7C370855"/>
    <w:rsid w:val="7C396B93"/>
    <w:rsid w:val="7C4F2043"/>
    <w:rsid w:val="7C564F16"/>
    <w:rsid w:val="7C684EB3"/>
    <w:rsid w:val="7C923CDE"/>
    <w:rsid w:val="7C9C690A"/>
    <w:rsid w:val="7CB63E70"/>
    <w:rsid w:val="7CC16371"/>
    <w:rsid w:val="7D2D3CBD"/>
    <w:rsid w:val="7D2F777E"/>
    <w:rsid w:val="7D3134F6"/>
    <w:rsid w:val="7D3B270F"/>
    <w:rsid w:val="7D755AD9"/>
    <w:rsid w:val="7D7C3C6F"/>
    <w:rsid w:val="7DD62491"/>
    <w:rsid w:val="7DEE7D58"/>
    <w:rsid w:val="7DF06F0E"/>
    <w:rsid w:val="7DFA4230"/>
    <w:rsid w:val="7DFB4006"/>
    <w:rsid w:val="7E0429B9"/>
    <w:rsid w:val="7E1F3C97"/>
    <w:rsid w:val="7E342C81"/>
    <w:rsid w:val="7E935BD2"/>
    <w:rsid w:val="7E957AB5"/>
    <w:rsid w:val="7E97382D"/>
    <w:rsid w:val="7EB0162C"/>
    <w:rsid w:val="7EB31B6A"/>
    <w:rsid w:val="7EBA6D72"/>
    <w:rsid w:val="7EFF749D"/>
    <w:rsid w:val="7F0B61EB"/>
    <w:rsid w:val="7F3D55BE"/>
    <w:rsid w:val="7F7C4E9F"/>
    <w:rsid w:val="7F7FA28E"/>
    <w:rsid w:val="7F9F6E3D"/>
    <w:rsid w:val="7FAC50B6"/>
    <w:rsid w:val="7FAD7508"/>
    <w:rsid w:val="7FBD64AC"/>
    <w:rsid w:val="7FBFFCC7"/>
    <w:rsid w:val="7FD34D39"/>
    <w:rsid w:val="7FDF1FF8"/>
    <w:rsid w:val="7FEA5BDF"/>
    <w:rsid w:val="7FFF30D9"/>
    <w:rsid w:val="7FFF5B2E"/>
    <w:rsid w:val="9FFA45ED"/>
    <w:rsid w:val="AB23391C"/>
    <w:rsid w:val="ADFD16F2"/>
    <w:rsid w:val="B9D72FE5"/>
    <w:rsid w:val="BB5305F8"/>
    <w:rsid w:val="BCEF453F"/>
    <w:rsid w:val="BD6B15C5"/>
    <w:rsid w:val="BF7EBAF6"/>
    <w:rsid w:val="BFEBA89A"/>
    <w:rsid w:val="C6FB4BEF"/>
    <w:rsid w:val="C86F8418"/>
    <w:rsid w:val="CEFB32D9"/>
    <w:rsid w:val="DBDF5D03"/>
    <w:rsid w:val="DD2FE52E"/>
    <w:rsid w:val="DF7FA0CD"/>
    <w:rsid w:val="DFDD919C"/>
    <w:rsid w:val="DFEFFA9F"/>
    <w:rsid w:val="DFF01883"/>
    <w:rsid w:val="DFFF70A1"/>
    <w:rsid w:val="E27BFC1D"/>
    <w:rsid w:val="E3EE183D"/>
    <w:rsid w:val="E6F5F014"/>
    <w:rsid w:val="E7EA2480"/>
    <w:rsid w:val="E9DFB6C9"/>
    <w:rsid w:val="EAEF94D9"/>
    <w:rsid w:val="EB7F9A00"/>
    <w:rsid w:val="EDBF7E05"/>
    <w:rsid w:val="EE97CB23"/>
    <w:rsid w:val="EEFE62B7"/>
    <w:rsid w:val="F197B8CA"/>
    <w:rsid w:val="F2FF7AFA"/>
    <w:rsid w:val="F5DF279C"/>
    <w:rsid w:val="F6AF6453"/>
    <w:rsid w:val="F77AD9DE"/>
    <w:rsid w:val="F7DB41F9"/>
    <w:rsid w:val="F7F90C36"/>
    <w:rsid w:val="FAF20165"/>
    <w:rsid w:val="FBFF6AF3"/>
    <w:rsid w:val="FD620C79"/>
    <w:rsid w:val="FDFAEAF5"/>
    <w:rsid w:val="FDFCD5A4"/>
    <w:rsid w:val="FDFF34DA"/>
    <w:rsid w:val="FEFF190D"/>
    <w:rsid w:val="FF762BC3"/>
    <w:rsid w:val="FFD7FE5C"/>
    <w:rsid w:val="FFEF2DEC"/>
    <w:rsid w:val="FFEF64E0"/>
    <w:rsid w:val="FFFFE1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44"/>
    <w:qFormat/>
    <w:uiPriority w:val="0"/>
    <w:pPr>
      <w:keepNext/>
      <w:keepLines/>
      <w:spacing w:before="340" w:after="330" w:line="576" w:lineRule="auto"/>
      <w:outlineLvl w:val="0"/>
    </w:pPr>
    <w:rPr>
      <w:b/>
      <w:bCs/>
      <w:kern w:val="44"/>
      <w:sz w:val="30"/>
      <w:szCs w:val="44"/>
    </w:rPr>
  </w:style>
  <w:style w:type="paragraph" w:styleId="6">
    <w:name w:val="heading 2"/>
    <w:basedOn w:val="1"/>
    <w:next w:val="1"/>
    <w:link w:val="45"/>
    <w:qFormat/>
    <w:uiPriority w:val="0"/>
    <w:pPr>
      <w:keepNext/>
      <w:keepLines/>
      <w:spacing w:before="260" w:after="260" w:line="415" w:lineRule="auto"/>
      <w:outlineLvl w:val="1"/>
    </w:pPr>
    <w:rPr>
      <w:rFonts w:ascii="Cambria" w:hAnsi="Cambria"/>
      <w:b/>
      <w:bCs/>
      <w:sz w:val="32"/>
      <w:szCs w:val="32"/>
    </w:rPr>
  </w:style>
  <w:style w:type="paragraph" w:styleId="7">
    <w:name w:val="heading 3"/>
    <w:basedOn w:val="1"/>
    <w:next w:val="1"/>
    <w:qFormat/>
    <w:uiPriority w:val="0"/>
    <w:pPr>
      <w:spacing w:before="50" w:after="50"/>
      <w:jc w:val="left"/>
      <w:outlineLvl w:val="2"/>
    </w:pPr>
    <w:rPr>
      <w:sz w:val="28"/>
      <w:szCs w:val="32"/>
    </w:rPr>
  </w:style>
  <w:style w:type="paragraph" w:styleId="8">
    <w:name w:val="heading 4"/>
    <w:basedOn w:val="1"/>
    <w:next w:val="1"/>
    <w:qFormat/>
    <w:uiPriority w:val="99"/>
    <w:pPr>
      <w:numPr>
        <w:ilvl w:val="3"/>
        <w:numId w:val="1"/>
      </w:numPr>
      <w:spacing w:before="50" w:after="50"/>
      <w:ind w:left="0"/>
      <w:outlineLvl w:val="3"/>
    </w:pPr>
    <w:rPr>
      <w:rFonts w:eastAsia="黑体"/>
      <w:bCs/>
      <w:kern w:val="44"/>
      <w:szCs w:val="28"/>
    </w:rPr>
  </w:style>
  <w:style w:type="paragraph" w:styleId="9">
    <w:name w:val="heading 8"/>
    <w:basedOn w:val="1"/>
    <w:next w:val="1"/>
    <w:qFormat/>
    <w:uiPriority w:val="9"/>
    <w:pPr>
      <w:keepLines/>
      <w:widowControl/>
      <w:numPr>
        <w:ilvl w:val="7"/>
        <w:numId w:val="1"/>
      </w:numPr>
      <w:jc w:val="center"/>
      <w:outlineLvl w:val="7"/>
    </w:pPr>
    <w:rPr>
      <w:rFonts w:eastAsia="黑体"/>
    </w:rPr>
  </w:style>
  <w:style w:type="paragraph" w:styleId="10">
    <w:name w:val="heading 9"/>
    <w:basedOn w:val="9"/>
    <w:next w:val="1"/>
    <w:qFormat/>
    <w:uiPriority w:val="9"/>
    <w:pPr>
      <w:numPr>
        <w:ilvl w:val="8"/>
      </w:numPr>
      <w:ind w:left="0"/>
      <w:outlineLvl w:val="8"/>
    </w:pPr>
    <w:rPr>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1"/>
    <w:unhideWhenUsed/>
    <w:qFormat/>
    <w:uiPriority w:val="0"/>
    <w:pPr>
      <w:spacing w:after="120"/>
    </w:pPr>
  </w:style>
  <w:style w:type="paragraph" w:styleId="3">
    <w:name w:val="Body Text Indent"/>
    <w:basedOn w:val="1"/>
    <w:next w:val="4"/>
    <w:link w:val="43"/>
    <w:qFormat/>
    <w:uiPriority w:val="0"/>
    <w:pPr>
      <w:spacing w:after="120"/>
      <w:ind w:left="420" w:leftChars="200"/>
    </w:pPr>
    <w:rPr>
      <w:sz w:val="21"/>
    </w:rPr>
  </w:style>
  <w:style w:type="paragraph" w:styleId="4">
    <w:name w:val="Body Text First Indent 2"/>
    <w:basedOn w:val="3"/>
    <w:next w:val="1"/>
    <w:qFormat/>
    <w:uiPriority w:val="0"/>
    <w:pPr>
      <w:ind w:firstLine="420" w:firstLineChars="200"/>
    </w:pPr>
  </w:style>
  <w:style w:type="paragraph" w:styleId="11">
    <w:name w:val="Normal Indent"/>
    <w:basedOn w:val="1"/>
    <w:qFormat/>
    <w:uiPriority w:val="0"/>
    <w:pPr>
      <w:ind w:firstLine="420"/>
    </w:pPr>
    <w:rPr>
      <w:szCs w:val="20"/>
    </w:rPr>
  </w:style>
  <w:style w:type="paragraph" w:styleId="12">
    <w:name w:val="Document Map"/>
    <w:basedOn w:val="1"/>
    <w:semiHidden/>
    <w:qFormat/>
    <w:uiPriority w:val="0"/>
    <w:pPr>
      <w:shd w:val="clear" w:color="auto" w:fill="000080"/>
    </w:pPr>
  </w:style>
  <w:style w:type="paragraph" w:styleId="13">
    <w:name w:val="annotation text"/>
    <w:basedOn w:val="1"/>
    <w:qFormat/>
    <w:uiPriority w:val="0"/>
    <w:pPr>
      <w:jc w:val="left"/>
    </w:pPr>
  </w:style>
  <w:style w:type="paragraph" w:styleId="14">
    <w:name w:val="toc 3"/>
    <w:basedOn w:val="1"/>
    <w:next w:val="1"/>
    <w:qFormat/>
    <w:uiPriority w:val="0"/>
    <w:pPr>
      <w:ind w:left="840" w:leftChars="400"/>
    </w:pPr>
  </w:style>
  <w:style w:type="paragraph" w:styleId="15">
    <w:name w:val="Plain Text"/>
    <w:basedOn w:val="1"/>
    <w:link w:val="46"/>
    <w:qFormat/>
    <w:uiPriority w:val="0"/>
    <w:rPr>
      <w:rFonts w:ascii="宋体" w:hAnsi="Courier New"/>
      <w:sz w:val="21"/>
      <w:szCs w:val="21"/>
    </w:rPr>
  </w:style>
  <w:style w:type="paragraph" w:styleId="16">
    <w:name w:val="Date"/>
    <w:basedOn w:val="1"/>
    <w:next w:val="1"/>
    <w:qFormat/>
    <w:uiPriority w:val="0"/>
    <w:pPr>
      <w:ind w:left="100" w:leftChars="2500"/>
    </w:pPr>
    <w:rPr>
      <w:rFonts w:eastAsia="仿宋_GB2312"/>
      <w:sz w:val="32"/>
    </w:rPr>
  </w:style>
  <w:style w:type="paragraph" w:styleId="17">
    <w:name w:val="Body Text Indent 2"/>
    <w:basedOn w:val="1"/>
    <w:link w:val="77"/>
    <w:qFormat/>
    <w:uiPriority w:val="0"/>
    <w:pPr>
      <w:spacing w:after="120" w:line="480" w:lineRule="auto"/>
      <w:ind w:left="420" w:leftChars="200"/>
    </w:pPr>
  </w:style>
  <w:style w:type="paragraph" w:styleId="18">
    <w:name w:val="Balloon Text"/>
    <w:basedOn w:val="1"/>
    <w:qFormat/>
    <w:uiPriority w:val="0"/>
    <w:rPr>
      <w:sz w:val="18"/>
      <w:szCs w:val="18"/>
    </w:rPr>
  </w:style>
  <w:style w:type="paragraph" w:styleId="19">
    <w:name w:val="footer"/>
    <w:basedOn w:val="1"/>
    <w:link w:val="47"/>
    <w:qFormat/>
    <w:uiPriority w:val="0"/>
    <w:pPr>
      <w:tabs>
        <w:tab w:val="center" w:pos="4153"/>
        <w:tab w:val="right" w:pos="8306"/>
      </w:tabs>
      <w:snapToGrid w:val="0"/>
      <w:jc w:val="left"/>
    </w:pPr>
    <w:rPr>
      <w:sz w:val="18"/>
      <w:szCs w:val="18"/>
    </w:rPr>
  </w:style>
  <w:style w:type="paragraph" w:styleId="20">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120" w:after="120" w:line="400" w:lineRule="exact"/>
      <w:ind w:firstLine="200" w:firstLineChars="200"/>
      <w:jc w:val="left"/>
    </w:pPr>
    <w:rPr>
      <w:rFonts w:ascii="Calibri" w:hAnsi="Calibri"/>
      <w:b/>
      <w:bCs/>
      <w:caps/>
      <w:szCs w:val="20"/>
    </w:rPr>
  </w:style>
  <w:style w:type="paragraph" w:styleId="22">
    <w:name w:val="Subtitle"/>
    <w:basedOn w:val="1"/>
    <w:next w:val="1"/>
    <w:link w:val="49"/>
    <w:qFormat/>
    <w:uiPriority w:val="0"/>
    <w:pPr>
      <w:spacing w:before="240" w:after="60" w:line="312" w:lineRule="auto"/>
      <w:jc w:val="center"/>
      <w:outlineLvl w:val="1"/>
    </w:pPr>
    <w:rPr>
      <w:rFonts w:ascii="Cambria" w:hAnsi="Cambria"/>
      <w:b/>
      <w:bCs/>
      <w:kern w:val="28"/>
      <w:sz w:val="32"/>
      <w:szCs w:val="32"/>
    </w:rPr>
  </w:style>
  <w:style w:type="paragraph" w:styleId="23">
    <w:name w:val="toc 2"/>
    <w:basedOn w:val="1"/>
    <w:next w:val="1"/>
    <w:qFormat/>
    <w:uiPriority w:val="39"/>
    <w:pPr>
      <w:ind w:left="420" w:leftChars="200"/>
    </w:pPr>
  </w:style>
  <w:style w:type="paragraph" w:styleId="24">
    <w:name w:val="Normal (Web)"/>
    <w:basedOn w:val="1"/>
    <w:qFormat/>
    <w:uiPriority w:val="99"/>
    <w:pPr>
      <w:spacing w:before="100" w:beforeAutospacing="1" w:after="100" w:afterAutospacing="1"/>
      <w:jc w:val="left"/>
    </w:pPr>
    <w:rPr>
      <w:kern w:val="0"/>
    </w:rPr>
  </w:style>
  <w:style w:type="paragraph" w:styleId="25">
    <w:name w:val="Title"/>
    <w:basedOn w:val="1"/>
    <w:next w:val="1"/>
    <w:link w:val="50"/>
    <w:qFormat/>
    <w:uiPriority w:val="0"/>
    <w:pPr>
      <w:spacing w:before="240" w:after="60"/>
      <w:jc w:val="center"/>
      <w:outlineLvl w:val="0"/>
    </w:pPr>
    <w:rPr>
      <w:rFonts w:ascii="Cambria" w:hAnsi="Cambria"/>
      <w:b/>
      <w:bCs/>
      <w:sz w:val="36"/>
      <w:szCs w:val="3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0"/>
    <w:rPr>
      <w:b/>
      <w:bCs/>
    </w:rPr>
  </w:style>
  <w:style w:type="character" w:styleId="30">
    <w:name w:val="page number"/>
    <w:basedOn w:val="28"/>
    <w:qFormat/>
    <w:uiPriority w:val="0"/>
  </w:style>
  <w:style w:type="character" w:styleId="31">
    <w:name w:val="FollowedHyperlink"/>
    <w:qFormat/>
    <w:uiPriority w:val="0"/>
    <w:rPr>
      <w:color w:val="000000"/>
      <w:u w:val="none"/>
    </w:rPr>
  </w:style>
  <w:style w:type="character" w:styleId="32">
    <w:name w:val="Emphasis"/>
    <w:qFormat/>
    <w:uiPriority w:val="0"/>
  </w:style>
  <w:style w:type="character" w:styleId="33">
    <w:name w:val="HTML Definition"/>
    <w:basedOn w:val="28"/>
    <w:qFormat/>
    <w:uiPriority w:val="0"/>
  </w:style>
  <w:style w:type="character" w:styleId="34">
    <w:name w:val="HTML Typewriter"/>
    <w:basedOn w:val="28"/>
    <w:qFormat/>
    <w:uiPriority w:val="0"/>
    <w:rPr>
      <w:rFonts w:hint="default" w:ascii="monospace" w:hAnsi="monospace" w:eastAsia="monospace" w:cs="monospace"/>
      <w:sz w:val="20"/>
    </w:rPr>
  </w:style>
  <w:style w:type="character" w:styleId="35">
    <w:name w:val="HTML Acronym"/>
    <w:basedOn w:val="28"/>
    <w:qFormat/>
    <w:uiPriority w:val="0"/>
  </w:style>
  <w:style w:type="character" w:styleId="36">
    <w:name w:val="HTML Variable"/>
    <w:basedOn w:val="28"/>
    <w:qFormat/>
    <w:uiPriority w:val="0"/>
  </w:style>
  <w:style w:type="character" w:styleId="37">
    <w:name w:val="Hyperlink"/>
    <w:qFormat/>
    <w:uiPriority w:val="99"/>
    <w:rPr>
      <w:color w:val="000000"/>
      <w:u w:val="none"/>
    </w:rPr>
  </w:style>
  <w:style w:type="character" w:styleId="38">
    <w:name w:val="HTML Code"/>
    <w:basedOn w:val="28"/>
    <w:qFormat/>
    <w:uiPriority w:val="0"/>
    <w:rPr>
      <w:rFonts w:hint="default" w:ascii="monospace" w:hAnsi="monospace" w:eastAsia="monospace" w:cs="monospace"/>
      <w:sz w:val="20"/>
    </w:rPr>
  </w:style>
  <w:style w:type="character" w:styleId="39">
    <w:name w:val="annotation reference"/>
    <w:basedOn w:val="28"/>
    <w:qFormat/>
    <w:uiPriority w:val="0"/>
    <w:rPr>
      <w:sz w:val="21"/>
      <w:szCs w:val="21"/>
    </w:rPr>
  </w:style>
  <w:style w:type="character" w:styleId="40">
    <w:name w:val="HTML Cite"/>
    <w:basedOn w:val="28"/>
    <w:qFormat/>
    <w:uiPriority w:val="0"/>
  </w:style>
  <w:style w:type="character" w:styleId="41">
    <w:name w:val="HTML Keyboard"/>
    <w:basedOn w:val="28"/>
    <w:qFormat/>
    <w:uiPriority w:val="0"/>
    <w:rPr>
      <w:rFonts w:ascii="monospace" w:hAnsi="monospace" w:eastAsia="monospace" w:cs="monospace"/>
      <w:sz w:val="20"/>
    </w:rPr>
  </w:style>
  <w:style w:type="character" w:styleId="42">
    <w:name w:val="HTML Sample"/>
    <w:basedOn w:val="28"/>
    <w:qFormat/>
    <w:uiPriority w:val="0"/>
    <w:rPr>
      <w:rFonts w:hint="default" w:ascii="monospace" w:hAnsi="monospace" w:eastAsia="monospace" w:cs="monospace"/>
    </w:rPr>
  </w:style>
  <w:style w:type="character" w:customStyle="1" w:styleId="43">
    <w:name w:val="正文文本缩进 Char"/>
    <w:link w:val="3"/>
    <w:qFormat/>
    <w:uiPriority w:val="0"/>
    <w:rPr>
      <w:kern w:val="2"/>
      <w:sz w:val="21"/>
      <w:szCs w:val="24"/>
    </w:rPr>
  </w:style>
  <w:style w:type="character" w:customStyle="1" w:styleId="44">
    <w:name w:val="标题 1 Char"/>
    <w:link w:val="5"/>
    <w:qFormat/>
    <w:uiPriority w:val="0"/>
    <w:rPr>
      <w:b/>
      <w:bCs/>
      <w:kern w:val="44"/>
      <w:sz w:val="30"/>
      <w:szCs w:val="44"/>
    </w:rPr>
  </w:style>
  <w:style w:type="character" w:customStyle="1" w:styleId="45">
    <w:name w:val="标题 2 Char"/>
    <w:link w:val="6"/>
    <w:qFormat/>
    <w:uiPriority w:val="0"/>
    <w:rPr>
      <w:rFonts w:ascii="Cambria" w:hAnsi="Cambria"/>
      <w:b/>
      <w:bCs/>
      <w:kern w:val="2"/>
      <w:sz w:val="32"/>
      <w:szCs w:val="32"/>
    </w:rPr>
  </w:style>
  <w:style w:type="character" w:customStyle="1" w:styleId="46">
    <w:name w:val="纯文本 Char"/>
    <w:link w:val="15"/>
    <w:qFormat/>
    <w:uiPriority w:val="0"/>
    <w:rPr>
      <w:rFonts w:ascii="宋体" w:hAnsi="Courier New" w:cs="Courier New"/>
      <w:kern w:val="2"/>
      <w:sz w:val="21"/>
      <w:szCs w:val="21"/>
    </w:rPr>
  </w:style>
  <w:style w:type="character" w:customStyle="1" w:styleId="47">
    <w:name w:val="页脚 Char"/>
    <w:link w:val="19"/>
    <w:qFormat/>
    <w:uiPriority w:val="99"/>
    <w:rPr>
      <w:kern w:val="2"/>
      <w:sz w:val="18"/>
      <w:szCs w:val="18"/>
    </w:rPr>
  </w:style>
  <w:style w:type="character" w:customStyle="1" w:styleId="48">
    <w:name w:val="页眉 Char"/>
    <w:link w:val="20"/>
    <w:qFormat/>
    <w:uiPriority w:val="99"/>
    <w:rPr>
      <w:kern w:val="2"/>
      <w:sz w:val="18"/>
      <w:szCs w:val="18"/>
    </w:rPr>
  </w:style>
  <w:style w:type="character" w:customStyle="1" w:styleId="49">
    <w:name w:val="副标题 Char"/>
    <w:link w:val="22"/>
    <w:qFormat/>
    <w:uiPriority w:val="0"/>
    <w:rPr>
      <w:rFonts w:ascii="Cambria" w:hAnsi="Cambria"/>
      <w:b/>
      <w:bCs/>
      <w:kern w:val="28"/>
      <w:sz w:val="32"/>
      <w:szCs w:val="32"/>
    </w:rPr>
  </w:style>
  <w:style w:type="character" w:customStyle="1" w:styleId="50">
    <w:name w:val="标题 Char"/>
    <w:link w:val="25"/>
    <w:qFormat/>
    <w:uiPriority w:val="0"/>
    <w:rPr>
      <w:rFonts w:ascii="Cambria" w:hAnsi="Cambria"/>
      <w:b/>
      <w:bCs/>
      <w:kern w:val="2"/>
      <w:sz w:val="36"/>
      <w:szCs w:val="32"/>
    </w:rPr>
  </w:style>
  <w:style w:type="paragraph" w:customStyle="1" w:styleId="51">
    <w:name w:val="一级条标题"/>
    <w:basedOn w:val="52"/>
    <w:next w:val="53"/>
    <w:qFormat/>
    <w:uiPriority w:val="0"/>
    <w:pPr>
      <w:ind w:left="420"/>
      <w:outlineLvl w:val="2"/>
    </w:pPr>
  </w:style>
  <w:style w:type="paragraph" w:customStyle="1" w:styleId="52">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53">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54">
    <w:name w:val="more"/>
    <w:qFormat/>
    <w:uiPriority w:val="0"/>
    <w:rPr>
      <w:color w:val="666666"/>
      <w:sz w:val="18"/>
      <w:szCs w:val="18"/>
    </w:rPr>
  </w:style>
  <w:style w:type="character" w:customStyle="1" w:styleId="55">
    <w:name w:val="副标题 Char1"/>
    <w:qFormat/>
    <w:uiPriority w:val="0"/>
    <w:rPr>
      <w:rFonts w:ascii="Cambria" w:hAnsi="Cambria" w:cs="Times New Roman"/>
      <w:b/>
      <w:bCs/>
      <w:kern w:val="28"/>
      <w:sz w:val="32"/>
      <w:szCs w:val="32"/>
    </w:rPr>
  </w:style>
  <w:style w:type="character" w:customStyle="1" w:styleId="56">
    <w:name w:val="mini-outputtext1"/>
    <w:basedOn w:val="28"/>
    <w:autoRedefine/>
    <w:qFormat/>
    <w:uiPriority w:val="0"/>
  </w:style>
  <w:style w:type="character" w:customStyle="1" w:styleId="57">
    <w:name w:val="tabg"/>
    <w:autoRedefine/>
    <w:qFormat/>
    <w:uiPriority w:val="0"/>
    <w:rPr>
      <w:rFonts w:ascii="微软雅黑" w:hAnsi="微软雅黑" w:eastAsia="微软雅黑" w:cs="微软雅黑"/>
      <w:color w:val="FFFFFF"/>
      <w:sz w:val="27"/>
      <w:szCs w:val="27"/>
    </w:rPr>
  </w:style>
  <w:style w:type="character" w:customStyle="1" w:styleId="58">
    <w:name w:val="bg02"/>
    <w:basedOn w:val="28"/>
    <w:autoRedefine/>
    <w:qFormat/>
    <w:uiPriority w:val="0"/>
  </w:style>
  <w:style w:type="character" w:customStyle="1" w:styleId="59">
    <w:name w:val="标题 Char1"/>
    <w:autoRedefine/>
    <w:qFormat/>
    <w:uiPriority w:val="0"/>
    <w:rPr>
      <w:rFonts w:ascii="Cambria" w:hAnsi="Cambria" w:cs="Times New Roman"/>
      <w:b/>
      <w:bCs/>
      <w:kern w:val="2"/>
      <w:sz w:val="32"/>
      <w:szCs w:val="32"/>
    </w:rPr>
  </w:style>
  <w:style w:type="character" w:customStyle="1" w:styleId="60">
    <w:name w:val="bg01"/>
    <w:basedOn w:val="28"/>
    <w:autoRedefine/>
    <w:qFormat/>
    <w:uiPriority w:val="0"/>
  </w:style>
  <w:style w:type="paragraph" w:customStyle="1" w:styleId="61">
    <w:name w:val="_Style 31"/>
    <w:basedOn w:val="12"/>
    <w:autoRedefine/>
    <w:qFormat/>
    <w:uiPriority w:val="0"/>
    <w:rPr>
      <w:szCs w:val="20"/>
      <w:shd w:val="clear" w:color="auto" w:fill="000080"/>
    </w:rPr>
  </w:style>
  <w:style w:type="paragraph" w:customStyle="1" w:styleId="62">
    <w:name w:val="标准正文"/>
    <w:basedOn w:val="1"/>
    <w:autoRedefine/>
    <w:qFormat/>
    <w:uiPriority w:val="0"/>
    <w:pPr>
      <w:adjustRightInd w:val="0"/>
      <w:snapToGrid w:val="0"/>
      <w:ind w:firstLine="200" w:firstLineChars="200"/>
    </w:pPr>
  </w:style>
  <w:style w:type="paragraph" w:customStyle="1" w:styleId="63">
    <w:name w:val="Char"/>
    <w:basedOn w:val="1"/>
    <w:autoRedefine/>
    <w:qFormat/>
    <w:uiPriority w:val="0"/>
    <w:rPr>
      <w:szCs w:val="21"/>
    </w:rPr>
  </w:style>
  <w:style w:type="paragraph" w:customStyle="1" w:styleId="64">
    <w:name w:val="样式3"/>
    <w:basedOn w:val="65"/>
    <w:autoRedefine/>
    <w:qFormat/>
    <w:uiPriority w:val="0"/>
    <w:pPr>
      <w:jc w:val="center"/>
    </w:pPr>
  </w:style>
  <w:style w:type="paragraph" w:customStyle="1" w:styleId="65">
    <w:name w:val="样式2"/>
    <w:basedOn w:val="1"/>
    <w:autoRedefine/>
    <w:qFormat/>
    <w:uiPriority w:val="0"/>
    <w:rPr>
      <w:rFonts w:eastAsia="华文中宋"/>
      <w:sz w:val="44"/>
    </w:rPr>
  </w:style>
  <w:style w:type="paragraph" w:customStyle="1" w:styleId="66">
    <w:name w:val="表格1"/>
    <w:basedOn w:val="1"/>
    <w:next w:val="1"/>
    <w:autoRedefine/>
    <w:qFormat/>
    <w:uiPriority w:val="0"/>
    <w:pPr>
      <w:jc w:val="center"/>
    </w:pPr>
    <w:rPr>
      <w:rFonts w:ascii="宋体"/>
      <w:kern w:val="0"/>
      <w:sz w:val="21"/>
      <w:szCs w:val="20"/>
    </w:rPr>
  </w:style>
  <w:style w:type="paragraph" w:customStyle="1" w:styleId="67">
    <w:name w:val="报告正文格式"/>
    <w:basedOn w:val="1"/>
    <w:autoRedefine/>
    <w:qFormat/>
    <w:uiPriority w:val="0"/>
    <w:pPr>
      <w:ind w:firstLine="200" w:firstLineChars="200"/>
    </w:pPr>
    <w:rPr>
      <w:szCs w:val="20"/>
    </w:rPr>
  </w:style>
  <w:style w:type="paragraph" w:customStyle="1" w:styleId="68">
    <w:name w:val="样式1"/>
    <w:basedOn w:val="1"/>
    <w:autoRedefine/>
    <w:qFormat/>
    <w:uiPriority w:val="0"/>
    <w:rPr>
      <w:rFonts w:eastAsia="仿宋_GB2312"/>
      <w:sz w:val="32"/>
    </w:rPr>
  </w:style>
  <w:style w:type="paragraph" w:customStyle="1" w:styleId="69">
    <w:name w:val="表格2"/>
    <w:basedOn w:val="66"/>
    <w:autoRedefine/>
    <w:qFormat/>
    <w:uiPriority w:val="0"/>
    <w:pPr>
      <w:spacing w:line="400" w:lineRule="exact"/>
    </w:pPr>
    <w:rPr>
      <w:rFonts w:hAnsi="宋体"/>
      <w:kern w:val="2"/>
    </w:rPr>
  </w:style>
  <w:style w:type="character" w:customStyle="1" w:styleId="70">
    <w:name w:val="标题 1 字符"/>
    <w:autoRedefine/>
    <w:qFormat/>
    <w:uiPriority w:val="0"/>
    <w:rPr>
      <w:b/>
      <w:bCs/>
      <w:kern w:val="44"/>
      <w:sz w:val="30"/>
      <w:szCs w:val="44"/>
    </w:rPr>
  </w:style>
  <w:style w:type="character" w:customStyle="1" w:styleId="71">
    <w:name w:val="NormalCharacter"/>
    <w:autoRedefine/>
    <w:semiHidden/>
    <w:qFormat/>
    <w:uiPriority w:val="0"/>
    <w:rPr>
      <w:kern w:val="2"/>
      <w:sz w:val="24"/>
      <w:szCs w:val="24"/>
      <w:lang w:val="en-US" w:eastAsia="zh-CN" w:bidi="ar-SA"/>
    </w:rPr>
  </w:style>
  <w:style w:type="paragraph" w:styleId="72">
    <w:name w:val="List Paragraph"/>
    <w:basedOn w:val="1"/>
    <w:autoRedefine/>
    <w:qFormat/>
    <w:uiPriority w:val="34"/>
    <w:pPr>
      <w:ind w:firstLine="420" w:firstLineChars="200"/>
    </w:pPr>
  </w:style>
  <w:style w:type="paragraph" w:customStyle="1" w:styleId="73">
    <w:name w:val="方程式"/>
    <w:basedOn w:val="1"/>
    <w:autoRedefine/>
    <w:qFormat/>
    <w:uiPriority w:val="0"/>
    <w:pPr>
      <w:overflowPunct w:val="0"/>
      <w:autoSpaceDE w:val="0"/>
      <w:autoSpaceDN w:val="0"/>
      <w:spacing w:before="60" w:after="60"/>
    </w:pPr>
    <w:rPr>
      <w:rFonts w:ascii="宋体"/>
      <w:spacing w:val="24"/>
      <w:kern w:val="0"/>
      <w:szCs w:val="20"/>
    </w:rPr>
  </w:style>
  <w:style w:type="paragraph" w:customStyle="1" w:styleId="74">
    <w:name w:val="样式 正文（首行缩进两字） + 宋体 首行缩进:  0 字符"/>
    <w:basedOn w:val="11"/>
    <w:autoRedefine/>
    <w:qFormat/>
    <w:uiPriority w:val="0"/>
    <w:pPr>
      <w:spacing w:line="460" w:lineRule="exact"/>
      <w:ind w:firstLine="0"/>
    </w:pPr>
    <w:rPr>
      <w:rFonts w:ascii="宋体" w:hAnsi="宋体" w:cs="宋体"/>
      <w:spacing w:val="6"/>
      <w:kern w:val="24"/>
      <w:szCs w:val="24"/>
    </w:rPr>
  </w:style>
  <w:style w:type="character" w:customStyle="1" w:styleId="75">
    <w:name w:val="fontstyle01"/>
    <w:autoRedefine/>
    <w:qFormat/>
    <w:uiPriority w:val="0"/>
    <w:rPr>
      <w:rFonts w:hint="eastAsia" w:ascii="宋体" w:hAnsi="宋体" w:eastAsia="宋体"/>
      <w:color w:val="000000"/>
      <w:sz w:val="24"/>
      <w:szCs w:val="24"/>
    </w:rPr>
  </w:style>
  <w:style w:type="character" w:customStyle="1" w:styleId="76">
    <w:name w:val="font21"/>
    <w:basedOn w:val="28"/>
    <w:autoRedefine/>
    <w:qFormat/>
    <w:uiPriority w:val="0"/>
    <w:rPr>
      <w:rFonts w:hint="default" w:ascii="方正仿宋_GBK" w:hAnsi="方正仿宋_GBK" w:eastAsia="方正仿宋_GBK" w:cs="方正仿宋_GBK"/>
      <w:color w:val="000000"/>
      <w:sz w:val="24"/>
      <w:szCs w:val="24"/>
      <w:u w:val="none"/>
    </w:rPr>
  </w:style>
  <w:style w:type="character" w:customStyle="1" w:styleId="77">
    <w:name w:val="正文文本缩进 2 Char"/>
    <w:link w:val="17"/>
    <w:autoRedefine/>
    <w:qFormat/>
    <w:uiPriority w:val="0"/>
    <w:rPr>
      <w:kern w:val="2"/>
      <w:sz w:val="24"/>
      <w:szCs w:val="24"/>
    </w:rPr>
  </w:style>
  <w:style w:type="paragraph" w:customStyle="1" w:styleId="7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9">
    <w:name w:val="列出段落1"/>
    <w:basedOn w:val="1"/>
    <w:autoRedefine/>
    <w:qFormat/>
    <w:uiPriority w:val="0"/>
    <w:pPr>
      <w:ind w:firstLine="420" w:firstLineChars="200"/>
    </w:pPr>
    <w:rPr>
      <w:sz w:val="21"/>
      <w:szCs w:val="21"/>
    </w:rPr>
  </w:style>
  <w:style w:type="paragraph" w:customStyle="1" w:styleId="80">
    <w:name w:val="目录 53"/>
    <w:next w:val="1"/>
    <w:autoRedefine/>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81">
    <w:name w:val="正文文本 Char"/>
    <w:basedOn w:val="28"/>
    <w:link w:val="2"/>
    <w:autoRedefine/>
    <w:qFormat/>
    <w:uiPriority w:val="0"/>
    <w:rPr>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czt</Company>
  <Pages>83</Pages>
  <Words>39001</Words>
  <Characters>41387</Characters>
  <Lines>560</Lines>
  <Paragraphs>157</Paragraphs>
  <TotalTime>8</TotalTime>
  <ScaleCrop>false</ScaleCrop>
  <LinksUpToDate>false</LinksUpToDate>
  <CharactersWithSpaces>43554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2024-11-22T09:41:00Z</dcterms:created>
  <dc:creator>太子弹琴</dc:creator>
  <cp:lastModifiedBy>lenovo</cp:lastModifiedBy>
  <cp:lastPrinted>2025-02-05T10:07:00Z</cp:lastPrinted>
  <dcterms:modified xsi:type="dcterms:W3CDTF">2025-07-04T09:25:57Z</dcterms:modified>
  <cp:revision>2204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AC18846E2A1B475990B49709B02DA5FF_13</vt:lpwstr>
  </property>
  <property fmtid="{D5CDD505-2E9C-101B-9397-08002B2CF9AE}" pid="4" name="KSOTemplateDocerSaveRecord">
    <vt:lpwstr>eyJoZGlkIjoiYmM2MjU0NDk1ZWM3NDg5NzY3NjBiZDg5YjIyNjEwNzQiLCJ1c2VySWQiOiIyMzM1NTQzODgifQ==</vt:lpwstr>
  </property>
</Properties>
</file>