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 w:hAnsi="宋体"/>
          <w:b/>
          <w:sz w:val="36"/>
          <w:szCs w:val="36"/>
        </w:rPr>
      </w:pPr>
      <w:bookmarkStart w:id="0" w:name="_Toc487"/>
      <w:bookmarkStart w:id="1" w:name="_Toc496626245"/>
      <w:r>
        <w:rPr>
          <w:rStyle w:val="10"/>
          <w:rFonts w:hint="eastAsia"/>
          <w:b/>
        </w:rPr>
        <w:t>分项报价表</w:t>
      </w:r>
      <w:bookmarkEnd w:id="0"/>
      <w:bookmarkEnd w:id="1"/>
      <w:r>
        <w:rPr>
          <w:rStyle w:val="10"/>
          <w:rFonts w:hint="eastAsia"/>
          <w:b/>
        </w:rPr>
        <w:t xml:space="preserve">   </w:t>
      </w:r>
    </w:p>
    <w:p>
      <w:pPr>
        <w:spacing w:line="240" w:lineRule="auto"/>
        <w:ind w:firstLine="0" w:firstLineChars="0"/>
        <w:rPr>
          <w:rFonts w:hint="eastAsia" w:ascii="宋体" w:hAnsi="宋体"/>
          <w:b/>
        </w:rPr>
      </w:pPr>
    </w:p>
    <w:p>
      <w:pPr>
        <w:spacing w:line="240" w:lineRule="auto"/>
        <w:ind w:firstLine="0" w:firstLineChars="0"/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/>
          <w:b/>
        </w:rPr>
        <w:t>供应商名称:</w:t>
      </w:r>
      <w:r>
        <w:rPr>
          <w:rFonts w:hint="eastAsia" w:ascii="宋体" w:hAnsi="宋体"/>
          <w:b/>
          <w:lang w:eastAsia="zh-CN"/>
        </w:rPr>
        <w:t>青海瑞戴商贸有限公司</w:t>
      </w:r>
    </w:p>
    <w:p>
      <w:pPr>
        <w:spacing w:after="120" w:afterLines="50" w:line="240" w:lineRule="auto"/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                            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</w:rPr>
        <w:t>单位：人民币（元）</w:t>
      </w:r>
    </w:p>
    <w:tbl>
      <w:tblPr>
        <w:tblStyle w:val="7"/>
        <w:tblW w:w="14782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3"/>
        <w:gridCol w:w="1746"/>
        <w:gridCol w:w="1123"/>
        <w:gridCol w:w="2654"/>
        <w:gridCol w:w="3600"/>
        <w:gridCol w:w="1404"/>
        <w:gridCol w:w="1200"/>
        <w:gridCol w:w="125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生产厂家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数量及单位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14782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1、精品互动录播教室设备参数（总计3间教室）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4" w:name="_GoBack" w:colFirst="7" w:colLast="7"/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高清录播主机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AVA录播主机 AE-A7 Pro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教师跟踪定位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AVA教师定位分析仪 ITS-T100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学生跟踪定位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AVA学生定位分析仪 ITS-S100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板书跟踪定位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AVA学生定位分析仪 ITS-B100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智能高清摄像机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 AX-C22P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数字音频处理器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数字音频处理器 IAM-1208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采访话筒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（指向性）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指向拾音话筒 AT-680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液晶多功能控制面板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平板电脑TP-9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电源管理器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电源管理器 RY-8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无线话筒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 GTS-968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 CS-305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功放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功放AM-1200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导播控制台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导播控制台 DCP-1000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资源平台主机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AVA资源平台主机AX-F100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教学视频资源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管理系统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AVA校园教学视频资源管理系统V1.0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导播电脑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联想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启天M435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联想（北京）有限公司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多媒体讲桌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鑫视丽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HX-1100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河北恒鑫教学设备有限公司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黑板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鸿合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TB-H8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深圳市鸿合创新信息技术有限责任公司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内置模块化电脑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鸿合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HO-7979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深圳市鸿合创新信息技术有限责任公司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视频展示台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鸿合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HZ-G7A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深圳市鸿合创新信息技术有限责任公司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学生课桌椅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润爵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课桌：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长600mm×宽450mm×厚18mm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Toc20924"/>
            <w:bookmarkStart w:id="3" w:name="_Toc1542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课椅：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390mm×350mm×18mm</w:t>
            </w:r>
            <w:bookmarkEnd w:id="2"/>
            <w:bookmarkEnd w:id="3"/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江西省润华教育装备集团有限公司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58320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机柜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图腾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32U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深圳图腾机柜有限公司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交互显示屏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创维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65B20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深圳创维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-RGB电子有限公司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教室装修、辅材、安装调试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按需定制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青海瑞戴商贸有限公司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14782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2、常态录播教室设备参数（以下参数为7所学校采购数量）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高清常态互动录播主机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AVA录播主机 AE-E3SU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45360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高清常态互动录播导播系统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AVA电子云台应用软件 V1.0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在线课堂互动系统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录播在线互动软件 V1.0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高清摄像机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（教师）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高清摄像机AX-E16PT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高清摄像机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（学生）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高清摄像机AX-E16PS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采访话筒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指向拾音话筒 AT-680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无线话筒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JUSBE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FU-2990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广州佳比亚电子科技有限公司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控制面板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录制面板 KP-8P3A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广州市奥威亚电子科技有限公司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互动音箱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JUSBE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XL-620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广州佳比亚电子科技有限公司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12530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线材、辅材及系统集成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按需定制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青海瑞戴商贸有限公司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机柜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图腾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12U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深圳图腾机柜有限公司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交换机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TP-LINK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TL-SG1008D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深圳市普联技术有限公司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/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atLeast"/>
        </w:trPr>
        <w:tc>
          <w:tcPr>
            <w:tcW w:w="14782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其他承诺及需要说明的事项：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1、免费送货安装，调试到位，保障使用方正常教学使用；2、免费提供专业技术培训；3、产品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三年免费质保期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，终身跟踪维护；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246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</w:t>
            </w:r>
          </w:p>
        </w:tc>
        <w:tc>
          <w:tcPr>
            <w:tcW w:w="12313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壹佰叁拾捌万叁仟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佰元整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00元</w:t>
            </w:r>
          </w:p>
        </w:tc>
      </w:tr>
    </w:tbl>
    <w:p>
      <w:pPr>
        <w:adjustRightInd w:val="0"/>
        <w:spacing w:line="240" w:lineRule="auto"/>
        <w:ind w:firstLine="0" w:firstLineChars="0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</w:rPr>
        <w:t>本表应按照采购需求的内容逐项填写，不得遗漏。否则，按无效投标处理。</w:t>
      </w:r>
    </w:p>
    <w:p>
      <w:pPr>
        <w:ind w:firstLine="0" w:firstLineChars="0"/>
        <w:rPr>
          <w:rFonts w:hint="eastAsia" w:ascii="宋体" w:hAnsi="宋体"/>
          <w:b/>
        </w:rPr>
      </w:pPr>
    </w:p>
    <w:p>
      <w:pPr>
        <w:ind w:firstLine="0" w:firstLineChars="0"/>
        <w:rPr>
          <w:rFonts w:hint="eastAsia" w:ascii="宋体" w:hAnsi="宋体"/>
          <w:b/>
        </w:rPr>
      </w:pPr>
    </w:p>
    <w:p>
      <w:pPr>
        <w:ind w:firstLine="0" w:firstLineChars="0"/>
        <w:rPr>
          <w:rFonts w:hint="eastAsia" w:ascii="宋体" w:hAnsi="宋体"/>
          <w:b/>
        </w:rPr>
      </w:pPr>
    </w:p>
    <w:p>
      <w:pPr>
        <w:ind w:firstLine="0" w:firstLineChars="0"/>
        <w:jc w:val="right"/>
        <w:rPr>
          <w:rFonts w:hint="eastAsia" w:ascii="宋体" w:hAnsi="宋体"/>
          <w:b/>
        </w:rPr>
      </w:pPr>
    </w:p>
    <w:p>
      <w:pPr>
        <w:ind w:firstLine="480"/>
        <w:jc w:val="center"/>
        <w:rPr>
          <w:rFonts w:hint="eastAsia" w:ascii="宋体" w:hAnsi="宋体" w:eastAsia="宋体" w:cs="宋体"/>
          <w:b/>
        </w:rPr>
        <w:sectPr>
          <w:pgSz w:w="16838" w:h="11906" w:orient="landscape"/>
          <w:pgMar w:top="1576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  <w:b/>
          <w:lang w:val="en-US" w:eastAsia="zh-CN"/>
        </w:rPr>
        <w:t xml:space="preserve">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E399"/>
    <w:multiLevelType w:val="multilevel"/>
    <w:tmpl w:val="467FE399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lvlText w:val="%2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0" w:firstLine="851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0" w:firstLine="1276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0" w:firstLine="1701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-1275" w:firstLine="212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7C4F"/>
    <w:rsid w:val="05C7622F"/>
    <w:rsid w:val="0FC801FC"/>
    <w:rsid w:val="19146535"/>
    <w:rsid w:val="27DE7DD9"/>
    <w:rsid w:val="361A043B"/>
    <w:rsid w:val="3A5318C4"/>
    <w:rsid w:val="439F064A"/>
    <w:rsid w:val="44877E2E"/>
    <w:rsid w:val="49074D6C"/>
    <w:rsid w:val="4CDC5490"/>
    <w:rsid w:val="54DC72C2"/>
    <w:rsid w:val="579A1238"/>
    <w:rsid w:val="5E0D2AAF"/>
    <w:rsid w:val="66D83D5D"/>
    <w:rsid w:val="69A358E7"/>
    <w:rsid w:val="70646E1A"/>
    <w:rsid w:val="7E0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tLeast"/>
      <w:ind w:firstLine="0" w:firstLineChars="0"/>
      <w:jc w:val="center"/>
      <w:outlineLvl w:val="0"/>
    </w:pPr>
    <w:rPr>
      <w:rFonts w:ascii="宋体" w:hAnsi="宋体" w:eastAsia="宋体" w:cs="宋体"/>
      <w:b/>
      <w:kern w:val="44"/>
      <w:sz w:val="36"/>
      <w:szCs w:val="36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numPr>
        <w:ilvl w:val="1"/>
        <w:numId w:val="1"/>
      </w:numPr>
      <w:spacing w:line="240" w:lineRule="atLeast"/>
      <w:ind w:firstLine="0" w:firstLineChars="0"/>
      <w:jc w:val="center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宋体" w:hAnsi="宋体" w:eastAsia="宋体" w:cs="宋体"/>
      <w:b/>
      <w:bCs/>
      <w:sz w:val="30"/>
      <w:szCs w:val="30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0" w:firstLineChars="0"/>
      <w:jc w:val="center"/>
      <w:outlineLvl w:val="3"/>
    </w:pPr>
    <w:rPr>
      <w:rFonts w:ascii="宋体" w:hAnsi="宋体" w:eastAsia="宋体" w:cs="宋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60" w:afterLines="0" w:afterAutospacing="0"/>
      <w:jc w:val="center"/>
      <w:outlineLvl w:val="0"/>
    </w:pPr>
  </w:style>
  <w:style w:type="character" w:customStyle="1" w:styleId="9">
    <w:name w:val="标题 2 Char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宋体"/>
      <w:b/>
      <w:kern w:val="44"/>
      <w:sz w:val="36"/>
      <w:szCs w:val="36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30"/>
    </w:rPr>
  </w:style>
  <w:style w:type="character" w:customStyle="1" w:styleId="12">
    <w:name w:val="标题 4 Char"/>
    <w:link w:val="6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2019-08-30T00:40:00Z</dcterms:created>
  <dc:creator>shx</dc:creator>
  <cp:lastModifiedBy>慧慧</cp:lastModifiedBy>
  <dcterms:modified xsi:type="dcterms:W3CDTF">2021-12-13T07:49:13Z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DA4885F7227F49DD8A197AF58F00ED66</vt:lpwstr>
  </property>
</Properties>
</file>