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2771"/>
          <w:tab w:val="clear" w:pos="900"/>
          <w:tab w:val="clear" w:pos="2740"/>
          <w:tab w:val="clear" w:pos="4580"/>
          <w:tab w:val="clear" w:pos="6400"/>
          <w:tab w:val="clear" w:pos="8240"/>
          <w:tab w:val="clear" w:pos="10060"/>
          <w:tab w:val="clear" w:pos="11900"/>
          <w:tab w:val="clear" w:pos="13740"/>
        </w:tabs>
        <w:spacing w:line="360" w:lineRule="auto"/>
        <w:rPr>
          <w:rFonts w:ascii="宋体" w:hAnsi="宋体" w:eastAsia="宋体" w:cs="宋体"/>
          <w:b/>
          <w:color w:val="auto"/>
          <w:kern w:val="2"/>
          <w:sz w:val="30"/>
          <w:szCs w:val="30"/>
        </w:rPr>
      </w:pPr>
      <w:r>
        <w:rPr>
          <w:rFonts w:hint="eastAsia" w:ascii="宋体" w:hAnsi="宋体" w:eastAsia="宋体" w:cs="宋体"/>
          <w:b/>
          <w:color w:val="auto"/>
          <w:kern w:val="2"/>
          <w:sz w:val="30"/>
          <w:szCs w:val="30"/>
        </w:rPr>
        <w:tab/>
      </w:r>
    </w:p>
    <w:p>
      <w:pPr>
        <w:pStyle w:val="23"/>
        <w:spacing w:line="360" w:lineRule="auto"/>
        <w:rPr>
          <w:rFonts w:ascii="宋体" w:hAnsi="宋体" w:eastAsia="宋体" w:cs="宋体"/>
          <w:b/>
          <w:color w:val="auto"/>
          <w:kern w:val="2"/>
          <w:sz w:val="30"/>
          <w:szCs w:val="30"/>
        </w:rPr>
      </w:pPr>
    </w:p>
    <w:p>
      <w:pPr>
        <w:spacing w:line="360" w:lineRule="auto"/>
        <w:jc w:val="left"/>
        <w:rPr>
          <w:rFonts w:eastAsia="宋体"/>
          <w:b/>
          <w:color w:val="auto"/>
          <w:spacing w:val="26"/>
          <w:kern w:val="2"/>
          <w:sz w:val="72"/>
          <w:szCs w:val="72"/>
        </w:rPr>
      </w:pPr>
    </w:p>
    <w:p>
      <w:pPr>
        <w:spacing w:line="360" w:lineRule="auto"/>
        <w:jc w:val="center"/>
        <w:rPr>
          <w:rFonts w:eastAsia="宋体"/>
          <w:b/>
          <w:color w:val="auto"/>
          <w:spacing w:val="26"/>
          <w:kern w:val="2"/>
          <w:sz w:val="52"/>
          <w:szCs w:val="52"/>
        </w:rPr>
      </w:pPr>
      <w:r>
        <w:rPr>
          <w:rFonts w:hint="eastAsia" w:eastAsia="宋体"/>
          <w:b/>
          <w:color w:val="auto"/>
          <w:spacing w:val="26"/>
          <w:kern w:val="2"/>
          <w:sz w:val="72"/>
          <w:szCs w:val="72"/>
        </w:rPr>
        <w:t>竞 争 性 磋 商 文 件</w:t>
      </w:r>
    </w:p>
    <w:p>
      <w:pPr>
        <w:spacing w:line="360" w:lineRule="auto"/>
        <w:jc w:val="left"/>
        <w:rPr>
          <w:rFonts w:eastAsia="宋体"/>
          <w:color w:val="auto"/>
          <w:kern w:val="2"/>
          <w:sz w:val="28"/>
          <w:szCs w:val="28"/>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kern w:val="2"/>
          <w:sz w:val="32"/>
          <w:szCs w:val="32"/>
        </w:rPr>
      </w:pPr>
    </w:p>
    <w:p>
      <w:pPr>
        <w:autoSpaceDE w:val="0"/>
        <w:autoSpaceDN w:val="0"/>
        <w:adjustRightInd w:val="0"/>
        <w:spacing w:line="360" w:lineRule="auto"/>
        <w:ind w:left="2530" w:hanging="2530" w:hangingChars="700"/>
        <w:jc w:val="left"/>
        <w:rPr>
          <w:rFonts w:eastAsia="宋体"/>
          <w:b/>
          <w:bCs/>
          <w:color w:val="auto"/>
          <w:sz w:val="36"/>
          <w:szCs w:val="36"/>
        </w:rPr>
      </w:pPr>
      <w:r>
        <w:rPr>
          <w:rFonts w:hint="eastAsia" w:eastAsia="宋体"/>
          <w:b/>
          <w:bCs/>
          <w:color w:val="auto"/>
          <w:sz w:val="36"/>
          <w:szCs w:val="36"/>
          <w:lang w:val="zh-CN"/>
        </w:rPr>
        <w:t>采购项目编号：青海方岩竞磋（货物）2023-010</w:t>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eastAsia="宋体"/>
          <w:b/>
          <w:bCs/>
          <w:color w:val="auto"/>
          <w:sz w:val="36"/>
          <w:szCs w:val="36"/>
        </w:rPr>
      </w:pPr>
      <w:r>
        <w:rPr>
          <w:rFonts w:hint="eastAsia" w:eastAsia="宋体"/>
          <w:b/>
          <w:bCs/>
          <w:color w:val="auto"/>
          <w:sz w:val="36"/>
          <w:szCs w:val="36"/>
          <w:lang w:val="zh-CN"/>
        </w:rPr>
        <w:t>采购项目名称：北山乡青绣工坊项目</w:t>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hint="eastAsia" w:eastAsia="宋体"/>
          <w:b/>
          <w:bCs/>
          <w:color w:val="auto"/>
          <w:sz w:val="36"/>
          <w:szCs w:val="36"/>
          <w:lang w:val="en-US" w:eastAsia="zh-CN"/>
        </w:rPr>
      </w:pPr>
      <w:r>
        <w:rPr>
          <w:rFonts w:hint="eastAsia" w:eastAsia="宋体"/>
          <w:b/>
          <w:bCs/>
          <w:color w:val="auto"/>
          <w:sz w:val="36"/>
          <w:szCs w:val="36"/>
          <w:lang w:val="zh-CN"/>
        </w:rPr>
        <w:t>采   购   人：</w:t>
      </w:r>
      <w:r>
        <w:rPr>
          <w:rFonts w:hint="eastAsia" w:eastAsia="宋体"/>
          <w:b/>
          <w:bCs/>
          <w:color w:val="auto"/>
          <w:sz w:val="36"/>
          <w:szCs w:val="36"/>
          <w:lang w:eastAsia="zh-CN"/>
        </w:rPr>
        <w:t>民和县北山乡人民政府</w:t>
      </w:r>
      <w:r>
        <w:rPr>
          <w:rFonts w:hint="eastAsia" w:eastAsia="宋体"/>
          <w:b/>
          <w:bCs/>
          <w:color w:val="auto"/>
          <w:sz w:val="36"/>
          <w:szCs w:val="36"/>
          <w:lang w:val="en-US" w:eastAsia="zh-CN"/>
        </w:rPr>
        <w:tab/>
      </w:r>
    </w:p>
    <w:p>
      <w:pPr>
        <w:autoSpaceDE w:val="0"/>
        <w:autoSpaceDN w:val="0"/>
        <w:adjustRightInd w:val="0"/>
        <w:spacing w:line="360" w:lineRule="auto"/>
        <w:ind w:left="2530" w:hanging="2530" w:hangingChars="700"/>
        <w:jc w:val="left"/>
        <w:rPr>
          <w:rFonts w:eastAsia="宋体"/>
          <w:b/>
          <w:bCs/>
          <w:color w:val="auto"/>
          <w:sz w:val="36"/>
          <w:szCs w:val="36"/>
          <w:lang w:val="zh-CN"/>
        </w:rPr>
      </w:pPr>
    </w:p>
    <w:p>
      <w:pPr>
        <w:autoSpaceDE w:val="0"/>
        <w:autoSpaceDN w:val="0"/>
        <w:adjustRightInd w:val="0"/>
        <w:spacing w:line="360" w:lineRule="auto"/>
        <w:ind w:left="2530" w:hanging="2530" w:hangingChars="700"/>
        <w:jc w:val="left"/>
        <w:rPr>
          <w:rFonts w:eastAsia="宋体"/>
          <w:b/>
          <w:bCs/>
          <w:color w:val="auto"/>
          <w:sz w:val="36"/>
          <w:szCs w:val="36"/>
          <w:lang w:val="zh-CN"/>
        </w:rPr>
      </w:pPr>
      <w:r>
        <w:rPr>
          <w:rFonts w:hint="eastAsia" w:eastAsia="宋体"/>
          <w:b/>
          <w:bCs/>
          <w:color w:val="auto"/>
          <w:sz w:val="36"/>
          <w:szCs w:val="36"/>
          <w:lang w:val="zh-CN"/>
        </w:rPr>
        <w:t>采购代理机构：青海方岩工程管理咨询有限公司</w:t>
      </w:r>
    </w:p>
    <w:p>
      <w:pPr>
        <w:spacing w:line="360" w:lineRule="auto"/>
        <w:jc w:val="left"/>
        <w:rPr>
          <w:rFonts w:eastAsia="宋体"/>
          <w:b/>
          <w:color w:val="auto"/>
          <w:kern w:val="2"/>
          <w:sz w:val="36"/>
          <w:szCs w:val="36"/>
        </w:rPr>
      </w:pPr>
    </w:p>
    <w:p>
      <w:pPr>
        <w:spacing w:line="360" w:lineRule="auto"/>
        <w:jc w:val="left"/>
        <w:rPr>
          <w:rFonts w:eastAsia="宋体"/>
          <w:color w:val="auto"/>
          <w:sz w:val="36"/>
          <w:szCs w:val="36"/>
        </w:rPr>
        <w:sectPr>
          <w:headerReference r:id="rId7" w:type="first"/>
          <w:headerReference r:id="rId5" w:type="default"/>
          <w:footerReference r:id="rId8" w:type="default"/>
          <w:headerReference r:id="rId6" w:type="even"/>
          <w:footerReference r:id="rId9" w:type="even"/>
          <w:pgSz w:w="11906" w:h="16838"/>
          <w:pgMar w:top="1440" w:right="1080" w:bottom="1440" w:left="1080" w:header="1021" w:footer="867" w:gutter="0"/>
          <w:pgBorders w:offsetFrom="page">
            <w:top w:val="none" w:sz="0" w:space="0"/>
            <w:left w:val="none" w:sz="0" w:space="0"/>
            <w:bottom w:val="none" w:sz="0" w:space="0"/>
            <w:right w:val="none" w:sz="0" w:space="0"/>
          </w:pgBorders>
          <w:pgNumType w:start="1"/>
          <w:cols w:space="720" w:num="1"/>
          <w:docGrid w:linePitch="312" w:charSpace="0"/>
        </w:sectPr>
      </w:pPr>
      <w:r>
        <w:rPr>
          <w:rFonts w:hint="eastAsia" w:eastAsia="宋体"/>
          <w:b/>
          <w:color w:val="auto"/>
          <w:kern w:val="2"/>
          <w:sz w:val="36"/>
          <w:szCs w:val="36"/>
        </w:rPr>
        <w:t>日         期：</w:t>
      </w:r>
      <w:r>
        <w:rPr>
          <w:rFonts w:hint="eastAsia" w:eastAsia="宋体"/>
          <w:b/>
          <w:color w:val="auto"/>
          <w:kern w:val="2"/>
          <w:sz w:val="36"/>
          <w:szCs w:val="36"/>
          <w:lang w:eastAsia="zh-CN"/>
        </w:rPr>
        <w:t>2023</w:t>
      </w:r>
      <w:r>
        <w:rPr>
          <w:rFonts w:hint="eastAsia" w:eastAsia="宋体"/>
          <w:b/>
          <w:color w:val="auto"/>
          <w:kern w:val="2"/>
          <w:sz w:val="36"/>
          <w:szCs w:val="36"/>
        </w:rPr>
        <w:t>年0</w:t>
      </w:r>
      <w:r>
        <w:rPr>
          <w:rFonts w:hint="eastAsia" w:eastAsia="宋体"/>
          <w:b/>
          <w:color w:val="auto"/>
          <w:kern w:val="2"/>
          <w:sz w:val="36"/>
          <w:szCs w:val="36"/>
          <w:lang w:val="en-US" w:eastAsia="zh-CN"/>
        </w:rPr>
        <w:t>5</w:t>
      </w:r>
      <w:r>
        <w:rPr>
          <w:rFonts w:hint="eastAsia" w:eastAsia="宋体"/>
          <w:b/>
          <w:color w:val="auto"/>
          <w:kern w:val="2"/>
          <w:sz w:val="36"/>
          <w:szCs w:val="36"/>
        </w:rPr>
        <w:t>月</w:t>
      </w:r>
    </w:p>
    <w:p>
      <w:pPr>
        <w:pStyle w:val="35"/>
        <w:tabs>
          <w:tab w:val="right" w:leader="dot" w:pos="9880"/>
        </w:tabs>
        <w:spacing w:line="360" w:lineRule="auto"/>
        <w:rPr>
          <w:rFonts w:ascii="宋体" w:hAnsi="宋体" w:cs="宋体"/>
          <w:bCs/>
          <w:sz w:val="24"/>
          <w:szCs w:val="24"/>
          <w:lang w:val="zh-CN"/>
        </w:rPr>
      </w:pPr>
      <w:bookmarkStart w:id="0" w:name="_Toc10494"/>
      <w:bookmarkStart w:id="1" w:name="_Toc495666255"/>
      <w:bookmarkStart w:id="2" w:name="_Toc7616"/>
      <w:bookmarkStart w:id="3" w:name="_Toc1801"/>
      <w:bookmarkStart w:id="4" w:name="_Toc495567938"/>
      <w:bookmarkStart w:id="5" w:name="_Toc4344"/>
      <w:bookmarkStart w:id="6" w:name="_Toc325725996"/>
      <w:r>
        <w:rPr>
          <w:rFonts w:hint="eastAsia" w:ascii="宋体" w:hAnsi="宋体" w:cs="宋体"/>
          <w:b/>
          <w:sz w:val="24"/>
          <w:szCs w:val="24"/>
          <w:lang w:val="zh-CN"/>
        </w:rPr>
        <w:fldChar w:fldCharType="begin"/>
      </w:r>
      <w:r>
        <w:rPr>
          <w:rFonts w:hint="eastAsia" w:ascii="宋体" w:hAnsi="宋体" w:cs="宋体"/>
          <w:b/>
          <w:sz w:val="24"/>
          <w:szCs w:val="24"/>
          <w:lang w:val="zh-CN"/>
        </w:rPr>
        <w:instrText xml:space="preserve">TOC \o "1-2" \h \u </w:instrText>
      </w:r>
      <w:r>
        <w:rPr>
          <w:rFonts w:hint="eastAsia" w:ascii="宋体" w:hAnsi="宋体" w:cs="宋体"/>
          <w:b/>
          <w:sz w:val="24"/>
          <w:szCs w:val="24"/>
          <w:lang w:val="zh-CN"/>
        </w:rPr>
        <w:fldChar w:fldCharType="separate"/>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\l _Toc32571 </w:instrText>
      </w:r>
      <w:r>
        <w:rPr>
          <w:rFonts w:hint="eastAsia" w:ascii="宋体" w:hAnsi="宋体" w:cs="宋体"/>
          <w:bCs/>
          <w:sz w:val="24"/>
          <w:szCs w:val="24"/>
          <w:lang w:val="zh-CN"/>
        </w:rPr>
        <w:fldChar w:fldCharType="separate"/>
      </w:r>
    </w:p>
    <w:p>
      <w:pPr>
        <w:spacing w:line="360" w:lineRule="auto"/>
        <w:jc w:val="center"/>
        <w:rPr>
          <w:rFonts w:eastAsia="宋体"/>
          <w:color w:val="auto"/>
          <w:sz w:val="32"/>
          <w:szCs w:val="24"/>
        </w:rPr>
      </w:pPr>
      <w:r>
        <w:rPr>
          <w:rFonts w:hint="eastAsia" w:eastAsia="宋体"/>
          <w:color w:val="auto"/>
          <w:sz w:val="32"/>
          <w:szCs w:val="24"/>
        </w:rPr>
        <w:t>目 录</w:t>
      </w:r>
    </w:p>
    <w:p>
      <w:pPr>
        <w:pStyle w:val="35"/>
        <w:tabs>
          <w:tab w:val="right" w:leader="dot" w:pos="9880"/>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fldChar w:fldCharType="begin"/>
      </w:r>
      <w:r>
        <w:instrText xml:space="preserve"> HYPERLINK \l "_Toc3748" </w:instrText>
      </w:r>
      <w:r>
        <w:fldChar w:fldCharType="separate"/>
      </w:r>
      <w:r>
        <w:rPr>
          <w:rFonts w:hint="eastAsia" w:ascii="宋体" w:hAnsi="宋体" w:cs="宋体"/>
          <w:bCs/>
          <w:sz w:val="24"/>
          <w:szCs w:val="24"/>
          <w:lang w:val="zh-CN"/>
        </w:rPr>
        <w:t>第一部分 竞争性磋商公告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_Toc3748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"_Toc22141" </w:instrText>
      </w:r>
      <w:r>
        <w:fldChar w:fldCharType="separate"/>
      </w:r>
      <w:r>
        <w:rPr>
          <w:rFonts w:hint="eastAsia" w:ascii="宋体" w:hAnsi="宋体" w:cs="宋体"/>
          <w:sz w:val="24"/>
          <w:szCs w:val="24"/>
          <w:lang w:val="zh-CN"/>
        </w:rPr>
        <w:t>第二部分供应商须知前附表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_Toc22141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"_Toc15991" </w:instrText>
      </w:r>
      <w:r>
        <w:fldChar w:fldCharType="separate"/>
      </w:r>
      <w:r>
        <w:rPr>
          <w:rFonts w:hint="eastAsia" w:ascii="宋体" w:hAnsi="宋体" w:cs="宋体"/>
          <w:kern w:val="28"/>
          <w:sz w:val="24"/>
          <w:szCs w:val="24"/>
        </w:rPr>
        <w:t>第三部分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_Toc15991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"_Toc2475" </w:instrText>
      </w:r>
      <w:r>
        <w:fldChar w:fldCharType="separate"/>
      </w:r>
      <w:r>
        <w:rPr>
          <w:rFonts w:hint="eastAsia" w:ascii="宋体" w:hAnsi="宋体" w:cs="宋体"/>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_Toc2475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"_Toc6553" </w:instrText>
      </w:r>
      <w:r>
        <w:fldChar w:fldCharType="separate"/>
      </w:r>
      <w:r>
        <w:rPr>
          <w:rFonts w:hint="eastAsia" w:ascii="宋体" w:hAnsi="宋体" w:cs="宋体"/>
          <w:sz w:val="24"/>
          <w:szCs w:val="24"/>
        </w:rPr>
        <w:t>1.适用范围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_Toc6553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"_Toc25696" </w:instrText>
      </w:r>
      <w:r>
        <w:fldChar w:fldCharType="separate"/>
      </w:r>
      <w:r>
        <w:rPr>
          <w:rFonts w:hint="eastAsia" w:ascii="宋体" w:hAnsi="宋体" w:cs="宋体"/>
          <w:sz w:val="24"/>
          <w:szCs w:val="24"/>
        </w:rPr>
        <w:t>2.采购方式、合格的供应商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_Toc25696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"_Toc26310" </w:instrText>
      </w:r>
      <w:r>
        <w:fldChar w:fldCharType="separate"/>
      </w:r>
      <w:r>
        <w:rPr>
          <w:rFonts w:hint="eastAsia" w:ascii="宋体" w:hAnsi="宋体" w:cs="宋体"/>
          <w:sz w:val="24"/>
          <w:szCs w:val="24"/>
        </w:rPr>
        <w:t>3.磋商费用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_Toc26310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"_Toc20" </w:instrText>
      </w:r>
      <w:r>
        <w:fldChar w:fldCharType="separate"/>
      </w:r>
      <w:r>
        <w:rPr>
          <w:rFonts w:hint="eastAsia" w:ascii="宋体" w:hAnsi="宋体" w:cs="宋体"/>
          <w:sz w:val="24"/>
          <w:szCs w:val="24"/>
          <w:lang w:val="zh-CN"/>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"_Toc14488" </w:instrText>
      </w:r>
      <w:r>
        <w:fldChar w:fldCharType="separate"/>
      </w:r>
      <w:r>
        <w:rPr>
          <w:rFonts w:hint="eastAsia" w:ascii="宋体" w:hAnsi="宋体" w:cs="宋体"/>
          <w:sz w:val="24"/>
          <w:szCs w:val="24"/>
        </w:rPr>
        <w:t>4.磋商文件的构成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_Toc14488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"_Toc4082" </w:instrText>
      </w:r>
      <w:r>
        <w:fldChar w:fldCharType="separate"/>
      </w:r>
      <w:r>
        <w:rPr>
          <w:rFonts w:hint="eastAsia" w:ascii="宋体" w:hAnsi="宋体" w:cs="宋体"/>
          <w:sz w:val="24"/>
          <w:szCs w:val="24"/>
        </w:rPr>
        <w:t>5.磋商文件的质疑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_Toc4082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"_Toc7330" </w:instrText>
      </w:r>
      <w:r>
        <w:fldChar w:fldCharType="separate"/>
      </w:r>
      <w:r>
        <w:rPr>
          <w:rFonts w:hint="eastAsia" w:ascii="宋体" w:hAnsi="宋体" w:cs="宋体"/>
          <w:sz w:val="24"/>
          <w:szCs w:val="24"/>
        </w:rPr>
        <w:t>6.磋商文件的澄清、修改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_Toc7330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"_Toc15885" </w:instrText>
      </w:r>
      <w:r>
        <w:fldChar w:fldCharType="separate"/>
      </w:r>
      <w:r>
        <w:rPr>
          <w:rFonts w:hint="eastAsia" w:ascii="宋体" w:hAnsi="宋体" w:cs="宋体"/>
          <w:sz w:val="24"/>
          <w:szCs w:val="24"/>
        </w:rPr>
        <w:t>三、响应文件的编制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_Toc15885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"_Toc17482" </w:instrText>
      </w:r>
      <w:r>
        <w:fldChar w:fldCharType="separate"/>
      </w:r>
      <w:r>
        <w:rPr>
          <w:rFonts w:hint="eastAsia" w:ascii="宋体" w:hAnsi="宋体" w:cs="宋体"/>
          <w:sz w:val="24"/>
          <w:szCs w:val="24"/>
        </w:rPr>
        <w:t>7.响应文件的语言及度量衡单位</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_Toc17482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"_Toc28488" </w:instrText>
      </w:r>
      <w:r>
        <w:fldChar w:fldCharType="separate"/>
      </w:r>
      <w:r>
        <w:rPr>
          <w:rFonts w:hint="eastAsia" w:ascii="宋体" w:hAnsi="宋体" w:cs="宋体"/>
          <w:sz w:val="24"/>
          <w:szCs w:val="24"/>
        </w:rPr>
        <w:t>8.磋商保证金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_Toc28488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"_Toc32153" </w:instrText>
      </w:r>
      <w:r>
        <w:fldChar w:fldCharType="separate"/>
      </w:r>
      <w:r>
        <w:rPr>
          <w:rFonts w:hint="eastAsia" w:ascii="宋体" w:hAnsi="宋体" w:cs="宋体"/>
          <w:sz w:val="24"/>
          <w:szCs w:val="24"/>
        </w:rPr>
        <w:t>9.磋商有效期</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_Toc32153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"_Toc2936" </w:instrText>
      </w:r>
      <w:r>
        <w:fldChar w:fldCharType="separate"/>
      </w:r>
      <w:r>
        <w:rPr>
          <w:rFonts w:hint="eastAsia" w:ascii="宋体" w:hAnsi="宋体" w:cs="宋体"/>
          <w:sz w:val="24"/>
          <w:szCs w:val="24"/>
        </w:rPr>
        <w:t>10.响应文件构成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_Toc2936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"_Toc17237" </w:instrText>
      </w:r>
      <w:r>
        <w:fldChar w:fldCharType="separate"/>
      </w:r>
      <w:r>
        <w:rPr>
          <w:rFonts w:hint="eastAsia" w:ascii="宋体" w:hAnsi="宋体" w:cs="宋体"/>
          <w:sz w:val="24"/>
          <w:szCs w:val="24"/>
        </w:rPr>
        <w:t>11.响应文件编印和签署</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_Toc17237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"_Toc4993" </w:instrText>
      </w:r>
      <w:r>
        <w:fldChar w:fldCharType="separate"/>
      </w:r>
      <w:r>
        <w:rPr>
          <w:rFonts w:hint="eastAsia" w:ascii="宋体" w:hAnsi="宋体" w:cs="宋体"/>
          <w:sz w:val="24"/>
          <w:szCs w:val="24"/>
        </w:rPr>
        <w:t>四、响应文件的递交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_Toc4993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"_Toc23939" </w:instrText>
      </w:r>
      <w:r>
        <w:fldChar w:fldCharType="separate"/>
      </w:r>
      <w:r>
        <w:rPr>
          <w:rFonts w:hint="eastAsia" w:ascii="宋体" w:hAnsi="宋体" w:cs="宋体"/>
          <w:sz w:val="24"/>
          <w:szCs w:val="24"/>
        </w:rPr>
        <w:t>12.响应文件的密封和标记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_Toc23939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"_Toc11648" </w:instrText>
      </w:r>
      <w:r>
        <w:fldChar w:fldCharType="separate"/>
      </w:r>
      <w:r>
        <w:rPr>
          <w:rFonts w:hint="eastAsia" w:ascii="宋体" w:hAnsi="宋体" w:cs="宋体"/>
          <w:sz w:val="24"/>
          <w:szCs w:val="24"/>
        </w:rPr>
        <w:t>13.提交响应文件截止时间、地点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_Toc11648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"_Toc20310" </w:instrText>
      </w:r>
      <w:r>
        <w:fldChar w:fldCharType="separate"/>
      </w:r>
      <w:r>
        <w:rPr>
          <w:rFonts w:hint="eastAsia" w:ascii="宋体" w:hAnsi="宋体" w:cs="宋体"/>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_Toc20310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"_Toc13022" </w:instrText>
      </w:r>
      <w:r>
        <w:fldChar w:fldCharType="separate"/>
      </w:r>
      <w:r>
        <w:rPr>
          <w:rFonts w:hint="eastAsia" w:ascii="宋体" w:hAnsi="宋体" w:cs="宋体"/>
          <w:sz w:val="24"/>
          <w:szCs w:val="24"/>
        </w:rPr>
        <w:t>14.磋商过程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_Toc13022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"_Toc29147" </w:instrText>
      </w:r>
      <w:r>
        <w:fldChar w:fldCharType="separate"/>
      </w:r>
      <w:r>
        <w:rPr>
          <w:rFonts w:hint="eastAsia" w:ascii="宋体" w:hAnsi="宋体" w:cs="宋体"/>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_Toc29147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"_Toc27160" </w:instrText>
      </w:r>
      <w:r>
        <w:fldChar w:fldCharType="separate"/>
      </w:r>
      <w:r>
        <w:rPr>
          <w:rFonts w:hint="eastAsia" w:ascii="宋体" w:hAnsi="宋体" w:cs="宋体"/>
          <w:sz w:val="24"/>
          <w:szCs w:val="24"/>
        </w:rPr>
        <w:t>15.磋商小组</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_Toc27160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"_Toc19443" </w:instrText>
      </w:r>
      <w:r>
        <w:fldChar w:fldCharType="separate"/>
      </w:r>
      <w:r>
        <w:rPr>
          <w:rFonts w:hint="eastAsia" w:ascii="宋体" w:hAnsi="宋体" w:cs="宋体"/>
          <w:sz w:val="24"/>
          <w:szCs w:val="24"/>
        </w:rPr>
        <w:t>16.磋商程序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_Toc19443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"_Toc18461" </w:instrText>
      </w:r>
      <w:r>
        <w:fldChar w:fldCharType="separate"/>
      </w:r>
      <w:r>
        <w:rPr>
          <w:rFonts w:hint="eastAsia" w:ascii="宋体" w:hAnsi="宋体" w:cs="宋体"/>
          <w:sz w:val="24"/>
          <w:szCs w:val="24"/>
        </w:rPr>
        <w:t>17.评审办法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_Toc18461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"_Toc10781" </w:instrText>
      </w:r>
      <w:r>
        <w:fldChar w:fldCharType="separate"/>
      </w:r>
      <w:r>
        <w:rPr>
          <w:rFonts w:hint="eastAsia" w:ascii="宋体" w:hAnsi="宋体" w:cs="宋体"/>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_Toc10781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"_Toc3474" </w:instrText>
      </w:r>
      <w:r>
        <w:fldChar w:fldCharType="separate"/>
      </w:r>
      <w:r>
        <w:rPr>
          <w:rFonts w:hint="eastAsia" w:ascii="宋体" w:hAnsi="宋体" w:cs="宋体"/>
          <w:sz w:val="24"/>
          <w:szCs w:val="24"/>
        </w:rPr>
        <w:t>18.推荐并确定成交供应商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_Toc3474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"_Toc24581" </w:instrText>
      </w:r>
      <w:r>
        <w:fldChar w:fldCharType="separate"/>
      </w:r>
      <w:r>
        <w:rPr>
          <w:rFonts w:hint="eastAsia" w:ascii="宋体" w:hAnsi="宋体" w:cs="宋体"/>
          <w:sz w:val="24"/>
          <w:szCs w:val="24"/>
        </w:rPr>
        <w:t>19.成交通知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_Toc24581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"_Toc26276" </w:instrText>
      </w:r>
      <w:r>
        <w:fldChar w:fldCharType="separate"/>
      </w:r>
      <w:r>
        <w:rPr>
          <w:rFonts w:hint="eastAsia" w:ascii="宋体" w:hAnsi="宋体" w:cs="宋体"/>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_Toc26276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"_Toc15246" </w:instrText>
      </w:r>
      <w:r>
        <w:fldChar w:fldCharType="separate"/>
      </w:r>
      <w:r>
        <w:rPr>
          <w:rFonts w:hint="eastAsia" w:ascii="宋体" w:hAnsi="宋体" w:cs="宋体"/>
          <w:sz w:val="24"/>
          <w:szCs w:val="24"/>
        </w:rPr>
        <w:t>20.签订合同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_Toc15246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"_Toc6769" </w:instrText>
      </w:r>
      <w:r>
        <w:fldChar w:fldCharType="separate"/>
      </w:r>
      <w:r>
        <w:rPr>
          <w:rFonts w:hint="eastAsia" w:ascii="宋体" w:hAnsi="宋体" w:cs="宋体"/>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_Toc6769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"_Toc23829" </w:instrText>
      </w:r>
      <w:r>
        <w:fldChar w:fldCharType="separate"/>
      </w:r>
      <w:r>
        <w:rPr>
          <w:rFonts w:hint="eastAsia" w:ascii="宋体" w:hAnsi="宋体" w:cs="宋体"/>
          <w:sz w:val="24"/>
          <w:szCs w:val="24"/>
        </w:rPr>
        <w:t>21.终止情形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_Toc23829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"_Toc20142" </w:instrText>
      </w:r>
      <w:r>
        <w:fldChar w:fldCharType="separate"/>
      </w:r>
      <w:r>
        <w:rPr>
          <w:rFonts w:hint="eastAsia" w:ascii="宋体" w:hAnsi="宋体" w:cs="宋体"/>
          <w:sz w:val="24"/>
          <w:szCs w:val="24"/>
          <w:lang w:val="zh-CN"/>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_Toc20142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420"/>
        <w:rPr>
          <w:rFonts w:ascii="宋体" w:hAnsi="宋体" w:cs="宋体"/>
          <w:sz w:val="24"/>
          <w:szCs w:val="24"/>
        </w:rPr>
      </w:pPr>
      <w:r>
        <w:fldChar w:fldCharType="begin"/>
      </w:r>
      <w:r>
        <w:instrText xml:space="preserve"> HYPERLINK \l "_Toc1803" </w:instrText>
      </w:r>
      <w:r>
        <w:fldChar w:fldCharType="separate"/>
      </w:r>
      <w:r>
        <w:rPr>
          <w:rFonts w:hint="eastAsia" w:ascii="宋体" w:hAnsi="宋体" w:cs="宋体"/>
          <w:sz w:val="24"/>
          <w:szCs w:val="24"/>
        </w:rPr>
        <w:t>22.处罚情形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_Toc1803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"_Toc18795" </w:instrText>
      </w:r>
      <w:r>
        <w:fldChar w:fldCharType="separate"/>
      </w:r>
      <w:r>
        <w:rPr>
          <w:rFonts w:hint="eastAsia" w:ascii="宋体" w:hAnsi="宋体" w:cs="宋体"/>
          <w:sz w:val="24"/>
          <w:szCs w:val="24"/>
        </w:rPr>
        <w:t>十一、其他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_Toc18795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"_Toc18196" </w:instrText>
      </w:r>
      <w:r>
        <w:fldChar w:fldCharType="separate"/>
      </w:r>
      <w:r>
        <w:rPr>
          <w:rFonts w:hint="eastAsia" w:ascii="宋体" w:hAnsi="宋体" w:cs="宋体"/>
          <w:kern w:val="28"/>
          <w:sz w:val="24"/>
          <w:szCs w:val="24"/>
        </w:rPr>
        <w:t>第四部分 采购项目合同书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_Toc18196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36"/>
        <w:tabs>
          <w:tab w:val="right" w:leader="dot" w:pos="9880"/>
        </w:tabs>
        <w:spacing w:line="360" w:lineRule="auto"/>
        <w:ind w:left="0" w:leftChars="0"/>
        <w:jc w:val="both"/>
        <w:rPr>
          <w:rFonts w:ascii="宋体" w:hAnsi="宋体" w:cs="宋体"/>
          <w:sz w:val="24"/>
          <w:szCs w:val="24"/>
        </w:rPr>
      </w:pPr>
      <w:r>
        <w:fldChar w:fldCharType="begin"/>
      </w:r>
      <w:r>
        <w:instrText xml:space="preserve"> HYPERLINK \l "_Toc10800" </w:instrText>
      </w:r>
      <w:r>
        <w:fldChar w:fldCharType="separate"/>
      </w:r>
      <w:r>
        <w:rPr>
          <w:rFonts w:hint="eastAsia" w:ascii="宋体" w:hAnsi="宋体" w:cs="宋体"/>
          <w:sz w:val="24"/>
          <w:szCs w:val="24"/>
        </w:rPr>
        <w:t>第五部分 磋商响应文件格式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_Toc10800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35"/>
        <w:tabs>
          <w:tab w:val="right" w:leader="dot" w:pos="9880"/>
        </w:tabs>
        <w:spacing w:line="360" w:lineRule="auto"/>
        <w:rPr>
          <w:rFonts w:ascii="宋体" w:hAnsi="宋体" w:cs="宋体"/>
          <w:sz w:val="24"/>
          <w:szCs w:val="24"/>
        </w:rPr>
      </w:pPr>
      <w:r>
        <w:fldChar w:fldCharType="begin"/>
      </w:r>
      <w:r>
        <w:instrText xml:space="preserve"> HYPERLINK \l "_Toc7462" </w:instrText>
      </w:r>
      <w:r>
        <w:fldChar w:fldCharType="separate"/>
      </w:r>
      <w:r>
        <w:rPr>
          <w:rFonts w:hint="eastAsia" w:ascii="宋体" w:hAnsi="宋体" w:cs="宋体"/>
          <w:kern w:val="28"/>
          <w:sz w:val="24"/>
          <w:szCs w:val="24"/>
        </w:rPr>
        <w:t xml:space="preserve">第六部分 </w:t>
      </w:r>
      <w:r>
        <w:rPr>
          <w:rFonts w:hint="eastAsia" w:ascii="宋体" w:hAnsi="宋体" w:cs="宋体"/>
          <w:kern w:val="28"/>
          <w:sz w:val="24"/>
          <w:szCs w:val="24"/>
          <w:lang w:val="zh-CN"/>
        </w:rPr>
        <w:t>采购项目服务要求及技术参数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_Toc7462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left"/>
        <w:rPr>
          <w:rFonts w:eastAsia="宋体" w:cs="Times New Roman"/>
          <w:b/>
          <w:color w:val="auto"/>
          <w:sz w:val="24"/>
          <w:szCs w:val="24"/>
          <w:lang w:val="zh-CN"/>
        </w:rPr>
      </w:pPr>
      <w:r>
        <w:rPr>
          <w:rFonts w:hint="eastAsia" w:eastAsia="宋体"/>
          <w:color w:val="auto"/>
          <w:sz w:val="24"/>
          <w:szCs w:val="24"/>
        </w:rPr>
        <w:fldChar w:fldCharType="end"/>
      </w:r>
      <w:r>
        <w:rPr>
          <w:rFonts w:hint="eastAsia" w:eastAsia="宋体"/>
          <w:bCs/>
          <w:color w:val="auto"/>
          <w:sz w:val="24"/>
          <w:szCs w:val="24"/>
          <w:lang w:val="zh-CN"/>
        </w:rPr>
        <w:fldChar w:fldCharType="end"/>
      </w:r>
      <w:r>
        <w:rPr>
          <w:rFonts w:hint="eastAsia" w:eastAsia="宋体"/>
          <w:b/>
          <w:color w:val="auto"/>
          <w:sz w:val="24"/>
          <w:szCs w:val="24"/>
          <w:lang w:val="zh-CN"/>
        </w:rPr>
        <w:fldChar w:fldCharType="end"/>
      </w:r>
    </w:p>
    <w:p>
      <w:pPr>
        <w:pStyle w:val="35"/>
        <w:tabs>
          <w:tab w:val="right" w:leader="dot" w:pos="9880"/>
        </w:tabs>
        <w:rPr>
          <w:rFonts w:ascii="宋体" w:hAnsi="宋体"/>
          <w:b/>
          <w:sz w:val="24"/>
          <w:szCs w:val="24"/>
        </w:rPr>
        <w:sectPr>
          <w:footerReference r:id="rId10" w:type="default"/>
          <w:pgSz w:w="11910" w:h="16840"/>
          <w:pgMar w:top="1440" w:right="1080" w:bottom="1440" w:left="1080" w:header="1000" w:footer="1034" w:gutter="0"/>
          <w:pgBorders w:offsetFrom="page">
            <w:top w:val="none" w:sz="0" w:space="0"/>
            <w:left w:val="none" w:sz="0" w:space="0"/>
            <w:bottom w:val="none" w:sz="0" w:space="0"/>
            <w:right w:val="none" w:sz="0" w:space="0"/>
          </w:pgBorders>
          <w:pgNumType w:start="1"/>
          <w:cols w:space="720" w:num="1"/>
        </w:sectPr>
      </w:pPr>
      <w:bookmarkStart w:id="7" w:name="_Toc9794"/>
    </w:p>
    <w:bookmarkEnd w:id="0"/>
    <w:p>
      <w:pPr>
        <w:pStyle w:val="35"/>
        <w:numPr>
          <w:ilvl w:val="0"/>
          <w:numId w:val="2"/>
        </w:numPr>
        <w:tabs>
          <w:tab w:val="right" w:leader="dot" w:pos="9880"/>
        </w:tabs>
        <w:outlineLvl w:val="0"/>
        <w:rPr>
          <w:rFonts w:ascii="宋体" w:hAnsi="宋体" w:cs="宋体"/>
          <w:b/>
          <w:bCs/>
          <w:sz w:val="36"/>
          <w:szCs w:val="32"/>
          <w:lang w:val="zh-CN"/>
        </w:rPr>
      </w:pPr>
      <w:bookmarkStart w:id="8" w:name="_Toc3748"/>
      <w:r>
        <w:rPr>
          <w:rFonts w:hint="eastAsia" w:ascii="宋体" w:hAnsi="宋体" w:cs="宋体"/>
          <w:b/>
          <w:bCs/>
          <w:sz w:val="36"/>
          <w:szCs w:val="32"/>
          <w:lang w:val="zh-CN"/>
        </w:rPr>
        <w:t>竞争性磋商公告</w:t>
      </w:r>
      <w:bookmarkEnd w:id="1"/>
      <w:bookmarkEnd w:id="2"/>
      <w:bookmarkEnd w:id="3"/>
      <w:bookmarkEnd w:id="4"/>
      <w:bookmarkEnd w:id="5"/>
      <w:bookmarkEnd w:id="7"/>
      <w:bookmarkEnd w:id="8"/>
    </w:p>
    <w:p>
      <w:pPr>
        <w:pStyle w:val="35"/>
        <w:tabs>
          <w:tab w:val="right" w:leader="dot" w:pos="9880"/>
        </w:tabs>
        <w:ind w:left="3132"/>
        <w:rPr>
          <w:rFonts w:ascii="宋体" w:hAnsi="宋体" w:cs="宋体"/>
          <w:b/>
          <w:bCs/>
          <w:sz w:val="36"/>
          <w:szCs w:val="32"/>
          <w:lang w:val="zh-CN"/>
        </w:rPr>
      </w:pPr>
    </w:p>
    <w:p>
      <w:pPr>
        <w:spacing w:after="240" w:line="360" w:lineRule="auto"/>
        <w:ind w:firstLine="482"/>
        <w:jc w:val="left"/>
        <w:rPr>
          <w:rFonts w:eastAsia="宋体"/>
          <w:color w:val="auto"/>
          <w:sz w:val="24"/>
          <w:szCs w:val="24"/>
          <w:lang w:val="zh-CN"/>
        </w:rPr>
      </w:pPr>
      <w:r>
        <w:rPr>
          <w:rFonts w:hint="eastAsia" w:eastAsia="宋体"/>
          <w:color w:val="auto"/>
          <w:sz w:val="24"/>
          <w:szCs w:val="24"/>
          <w:lang w:val="zh-CN"/>
        </w:rPr>
        <w:t>青海方岩工程管理咨询有限公司受</w:t>
      </w:r>
      <w:r>
        <w:rPr>
          <w:rFonts w:hint="eastAsia" w:eastAsia="宋体"/>
          <w:color w:val="auto"/>
          <w:sz w:val="24"/>
          <w:szCs w:val="24"/>
          <w:u w:val="single"/>
          <w:lang w:eastAsia="zh-CN"/>
        </w:rPr>
        <w:t>民和县北山乡人民政府</w:t>
      </w:r>
      <w:r>
        <w:rPr>
          <w:rFonts w:hint="eastAsia" w:eastAsia="宋体"/>
          <w:color w:val="auto"/>
          <w:sz w:val="24"/>
          <w:szCs w:val="24"/>
          <w:lang w:val="zh-CN"/>
        </w:rPr>
        <w:t>委托，拟对</w:t>
      </w:r>
      <w:r>
        <w:rPr>
          <w:rFonts w:hint="eastAsia" w:eastAsia="宋体"/>
          <w:color w:val="auto"/>
          <w:sz w:val="24"/>
          <w:szCs w:val="24"/>
          <w:u w:val="single"/>
          <w:lang w:val="zh-CN"/>
        </w:rPr>
        <w:t>“北山乡青绣工坊项目</w:t>
      </w:r>
      <w:r>
        <w:rPr>
          <w:rFonts w:hint="eastAsia" w:eastAsia="宋体"/>
          <w:color w:val="auto"/>
          <w:sz w:val="24"/>
          <w:szCs w:val="24"/>
          <w:u w:val="single"/>
        </w:rPr>
        <w:t>”（项目编号：</w:t>
      </w:r>
      <w:r>
        <w:rPr>
          <w:rFonts w:hint="eastAsia" w:eastAsia="宋体"/>
          <w:color w:val="auto"/>
          <w:sz w:val="24"/>
          <w:szCs w:val="24"/>
          <w:u w:val="single"/>
          <w:lang w:eastAsia="zh-CN"/>
        </w:rPr>
        <w:t>青海方岩竞磋（货物）2023-010</w:t>
      </w:r>
      <w:r>
        <w:rPr>
          <w:rFonts w:hint="eastAsia" w:eastAsia="宋体"/>
          <w:color w:val="auto"/>
          <w:sz w:val="24"/>
          <w:szCs w:val="24"/>
          <w:u w:val="single"/>
        </w:rPr>
        <w:t>）</w:t>
      </w:r>
      <w:r>
        <w:rPr>
          <w:rFonts w:hint="eastAsia" w:eastAsia="宋体"/>
          <w:color w:val="auto"/>
          <w:sz w:val="24"/>
          <w:szCs w:val="24"/>
          <w:u w:val="single"/>
          <w:lang w:val="zh-CN"/>
        </w:rPr>
        <w:t>，</w:t>
      </w:r>
      <w:r>
        <w:rPr>
          <w:rFonts w:hint="eastAsia" w:eastAsia="宋体"/>
          <w:color w:val="auto"/>
          <w:sz w:val="24"/>
          <w:szCs w:val="24"/>
          <w:lang w:val="zh-CN"/>
        </w:rPr>
        <w:t>进行国内竞争性磋商采购。现予以公告，欢迎符合条件的供应商前来参加</w:t>
      </w:r>
      <w:r>
        <w:rPr>
          <w:rFonts w:hint="eastAsia" w:eastAsia="宋体"/>
          <w:color w:val="auto"/>
          <w:sz w:val="24"/>
          <w:szCs w:val="24"/>
        </w:rPr>
        <w:t>此次</w:t>
      </w:r>
      <w:r>
        <w:rPr>
          <w:rFonts w:hint="eastAsia" w:eastAsia="宋体"/>
          <w:color w:val="auto"/>
          <w:sz w:val="24"/>
          <w:szCs w:val="24"/>
          <w:lang w:val="zh-CN"/>
        </w:rPr>
        <w:t>磋商。</w:t>
      </w:r>
    </w:p>
    <w:tbl>
      <w:tblPr>
        <w:tblStyle w:val="27"/>
        <w:tblW w:w="9749" w:type="dxa"/>
        <w:jc w:val="center"/>
        <w:tblLayout w:type="fixed"/>
        <w:tblCellMar>
          <w:top w:w="0" w:type="dxa"/>
          <w:left w:w="57" w:type="dxa"/>
          <w:bottom w:w="0" w:type="dxa"/>
          <w:right w:w="57" w:type="dxa"/>
        </w:tblCellMar>
      </w:tblPr>
      <w:tblGrid>
        <w:gridCol w:w="2653"/>
        <w:gridCol w:w="7096"/>
      </w:tblGrid>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采购项目编号</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青海方岩竞磋（货物）2023-010</w:t>
            </w:r>
          </w:p>
        </w:tc>
      </w:tr>
      <w:tr>
        <w:tblPrEx>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采购项目名称</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zh-CN" w:eastAsia="zh-CN"/>
              </w:rPr>
              <w:t>北山乡青绣工坊项目</w:t>
            </w:r>
          </w:p>
        </w:tc>
      </w:tr>
      <w:tr>
        <w:tblPrEx>
          <w:tblCellMar>
            <w:top w:w="0" w:type="dxa"/>
            <w:left w:w="57" w:type="dxa"/>
            <w:bottom w:w="0" w:type="dxa"/>
            <w:right w:w="57" w:type="dxa"/>
          </w:tblCellMar>
        </w:tblPrEx>
        <w:trPr>
          <w:trHeight w:val="90"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采购方式</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竞争性</w:t>
            </w:r>
            <w:r>
              <w:rPr>
                <w:rFonts w:hint="eastAsia" w:ascii="宋体" w:hAnsi="宋体" w:eastAsia="宋体" w:cs="宋体"/>
                <w:sz w:val="24"/>
                <w:szCs w:val="24"/>
                <w:lang w:val="zh-CN" w:eastAsia="zh-CN"/>
              </w:rPr>
              <w:t>磋商</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eastAsia="zh-CN"/>
              </w:rPr>
            </w:pPr>
            <w:r>
              <w:rPr>
                <w:rFonts w:hint="eastAsia" w:ascii="宋体" w:hAnsi="宋体" w:eastAsia="宋体" w:cs="宋体"/>
                <w:sz w:val="24"/>
                <w:szCs w:val="24"/>
                <w:lang w:val="zh-CN" w:eastAsia="zh-CN"/>
              </w:rPr>
              <w:t>采购预算额度</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人民币11万元；</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lang w:val="ru-RU"/>
              </w:rPr>
            </w:pPr>
            <w:r>
              <w:rPr>
                <w:rFonts w:hint="eastAsia" w:eastAsia="宋体"/>
                <w:color w:val="auto"/>
                <w:sz w:val="24"/>
                <w:szCs w:val="24"/>
                <w:lang w:val="ru-RU"/>
              </w:rPr>
              <w:t>项目分包个数</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CellMar>
            <w:top w:w="0" w:type="dxa"/>
            <w:left w:w="57" w:type="dxa"/>
            <w:bottom w:w="0" w:type="dxa"/>
            <w:right w:w="57" w:type="dxa"/>
          </w:tblCellMar>
        </w:tblPrEx>
        <w:trPr>
          <w:trHeight w:val="13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采购项目要求</w:t>
            </w:r>
          </w:p>
        </w:tc>
        <w:tc>
          <w:tcPr>
            <w:tcW w:w="7096" w:type="dxa"/>
            <w:tcBorders>
              <w:top w:val="single" w:color="000000" w:sz="4" w:space="0"/>
              <w:left w:val="nil"/>
              <w:bottom w:val="single" w:color="000000" w:sz="4" w:space="0"/>
              <w:right w:val="single" w:color="000000" w:sz="4" w:space="0"/>
            </w:tcBorders>
            <w:noWrap/>
            <w:vAlign w:val="center"/>
          </w:tcPr>
          <w:p>
            <w:pPr>
              <w:pStyle w:val="37"/>
              <w:widowControl w:val="0"/>
              <w:autoSpaceDE w:val="0"/>
              <w:autoSpaceDN w:val="0"/>
              <w:adjustRightInd w:val="0"/>
              <w:spacing w:before="0" w:after="0" w:line="360" w:lineRule="auto"/>
              <w:jc w:val="left"/>
              <w:rPr>
                <w:rFonts w:ascii="宋体" w:hAnsi="宋体" w:eastAsia="宋体" w:cs="宋体"/>
                <w:sz w:val="24"/>
                <w:szCs w:val="24"/>
                <w:lang w:val="en-US" w:eastAsia="zh-CN"/>
              </w:rPr>
            </w:pPr>
            <w:r>
              <w:rPr>
                <w:rFonts w:hint="eastAsia" w:ascii="宋体" w:hAnsi="宋体" w:eastAsia="宋体" w:cs="宋体"/>
                <w:sz w:val="24"/>
                <w:szCs w:val="24"/>
                <w:lang w:val="en-US" w:eastAsia="zh-CN"/>
              </w:rPr>
              <w:t>具体内容详见《竞争性磋商文件》</w:t>
            </w:r>
          </w:p>
        </w:tc>
      </w:tr>
      <w:tr>
        <w:tblPrEx>
          <w:tblCellMar>
            <w:top w:w="0" w:type="dxa"/>
            <w:left w:w="57" w:type="dxa"/>
            <w:bottom w:w="0" w:type="dxa"/>
            <w:right w:w="57" w:type="dxa"/>
          </w:tblCellMar>
        </w:tblPrEx>
        <w:trPr>
          <w:trHeight w:val="392"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供应商资格条件</w:t>
            </w:r>
          </w:p>
        </w:tc>
        <w:tc>
          <w:tcPr>
            <w:tcW w:w="7096" w:type="dxa"/>
            <w:tcBorders>
              <w:top w:val="single" w:color="000000" w:sz="4" w:space="0"/>
              <w:left w:val="nil"/>
              <w:bottom w:val="single" w:color="000000" w:sz="4" w:space="0"/>
              <w:right w:val="single" w:color="000000" w:sz="4" w:space="0"/>
            </w:tcBorders>
            <w:noWrap/>
            <w:vAlign w:val="center"/>
          </w:tcPr>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1、符合《政府采购法》第22条条件，并提供以下材料：</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 xml:space="preserve">（1）供应商的营业执照等证明文件，自然人的身份证明； </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 xml:space="preserve">（2）财务状况报告和依法缴纳税收和社会保障资金的相关材料； </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（3）具备履行合同所必须的设备和专业技术能力的证明材料；</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（4）参加政府采购活动前3年内在经营活动中没有重大违法记录的书面声明；</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zh-CN"/>
              </w:rPr>
              <w:t>（5）具备法律、行政法规规定的其他条件的证明材料。</w:t>
            </w:r>
          </w:p>
          <w:p>
            <w:pPr>
              <w:pStyle w:val="39"/>
              <w:spacing w:line="360" w:lineRule="auto"/>
              <w:ind w:firstLine="0" w:firstLineChars="0"/>
              <w:jc w:val="left"/>
              <w:rPr>
                <w:rFonts w:ascii="宋体" w:hAnsi="宋体" w:eastAsia="宋体" w:cs="宋体"/>
                <w:bCs w:val="0"/>
                <w:color w:val="auto"/>
                <w:szCs w:val="24"/>
                <w:lang w:val="zh-CN"/>
              </w:rPr>
            </w:pPr>
            <w:r>
              <w:rPr>
                <w:rFonts w:hint="eastAsia" w:ascii="宋体" w:hAnsi="宋体" w:eastAsia="宋体" w:cs="宋体"/>
                <w:bCs w:val="0"/>
                <w:color w:val="auto"/>
                <w:szCs w:val="24"/>
                <w:lang w:val="en-US" w:eastAsia="zh-CN"/>
              </w:rPr>
              <w:t>2</w:t>
            </w:r>
            <w:r>
              <w:rPr>
                <w:rFonts w:hint="eastAsia" w:ascii="宋体" w:hAnsi="宋体" w:eastAsia="宋体" w:cs="宋体"/>
                <w:bCs w:val="0"/>
                <w:color w:val="auto"/>
                <w:szCs w:val="24"/>
                <w:lang w:val="zh-CN"/>
              </w:rPr>
              <w:t>、本项目不接受供应商以联合体方式进行投标。</w:t>
            </w:r>
          </w:p>
          <w:p>
            <w:pPr>
              <w:pStyle w:val="39"/>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en-US" w:eastAsia="zh-CN"/>
              </w:rPr>
              <w:t>3</w:t>
            </w:r>
            <w:r>
              <w:rPr>
                <w:rFonts w:hint="eastAsia" w:ascii="宋体" w:hAnsi="宋体" w:eastAsia="宋体" w:cs="宋体"/>
                <w:bCs w:val="0"/>
                <w:color w:val="auto"/>
                <w:szCs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eastAsia="宋体" w:cs="宋体"/>
                <w:bCs w:val="0"/>
                <w:color w:val="auto"/>
                <w:szCs w:val="24"/>
                <w:lang w:val="en-US" w:eastAsia="zh-CN"/>
              </w:rPr>
              <w:t>5</w:t>
            </w:r>
            <w:r>
              <w:rPr>
                <w:rFonts w:hint="eastAsia" w:ascii="宋体" w:hAnsi="宋体" w:eastAsia="宋体" w:cs="宋体"/>
                <w:bCs w:val="0"/>
                <w:color w:val="auto"/>
                <w:szCs w:val="24"/>
                <w:lang w:val="zh-CN"/>
              </w:rPr>
              <w:t>日内）</w:t>
            </w:r>
            <w:bookmarkStart w:id="757" w:name="_GoBack"/>
          </w:p>
          <w:p>
            <w:pPr>
              <w:pStyle w:val="39"/>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en-US" w:eastAsia="zh-CN"/>
              </w:rPr>
              <w:t>4</w:t>
            </w:r>
            <w:r>
              <w:rPr>
                <w:rFonts w:hint="eastAsia" w:ascii="宋体" w:hAnsi="宋体" w:eastAsia="宋体" w:cs="宋体"/>
                <w:bCs w:val="0"/>
                <w:color w:val="auto"/>
                <w:szCs w:val="24"/>
                <w:lang w:val="zh-CN"/>
              </w:rPr>
              <w:t>、其他资质条件：</w:t>
            </w:r>
          </w:p>
          <w:bookmarkEnd w:id="757"/>
          <w:p>
            <w:pPr>
              <w:pStyle w:val="39"/>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 xml:space="preserve"> 1）供应商是省外职业培训机构的。须提供青海省人力资源和社会保障厅出具的备案通知；</w:t>
            </w:r>
          </w:p>
          <w:p>
            <w:pPr>
              <w:pStyle w:val="39"/>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zh-CN"/>
              </w:rPr>
              <w:t>2）供应商须熟悉国家职业教育方针，有较高办学能力，并提供有效期内的《办学许可证》或《人力资源服务许可证》等合法有效的职业培训资质；同时在人员、设备、资金等方面具有相应的服务能力；</w:t>
            </w:r>
            <w:r>
              <w:rPr>
                <w:rFonts w:hint="eastAsia" w:ascii="宋体" w:hAnsi="宋体" w:eastAsia="宋体" w:cs="宋体"/>
                <w:bCs w:val="0"/>
                <w:color w:val="auto"/>
                <w:szCs w:val="24"/>
                <w:lang w:val="en-US" w:eastAsia="zh-CN"/>
              </w:rPr>
              <w:t>3</w:t>
            </w:r>
            <w:r>
              <w:rPr>
                <w:rFonts w:hint="eastAsia" w:ascii="宋体" w:hAnsi="宋体" w:eastAsia="宋体" w:cs="宋体"/>
                <w:bCs w:val="0"/>
                <w:color w:val="auto"/>
                <w:szCs w:val="24"/>
                <w:lang w:val="zh-CN"/>
              </w:rPr>
              <w:t>）供应商创业培训的培训机构（学校）需同时具备创业培训资质；</w:t>
            </w:r>
          </w:p>
          <w:p>
            <w:pPr>
              <w:pStyle w:val="39"/>
              <w:spacing w:line="360" w:lineRule="auto"/>
              <w:ind w:firstLine="0" w:firstLineChars="0"/>
              <w:jc w:val="left"/>
              <w:rPr>
                <w:rFonts w:hint="eastAsia" w:ascii="宋体" w:hAnsi="宋体" w:eastAsia="宋体" w:cs="宋体"/>
                <w:bCs w:val="0"/>
                <w:color w:val="auto"/>
                <w:szCs w:val="24"/>
                <w:lang w:val="zh-CN"/>
              </w:rPr>
            </w:pPr>
            <w:r>
              <w:rPr>
                <w:rFonts w:hint="eastAsia" w:ascii="宋体" w:hAnsi="宋体" w:eastAsia="宋体" w:cs="宋体"/>
                <w:bCs w:val="0"/>
                <w:color w:val="auto"/>
                <w:szCs w:val="24"/>
                <w:lang w:val="en-US" w:eastAsia="zh-CN"/>
              </w:rPr>
              <w:t>4</w:t>
            </w:r>
            <w:r>
              <w:rPr>
                <w:rFonts w:hint="eastAsia" w:ascii="宋体" w:hAnsi="宋体" w:eastAsia="宋体" w:cs="宋体"/>
                <w:bCs w:val="0"/>
                <w:color w:val="auto"/>
                <w:szCs w:val="24"/>
                <w:lang w:val="zh-CN"/>
              </w:rPr>
              <w:t>）各供应商均可对本项目所有包号进行投标，但最多允许中 1 个</w:t>
            </w:r>
          </w:p>
          <w:p>
            <w:pPr>
              <w:pStyle w:val="39"/>
              <w:spacing w:line="360" w:lineRule="auto"/>
              <w:ind w:firstLine="0" w:firstLineChars="0"/>
              <w:jc w:val="left"/>
              <w:rPr>
                <w:rFonts w:eastAsia="宋体"/>
                <w:color w:val="auto"/>
                <w:sz w:val="24"/>
                <w:szCs w:val="24"/>
              </w:rPr>
            </w:pPr>
            <w:r>
              <w:rPr>
                <w:rFonts w:hint="eastAsia" w:ascii="宋体" w:hAnsi="宋体" w:eastAsia="宋体" w:cs="宋体"/>
                <w:bCs w:val="0"/>
                <w:color w:val="auto"/>
                <w:szCs w:val="24"/>
                <w:lang w:val="zh-CN"/>
              </w:rPr>
              <w:t>包。</w:t>
            </w:r>
          </w:p>
        </w:tc>
      </w:tr>
      <w:tr>
        <w:tblPrEx>
          <w:tblCellMar>
            <w:top w:w="0" w:type="dxa"/>
            <w:left w:w="57" w:type="dxa"/>
            <w:bottom w:w="0" w:type="dxa"/>
            <w:right w:w="57" w:type="dxa"/>
          </w:tblCellMar>
        </w:tblPrEx>
        <w:trPr>
          <w:trHeight w:val="653"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val="zh-CN"/>
              </w:rPr>
              <w:t>公告发布时间</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val="zh-CN"/>
              </w:rPr>
              <w:t>2023年0</w:t>
            </w:r>
            <w:r>
              <w:rPr>
                <w:rFonts w:hint="eastAsia" w:eastAsia="宋体"/>
                <w:color w:val="auto"/>
                <w:sz w:val="24"/>
                <w:szCs w:val="24"/>
                <w:lang w:val="en-US" w:eastAsia="zh-CN"/>
              </w:rPr>
              <w:t>5</w:t>
            </w:r>
            <w:r>
              <w:rPr>
                <w:rFonts w:hint="eastAsia" w:eastAsia="宋体"/>
                <w:color w:val="auto"/>
                <w:sz w:val="24"/>
                <w:szCs w:val="24"/>
                <w:lang w:val="zh-CN"/>
              </w:rPr>
              <w:t>月</w:t>
            </w:r>
            <w:r>
              <w:rPr>
                <w:rFonts w:hint="eastAsia" w:eastAsia="宋体"/>
                <w:color w:val="auto"/>
                <w:sz w:val="24"/>
                <w:szCs w:val="24"/>
                <w:lang w:val="en-US" w:eastAsia="zh-CN"/>
              </w:rPr>
              <w:t>28</w:t>
            </w:r>
            <w:r>
              <w:rPr>
                <w:rFonts w:hint="eastAsia" w:eastAsia="宋体"/>
                <w:color w:val="auto"/>
                <w:sz w:val="24"/>
                <w:szCs w:val="24"/>
                <w:lang w:val="zh-CN"/>
              </w:rPr>
              <w:t>日</w:t>
            </w:r>
          </w:p>
        </w:tc>
      </w:tr>
      <w:tr>
        <w:tblPrEx>
          <w:tblCellMar>
            <w:top w:w="0" w:type="dxa"/>
            <w:left w:w="57" w:type="dxa"/>
            <w:bottom w:w="0" w:type="dxa"/>
            <w:right w:w="57" w:type="dxa"/>
          </w:tblCellMar>
        </w:tblPrEx>
        <w:trPr>
          <w:trHeight w:val="1003"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val="zh-CN"/>
              </w:rPr>
              <w:t>获取磋商采购文件的时间期限</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eastAsia="zh-CN"/>
              </w:rPr>
              <w:t>2023</w:t>
            </w:r>
            <w:r>
              <w:rPr>
                <w:rFonts w:hint="eastAsia" w:eastAsia="宋体"/>
                <w:color w:val="auto"/>
                <w:sz w:val="24"/>
                <w:szCs w:val="24"/>
              </w:rPr>
              <w:t>年0</w:t>
            </w:r>
            <w:r>
              <w:rPr>
                <w:rFonts w:hint="eastAsia" w:eastAsia="宋体"/>
                <w:color w:val="auto"/>
                <w:sz w:val="24"/>
                <w:szCs w:val="24"/>
                <w:lang w:val="en-US" w:eastAsia="zh-CN"/>
              </w:rPr>
              <w:t>5</w:t>
            </w:r>
            <w:r>
              <w:rPr>
                <w:rFonts w:hint="eastAsia" w:eastAsia="宋体"/>
                <w:color w:val="auto"/>
                <w:sz w:val="24"/>
                <w:szCs w:val="24"/>
              </w:rPr>
              <w:t>月</w:t>
            </w:r>
            <w:r>
              <w:rPr>
                <w:rFonts w:hint="eastAsia" w:eastAsia="宋体"/>
                <w:color w:val="auto"/>
                <w:sz w:val="24"/>
                <w:szCs w:val="24"/>
                <w:lang w:val="en-US" w:eastAsia="zh-CN"/>
              </w:rPr>
              <w:t>29</w:t>
            </w:r>
            <w:r>
              <w:rPr>
                <w:rFonts w:hint="eastAsia" w:eastAsia="宋体"/>
                <w:color w:val="auto"/>
                <w:sz w:val="24"/>
                <w:szCs w:val="24"/>
              </w:rPr>
              <w:t>日至</w:t>
            </w:r>
            <w:r>
              <w:rPr>
                <w:rFonts w:hint="eastAsia" w:eastAsia="宋体"/>
                <w:color w:val="auto"/>
                <w:sz w:val="24"/>
                <w:szCs w:val="24"/>
                <w:lang w:eastAsia="zh-CN"/>
              </w:rPr>
              <w:t>2023</w:t>
            </w:r>
            <w:r>
              <w:rPr>
                <w:rFonts w:hint="eastAsia" w:eastAsia="宋体"/>
                <w:color w:val="auto"/>
                <w:sz w:val="24"/>
                <w:szCs w:val="24"/>
              </w:rPr>
              <w:t>年0</w:t>
            </w:r>
            <w:r>
              <w:rPr>
                <w:rFonts w:hint="eastAsia" w:eastAsia="宋体"/>
                <w:color w:val="auto"/>
                <w:sz w:val="24"/>
                <w:szCs w:val="24"/>
                <w:lang w:val="en-US" w:eastAsia="zh-CN"/>
              </w:rPr>
              <w:t>6</w:t>
            </w:r>
            <w:r>
              <w:rPr>
                <w:rFonts w:hint="eastAsia" w:eastAsia="宋体"/>
                <w:color w:val="auto"/>
                <w:sz w:val="24"/>
                <w:szCs w:val="24"/>
              </w:rPr>
              <w:t>月</w:t>
            </w:r>
            <w:r>
              <w:rPr>
                <w:rFonts w:hint="eastAsia" w:eastAsia="宋体"/>
                <w:color w:val="auto"/>
                <w:sz w:val="24"/>
                <w:szCs w:val="24"/>
                <w:lang w:val="en-US" w:eastAsia="zh-CN"/>
              </w:rPr>
              <w:t>02</w:t>
            </w:r>
            <w:r>
              <w:rPr>
                <w:rFonts w:hint="eastAsia" w:eastAsia="宋体"/>
                <w:color w:val="auto"/>
                <w:sz w:val="24"/>
                <w:szCs w:val="24"/>
              </w:rPr>
              <w:t>日，每天上午9:00-11:30,下午13:30-17:30（午休、节假日除外）。</w:t>
            </w:r>
          </w:p>
        </w:tc>
      </w:tr>
      <w:tr>
        <w:tblPrEx>
          <w:tblCellMar>
            <w:top w:w="0" w:type="dxa"/>
            <w:left w:w="57" w:type="dxa"/>
            <w:bottom w:w="0" w:type="dxa"/>
            <w:right w:w="57" w:type="dxa"/>
          </w:tblCellMar>
        </w:tblPrEx>
        <w:trPr>
          <w:trHeight w:val="65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val="zh-CN"/>
              </w:rPr>
              <w:t>获取磋商采购文件方式</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cs="Arial"/>
                <w:sz w:val="24"/>
              </w:rPr>
              <w:t>供应商登录政采云平台https://www.zcygov.cn/在线申请获取采购文件（进入“项目采购”应用，在获取采购文件菜单中选择项目，申请获取采购文件）</w:t>
            </w:r>
          </w:p>
        </w:tc>
      </w:tr>
      <w:tr>
        <w:tblPrEx>
          <w:tblCellMar>
            <w:top w:w="0" w:type="dxa"/>
            <w:left w:w="57" w:type="dxa"/>
            <w:bottom w:w="0" w:type="dxa"/>
            <w:right w:w="57" w:type="dxa"/>
          </w:tblCellMar>
        </w:tblPrEx>
        <w:trPr>
          <w:trHeight w:val="523"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lang w:val="zh-CN"/>
              </w:rPr>
              <w:t>采购文件售价</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0</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响应文件递交方式</w:t>
            </w:r>
          </w:p>
        </w:tc>
        <w:tc>
          <w:tcPr>
            <w:tcW w:w="7096" w:type="dxa"/>
            <w:tcBorders>
              <w:top w:val="single" w:color="000000" w:sz="4" w:space="0"/>
              <w:left w:val="nil"/>
              <w:bottom w:val="single" w:color="000000" w:sz="4" w:space="0"/>
              <w:right w:val="single" w:color="000000" w:sz="4" w:space="0"/>
            </w:tcBorders>
            <w:noWrap/>
            <w:vAlign w:val="center"/>
          </w:tcPr>
          <w:p>
            <w:pPr>
              <w:pStyle w:val="38"/>
              <w:spacing w:line="360" w:lineRule="auto"/>
              <w:ind w:firstLine="0" w:firstLineChars="0"/>
              <w:jc w:val="left"/>
              <w:rPr>
                <w:rFonts w:ascii="宋体" w:hAnsi="宋体" w:cs="宋体"/>
                <w:color w:val="auto"/>
                <w:sz w:val="24"/>
                <w:szCs w:val="24"/>
              </w:rPr>
            </w:pPr>
            <w:r>
              <w:rPr>
                <w:rFonts w:hint="eastAsia" w:ascii="宋体" w:hAnsi="宋体" w:cs="宋体"/>
                <w:bCs/>
                <w:color w:val="auto"/>
                <w:kern w:val="2"/>
                <w:sz w:val="24"/>
                <w:szCs w:val="24"/>
              </w:rPr>
              <w:t>供应商如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提交响应文件截止时间</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bCs/>
                <w:color w:val="auto"/>
                <w:kern w:val="2"/>
                <w:sz w:val="24"/>
                <w:szCs w:val="24"/>
              </w:rPr>
            </w:pPr>
            <w:r>
              <w:rPr>
                <w:rFonts w:hint="eastAsia" w:eastAsia="宋体"/>
                <w:color w:val="auto"/>
                <w:sz w:val="24"/>
                <w:szCs w:val="24"/>
                <w:lang w:eastAsia="zh-CN"/>
              </w:rPr>
              <w:t>2023</w:t>
            </w:r>
            <w:r>
              <w:rPr>
                <w:rFonts w:hint="eastAsia" w:eastAsia="宋体"/>
                <w:color w:val="auto"/>
                <w:sz w:val="24"/>
                <w:szCs w:val="24"/>
              </w:rPr>
              <w:t>年0</w:t>
            </w:r>
            <w:r>
              <w:rPr>
                <w:rFonts w:hint="eastAsia" w:eastAsia="宋体"/>
                <w:color w:val="auto"/>
                <w:sz w:val="24"/>
                <w:szCs w:val="24"/>
                <w:lang w:val="en-US" w:eastAsia="zh-CN"/>
              </w:rPr>
              <w:t>6</w:t>
            </w:r>
            <w:r>
              <w:rPr>
                <w:rFonts w:hint="eastAsia" w:eastAsia="宋体"/>
                <w:color w:val="auto"/>
                <w:sz w:val="24"/>
                <w:szCs w:val="24"/>
              </w:rPr>
              <w:t>月</w:t>
            </w:r>
            <w:r>
              <w:rPr>
                <w:rFonts w:hint="eastAsia" w:eastAsia="宋体"/>
                <w:color w:val="auto"/>
                <w:sz w:val="24"/>
                <w:szCs w:val="24"/>
                <w:lang w:val="en-US" w:eastAsia="zh-CN"/>
              </w:rPr>
              <w:t>09</w:t>
            </w:r>
            <w:r>
              <w:rPr>
                <w:rFonts w:hint="eastAsia" w:eastAsia="宋体"/>
                <w:color w:val="auto"/>
                <w:sz w:val="24"/>
                <w:szCs w:val="24"/>
              </w:rPr>
              <w:t>日上午</w:t>
            </w:r>
            <w:r>
              <w:rPr>
                <w:rFonts w:hint="eastAsia" w:eastAsia="宋体"/>
                <w:color w:val="auto"/>
                <w:sz w:val="24"/>
                <w:szCs w:val="24"/>
                <w:lang w:val="en-US" w:eastAsia="zh-CN"/>
              </w:rPr>
              <w:t>10</w:t>
            </w:r>
            <w:r>
              <w:rPr>
                <w:rFonts w:hint="eastAsia" w:eastAsia="宋体"/>
                <w:color w:val="auto"/>
                <w:sz w:val="24"/>
                <w:szCs w:val="24"/>
              </w:rPr>
              <w:t>时</w:t>
            </w:r>
            <w:r>
              <w:rPr>
                <w:rFonts w:hint="eastAsia" w:eastAsia="宋体"/>
                <w:color w:val="auto"/>
                <w:sz w:val="24"/>
                <w:szCs w:val="24"/>
                <w:lang w:val="en-US" w:eastAsia="zh-CN"/>
              </w:rPr>
              <w:t>00</w:t>
            </w:r>
            <w:r>
              <w:rPr>
                <w:rFonts w:hint="eastAsia" w:eastAsia="宋体"/>
                <w:color w:val="auto"/>
                <w:sz w:val="24"/>
                <w:szCs w:val="24"/>
              </w:rPr>
              <w:t>分（北京时间）</w:t>
            </w:r>
          </w:p>
        </w:tc>
      </w:tr>
      <w:tr>
        <w:tblPrEx>
          <w:tblCellMar>
            <w:top w:w="0" w:type="dxa"/>
            <w:left w:w="57" w:type="dxa"/>
            <w:bottom w:w="0" w:type="dxa"/>
            <w:right w:w="57" w:type="dxa"/>
          </w:tblCellMar>
        </w:tblPrEx>
        <w:trPr>
          <w:trHeight w:val="229"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提交响应文件地点</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在政采云平台（https://www.zcygov.cn/）进行线上解密      </w:t>
            </w:r>
          </w:p>
        </w:tc>
      </w:tr>
      <w:tr>
        <w:tblPrEx>
          <w:tblCellMar>
            <w:top w:w="0" w:type="dxa"/>
            <w:left w:w="57" w:type="dxa"/>
            <w:bottom w:w="0" w:type="dxa"/>
            <w:right w:w="57" w:type="dxa"/>
          </w:tblCellMar>
        </w:tblPrEx>
        <w:trPr>
          <w:trHeight w:val="410"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highlight w:val="none"/>
              </w:rPr>
            </w:pPr>
            <w:r>
              <w:rPr>
                <w:rFonts w:hint="eastAsia" w:eastAsia="宋体"/>
                <w:color w:val="auto"/>
                <w:sz w:val="24"/>
                <w:szCs w:val="24"/>
                <w:highlight w:val="none"/>
              </w:rPr>
              <w:t>采购人及联系人电话</w:t>
            </w:r>
          </w:p>
        </w:tc>
        <w:tc>
          <w:tcPr>
            <w:tcW w:w="7096" w:type="dxa"/>
            <w:tcBorders>
              <w:top w:val="single" w:color="000000" w:sz="4" w:space="0"/>
              <w:left w:val="nil"/>
              <w:bottom w:val="single" w:color="000000" w:sz="4" w:space="0"/>
              <w:right w:val="single" w:color="000000" w:sz="4" w:space="0"/>
            </w:tcBorders>
            <w:noWrap/>
            <w:vAlign w:val="center"/>
          </w:tcPr>
          <w:p>
            <w:pPr>
              <w:widowControl/>
              <w:spacing w:line="360" w:lineRule="auto"/>
              <w:jc w:val="left"/>
              <w:rPr>
                <w:rFonts w:hint="eastAsia"/>
                <w:lang w:val="zh-CN" w:eastAsia="zh-CN"/>
              </w:rPr>
            </w:pPr>
            <w:r>
              <w:rPr>
                <w:rFonts w:hint="eastAsia"/>
                <w:lang w:val="zh-CN" w:eastAsia="zh-CN"/>
              </w:rPr>
              <w:t xml:space="preserve">采购单位：民和县北山乡人民政府 </w:t>
            </w:r>
          </w:p>
          <w:p>
            <w:pPr>
              <w:widowControl/>
              <w:spacing w:line="360" w:lineRule="auto"/>
              <w:jc w:val="left"/>
              <w:rPr>
                <w:rFonts w:hint="eastAsia"/>
                <w:lang w:val="en-US" w:eastAsia="zh-CN"/>
              </w:rPr>
            </w:pPr>
            <w:r>
              <w:rPr>
                <w:rFonts w:hint="eastAsia"/>
                <w:lang w:val="zh-CN" w:eastAsia="zh-CN"/>
              </w:rPr>
              <w:t>联系人：苗先生</w:t>
            </w:r>
          </w:p>
          <w:p>
            <w:pPr>
              <w:widowControl/>
              <w:spacing w:line="360" w:lineRule="auto"/>
              <w:jc w:val="left"/>
              <w:rPr>
                <w:rFonts w:eastAsia="宋体"/>
                <w:color w:val="auto"/>
                <w:sz w:val="24"/>
                <w:szCs w:val="24"/>
                <w:highlight w:val="none"/>
              </w:rPr>
            </w:pPr>
            <w:r>
              <w:rPr>
                <w:rFonts w:hint="eastAsia"/>
                <w:lang w:val="zh-CN" w:eastAsia="zh-CN"/>
              </w:rPr>
              <w:t>联系电话：</w:t>
            </w:r>
            <w:r>
              <w:rPr>
                <w:rFonts w:hint="eastAsia" w:ascii="宋体" w:hAnsi="宋体" w:cs="宋体"/>
                <w:color w:val="auto"/>
                <w:sz w:val="24"/>
                <w:szCs w:val="24"/>
                <w:lang w:val="en-US" w:eastAsia="zh-CN"/>
              </w:rPr>
              <w:t>18009725738</w:t>
            </w:r>
          </w:p>
        </w:tc>
      </w:tr>
      <w:tr>
        <w:tblPrEx>
          <w:tblCellMar>
            <w:top w:w="0" w:type="dxa"/>
            <w:left w:w="57" w:type="dxa"/>
            <w:bottom w:w="0" w:type="dxa"/>
            <w:right w:w="57" w:type="dxa"/>
          </w:tblCellMar>
        </w:tblPrEx>
        <w:trPr>
          <w:trHeight w:val="569"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rPr>
            </w:pPr>
            <w:r>
              <w:rPr>
                <w:rFonts w:hint="eastAsia" w:eastAsia="宋体"/>
                <w:color w:val="auto"/>
                <w:sz w:val="24"/>
                <w:szCs w:val="24"/>
              </w:rPr>
              <w:t>采购代理机构及联系人电话</w:t>
            </w:r>
          </w:p>
        </w:tc>
        <w:tc>
          <w:tcPr>
            <w:tcW w:w="7096" w:type="dxa"/>
            <w:tcBorders>
              <w:top w:val="single" w:color="000000" w:sz="4" w:space="0"/>
              <w:left w:val="nil"/>
              <w:bottom w:val="single" w:color="000000" w:sz="4" w:space="0"/>
              <w:right w:val="single" w:color="000000" w:sz="4" w:space="0"/>
            </w:tcBorders>
            <w:noWrap/>
            <w:vAlign w:val="center"/>
          </w:tcPr>
          <w:p>
            <w:pPr>
              <w:widowControl/>
              <w:spacing w:line="360" w:lineRule="auto"/>
              <w:jc w:val="left"/>
              <w:rPr>
                <w:rFonts w:hint="eastAsia" w:asciiTheme="minorEastAsia" w:hAnsiTheme="minorEastAsia" w:eastAsiaTheme="minorEastAsia" w:cstheme="minorEastAsia"/>
                <w:smallCaps w:val="0"/>
                <w:color w:val="auto"/>
                <w:spacing w:val="0"/>
                <w:sz w:val="24"/>
                <w:szCs w:val="24"/>
                <w:lang w:val="zh-CN" w:eastAsia="zh-CN" w:bidi="ar-SA"/>
              </w:rPr>
            </w:pPr>
            <w:r>
              <w:rPr>
                <w:rFonts w:hint="eastAsia" w:asciiTheme="minorEastAsia" w:hAnsiTheme="minorEastAsia" w:eastAsiaTheme="minorEastAsia" w:cstheme="minorEastAsia"/>
                <w:smallCaps w:val="0"/>
                <w:color w:val="auto"/>
                <w:spacing w:val="0"/>
                <w:sz w:val="24"/>
                <w:szCs w:val="24"/>
                <w:lang w:val="zh-CN" w:eastAsia="zh-CN" w:bidi="ar-SA"/>
              </w:rPr>
              <w:t>采购代理机构：青海方岩工程管理咨询有限公司</w:t>
            </w:r>
          </w:p>
          <w:p>
            <w:pPr>
              <w:widowControl/>
              <w:spacing w:line="360" w:lineRule="auto"/>
              <w:jc w:val="left"/>
              <w:rPr>
                <w:rFonts w:hint="eastAsia" w:asciiTheme="minorEastAsia" w:hAnsiTheme="minorEastAsia" w:eastAsiaTheme="minorEastAsia" w:cstheme="minorEastAsia"/>
                <w:smallCaps w:val="0"/>
                <w:color w:val="auto"/>
                <w:spacing w:val="0"/>
                <w:sz w:val="24"/>
                <w:szCs w:val="24"/>
                <w:lang w:val="en-US" w:eastAsia="zh-CN" w:bidi="ar-SA"/>
              </w:rPr>
            </w:pPr>
            <w:r>
              <w:rPr>
                <w:rFonts w:hint="eastAsia" w:asciiTheme="minorEastAsia" w:hAnsiTheme="minorEastAsia" w:eastAsiaTheme="minorEastAsia" w:cstheme="minorEastAsia"/>
                <w:smallCaps w:val="0"/>
                <w:color w:val="auto"/>
                <w:spacing w:val="0"/>
                <w:sz w:val="24"/>
                <w:szCs w:val="24"/>
                <w:lang w:val="zh-CN" w:eastAsia="zh-CN" w:bidi="ar-SA"/>
              </w:rPr>
              <w:t>联系人：</w:t>
            </w:r>
            <w:r>
              <w:rPr>
                <w:rFonts w:hint="eastAsia" w:asciiTheme="minorEastAsia" w:hAnsiTheme="minorEastAsia" w:eastAsiaTheme="minorEastAsia" w:cstheme="minorEastAsia"/>
                <w:smallCaps w:val="0"/>
                <w:color w:val="auto"/>
                <w:spacing w:val="0"/>
                <w:sz w:val="24"/>
                <w:szCs w:val="24"/>
                <w:lang w:val="en-US" w:eastAsia="zh-CN" w:bidi="ar-SA"/>
              </w:rPr>
              <w:t>拜先生</w:t>
            </w:r>
          </w:p>
          <w:p>
            <w:pPr>
              <w:widowControl/>
              <w:spacing w:line="360" w:lineRule="auto"/>
              <w:jc w:val="left"/>
              <w:rPr>
                <w:rFonts w:hint="default" w:asciiTheme="minorEastAsia" w:hAnsiTheme="minorEastAsia" w:eastAsiaTheme="minorEastAsia" w:cstheme="minorEastAsia"/>
                <w:smallCaps w:val="0"/>
                <w:color w:val="auto"/>
                <w:spacing w:val="0"/>
                <w:sz w:val="24"/>
                <w:szCs w:val="24"/>
                <w:lang w:val="en-US" w:eastAsia="zh-CN" w:bidi="ar-SA"/>
              </w:rPr>
            </w:pPr>
            <w:r>
              <w:rPr>
                <w:rFonts w:hint="eastAsia" w:asciiTheme="minorEastAsia" w:hAnsiTheme="minorEastAsia" w:eastAsiaTheme="minorEastAsia" w:cstheme="minorEastAsia"/>
                <w:smallCaps w:val="0"/>
                <w:color w:val="auto"/>
                <w:spacing w:val="0"/>
                <w:sz w:val="24"/>
                <w:szCs w:val="24"/>
                <w:lang w:val="zh-CN" w:eastAsia="zh-CN" w:bidi="ar-SA"/>
              </w:rPr>
              <w:t>联系电话：</w:t>
            </w:r>
            <w:r>
              <w:rPr>
                <w:rFonts w:hint="eastAsia" w:asciiTheme="minorEastAsia" w:hAnsiTheme="minorEastAsia" w:eastAsiaTheme="minorEastAsia" w:cstheme="minorEastAsia"/>
                <w:smallCaps w:val="0"/>
                <w:color w:val="auto"/>
                <w:spacing w:val="0"/>
                <w:sz w:val="24"/>
                <w:szCs w:val="24"/>
                <w:lang w:val="en-US" w:eastAsia="zh-CN" w:bidi="ar-SA"/>
              </w:rPr>
              <w:t>13299885905</w:t>
            </w:r>
          </w:p>
          <w:p>
            <w:pPr>
              <w:widowControl/>
              <w:spacing w:line="360" w:lineRule="auto"/>
              <w:jc w:val="left"/>
              <w:rPr>
                <w:rFonts w:eastAsia="宋体"/>
                <w:color w:val="auto"/>
                <w:sz w:val="24"/>
                <w:szCs w:val="24"/>
                <w:lang w:val="zh-CN"/>
              </w:rPr>
            </w:pPr>
            <w:r>
              <w:rPr>
                <w:rFonts w:hint="eastAsia" w:asciiTheme="minorEastAsia" w:hAnsiTheme="minorEastAsia" w:eastAsiaTheme="minorEastAsia" w:cstheme="minorEastAsia"/>
                <w:smallCaps w:val="0"/>
                <w:color w:val="auto"/>
                <w:spacing w:val="0"/>
                <w:sz w:val="24"/>
                <w:szCs w:val="24"/>
                <w:lang w:val="zh-CN" w:eastAsia="zh-CN" w:bidi="ar-SA"/>
              </w:rPr>
              <w:t>联系地址：青海省西宁市城西区安泰大厦东座</w:t>
            </w:r>
            <w:r>
              <w:rPr>
                <w:rFonts w:hint="eastAsia" w:asciiTheme="minorEastAsia" w:hAnsiTheme="minorEastAsia" w:eastAsiaTheme="minorEastAsia" w:cstheme="minorEastAsia"/>
                <w:smallCaps w:val="0"/>
                <w:color w:val="auto"/>
                <w:spacing w:val="0"/>
                <w:sz w:val="24"/>
                <w:szCs w:val="24"/>
                <w:lang w:val="en-US" w:eastAsia="zh-CN" w:bidi="ar-SA"/>
              </w:rPr>
              <w:t>5楼</w:t>
            </w:r>
          </w:p>
        </w:tc>
      </w:tr>
      <w:tr>
        <w:tblPrEx>
          <w:tblCellMar>
            <w:top w:w="0" w:type="dxa"/>
            <w:left w:w="57" w:type="dxa"/>
            <w:bottom w:w="0" w:type="dxa"/>
            <w:right w:w="57" w:type="dxa"/>
          </w:tblCellMar>
        </w:tblPrEx>
        <w:trPr>
          <w:trHeight w:val="343"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eastAsia="宋体"/>
                <w:color w:val="auto"/>
                <w:sz w:val="24"/>
                <w:szCs w:val="24"/>
              </w:rPr>
            </w:pPr>
            <w:r>
              <w:rPr>
                <w:rFonts w:hint="eastAsia" w:eastAsia="宋体"/>
                <w:color w:val="auto"/>
                <w:sz w:val="24"/>
                <w:szCs w:val="24"/>
              </w:rPr>
              <w:t>采购代理机构开户银行</w:t>
            </w:r>
          </w:p>
        </w:tc>
        <w:tc>
          <w:tcPr>
            <w:tcW w:w="7096" w:type="dxa"/>
            <w:tcBorders>
              <w:top w:val="single" w:color="000000" w:sz="4" w:space="0"/>
              <w:left w:val="nil"/>
              <w:bottom w:val="single" w:color="000000" w:sz="4" w:space="0"/>
              <w:right w:val="single" w:color="000000" w:sz="4" w:space="0"/>
            </w:tcBorders>
            <w:shd w:val="clear" w:color="auto" w:fill="FFFFFF"/>
            <w:noWrap/>
            <w:vAlign w:val="center"/>
          </w:tcPr>
          <w:p>
            <w:pPr>
              <w:pStyle w:val="40"/>
              <w:keepNext w:val="0"/>
              <w:keepLines w:val="0"/>
              <w:pageBreakBefore w:val="0"/>
              <w:kinsoku/>
              <w:wordWrap/>
              <w:overflowPunct/>
              <w:topLinePunct w:val="0"/>
              <w:bidi w:val="0"/>
              <w:snapToGrid/>
              <w:spacing w:line="360" w:lineRule="auto"/>
              <w:textAlignment w:val="auto"/>
              <w:rPr>
                <w:rFonts w:eastAsia="宋体"/>
                <w:color w:val="auto"/>
                <w:sz w:val="24"/>
                <w:szCs w:val="24"/>
                <w:lang w:val="zh-CN"/>
              </w:rPr>
            </w:pPr>
            <w:r>
              <w:rPr>
                <w:rFonts w:hint="eastAsia" w:ascii="新宋体" w:hAnsi="新宋体" w:eastAsia="新宋体" w:cs="新宋体"/>
                <w:b w:val="0"/>
                <w:bCs w:val="0"/>
                <w:color w:val="auto"/>
                <w:kern w:val="2"/>
                <w:sz w:val="24"/>
                <w:szCs w:val="24"/>
                <w:highlight w:val="none"/>
                <w:lang w:val="en-US" w:eastAsia="zh-CN" w:bidi="ar-SA"/>
              </w:rPr>
              <w:t>招商银行股份有限公司西宁分行</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eastAsia="宋体"/>
                <w:color w:val="auto"/>
                <w:sz w:val="24"/>
                <w:szCs w:val="24"/>
              </w:rPr>
            </w:pPr>
            <w:r>
              <w:rPr>
                <w:rFonts w:hint="eastAsia" w:eastAsia="宋体"/>
                <w:color w:val="auto"/>
                <w:sz w:val="24"/>
                <w:szCs w:val="24"/>
              </w:rPr>
              <w:t>收款人</w:t>
            </w:r>
          </w:p>
        </w:tc>
        <w:tc>
          <w:tcPr>
            <w:tcW w:w="7096" w:type="dxa"/>
            <w:tcBorders>
              <w:top w:val="single" w:color="000000" w:sz="4" w:space="0"/>
              <w:left w:val="nil"/>
              <w:bottom w:val="single" w:color="000000" w:sz="4" w:space="0"/>
              <w:right w:val="single" w:color="000000" w:sz="4" w:space="0"/>
            </w:tcBorders>
            <w:shd w:val="clear" w:color="auto" w:fill="FFFFFF"/>
            <w:noWrap/>
            <w:vAlign w:val="center"/>
          </w:tcPr>
          <w:p>
            <w:pPr>
              <w:adjustRightInd w:val="0"/>
              <w:snapToGrid w:val="0"/>
              <w:spacing w:line="360" w:lineRule="auto"/>
              <w:rPr>
                <w:rFonts w:eastAsia="宋体"/>
                <w:b/>
                <w:bCs/>
                <w:color w:val="auto"/>
                <w:sz w:val="24"/>
                <w:szCs w:val="24"/>
                <w:lang w:val="zh-CN"/>
              </w:rPr>
            </w:pPr>
            <w:r>
              <w:rPr>
                <w:rFonts w:hint="eastAsia" w:ascii="新宋体" w:hAnsi="新宋体" w:eastAsia="新宋体" w:cs="新宋体"/>
                <w:b w:val="0"/>
                <w:bCs w:val="0"/>
                <w:color w:val="auto"/>
                <w:kern w:val="2"/>
                <w:sz w:val="24"/>
                <w:szCs w:val="24"/>
                <w:highlight w:val="none"/>
                <w:lang w:val="zh-CN" w:eastAsia="zh-CN" w:bidi="ar-SA"/>
              </w:rPr>
              <w:t>青海方岩工程管理咨询有限公司</w:t>
            </w:r>
          </w:p>
        </w:tc>
      </w:tr>
      <w:tr>
        <w:tblPrEx>
          <w:tblCellMar>
            <w:top w:w="0" w:type="dxa"/>
            <w:left w:w="57" w:type="dxa"/>
            <w:bottom w:w="0" w:type="dxa"/>
            <w:right w:w="57" w:type="dxa"/>
          </w:tblCellMar>
        </w:tblPrEx>
        <w:trPr>
          <w:trHeight w:val="116" w:hRule="atLeast"/>
          <w:jc w:val="center"/>
        </w:trPr>
        <w:tc>
          <w:tcPr>
            <w:tcW w:w="2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eastAsia="宋体"/>
                <w:color w:val="auto"/>
                <w:sz w:val="24"/>
                <w:szCs w:val="24"/>
              </w:rPr>
            </w:pPr>
            <w:r>
              <w:rPr>
                <w:rFonts w:hint="eastAsia" w:eastAsia="宋体"/>
                <w:color w:val="auto"/>
                <w:sz w:val="24"/>
                <w:szCs w:val="24"/>
              </w:rPr>
              <w:t>银行账号</w:t>
            </w:r>
          </w:p>
        </w:tc>
        <w:tc>
          <w:tcPr>
            <w:tcW w:w="7096" w:type="dxa"/>
            <w:tcBorders>
              <w:top w:val="single" w:color="000000" w:sz="4" w:space="0"/>
              <w:left w:val="nil"/>
              <w:bottom w:val="single" w:color="000000" w:sz="4" w:space="0"/>
              <w:right w:val="single" w:color="000000" w:sz="4" w:space="0"/>
            </w:tcBorders>
            <w:shd w:val="clear" w:color="auto" w:fill="FFFFFF"/>
            <w:noWrap/>
            <w:vAlign w:val="center"/>
          </w:tcPr>
          <w:p>
            <w:pPr>
              <w:pStyle w:val="40"/>
              <w:keepNext w:val="0"/>
              <w:keepLines w:val="0"/>
              <w:pageBreakBefore w:val="0"/>
              <w:kinsoku/>
              <w:wordWrap/>
              <w:overflowPunct/>
              <w:topLinePunct w:val="0"/>
              <w:bidi w:val="0"/>
              <w:snapToGrid/>
              <w:spacing w:line="360" w:lineRule="auto"/>
              <w:textAlignment w:val="auto"/>
              <w:rPr>
                <w:rFonts w:eastAsia="宋体"/>
                <w:color w:val="auto"/>
                <w:sz w:val="24"/>
                <w:szCs w:val="24"/>
                <w:lang w:val="zh-CN"/>
              </w:rPr>
            </w:pPr>
            <w:r>
              <w:rPr>
                <w:rFonts w:hint="eastAsia" w:ascii="新宋体" w:hAnsi="新宋体" w:eastAsia="新宋体" w:cs="新宋体"/>
                <w:b w:val="0"/>
                <w:bCs w:val="0"/>
                <w:color w:val="auto"/>
                <w:kern w:val="2"/>
                <w:sz w:val="24"/>
                <w:szCs w:val="24"/>
                <w:highlight w:val="none"/>
                <w:lang w:val="en-US" w:eastAsia="zh-CN" w:bidi="ar-SA"/>
              </w:rPr>
              <w:t>972900788110501</w:t>
            </w:r>
          </w:p>
        </w:tc>
      </w:tr>
      <w:tr>
        <w:tblPrEx>
          <w:tblCellMar>
            <w:top w:w="0" w:type="dxa"/>
            <w:left w:w="57" w:type="dxa"/>
            <w:bottom w:w="0" w:type="dxa"/>
            <w:right w:w="57" w:type="dxa"/>
          </w:tblCellMar>
        </w:tblPrEx>
        <w:trPr>
          <w:trHeight w:val="1719"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其他事项</w:t>
            </w:r>
          </w:p>
        </w:tc>
        <w:tc>
          <w:tcPr>
            <w:tcW w:w="7096" w:type="dxa"/>
            <w:tcBorders>
              <w:top w:val="single" w:color="000000" w:sz="4" w:space="0"/>
              <w:left w:val="nil"/>
              <w:bottom w:val="single" w:color="000000" w:sz="4" w:space="0"/>
              <w:right w:val="single" w:color="000000" w:sz="4" w:space="0"/>
            </w:tcBorders>
            <w:noWrap/>
            <w:vAlign w:val="center"/>
          </w:tcPr>
          <w:p>
            <w:pPr>
              <w:spacing w:line="540" w:lineRule="exact"/>
              <w:jc w:val="left"/>
              <w:rPr>
                <w:rFonts w:cs="Arial"/>
                <w:b/>
                <w:bCs/>
                <w:sz w:val="24"/>
                <w:lang w:val="zh-CN"/>
              </w:rPr>
            </w:pPr>
            <w:r>
              <w:rPr>
                <w:rFonts w:hint="eastAsia" w:cs="Arial"/>
                <w:b/>
                <w:bCs/>
                <w:sz w:val="24"/>
                <w:lang w:val="zh-CN"/>
              </w:rPr>
              <w:t>公告发布媒体：《青海</w:t>
            </w:r>
            <w:r>
              <w:rPr>
                <w:rFonts w:hint="eastAsia" w:cs="Arial"/>
                <w:b/>
                <w:bCs/>
                <w:sz w:val="24"/>
              </w:rPr>
              <w:t>省</w:t>
            </w:r>
            <w:r>
              <w:rPr>
                <w:rFonts w:hint="eastAsia" w:cs="Arial"/>
                <w:b/>
                <w:bCs/>
                <w:sz w:val="24"/>
                <w:lang w:val="zh-CN"/>
              </w:rPr>
              <w:t>政府采购网》《青海电子招标投标公共服务平台》《中国采购与招标网》。公告内容以《青海</w:t>
            </w:r>
            <w:r>
              <w:rPr>
                <w:rFonts w:hint="eastAsia" w:cs="Arial"/>
                <w:b/>
                <w:bCs/>
                <w:sz w:val="24"/>
              </w:rPr>
              <w:t>省</w:t>
            </w:r>
            <w:r>
              <w:rPr>
                <w:rFonts w:hint="eastAsia" w:cs="Arial"/>
                <w:b/>
                <w:bCs/>
                <w:sz w:val="24"/>
                <w:lang w:val="zh-CN"/>
              </w:rPr>
              <w:t>政府采购网》发布的为准。</w:t>
            </w:r>
          </w:p>
          <w:p>
            <w:pPr>
              <w:spacing w:line="540" w:lineRule="exact"/>
              <w:jc w:val="left"/>
              <w:rPr>
                <w:rFonts w:cs="Arial"/>
                <w:b/>
                <w:bCs/>
                <w:sz w:val="24"/>
              </w:rPr>
            </w:pPr>
            <w:r>
              <w:rPr>
                <w:rFonts w:hint="eastAsia" w:cs="Arial"/>
                <w:b/>
                <w:bCs/>
                <w:sz w:val="24"/>
              </w:rPr>
              <w:t>1、本次项目磋商活动采用线上进行，供应商无需到现场；如非系统原因造成无法解密的或非系统原因加密文件上传不成功的或未办理CA锁而造成加密响应文件无法解密、加密响应文件无法上传的视为无效响应文件，线上电子加密响应文件必须在响应文件提交截止时间前上传至政采云电子开评标系统；</w:t>
            </w:r>
          </w:p>
          <w:p>
            <w:pPr>
              <w:spacing w:line="540" w:lineRule="exact"/>
              <w:jc w:val="left"/>
              <w:rPr>
                <w:rFonts w:cs="Arial" w:eastAsiaTheme="minorEastAsia"/>
                <w:b/>
                <w:bCs/>
                <w:sz w:val="24"/>
              </w:rPr>
            </w:pPr>
            <w:r>
              <w:rPr>
                <w:rFonts w:hint="eastAsia" w:cs="Arial"/>
                <w:b/>
                <w:bCs/>
                <w:sz w:val="24"/>
              </w:rPr>
              <w:t>2、线上电子化开评标系统操作及办理CA锁等相关事宜请咨询政采云：咨询电话：400-881-7190；</w:t>
            </w:r>
          </w:p>
        </w:tc>
      </w:tr>
      <w:tr>
        <w:tblPrEx>
          <w:tblCellMar>
            <w:top w:w="0" w:type="dxa"/>
            <w:left w:w="57" w:type="dxa"/>
            <w:bottom w:w="0" w:type="dxa"/>
            <w:right w:w="57" w:type="dxa"/>
          </w:tblCellMar>
        </w:tblPrEx>
        <w:trPr>
          <w:trHeight w:val="211" w:hRule="atLeast"/>
          <w:jc w:val="center"/>
        </w:trPr>
        <w:tc>
          <w:tcPr>
            <w:tcW w:w="265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eastAsia="宋体"/>
                <w:color w:val="auto"/>
                <w:sz w:val="24"/>
                <w:szCs w:val="24"/>
                <w:lang w:val="zh-CN"/>
              </w:rPr>
            </w:pPr>
            <w:r>
              <w:rPr>
                <w:rFonts w:hint="eastAsia" w:eastAsia="宋体"/>
                <w:color w:val="auto"/>
                <w:sz w:val="24"/>
                <w:szCs w:val="24"/>
                <w:lang w:val="zh-CN"/>
              </w:rPr>
              <w:t>财政部门监督电话</w:t>
            </w:r>
          </w:p>
        </w:tc>
        <w:tc>
          <w:tcPr>
            <w:tcW w:w="7096" w:type="dxa"/>
            <w:tcBorders>
              <w:top w:val="single" w:color="000000" w:sz="4" w:space="0"/>
              <w:left w:val="nil"/>
              <w:bottom w:val="single" w:color="000000" w:sz="4" w:space="0"/>
              <w:right w:val="single" w:color="000000" w:sz="4" w:space="0"/>
            </w:tcBorders>
            <w:noWrap/>
            <w:vAlign w:val="center"/>
          </w:tcPr>
          <w:p>
            <w:pPr>
              <w:spacing w:line="360" w:lineRule="auto"/>
              <w:jc w:val="left"/>
              <w:rPr>
                <w:rFonts w:eastAsia="宋体"/>
                <w:color w:val="auto"/>
                <w:sz w:val="24"/>
                <w:szCs w:val="24"/>
                <w:highlight w:val="none"/>
                <w:lang w:val="zh-CN"/>
              </w:rPr>
            </w:pPr>
            <w:r>
              <w:rPr>
                <w:rFonts w:hint="eastAsia" w:eastAsia="宋体"/>
                <w:color w:val="auto"/>
                <w:sz w:val="24"/>
                <w:szCs w:val="24"/>
                <w:highlight w:val="none"/>
                <w:lang w:val="zh-CN"/>
              </w:rPr>
              <w:t>监督单位：民和回族土族自治县财政局</w:t>
            </w:r>
          </w:p>
          <w:p>
            <w:pPr>
              <w:spacing w:line="360" w:lineRule="auto"/>
              <w:jc w:val="left"/>
              <w:rPr>
                <w:rFonts w:hint="default" w:eastAsia="宋体"/>
                <w:color w:val="auto"/>
                <w:sz w:val="24"/>
                <w:szCs w:val="24"/>
                <w:lang w:val="en-US" w:eastAsia="zh-CN"/>
              </w:rPr>
            </w:pPr>
            <w:r>
              <w:rPr>
                <w:rFonts w:hint="eastAsia" w:eastAsia="宋体"/>
                <w:color w:val="auto"/>
                <w:sz w:val="24"/>
                <w:szCs w:val="24"/>
                <w:highlight w:val="none"/>
                <w:lang w:val="zh-CN"/>
              </w:rPr>
              <w:t>联系电话：</w:t>
            </w:r>
            <w:r>
              <w:rPr>
                <w:rFonts w:hint="eastAsia" w:eastAsia="宋体"/>
                <w:color w:val="auto"/>
                <w:sz w:val="24"/>
                <w:szCs w:val="24"/>
                <w:highlight w:val="none"/>
                <w:lang w:val="en-US" w:eastAsia="zh-CN"/>
              </w:rPr>
              <w:t>0972-8526409</w:t>
            </w:r>
          </w:p>
        </w:tc>
      </w:tr>
    </w:tbl>
    <w:p>
      <w:pPr>
        <w:tabs>
          <w:tab w:val="left" w:pos="8306"/>
        </w:tabs>
        <w:spacing w:before="240" w:after="240" w:line="360" w:lineRule="auto"/>
        <w:ind w:right="640" w:firstLine="199" w:firstLineChars="83"/>
        <w:jc w:val="right"/>
        <w:rPr>
          <w:rFonts w:eastAsia="宋体"/>
          <w:color w:val="auto"/>
          <w:sz w:val="24"/>
          <w:szCs w:val="24"/>
          <w:lang w:val="zh-CN"/>
        </w:rPr>
      </w:pPr>
      <w:r>
        <w:rPr>
          <w:rFonts w:hint="eastAsia" w:eastAsia="宋体"/>
          <w:color w:val="auto"/>
          <w:sz w:val="24"/>
          <w:szCs w:val="24"/>
          <w:lang w:val="zh-CN"/>
        </w:rPr>
        <w:t>青海方岩工程管理咨询有限公司</w:t>
      </w:r>
    </w:p>
    <w:p>
      <w:pPr>
        <w:spacing w:before="240" w:after="240" w:line="360" w:lineRule="auto"/>
        <w:jc w:val="left"/>
        <w:rPr>
          <w:rFonts w:eastAsia="宋体"/>
          <w:color w:val="auto"/>
          <w:sz w:val="24"/>
          <w:szCs w:val="24"/>
        </w:rPr>
      </w:pPr>
      <w:r>
        <w:rPr>
          <w:rFonts w:hint="eastAsia" w:eastAsia="宋体"/>
          <w:color w:val="auto"/>
          <w:sz w:val="24"/>
          <w:szCs w:val="24"/>
        </w:rPr>
        <w:t xml:space="preserve">                                                      </w:t>
      </w:r>
      <w:r>
        <w:rPr>
          <w:rFonts w:hint="eastAsia" w:eastAsia="宋体"/>
          <w:color w:val="auto"/>
          <w:sz w:val="24"/>
          <w:szCs w:val="24"/>
          <w:lang w:eastAsia="zh-CN"/>
        </w:rPr>
        <w:t>2023</w:t>
      </w:r>
      <w:r>
        <w:rPr>
          <w:rFonts w:hint="eastAsia" w:eastAsia="宋体"/>
          <w:color w:val="auto"/>
          <w:sz w:val="24"/>
          <w:szCs w:val="24"/>
        </w:rPr>
        <w:t>年0</w:t>
      </w:r>
      <w:r>
        <w:rPr>
          <w:rFonts w:hint="eastAsia" w:eastAsia="宋体"/>
          <w:color w:val="auto"/>
          <w:sz w:val="24"/>
          <w:szCs w:val="24"/>
          <w:lang w:val="en-US" w:eastAsia="zh-CN"/>
        </w:rPr>
        <w:t>5</w:t>
      </w:r>
      <w:r>
        <w:rPr>
          <w:rFonts w:hint="eastAsia" w:eastAsia="宋体"/>
          <w:color w:val="auto"/>
          <w:sz w:val="24"/>
          <w:szCs w:val="24"/>
        </w:rPr>
        <w:t>月</w:t>
      </w:r>
      <w:r>
        <w:rPr>
          <w:rFonts w:hint="eastAsia" w:eastAsia="宋体"/>
          <w:color w:val="auto"/>
          <w:sz w:val="24"/>
          <w:szCs w:val="24"/>
          <w:lang w:val="en-US" w:eastAsia="zh-CN"/>
        </w:rPr>
        <w:t>28</w:t>
      </w:r>
      <w:r>
        <w:rPr>
          <w:rFonts w:hint="eastAsia" w:eastAsia="宋体"/>
          <w:color w:val="auto"/>
          <w:sz w:val="24"/>
          <w:szCs w:val="24"/>
        </w:rPr>
        <w:t>日</w:t>
      </w:r>
    </w:p>
    <w:p>
      <w:pPr>
        <w:pStyle w:val="25"/>
        <w:spacing w:before="0" w:after="0"/>
        <w:rPr>
          <w:rFonts w:ascii="宋体" w:hAnsi="宋体"/>
          <w:color w:val="auto"/>
          <w:lang w:val="zh-CN"/>
        </w:rPr>
      </w:pPr>
      <w:r>
        <w:rPr>
          <w:rFonts w:hint="eastAsia" w:ascii="宋体" w:hAnsi="宋体"/>
          <w:color w:val="auto"/>
          <w:sz w:val="24"/>
          <w:szCs w:val="24"/>
        </w:rPr>
        <w:br w:type="page"/>
      </w:r>
      <w:bookmarkStart w:id="9" w:name="_Toc9821"/>
      <w:bookmarkStart w:id="10" w:name="_Toc3201"/>
      <w:bookmarkStart w:id="11" w:name="_Toc495567939"/>
      <w:bookmarkStart w:id="12" w:name="_Toc6982"/>
      <w:bookmarkStart w:id="13" w:name="_Toc27773"/>
      <w:bookmarkStart w:id="14" w:name="_Toc21471"/>
      <w:bookmarkStart w:id="15" w:name="_Toc14075"/>
      <w:bookmarkStart w:id="16" w:name="_Toc22141"/>
      <w:bookmarkStart w:id="17" w:name="_Toc495666256"/>
      <w:r>
        <w:rPr>
          <w:rFonts w:hint="eastAsia" w:ascii="宋体" w:hAnsi="宋体"/>
          <w:color w:val="auto"/>
          <w:lang w:val="zh-CN"/>
        </w:rPr>
        <w:t>第二部分 供应商须知前附表</w:t>
      </w:r>
      <w:bookmarkEnd w:id="9"/>
      <w:bookmarkEnd w:id="10"/>
      <w:bookmarkEnd w:id="11"/>
      <w:bookmarkEnd w:id="12"/>
      <w:bookmarkEnd w:id="13"/>
      <w:bookmarkEnd w:id="14"/>
      <w:bookmarkEnd w:id="15"/>
      <w:bookmarkEnd w:id="16"/>
      <w:bookmarkEnd w:id="17"/>
    </w:p>
    <w:tbl>
      <w:tblPr>
        <w:tblStyle w:val="27"/>
        <w:tblW w:w="9093" w:type="dxa"/>
        <w:jc w:val="center"/>
        <w:tblLayout w:type="fixed"/>
        <w:tblCellMar>
          <w:top w:w="0" w:type="dxa"/>
          <w:left w:w="57" w:type="dxa"/>
          <w:bottom w:w="0" w:type="dxa"/>
          <w:right w:w="57" w:type="dxa"/>
        </w:tblCellMar>
      </w:tblPr>
      <w:tblGrid>
        <w:gridCol w:w="785"/>
        <w:gridCol w:w="2093"/>
        <w:gridCol w:w="6215"/>
      </w:tblGrid>
      <w:tr>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内 容</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360" w:lineRule="auto"/>
              <w:jc w:val="left"/>
              <w:rPr>
                <w:rFonts w:hint="eastAsia" w:eastAsia="宋体"/>
                <w:color w:val="auto"/>
                <w:sz w:val="24"/>
                <w:szCs w:val="24"/>
                <w:lang w:eastAsia="zh-CN"/>
              </w:rPr>
            </w:pPr>
            <w:r>
              <w:rPr>
                <w:rFonts w:hint="eastAsia" w:eastAsia="宋体"/>
                <w:color w:val="auto"/>
                <w:sz w:val="24"/>
                <w:szCs w:val="24"/>
                <w:lang w:eastAsia="zh-CN"/>
              </w:rPr>
              <w:t>青海方岩竞磋（货物）2023-010</w:t>
            </w:r>
          </w:p>
        </w:tc>
      </w:tr>
      <w:tr>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360" w:lineRule="auto"/>
              <w:jc w:val="left"/>
              <w:rPr>
                <w:rFonts w:eastAsia="宋体"/>
                <w:color w:val="auto"/>
                <w:sz w:val="24"/>
                <w:szCs w:val="24"/>
                <w:lang w:val="zh-CN"/>
              </w:rPr>
            </w:pPr>
            <w:r>
              <w:rPr>
                <w:rFonts w:hint="eastAsia" w:eastAsia="宋体"/>
                <w:color w:val="auto"/>
                <w:sz w:val="24"/>
                <w:szCs w:val="24"/>
                <w:lang w:val="zh-CN"/>
              </w:rPr>
              <w:t>北山乡青绣工坊项目</w:t>
            </w:r>
          </w:p>
        </w:tc>
      </w:tr>
      <w:tr>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hint="eastAsia" w:eastAsia="宋体"/>
                <w:color w:val="auto"/>
                <w:sz w:val="24"/>
                <w:szCs w:val="24"/>
                <w:lang w:eastAsia="zh-CN"/>
              </w:rPr>
            </w:pPr>
            <w:r>
              <w:rPr>
                <w:rFonts w:hint="eastAsia" w:eastAsia="宋体"/>
                <w:color w:val="auto"/>
                <w:sz w:val="24"/>
                <w:szCs w:val="24"/>
                <w:lang w:eastAsia="zh-CN"/>
              </w:rPr>
              <w:t>民和县北山乡人民政府</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青海方岩工程管理咨询有限公司</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360" w:lineRule="auto"/>
              <w:jc w:val="left"/>
              <w:rPr>
                <w:rFonts w:eastAsia="宋体"/>
                <w:color w:val="auto"/>
                <w:sz w:val="24"/>
                <w:szCs w:val="24"/>
                <w:lang w:val="zh-CN"/>
              </w:rPr>
            </w:pPr>
            <w:r>
              <w:rPr>
                <w:rFonts w:hint="eastAsia" w:eastAsia="宋体"/>
                <w:color w:val="auto"/>
                <w:sz w:val="24"/>
                <w:szCs w:val="24"/>
                <w:lang w:val="zh-CN"/>
              </w:rPr>
              <w:t>竞争性磋商</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360" w:lineRule="auto"/>
              <w:jc w:val="left"/>
              <w:rPr>
                <w:rFonts w:eastAsia="宋体"/>
                <w:color w:val="auto"/>
                <w:sz w:val="24"/>
                <w:szCs w:val="24"/>
                <w:lang w:val="zh-CN"/>
              </w:rPr>
            </w:pPr>
            <w:r>
              <w:rPr>
                <w:rFonts w:hint="eastAsia" w:eastAsia="宋体"/>
                <w:color w:val="auto"/>
                <w:sz w:val="24"/>
                <w:szCs w:val="24"/>
                <w:lang w:val="zh-CN"/>
              </w:rPr>
              <w:t>综合评分法</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line="360" w:lineRule="auto"/>
              <w:jc w:val="left"/>
              <w:rPr>
                <w:rFonts w:eastAsia="宋体"/>
                <w:color w:val="auto"/>
                <w:sz w:val="24"/>
                <w:szCs w:val="24"/>
                <w:lang w:val="zh-CN"/>
              </w:rPr>
            </w:pPr>
            <w:r>
              <w:rPr>
                <w:rFonts w:hint="eastAsia" w:ascii="宋体" w:hAnsi="宋体" w:eastAsia="宋体" w:cs="宋体"/>
                <w:sz w:val="24"/>
                <w:szCs w:val="24"/>
                <w:lang w:val="en-US" w:eastAsia="zh-CN"/>
              </w:rPr>
              <w:t>具体内容详见《竞争性磋商文件》</w:t>
            </w:r>
          </w:p>
        </w:tc>
      </w:tr>
      <w:tr>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hint="eastAsia" w:eastAsia="宋体"/>
                <w:color w:val="auto"/>
                <w:sz w:val="24"/>
                <w:szCs w:val="24"/>
                <w:lang w:val="zh-CN"/>
              </w:rPr>
            </w:pPr>
            <w:r>
              <w:rPr>
                <w:rFonts w:hint="eastAsia" w:eastAsia="宋体"/>
                <w:color w:val="auto"/>
                <w:sz w:val="24"/>
                <w:szCs w:val="24"/>
                <w:lang w:val="zh-CN"/>
              </w:rPr>
              <w:t>磋商保证金：</w:t>
            </w:r>
          </w:p>
          <w:p>
            <w:pPr>
              <w:autoSpaceDE w:val="0"/>
              <w:autoSpaceDN w:val="0"/>
              <w:spacing w:line="360" w:lineRule="auto"/>
              <w:ind w:firstLine="720" w:firstLineChars="300"/>
              <w:jc w:val="left"/>
              <w:rPr>
                <w:lang w:val="zh-CN"/>
              </w:rPr>
            </w:pPr>
            <w:r>
              <w:rPr>
                <w:rFonts w:hint="eastAsia" w:eastAsia="宋体"/>
                <w:color w:val="auto"/>
                <w:sz w:val="24"/>
                <w:szCs w:val="24"/>
                <w:lang w:val="zh-CN"/>
              </w:rPr>
              <w:t>¥</w:t>
            </w:r>
            <w:r>
              <w:rPr>
                <w:rFonts w:hint="eastAsia" w:eastAsia="宋体"/>
                <w:color w:val="auto"/>
                <w:sz w:val="24"/>
                <w:szCs w:val="24"/>
                <w:lang w:val="en-US" w:eastAsia="zh-CN"/>
              </w:rPr>
              <w:t>2</w:t>
            </w:r>
            <w:r>
              <w:rPr>
                <w:rFonts w:hint="eastAsia" w:eastAsia="宋体"/>
                <w:color w:val="auto"/>
                <w:sz w:val="24"/>
                <w:szCs w:val="24"/>
              </w:rPr>
              <w:t>000.00</w:t>
            </w:r>
            <w:r>
              <w:rPr>
                <w:rFonts w:hint="eastAsia" w:eastAsia="宋体"/>
                <w:color w:val="auto"/>
                <w:sz w:val="24"/>
                <w:szCs w:val="24"/>
                <w:lang w:val="zh-CN"/>
              </w:rPr>
              <w:t>元（大写：</w:t>
            </w:r>
            <w:r>
              <w:rPr>
                <w:rFonts w:hint="eastAsia" w:eastAsia="宋体"/>
                <w:color w:val="auto"/>
                <w:sz w:val="24"/>
                <w:szCs w:val="24"/>
                <w:lang w:eastAsia="zh-CN"/>
              </w:rPr>
              <w:t>贰仟元整</w:t>
            </w:r>
            <w:r>
              <w:rPr>
                <w:rFonts w:hint="eastAsia" w:eastAsia="宋体"/>
                <w:color w:val="auto"/>
                <w:sz w:val="24"/>
                <w:szCs w:val="24"/>
                <w:lang w:val="zh-CN"/>
              </w:rPr>
              <w:t>）；</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收款单位：青海方岩工程管理咨询有限公司</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开 户 行： 招商银行股份有限公司西宁城西支行</w:t>
            </w:r>
          </w:p>
          <w:p>
            <w:pPr>
              <w:autoSpaceDE w:val="0"/>
              <w:autoSpaceDN w:val="0"/>
              <w:spacing w:line="360" w:lineRule="auto"/>
              <w:jc w:val="left"/>
              <w:rPr>
                <w:rFonts w:hint="eastAsia" w:eastAsia="宋体"/>
                <w:color w:val="auto"/>
                <w:sz w:val="24"/>
                <w:szCs w:val="24"/>
                <w:lang w:val="zh-CN"/>
              </w:rPr>
            </w:pPr>
            <w:r>
              <w:rPr>
                <w:rFonts w:hint="eastAsia" w:eastAsia="宋体"/>
                <w:color w:val="auto"/>
                <w:sz w:val="24"/>
                <w:szCs w:val="24"/>
                <w:lang w:val="zh-CN"/>
              </w:rPr>
              <w:t>银行账号：9729 0078 8110 302</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缴费时间：磋商截止日期前，以银行到账时间为准。</w:t>
            </w:r>
          </w:p>
        </w:tc>
      </w:tr>
      <w:tr>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磋商保证金缴纳形式：转账、电汇（不接受现金），须由供应商从其基本账户转入指定专用账户，汇单附言栏内注明项目名称及用途，附基本账户开户许可证复印件；</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供应商未按照磋商文件要求提交磋商保证金的，磋商无效。</w:t>
            </w:r>
          </w:p>
        </w:tc>
      </w:tr>
      <w:tr>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未成交供应商的磋商保证金在成交通知书发出后5个工作日内退还，成交供应商的磋商保证金在采购合同签订后5个工作日内退还。</w:t>
            </w:r>
          </w:p>
        </w:tc>
      </w:tr>
      <w:tr>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1、电子投标文件编制要求按政采云平台操作要求上传。</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2、磋商响应文件中的扫描或复印件内容应清晰可辨，且要求正向放置。</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3、磋商响应文件要求签字、盖章的地方必须由供应商的法定代表人或委托代理人按要求签字、盖章；磋商供应商提供的扫描（或复印）件均需加盖公章。</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4、供应商应在提交磋商响应文件截止时间前上传磋商响应文件。</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政采云平台线上上传</w:t>
            </w:r>
          </w:p>
        </w:tc>
      </w:tr>
      <w:tr>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tblPrEx>
          <w:tblCellMar>
            <w:top w:w="0" w:type="dxa"/>
            <w:left w:w="57" w:type="dxa"/>
            <w:bottom w:w="0" w:type="dxa"/>
            <w:right w:w="57" w:type="dxa"/>
          </w:tblCellMar>
        </w:tblPrEx>
        <w:trPr>
          <w:trHeight w:val="2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rPr>
            </w:pPr>
            <w:r>
              <w:rPr>
                <w:rFonts w:hint="eastAsia" w:eastAsia="宋体"/>
                <w:color w:val="auto"/>
                <w:sz w:val="24"/>
                <w:szCs w:val="24"/>
              </w:rPr>
              <w:t>收取对象：成交供应商</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收取方式：按《关于进一步放开建设项目专业服务价格的通知》（发改价格〔2015〕299号）。</w:t>
            </w:r>
          </w:p>
          <w:p>
            <w:pPr>
              <w:autoSpaceDE w:val="0"/>
              <w:autoSpaceDN w:val="0"/>
              <w:spacing w:line="360" w:lineRule="auto"/>
              <w:jc w:val="left"/>
              <w:rPr>
                <w:rFonts w:eastAsia="宋体"/>
                <w:b/>
                <w:bCs/>
                <w:color w:val="auto"/>
                <w:sz w:val="24"/>
                <w:szCs w:val="24"/>
              </w:rPr>
            </w:pPr>
            <w:r>
              <w:rPr>
                <w:rFonts w:hint="eastAsia" w:eastAsia="宋体"/>
                <w:b/>
                <w:bCs/>
                <w:color w:val="auto"/>
                <w:sz w:val="24"/>
                <w:szCs w:val="24"/>
                <w:lang w:val="zh-CN"/>
              </w:rPr>
              <w:t>收取金额：</w:t>
            </w:r>
          </w:p>
          <w:p>
            <w:pPr>
              <w:autoSpaceDE w:val="0"/>
              <w:autoSpaceDN w:val="0"/>
              <w:spacing w:line="360" w:lineRule="auto"/>
              <w:ind w:firstLine="1205" w:firstLineChars="500"/>
              <w:jc w:val="left"/>
              <w:rPr>
                <w:rFonts w:eastAsia="宋体"/>
                <w:b/>
                <w:bCs/>
                <w:color w:val="auto"/>
                <w:sz w:val="24"/>
                <w:szCs w:val="24"/>
              </w:rPr>
            </w:pPr>
            <w:r>
              <w:rPr>
                <w:rFonts w:hint="eastAsia" w:eastAsia="宋体"/>
                <w:b/>
                <w:bCs/>
                <w:color w:val="auto"/>
                <w:sz w:val="24"/>
                <w:szCs w:val="24"/>
                <w:lang w:val="zh-CN"/>
              </w:rPr>
              <w:t>小写金额：¥</w:t>
            </w:r>
            <w:r>
              <w:rPr>
                <w:rFonts w:hint="eastAsia" w:eastAsia="宋体"/>
                <w:b/>
                <w:bCs/>
                <w:color w:val="auto"/>
                <w:sz w:val="24"/>
                <w:szCs w:val="24"/>
                <w:lang w:val="en-US" w:eastAsia="zh-CN"/>
              </w:rPr>
              <w:t>3000.00</w:t>
            </w:r>
            <w:r>
              <w:rPr>
                <w:rFonts w:hint="eastAsia" w:eastAsia="宋体"/>
                <w:b/>
                <w:bCs/>
                <w:color w:val="auto"/>
                <w:sz w:val="24"/>
                <w:szCs w:val="24"/>
              </w:rPr>
              <w:t>元；</w:t>
            </w:r>
          </w:p>
          <w:p>
            <w:pPr>
              <w:autoSpaceDE w:val="0"/>
              <w:autoSpaceDN w:val="0"/>
              <w:spacing w:line="360" w:lineRule="auto"/>
              <w:ind w:firstLine="482" w:firstLineChars="200"/>
              <w:jc w:val="left"/>
            </w:pPr>
            <w:r>
              <w:rPr>
                <w:rFonts w:hint="eastAsia" w:eastAsia="宋体"/>
                <w:b/>
                <w:bCs/>
                <w:color w:val="auto"/>
                <w:sz w:val="24"/>
                <w:szCs w:val="24"/>
              </w:rPr>
              <w:t xml:space="preserve">      大写金额：</w:t>
            </w:r>
            <w:r>
              <w:rPr>
                <w:rFonts w:hint="eastAsia" w:eastAsia="宋体"/>
                <w:b/>
                <w:bCs/>
                <w:color w:val="auto"/>
                <w:sz w:val="24"/>
                <w:szCs w:val="24"/>
                <w:lang w:eastAsia="zh-CN"/>
              </w:rPr>
              <w:t>叁仟元整</w:t>
            </w:r>
            <w:r>
              <w:rPr>
                <w:rFonts w:hint="eastAsia" w:eastAsia="宋体"/>
                <w:b/>
                <w:bCs/>
                <w:color w:val="auto"/>
                <w:sz w:val="24"/>
                <w:szCs w:val="24"/>
              </w:rPr>
              <w:t>。</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收取单位：青海方岩工程管理咨询有限公司</w:t>
            </w:r>
          </w:p>
          <w:p>
            <w:pPr>
              <w:autoSpaceDE w:val="0"/>
              <w:autoSpaceDN w:val="0"/>
              <w:spacing w:line="360" w:lineRule="auto"/>
              <w:jc w:val="left"/>
              <w:rPr>
                <w:rFonts w:hint="eastAsia" w:eastAsia="宋体"/>
                <w:color w:val="auto"/>
                <w:sz w:val="24"/>
                <w:szCs w:val="24"/>
                <w:lang w:val="zh-CN"/>
              </w:rPr>
            </w:pPr>
            <w:r>
              <w:rPr>
                <w:rFonts w:hint="eastAsia" w:eastAsia="宋体"/>
                <w:color w:val="auto"/>
                <w:sz w:val="24"/>
                <w:szCs w:val="24"/>
                <w:lang w:val="zh-CN"/>
              </w:rPr>
              <w:t>开户银行：招商银行股份有限公司西宁分行</w:t>
            </w:r>
          </w:p>
          <w:p>
            <w:pPr>
              <w:autoSpaceDE w:val="0"/>
              <w:autoSpaceDN w:val="0"/>
              <w:spacing w:line="360" w:lineRule="auto"/>
              <w:jc w:val="left"/>
              <w:rPr>
                <w:rFonts w:eastAsia="宋体"/>
                <w:color w:val="auto"/>
                <w:sz w:val="24"/>
                <w:szCs w:val="24"/>
              </w:rPr>
            </w:pPr>
            <w:r>
              <w:rPr>
                <w:rFonts w:hint="eastAsia" w:eastAsia="宋体"/>
                <w:color w:val="auto"/>
                <w:sz w:val="24"/>
                <w:szCs w:val="24"/>
                <w:lang w:val="zh-CN"/>
              </w:rPr>
              <w:t>代理服务费账号：972900788110501</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自成交通知书发出之日起30日内与采购人签订合同</w:t>
            </w:r>
          </w:p>
        </w:tc>
      </w:tr>
      <w:tr>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采购合同全数返回采购代理机构鉴证，盖章。</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采购代理机构留存两份原件备案。</w:t>
            </w:r>
          </w:p>
        </w:tc>
      </w:tr>
      <w:tr>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磋商有效期为自磋商开始之日起60日历日</w:t>
            </w:r>
          </w:p>
        </w:tc>
      </w:tr>
      <w:tr>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numPr>
                <w:ilvl w:val="0"/>
                <w:numId w:val="3"/>
              </w:numPr>
              <w:autoSpaceDE w:val="0"/>
              <w:autoSpaceDN w:val="0"/>
              <w:spacing w:line="360" w:lineRule="auto"/>
              <w:jc w:val="center"/>
              <w:rPr>
                <w:rFonts w:eastAsia="宋体"/>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center"/>
              <w:rPr>
                <w:rFonts w:eastAsia="宋体"/>
                <w:color w:val="auto"/>
                <w:sz w:val="24"/>
                <w:szCs w:val="24"/>
                <w:lang w:val="zh-CN"/>
              </w:rPr>
            </w:pPr>
            <w:r>
              <w:rPr>
                <w:rFonts w:hint="eastAsia" w:eastAsia="宋体"/>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szCs w:val="24"/>
              </w:rPr>
            </w:pPr>
            <w:r>
              <w:rPr>
                <w:rFonts w:hint="eastAsia" w:eastAsia="宋体"/>
                <w:color w:val="auto"/>
                <w:sz w:val="24"/>
                <w:szCs w:val="24"/>
              </w:rPr>
              <w:t>/</w:t>
            </w:r>
          </w:p>
        </w:tc>
      </w:tr>
      <w:bookmarkEnd w:id="6"/>
    </w:tbl>
    <w:p>
      <w:pPr>
        <w:rPr>
          <w:rFonts w:hint="eastAsia" w:ascii="宋体" w:hAnsi="宋体"/>
          <w:color w:val="auto"/>
          <w:kern w:val="28"/>
        </w:rPr>
      </w:pPr>
      <w:bookmarkStart w:id="18" w:name="_Toc24529"/>
      <w:bookmarkStart w:id="19" w:name="_Toc495666257"/>
      <w:bookmarkStart w:id="20" w:name="_Toc495567940"/>
      <w:bookmarkStart w:id="21" w:name="_Toc13839"/>
      <w:bookmarkStart w:id="22" w:name="_Toc15991"/>
      <w:bookmarkStart w:id="23" w:name="_Toc26091"/>
      <w:bookmarkStart w:id="24" w:name="_Toc16642"/>
      <w:bookmarkStart w:id="25" w:name="_Toc3237"/>
      <w:bookmarkStart w:id="26" w:name="_Toc325725997"/>
      <w:r>
        <w:rPr>
          <w:rFonts w:hint="eastAsia" w:ascii="宋体" w:hAnsi="宋体"/>
          <w:color w:val="auto"/>
          <w:kern w:val="28"/>
        </w:rPr>
        <w:br w:type="page"/>
      </w:r>
    </w:p>
    <w:p>
      <w:pPr>
        <w:pStyle w:val="25"/>
        <w:ind w:firstLine="2891" w:firstLineChars="800"/>
        <w:jc w:val="both"/>
        <w:rPr>
          <w:rFonts w:ascii="宋体" w:hAnsi="宋体"/>
          <w:color w:val="auto"/>
          <w:kern w:val="28"/>
        </w:rPr>
      </w:pPr>
      <w:r>
        <w:rPr>
          <w:rFonts w:hint="eastAsia" w:ascii="宋体" w:hAnsi="宋体"/>
          <w:color w:val="auto"/>
          <w:kern w:val="28"/>
        </w:rPr>
        <w:t>第三部分 供应商须知</w:t>
      </w:r>
      <w:bookmarkEnd w:id="18"/>
      <w:bookmarkEnd w:id="19"/>
      <w:bookmarkEnd w:id="20"/>
      <w:bookmarkEnd w:id="21"/>
      <w:bookmarkEnd w:id="22"/>
      <w:bookmarkEnd w:id="23"/>
      <w:bookmarkEnd w:id="24"/>
      <w:bookmarkEnd w:id="25"/>
    </w:p>
    <w:p>
      <w:pPr>
        <w:pStyle w:val="3"/>
        <w:rPr>
          <w:rFonts w:ascii="宋体" w:hAnsi="宋体" w:cs="宋体"/>
        </w:rPr>
      </w:pPr>
      <w:bookmarkStart w:id="27" w:name="_Toc25088"/>
      <w:bookmarkStart w:id="28" w:name="_Toc2475"/>
      <w:bookmarkStart w:id="29" w:name="_Toc16101"/>
      <w:bookmarkStart w:id="30" w:name="_Toc376936728"/>
      <w:bookmarkStart w:id="31" w:name="_Toc4558"/>
      <w:bookmarkStart w:id="32" w:name="_Toc14943"/>
      <w:bookmarkStart w:id="33" w:name="_Toc27514"/>
      <w:bookmarkStart w:id="34" w:name="_Toc24622"/>
      <w:bookmarkStart w:id="35" w:name="_Toc10822"/>
      <w:r>
        <w:rPr>
          <w:rFonts w:hint="eastAsia" w:ascii="宋体" w:hAnsi="宋体" w:cs="宋体"/>
        </w:rPr>
        <w:t>一、说  明</w:t>
      </w:r>
      <w:bookmarkEnd w:id="26"/>
      <w:bookmarkEnd w:id="27"/>
      <w:bookmarkEnd w:id="28"/>
      <w:bookmarkEnd w:id="29"/>
      <w:bookmarkEnd w:id="30"/>
      <w:bookmarkEnd w:id="31"/>
      <w:bookmarkEnd w:id="32"/>
      <w:bookmarkEnd w:id="33"/>
      <w:bookmarkEnd w:id="34"/>
      <w:bookmarkEnd w:id="35"/>
    </w:p>
    <w:p>
      <w:pPr>
        <w:pStyle w:val="2"/>
        <w:rPr>
          <w:rFonts w:ascii="宋体" w:hAnsi="宋体" w:cs="宋体"/>
          <w:color w:val="auto"/>
        </w:rPr>
      </w:pPr>
      <w:bookmarkStart w:id="36" w:name="_Toc26944"/>
      <w:bookmarkStart w:id="37" w:name="_Toc9770"/>
      <w:bookmarkStart w:id="38" w:name="_Toc495567941"/>
      <w:bookmarkStart w:id="39" w:name="_Toc6162"/>
      <w:bookmarkStart w:id="40" w:name="_Toc29862"/>
      <w:bookmarkStart w:id="41" w:name="_Toc376936729"/>
      <w:bookmarkStart w:id="42" w:name="_Toc495666258"/>
      <w:bookmarkStart w:id="43" w:name="_Toc325725998"/>
      <w:bookmarkStart w:id="44" w:name="_Toc4801"/>
      <w:bookmarkStart w:id="45" w:name="_Toc6553"/>
      <w:bookmarkStart w:id="46" w:name="_Toc10415"/>
      <w:r>
        <w:rPr>
          <w:rFonts w:hint="eastAsia" w:ascii="宋体" w:hAnsi="宋体" w:cs="宋体"/>
          <w:color w:val="auto"/>
        </w:rPr>
        <w:t>1.适用范围</w:t>
      </w:r>
      <w:bookmarkEnd w:id="36"/>
      <w:bookmarkEnd w:id="37"/>
      <w:bookmarkEnd w:id="38"/>
      <w:bookmarkEnd w:id="39"/>
      <w:bookmarkEnd w:id="40"/>
      <w:bookmarkEnd w:id="41"/>
      <w:bookmarkEnd w:id="42"/>
      <w:bookmarkEnd w:id="43"/>
      <w:bookmarkEnd w:id="44"/>
      <w:bookmarkEnd w:id="45"/>
      <w:bookmarkEnd w:id="46"/>
    </w:p>
    <w:p>
      <w:pPr>
        <w:spacing w:line="360" w:lineRule="auto"/>
        <w:ind w:firstLine="480" w:firstLineChars="200"/>
        <w:jc w:val="left"/>
        <w:rPr>
          <w:rFonts w:eastAsia="宋体"/>
          <w:color w:val="auto"/>
          <w:sz w:val="24"/>
          <w:szCs w:val="24"/>
          <w:lang w:val="zh-CN"/>
        </w:rPr>
      </w:pPr>
      <w:bookmarkStart w:id="47" w:name="_Toc325725999"/>
      <w:bookmarkStart w:id="48" w:name="_Toc21998"/>
      <w:bookmarkStart w:id="49" w:name="_Toc376936730"/>
      <w:bookmarkStart w:id="50" w:name="_Toc31556"/>
      <w:r>
        <w:rPr>
          <w:rFonts w:hint="eastAsia" w:eastAsia="宋体"/>
          <w:color w:val="auto"/>
          <w:sz w:val="24"/>
          <w:szCs w:val="24"/>
          <w:lang w:val="zh-CN"/>
        </w:rPr>
        <w:t>1.1本次磋商活动依据采购人的采购计划，仅适用于本磋商文件中所叙述的项目。</w:t>
      </w:r>
    </w:p>
    <w:p>
      <w:pPr>
        <w:pStyle w:val="2"/>
        <w:rPr>
          <w:rFonts w:ascii="宋体" w:hAnsi="宋体" w:cs="宋体"/>
          <w:color w:val="auto"/>
        </w:rPr>
      </w:pPr>
      <w:bookmarkStart w:id="51" w:name="_Toc495666259"/>
      <w:bookmarkStart w:id="52" w:name="_Toc3862"/>
      <w:bookmarkStart w:id="53" w:name="_Toc3225"/>
      <w:bookmarkStart w:id="54" w:name="_Toc6012"/>
      <w:bookmarkStart w:id="55" w:name="_Toc8780"/>
      <w:bookmarkStart w:id="56" w:name="_Toc495567942"/>
      <w:bookmarkStart w:id="57" w:name="_Toc25696"/>
      <w:r>
        <w:rPr>
          <w:rFonts w:hint="eastAsia" w:ascii="宋体" w:hAnsi="宋体" w:cs="宋体"/>
          <w:color w:val="auto"/>
        </w:rPr>
        <w:t>2.采购方式、合格的</w:t>
      </w:r>
      <w:bookmarkEnd w:id="47"/>
      <w:bookmarkEnd w:id="48"/>
      <w:bookmarkEnd w:id="49"/>
      <w:r>
        <w:rPr>
          <w:rFonts w:hint="eastAsia" w:ascii="宋体" w:hAnsi="宋体" w:cs="宋体"/>
          <w:color w:val="auto"/>
        </w:rPr>
        <w:t>供应商</w:t>
      </w:r>
      <w:bookmarkEnd w:id="50"/>
      <w:bookmarkEnd w:id="51"/>
      <w:bookmarkEnd w:id="52"/>
      <w:bookmarkEnd w:id="53"/>
      <w:bookmarkEnd w:id="54"/>
      <w:bookmarkEnd w:id="55"/>
      <w:bookmarkEnd w:id="56"/>
      <w:bookmarkEnd w:id="57"/>
    </w:p>
    <w:p>
      <w:pPr>
        <w:tabs>
          <w:tab w:val="left" w:pos="840"/>
        </w:tabs>
        <w:spacing w:line="360" w:lineRule="auto"/>
        <w:ind w:firstLine="480" w:firstLineChars="200"/>
        <w:jc w:val="left"/>
        <w:rPr>
          <w:rFonts w:eastAsia="宋体"/>
          <w:color w:val="auto"/>
          <w:sz w:val="24"/>
          <w:szCs w:val="24"/>
        </w:rPr>
      </w:pPr>
      <w:r>
        <w:rPr>
          <w:rFonts w:hint="eastAsia" w:eastAsia="宋体"/>
          <w:color w:val="auto"/>
          <w:sz w:val="24"/>
          <w:szCs w:val="24"/>
        </w:rPr>
        <w:t>2.1本次采购采取竞争性磋商。</w:t>
      </w:r>
    </w:p>
    <w:p>
      <w:pPr>
        <w:tabs>
          <w:tab w:val="left" w:pos="840"/>
        </w:tabs>
        <w:spacing w:line="360" w:lineRule="auto"/>
        <w:ind w:firstLine="480" w:firstLineChars="200"/>
        <w:jc w:val="left"/>
        <w:rPr>
          <w:rFonts w:eastAsia="宋体"/>
          <w:color w:val="auto"/>
          <w:sz w:val="24"/>
          <w:szCs w:val="24"/>
        </w:rPr>
      </w:pPr>
      <w:r>
        <w:rPr>
          <w:rFonts w:hint="eastAsia" w:eastAsia="宋体"/>
          <w:color w:val="auto"/>
          <w:sz w:val="24"/>
          <w:szCs w:val="24"/>
        </w:rPr>
        <w:t>2.2合格的供应商：详见第一部分“供应商资格条件”。</w:t>
      </w:r>
    </w:p>
    <w:p>
      <w:pPr>
        <w:pStyle w:val="2"/>
        <w:rPr>
          <w:rFonts w:ascii="宋体" w:hAnsi="宋体" w:cs="宋体"/>
          <w:color w:val="auto"/>
        </w:rPr>
      </w:pPr>
      <w:bookmarkStart w:id="58" w:name="_Toc495567943"/>
      <w:bookmarkStart w:id="59" w:name="_Toc376936731"/>
      <w:bookmarkStart w:id="60" w:name="_Toc10317"/>
      <w:bookmarkStart w:id="61" w:name="_Toc8820"/>
      <w:bookmarkStart w:id="62" w:name="_Toc26310"/>
      <w:bookmarkStart w:id="63" w:name="_Toc28381"/>
      <w:bookmarkStart w:id="64" w:name="_Toc325726000"/>
      <w:bookmarkStart w:id="65" w:name="_Toc8805"/>
      <w:bookmarkStart w:id="66" w:name="_Toc4392"/>
      <w:bookmarkStart w:id="67" w:name="_Toc9402"/>
      <w:bookmarkStart w:id="68" w:name="_Toc495666260"/>
      <w:r>
        <w:rPr>
          <w:rFonts w:hint="eastAsia" w:ascii="宋体" w:hAnsi="宋体" w:cs="宋体"/>
          <w:color w:val="auto"/>
        </w:rPr>
        <w:t>3.磋商费用</w:t>
      </w:r>
      <w:bookmarkEnd w:id="58"/>
      <w:bookmarkEnd w:id="59"/>
      <w:bookmarkEnd w:id="60"/>
      <w:bookmarkEnd w:id="61"/>
      <w:bookmarkEnd w:id="62"/>
      <w:bookmarkEnd w:id="63"/>
      <w:bookmarkEnd w:id="64"/>
      <w:bookmarkEnd w:id="65"/>
      <w:bookmarkEnd w:id="66"/>
      <w:bookmarkEnd w:id="67"/>
      <w:bookmarkEnd w:id="68"/>
    </w:p>
    <w:p>
      <w:pPr>
        <w:tabs>
          <w:tab w:val="left" w:pos="840"/>
        </w:tabs>
        <w:spacing w:line="360" w:lineRule="auto"/>
        <w:ind w:firstLine="480"/>
        <w:jc w:val="left"/>
        <w:rPr>
          <w:rFonts w:eastAsia="宋体"/>
          <w:color w:val="auto"/>
          <w:sz w:val="24"/>
          <w:szCs w:val="24"/>
        </w:rPr>
      </w:pPr>
      <w:r>
        <w:rPr>
          <w:rFonts w:hint="eastAsia" w:eastAsia="宋体"/>
          <w:color w:val="auto"/>
          <w:sz w:val="24"/>
          <w:szCs w:val="24"/>
        </w:rPr>
        <w:t>3.1 供应商应自愿承担与参加本次磋商有关的费用。采购代理机构对供应商发生的费用不承担任何责任。</w:t>
      </w:r>
      <w:bookmarkStart w:id="69" w:name="_Toc18155"/>
      <w:bookmarkStart w:id="70" w:name="_Toc376936732"/>
      <w:bookmarkStart w:id="71" w:name="_Toc325726001"/>
    </w:p>
    <w:p>
      <w:pPr>
        <w:pStyle w:val="3"/>
        <w:rPr>
          <w:rFonts w:ascii="宋体" w:hAnsi="宋体" w:cs="宋体"/>
          <w:lang w:val="zh-CN"/>
        </w:rPr>
      </w:pPr>
      <w:bookmarkStart w:id="72" w:name="_Toc3406"/>
      <w:bookmarkStart w:id="73" w:name="_Toc20"/>
      <w:bookmarkStart w:id="74" w:name="_Toc23474"/>
      <w:bookmarkStart w:id="75" w:name="_Toc14238"/>
      <w:bookmarkStart w:id="76" w:name="_Toc10686"/>
      <w:bookmarkStart w:id="77" w:name="_Toc9067"/>
      <w:r>
        <w:rPr>
          <w:rFonts w:hint="eastAsia" w:ascii="宋体" w:hAnsi="宋体" w:cs="宋体"/>
          <w:lang w:val="zh-CN"/>
        </w:rPr>
        <w:t>二、磋商文件说明</w:t>
      </w:r>
      <w:bookmarkEnd w:id="69"/>
      <w:bookmarkEnd w:id="70"/>
      <w:bookmarkEnd w:id="71"/>
      <w:bookmarkEnd w:id="72"/>
      <w:bookmarkEnd w:id="73"/>
      <w:bookmarkEnd w:id="74"/>
      <w:bookmarkEnd w:id="75"/>
      <w:bookmarkEnd w:id="76"/>
      <w:bookmarkEnd w:id="77"/>
    </w:p>
    <w:p>
      <w:pPr>
        <w:pStyle w:val="2"/>
        <w:rPr>
          <w:rFonts w:ascii="宋体" w:hAnsi="宋体" w:cs="宋体"/>
          <w:color w:val="auto"/>
        </w:rPr>
      </w:pPr>
      <w:bookmarkStart w:id="78" w:name="_Toc14488"/>
      <w:bookmarkStart w:id="79" w:name="_Toc376936733"/>
      <w:bookmarkStart w:id="80" w:name="_Toc14153"/>
      <w:bookmarkStart w:id="81" w:name="_Toc10649"/>
      <w:bookmarkStart w:id="82" w:name="_Toc325726002"/>
      <w:bookmarkStart w:id="83" w:name="_Toc495666261"/>
      <w:bookmarkStart w:id="84" w:name="_Toc495567944"/>
      <w:bookmarkStart w:id="85" w:name="_Toc25704"/>
      <w:bookmarkStart w:id="86" w:name="_Toc14931"/>
      <w:bookmarkStart w:id="87" w:name="_Toc15063"/>
      <w:bookmarkStart w:id="88" w:name="_Toc14225"/>
      <w:r>
        <w:rPr>
          <w:rFonts w:hint="eastAsia" w:ascii="宋体" w:hAnsi="宋体" w:cs="宋体"/>
          <w:color w:val="auto"/>
        </w:rPr>
        <w:t>4.磋商文件的构成</w:t>
      </w:r>
      <w:bookmarkEnd w:id="78"/>
      <w:bookmarkEnd w:id="79"/>
      <w:bookmarkEnd w:id="80"/>
      <w:bookmarkEnd w:id="81"/>
      <w:bookmarkEnd w:id="82"/>
      <w:bookmarkEnd w:id="83"/>
      <w:bookmarkEnd w:id="84"/>
      <w:bookmarkEnd w:id="85"/>
      <w:bookmarkEnd w:id="86"/>
      <w:bookmarkEnd w:id="87"/>
      <w:bookmarkEnd w:id="88"/>
    </w:p>
    <w:p>
      <w:pPr>
        <w:spacing w:line="360" w:lineRule="auto"/>
        <w:ind w:firstLine="480" w:firstLineChars="200"/>
        <w:jc w:val="left"/>
        <w:rPr>
          <w:rFonts w:eastAsia="宋体"/>
          <w:color w:val="auto"/>
          <w:sz w:val="24"/>
          <w:szCs w:val="24"/>
        </w:rPr>
      </w:pPr>
      <w:r>
        <w:rPr>
          <w:rFonts w:hint="eastAsia" w:eastAsia="宋体"/>
          <w:color w:val="auto"/>
          <w:sz w:val="24"/>
          <w:szCs w:val="24"/>
        </w:rPr>
        <w:t>4.1磋商文件包括：</w:t>
      </w:r>
    </w:p>
    <w:p>
      <w:pPr>
        <w:spacing w:line="360" w:lineRule="auto"/>
        <w:ind w:firstLine="480" w:firstLineChars="200"/>
        <w:jc w:val="left"/>
        <w:rPr>
          <w:rFonts w:eastAsia="宋体"/>
          <w:color w:val="auto"/>
          <w:sz w:val="24"/>
          <w:szCs w:val="24"/>
        </w:rPr>
      </w:pPr>
      <w:r>
        <w:rPr>
          <w:rFonts w:hint="eastAsia" w:eastAsia="宋体"/>
          <w:color w:val="auto"/>
          <w:sz w:val="24"/>
          <w:szCs w:val="24"/>
        </w:rPr>
        <w:t>（1）竞争性磋商公告</w:t>
      </w:r>
    </w:p>
    <w:p>
      <w:pPr>
        <w:spacing w:line="360" w:lineRule="auto"/>
        <w:ind w:firstLine="480" w:firstLineChars="200"/>
        <w:jc w:val="left"/>
        <w:rPr>
          <w:rFonts w:eastAsia="宋体"/>
          <w:color w:val="auto"/>
          <w:sz w:val="24"/>
          <w:szCs w:val="24"/>
        </w:rPr>
      </w:pPr>
      <w:r>
        <w:rPr>
          <w:rFonts w:hint="eastAsia" w:eastAsia="宋体"/>
          <w:color w:val="auto"/>
          <w:sz w:val="24"/>
          <w:szCs w:val="24"/>
        </w:rPr>
        <w:t>（2）</w:t>
      </w:r>
      <w:r>
        <w:rPr>
          <w:rFonts w:hint="eastAsia" w:eastAsia="宋体"/>
          <w:color w:val="auto"/>
          <w:sz w:val="24"/>
          <w:szCs w:val="24"/>
          <w:lang w:val="zh-CN"/>
        </w:rPr>
        <w:t>供应商须知前附表</w:t>
      </w:r>
    </w:p>
    <w:p>
      <w:pPr>
        <w:spacing w:line="360" w:lineRule="auto"/>
        <w:ind w:firstLine="480" w:firstLineChars="200"/>
        <w:jc w:val="left"/>
        <w:rPr>
          <w:rFonts w:eastAsia="宋体"/>
          <w:color w:val="auto"/>
          <w:sz w:val="24"/>
          <w:szCs w:val="24"/>
        </w:rPr>
      </w:pPr>
      <w:r>
        <w:rPr>
          <w:rFonts w:hint="eastAsia" w:eastAsia="宋体"/>
          <w:color w:val="auto"/>
          <w:sz w:val="24"/>
          <w:szCs w:val="24"/>
        </w:rPr>
        <w:t>（3）供应商须知</w:t>
      </w:r>
    </w:p>
    <w:p>
      <w:pPr>
        <w:spacing w:line="360" w:lineRule="auto"/>
        <w:ind w:firstLine="480" w:firstLineChars="200"/>
        <w:jc w:val="left"/>
        <w:rPr>
          <w:rFonts w:eastAsia="宋体"/>
          <w:color w:val="auto"/>
          <w:sz w:val="24"/>
          <w:szCs w:val="24"/>
        </w:rPr>
      </w:pPr>
      <w:r>
        <w:rPr>
          <w:rFonts w:hint="eastAsia" w:eastAsia="宋体"/>
          <w:color w:val="auto"/>
          <w:sz w:val="24"/>
          <w:szCs w:val="24"/>
        </w:rPr>
        <w:t>（4）采购项目合同书</w:t>
      </w:r>
    </w:p>
    <w:p>
      <w:pPr>
        <w:spacing w:line="360" w:lineRule="auto"/>
        <w:ind w:firstLine="480" w:firstLineChars="200"/>
        <w:jc w:val="left"/>
        <w:rPr>
          <w:rFonts w:eastAsia="宋体"/>
          <w:color w:val="auto"/>
          <w:sz w:val="24"/>
          <w:szCs w:val="24"/>
        </w:rPr>
      </w:pPr>
      <w:r>
        <w:rPr>
          <w:rFonts w:hint="eastAsia" w:eastAsia="宋体"/>
          <w:color w:val="auto"/>
          <w:sz w:val="24"/>
          <w:szCs w:val="24"/>
        </w:rPr>
        <w:t>（5）响应文件格式（相关附件）</w:t>
      </w:r>
    </w:p>
    <w:p>
      <w:pPr>
        <w:spacing w:line="360" w:lineRule="auto"/>
        <w:ind w:firstLine="480" w:firstLineChars="200"/>
        <w:jc w:val="left"/>
        <w:rPr>
          <w:rFonts w:eastAsia="宋体"/>
          <w:color w:val="auto"/>
          <w:sz w:val="24"/>
          <w:szCs w:val="24"/>
        </w:rPr>
      </w:pPr>
      <w:r>
        <w:rPr>
          <w:rFonts w:hint="eastAsia" w:eastAsia="宋体"/>
          <w:color w:val="auto"/>
          <w:sz w:val="24"/>
          <w:szCs w:val="24"/>
        </w:rPr>
        <w:t>（6）采购项目服务要求</w:t>
      </w:r>
    </w:p>
    <w:p>
      <w:pPr>
        <w:spacing w:line="360" w:lineRule="auto"/>
        <w:ind w:firstLine="480" w:firstLineChars="200"/>
        <w:jc w:val="left"/>
        <w:rPr>
          <w:rFonts w:eastAsia="宋体"/>
          <w:color w:val="auto"/>
          <w:sz w:val="24"/>
          <w:szCs w:val="24"/>
        </w:rPr>
      </w:pPr>
      <w:r>
        <w:rPr>
          <w:rFonts w:hint="eastAsia" w:eastAsia="宋体"/>
          <w:color w:val="auto"/>
          <w:sz w:val="24"/>
          <w:szCs w:val="24"/>
        </w:rPr>
        <w:t>（7）磋商过程中发生的澄清、变更和补充文件</w:t>
      </w:r>
    </w:p>
    <w:p>
      <w:pPr>
        <w:spacing w:line="360" w:lineRule="auto"/>
        <w:ind w:firstLine="480" w:firstLineChars="200"/>
        <w:jc w:val="left"/>
        <w:rPr>
          <w:rFonts w:eastAsia="宋体"/>
          <w:color w:val="auto"/>
          <w:sz w:val="24"/>
          <w:szCs w:val="24"/>
        </w:rPr>
      </w:pPr>
      <w:r>
        <w:rPr>
          <w:rFonts w:hint="eastAsia" w:eastAsia="宋体"/>
          <w:color w:val="auto"/>
          <w:sz w:val="24"/>
          <w:szCs w:val="24"/>
        </w:rPr>
        <w:t>4.2供应商应认真阅读磋商文件中列示的事项、格式、条款和要求等内容。如果供应商未按磋商文件要求提交全部资料，或者对磋商文件未作出实质性响应的，将视为无效响应。</w:t>
      </w:r>
    </w:p>
    <w:p>
      <w:pPr>
        <w:pStyle w:val="2"/>
        <w:rPr>
          <w:rFonts w:ascii="宋体" w:hAnsi="宋体" w:cs="宋体"/>
          <w:color w:val="auto"/>
        </w:rPr>
      </w:pPr>
      <w:bookmarkStart w:id="89" w:name="_Toc376936734"/>
      <w:bookmarkStart w:id="90" w:name="_Toc325726003"/>
      <w:bookmarkStart w:id="91" w:name="_Toc16793"/>
      <w:bookmarkStart w:id="92" w:name="_Toc6482"/>
      <w:bookmarkStart w:id="93" w:name="_Toc3451"/>
      <w:bookmarkStart w:id="94" w:name="_Toc495666262"/>
      <w:bookmarkStart w:id="95" w:name="_Toc4082"/>
      <w:bookmarkStart w:id="96" w:name="_Toc19933"/>
      <w:bookmarkStart w:id="97" w:name="_Toc3574"/>
      <w:bookmarkStart w:id="98" w:name="_Toc495567945"/>
      <w:bookmarkStart w:id="99" w:name="_Toc5235"/>
      <w:r>
        <w:rPr>
          <w:rFonts w:hint="eastAsia" w:ascii="宋体" w:hAnsi="宋体" w:cs="宋体"/>
          <w:color w:val="auto"/>
        </w:rPr>
        <w:t>5.磋商文件的</w:t>
      </w:r>
      <w:bookmarkEnd w:id="89"/>
      <w:bookmarkEnd w:id="90"/>
      <w:r>
        <w:rPr>
          <w:rFonts w:hint="eastAsia" w:ascii="宋体" w:hAnsi="宋体" w:cs="宋体"/>
          <w:color w:val="auto"/>
        </w:rPr>
        <w:t>质疑</w:t>
      </w:r>
      <w:bookmarkEnd w:id="91"/>
      <w:bookmarkEnd w:id="92"/>
      <w:bookmarkEnd w:id="93"/>
      <w:bookmarkEnd w:id="94"/>
      <w:bookmarkEnd w:id="95"/>
      <w:bookmarkEnd w:id="96"/>
      <w:bookmarkEnd w:id="97"/>
      <w:bookmarkEnd w:id="98"/>
      <w:bookmarkEnd w:id="99"/>
    </w:p>
    <w:p>
      <w:pPr>
        <w:spacing w:line="360" w:lineRule="auto"/>
        <w:ind w:firstLine="480"/>
        <w:jc w:val="left"/>
        <w:rPr>
          <w:rFonts w:eastAsia="宋体"/>
          <w:color w:val="auto"/>
          <w:sz w:val="24"/>
          <w:szCs w:val="24"/>
        </w:rPr>
      </w:pPr>
      <w:r>
        <w:rPr>
          <w:rFonts w:hint="eastAsia" w:eastAsia="宋体"/>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pPr>
        <w:pStyle w:val="2"/>
        <w:rPr>
          <w:rFonts w:ascii="宋体" w:hAnsi="宋体" w:cs="宋体"/>
          <w:color w:val="auto"/>
          <w:szCs w:val="24"/>
        </w:rPr>
      </w:pPr>
      <w:bookmarkStart w:id="100" w:name="_Toc29772"/>
      <w:bookmarkStart w:id="101" w:name="_Toc13050"/>
      <w:bookmarkStart w:id="102" w:name="_Toc7330"/>
      <w:bookmarkStart w:id="103" w:name="_Toc495666263"/>
      <w:bookmarkStart w:id="104" w:name="_Toc376936735"/>
      <w:bookmarkStart w:id="105" w:name="_Toc495567946"/>
      <w:bookmarkStart w:id="106" w:name="_Toc325726004"/>
      <w:bookmarkStart w:id="107" w:name="_Toc3484"/>
      <w:bookmarkStart w:id="108" w:name="_Toc21821"/>
      <w:bookmarkStart w:id="109" w:name="_Toc26515"/>
      <w:bookmarkStart w:id="110" w:name="_Toc1452"/>
      <w:r>
        <w:rPr>
          <w:rFonts w:hint="eastAsia" w:ascii="宋体" w:hAnsi="宋体" w:cs="宋体"/>
          <w:color w:val="auto"/>
          <w:szCs w:val="24"/>
        </w:rPr>
        <w:t>6.磋商文件的澄清、修改</w:t>
      </w:r>
      <w:bookmarkEnd w:id="100"/>
      <w:bookmarkEnd w:id="101"/>
      <w:bookmarkEnd w:id="102"/>
      <w:bookmarkEnd w:id="103"/>
      <w:bookmarkEnd w:id="104"/>
      <w:bookmarkEnd w:id="105"/>
      <w:bookmarkEnd w:id="106"/>
      <w:bookmarkEnd w:id="107"/>
      <w:bookmarkEnd w:id="108"/>
      <w:bookmarkEnd w:id="109"/>
      <w:bookmarkEnd w:id="110"/>
    </w:p>
    <w:p>
      <w:pPr>
        <w:spacing w:line="360" w:lineRule="auto"/>
        <w:ind w:firstLine="480" w:firstLineChars="200"/>
        <w:jc w:val="left"/>
        <w:rPr>
          <w:rFonts w:eastAsia="宋体"/>
          <w:color w:val="auto"/>
          <w:sz w:val="24"/>
          <w:szCs w:val="24"/>
        </w:rPr>
      </w:pPr>
      <w:r>
        <w:rPr>
          <w:rFonts w:hint="eastAsia" w:eastAsia="宋体"/>
          <w:color w:val="auto"/>
          <w:sz w:val="24"/>
          <w:szCs w:val="24"/>
        </w:rPr>
        <w:t>6.1</w:t>
      </w:r>
      <w:r>
        <w:rPr>
          <w:rFonts w:hint="eastAsia" w:eastAsia="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firstLineChars="200"/>
        <w:jc w:val="left"/>
        <w:rPr>
          <w:rFonts w:eastAsia="宋体"/>
          <w:color w:val="auto"/>
          <w:sz w:val="24"/>
          <w:szCs w:val="24"/>
        </w:rPr>
      </w:pPr>
      <w:r>
        <w:rPr>
          <w:rFonts w:hint="eastAsia" w:eastAsia="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1" w:name="_Toc376936736"/>
      <w:bookmarkStart w:id="112" w:name="_Toc23340"/>
      <w:bookmarkStart w:id="113" w:name="_Toc325726005"/>
    </w:p>
    <w:p>
      <w:pPr>
        <w:pStyle w:val="3"/>
        <w:rPr>
          <w:rFonts w:ascii="宋体" w:hAnsi="宋体" w:cs="宋体"/>
        </w:rPr>
      </w:pPr>
      <w:bookmarkStart w:id="114" w:name="_Toc16601"/>
      <w:bookmarkStart w:id="115" w:name="_Toc17842"/>
      <w:bookmarkStart w:id="116" w:name="_Toc9495"/>
      <w:bookmarkStart w:id="117" w:name="_Toc2872"/>
      <w:bookmarkStart w:id="118" w:name="_Toc15885"/>
      <w:bookmarkStart w:id="119" w:name="_Toc21406"/>
      <w:r>
        <w:rPr>
          <w:rFonts w:hint="eastAsia" w:ascii="宋体" w:hAnsi="宋体" w:cs="宋体"/>
        </w:rPr>
        <w:t>三、响应文件的编制</w:t>
      </w:r>
      <w:bookmarkEnd w:id="111"/>
      <w:bookmarkEnd w:id="112"/>
      <w:bookmarkEnd w:id="113"/>
      <w:bookmarkEnd w:id="114"/>
      <w:bookmarkEnd w:id="115"/>
      <w:bookmarkEnd w:id="116"/>
      <w:bookmarkEnd w:id="117"/>
      <w:bookmarkEnd w:id="118"/>
      <w:bookmarkEnd w:id="119"/>
    </w:p>
    <w:p>
      <w:pPr>
        <w:pStyle w:val="2"/>
        <w:rPr>
          <w:rFonts w:ascii="宋体" w:hAnsi="宋体" w:cs="宋体"/>
          <w:color w:val="auto"/>
        </w:rPr>
      </w:pPr>
      <w:bookmarkStart w:id="120" w:name="_Toc17482"/>
      <w:bookmarkStart w:id="121" w:name="_Toc5438"/>
      <w:bookmarkStart w:id="122" w:name="_Toc12260"/>
      <w:bookmarkStart w:id="123" w:name="_Toc30951"/>
      <w:bookmarkStart w:id="124" w:name="_Toc495567947"/>
      <w:bookmarkStart w:id="125" w:name="_Toc325726006"/>
      <w:bookmarkStart w:id="126" w:name="_Toc9674"/>
      <w:bookmarkStart w:id="127" w:name="_Toc495666264"/>
      <w:bookmarkStart w:id="128" w:name="_Toc25531"/>
      <w:bookmarkStart w:id="129" w:name="_Toc13057"/>
      <w:bookmarkStart w:id="130" w:name="_Toc376936737"/>
      <w:r>
        <w:rPr>
          <w:rFonts w:hint="eastAsia" w:ascii="宋体" w:hAnsi="宋体" w:cs="宋体"/>
          <w:color w:val="auto"/>
        </w:rPr>
        <w:t>7.响应文件的语言及度量衡单位</w:t>
      </w:r>
      <w:bookmarkEnd w:id="120"/>
      <w:bookmarkEnd w:id="121"/>
      <w:bookmarkEnd w:id="122"/>
      <w:bookmarkEnd w:id="123"/>
      <w:bookmarkEnd w:id="124"/>
      <w:bookmarkEnd w:id="125"/>
      <w:bookmarkEnd w:id="126"/>
      <w:bookmarkEnd w:id="127"/>
      <w:bookmarkEnd w:id="128"/>
      <w:bookmarkEnd w:id="129"/>
      <w:bookmarkEnd w:id="130"/>
    </w:p>
    <w:p>
      <w:pPr>
        <w:spacing w:line="360" w:lineRule="auto"/>
        <w:ind w:firstLine="480" w:firstLineChars="200"/>
        <w:jc w:val="left"/>
        <w:rPr>
          <w:rFonts w:eastAsia="宋体"/>
          <w:color w:val="auto"/>
          <w:sz w:val="24"/>
          <w:szCs w:val="24"/>
        </w:rPr>
      </w:pPr>
      <w:r>
        <w:rPr>
          <w:rFonts w:hint="eastAsia" w:eastAsia="宋体"/>
          <w:color w:val="auto"/>
          <w:sz w:val="24"/>
          <w:szCs w:val="24"/>
        </w:rPr>
        <w:t>7.1供应商提交的响应文件以及供应商与采购代理机构就此磋商发生的所有来往函电均应使用简体中文。</w:t>
      </w:r>
    </w:p>
    <w:p>
      <w:pPr>
        <w:spacing w:line="360" w:lineRule="auto"/>
        <w:ind w:firstLine="480" w:firstLineChars="200"/>
        <w:jc w:val="left"/>
        <w:rPr>
          <w:rFonts w:eastAsia="宋体"/>
          <w:color w:val="auto"/>
          <w:sz w:val="24"/>
          <w:szCs w:val="24"/>
        </w:rPr>
      </w:pPr>
      <w:r>
        <w:rPr>
          <w:rFonts w:hint="eastAsia" w:eastAsia="宋体"/>
          <w:color w:val="auto"/>
          <w:sz w:val="24"/>
          <w:szCs w:val="24"/>
        </w:rPr>
        <w:t>7.2 除磋商文件中另有规定外，响应文件所使用的度量衡单位，均须采用国家法定计量单位。</w:t>
      </w:r>
    </w:p>
    <w:p>
      <w:pPr>
        <w:spacing w:line="360" w:lineRule="auto"/>
        <w:ind w:firstLine="480" w:firstLineChars="200"/>
        <w:jc w:val="left"/>
        <w:rPr>
          <w:rFonts w:eastAsia="宋体"/>
          <w:color w:val="auto"/>
          <w:sz w:val="24"/>
          <w:szCs w:val="24"/>
        </w:rPr>
      </w:pPr>
      <w:r>
        <w:rPr>
          <w:rFonts w:hint="eastAsia" w:eastAsia="宋体"/>
          <w:color w:val="auto"/>
          <w:sz w:val="24"/>
          <w:szCs w:val="24"/>
        </w:rPr>
        <w:t>7.3附有外文资料的，须翻译成中文并加盖供应商公章，如果翻译的中文资料与外文资料存在差异和矛盾时，以中文资料为准。其准确性由供应商负责。</w:t>
      </w:r>
    </w:p>
    <w:p>
      <w:pPr>
        <w:pStyle w:val="2"/>
        <w:rPr>
          <w:rFonts w:ascii="宋体" w:hAnsi="宋体" w:cs="宋体"/>
          <w:color w:val="auto"/>
        </w:rPr>
      </w:pPr>
      <w:bookmarkStart w:id="131" w:name="_Toc29754"/>
      <w:bookmarkStart w:id="132" w:name="_Toc14844"/>
      <w:bookmarkStart w:id="133" w:name="_Toc17093"/>
      <w:bookmarkStart w:id="134" w:name="_Toc495567948"/>
      <w:bookmarkStart w:id="135" w:name="_Toc376936743"/>
      <w:bookmarkStart w:id="136" w:name="_Toc325726012"/>
      <w:bookmarkStart w:id="137" w:name="_Toc8155"/>
      <w:bookmarkStart w:id="138" w:name="_Toc495666265"/>
      <w:bookmarkStart w:id="139" w:name="_Toc28488"/>
      <w:bookmarkStart w:id="140" w:name="_Toc4187"/>
      <w:bookmarkStart w:id="141" w:name="_Toc21569"/>
      <w:r>
        <w:rPr>
          <w:rFonts w:hint="eastAsia" w:ascii="宋体" w:hAnsi="宋体" w:cs="宋体"/>
          <w:color w:val="auto"/>
        </w:rPr>
        <w:t>8.磋商保证金</w:t>
      </w:r>
      <w:bookmarkEnd w:id="131"/>
      <w:bookmarkEnd w:id="132"/>
      <w:bookmarkEnd w:id="133"/>
      <w:bookmarkEnd w:id="134"/>
      <w:bookmarkEnd w:id="135"/>
      <w:bookmarkEnd w:id="136"/>
      <w:bookmarkEnd w:id="137"/>
      <w:bookmarkEnd w:id="138"/>
      <w:bookmarkEnd w:id="139"/>
      <w:bookmarkEnd w:id="140"/>
      <w:bookmarkEnd w:id="141"/>
    </w:p>
    <w:p>
      <w:pPr>
        <w:autoSpaceDE w:val="0"/>
        <w:autoSpaceDN w:val="0"/>
        <w:spacing w:line="360" w:lineRule="auto"/>
        <w:ind w:firstLine="480" w:firstLineChars="200"/>
        <w:jc w:val="left"/>
        <w:rPr>
          <w:rFonts w:eastAsia="宋体"/>
          <w:color w:val="auto"/>
          <w:sz w:val="24"/>
          <w:szCs w:val="24"/>
          <w:lang w:val="zh-CN"/>
        </w:rPr>
      </w:pPr>
      <w:r>
        <w:rPr>
          <w:rFonts w:hint="eastAsia" w:eastAsia="宋体"/>
          <w:color w:val="auto"/>
          <w:sz w:val="24"/>
          <w:szCs w:val="24"/>
        </w:rPr>
        <w:t>8</w:t>
      </w:r>
      <w:r>
        <w:rPr>
          <w:rFonts w:hint="eastAsia" w:eastAsia="宋体"/>
          <w:color w:val="auto"/>
          <w:sz w:val="24"/>
          <w:szCs w:val="24"/>
          <w:lang w:val="zh-CN"/>
        </w:rPr>
        <w:t>.1供应商须在磋商文件开启时间前缴纳磋商保证金；未成交供应商的磋商保证金在成交通知书发出后5个工作日内退还，成交供应商的磋商保证金在采购合同签订后5个工作日内退还。</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lang w:val="zh-CN"/>
        </w:rPr>
        <w:t>8.2磋商保证金由供应商的基本账户以转款方式直接缴入“青海方岩工程管理咨询有限公司”指定账户</w:t>
      </w:r>
      <w:r>
        <w:rPr>
          <w:rFonts w:hint="eastAsia" w:eastAsia="宋体"/>
          <w:color w:val="auto"/>
          <w:sz w:val="24"/>
          <w:szCs w:val="24"/>
        </w:rPr>
        <w:t>。</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8.3有下列情形之一的，磋商保证金不予退还：</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（1）供应商在提交响应文件截止时间后撤回响应文件的；</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（2）供应商在响应文件中提供虚假材料的；</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（3）除因不可抗力或磋商文件认可的情形以外，成交供应商不与采购人签订合同的；</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（4）供应商与采购人、其他供应商或者采购代理机构恶意串通的；</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（5）磋商文件规定的其他情形。</w:t>
      </w:r>
    </w:p>
    <w:p>
      <w:pPr>
        <w:pStyle w:val="2"/>
        <w:rPr>
          <w:rFonts w:ascii="宋体" w:hAnsi="宋体" w:cs="宋体"/>
          <w:color w:val="auto"/>
        </w:rPr>
      </w:pPr>
      <w:bookmarkStart w:id="142" w:name="_Toc22044"/>
      <w:bookmarkStart w:id="143" w:name="_Toc495567949"/>
      <w:bookmarkStart w:id="144" w:name="_Toc32153"/>
      <w:bookmarkStart w:id="145" w:name="_Toc32704"/>
      <w:bookmarkStart w:id="146" w:name="_Toc1565"/>
      <w:bookmarkStart w:id="147" w:name="_Toc495666266"/>
      <w:bookmarkStart w:id="148" w:name="_Toc23692"/>
      <w:bookmarkStart w:id="149" w:name="_Toc12375"/>
      <w:bookmarkStart w:id="150" w:name="_Toc325726013"/>
      <w:bookmarkStart w:id="151" w:name="_Toc376936744"/>
      <w:bookmarkStart w:id="152" w:name="_Toc25550"/>
      <w:r>
        <w:rPr>
          <w:rFonts w:hint="eastAsia" w:ascii="宋体" w:hAnsi="宋体" w:cs="宋体"/>
          <w:color w:val="auto"/>
        </w:rPr>
        <w:t>9.磋商有效期</w:t>
      </w:r>
      <w:bookmarkEnd w:id="142"/>
      <w:bookmarkEnd w:id="143"/>
      <w:bookmarkEnd w:id="144"/>
      <w:bookmarkEnd w:id="145"/>
      <w:bookmarkEnd w:id="146"/>
      <w:bookmarkEnd w:id="147"/>
      <w:bookmarkEnd w:id="148"/>
      <w:bookmarkEnd w:id="149"/>
      <w:bookmarkEnd w:id="150"/>
      <w:bookmarkEnd w:id="151"/>
      <w:bookmarkEnd w:id="152"/>
    </w:p>
    <w:p>
      <w:pPr>
        <w:spacing w:line="360" w:lineRule="auto"/>
        <w:ind w:firstLine="480" w:firstLineChars="200"/>
        <w:jc w:val="left"/>
        <w:rPr>
          <w:rFonts w:eastAsia="宋体"/>
          <w:color w:val="auto"/>
          <w:sz w:val="24"/>
          <w:szCs w:val="24"/>
        </w:rPr>
      </w:pPr>
      <w:r>
        <w:rPr>
          <w:rFonts w:hint="eastAsia" w:eastAsia="宋体"/>
          <w:color w:val="auto"/>
          <w:sz w:val="24"/>
          <w:szCs w:val="24"/>
        </w:rPr>
        <w:t>9.1 磋商有效期为自磋商开始之日起60日历日。</w:t>
      </w:r>
    </w:p>
    <w:p>
      <w:pPr>
        <w:pStyle w:val="2"/>
        <w:rPr>
          <w:rFonts w:ascii="宋体" w:hAnsi="宋体" w:cs="宋体"/>
          <w:color w:val="auto"/>
        </w:rPr>
      </w:pPr>
      <w:bookmarkStart w:id="153" w:name="_Toc2936"/>
      <w:bookmarkStart w:id="154" w:name="_Toc22217"/>
      <w:bookmarkStart w:id="155" w:name="_Toc325726008"/>
      <w:bookmarkStart w:id="156" w:name="_Toc376936739"/>
      <w:bookmarkStart w:id="157" w:name="_Toc19708"/>
      <w:bookmarkStart w:id="158" w:name="_Toc495666267"/>
      <w:bookmarkStart w:id="159" w:name="_Toc7850"/>
      <w:bookmarkStart w:id="160" w:name="_Toc31915"/>
      <w:bookmarkStart w:id="161" w:name="_Toc16445"/>
      <w:bookmarkStart w:id="162" w:name="_Toc495567950"/>
      <w:bookmarkStart w:id="163" w:name="_Toc9321"/>
      <w:r>
        <w:rPr>
          <w:rFonts w:hint="eastAsia" w:ascii="宋体" w:hAnsi="宋体" w:cs="宋体"/>
          <w:color w:val="auto"/>
        </w:rPr>
        <w:t>10.响应文件构成</w:t>
      </w:r>
      <w:bookmarkEnd w:id="153"/>
      <w:bookmarkEnd w:id="154"/>
      <w:bookmarkEnd w:id="155"/>
      <w:bookmarkEnd w:id="156"/>
      <w:bookmarkEnd w:id="157"/>
      <w:bookmarkEnd w:id="158"/>
      <w:bookmarkEnd w:id="159"/>
      <w:bookmarkEnd w:id="160"/>
      <w:bookmarkEnd w:id="161"/>
      <w:bookmarkEnd w:id="162"/>
      <w:bookmarkEnd w:id="163"/>
    </w:p>
    <w:p>
      <w:pPr>
        <w:spacing w:line="360" w:lineRule="auto"/>
        <w:ind w:firstLine="480" w:firstLineChars="200"/>
        <w:jc w:val="left"/>
        <w:rPr>
          <w:rFonts w:eastAsia="宋体"/>
          <w:color w:val="auto"/>
          <w:sz w:val="24"/>
          <w:szCs w:val="24"/>
        </w:rPr>
      </w:pPr>
      <w:r>
        <w:rPr>
          <w:rFonts w:hint="eastAsia" w:eastAsia="宋体"/>
          <w:color w:val="auto"/>
          <w:sz w:val="24"/>
          <w:szCs w:val="24"/>
        </w:rPr>
        <w:t>10</w:t>
      </w:r>
      <w:r>
        <w:rPr>
          <w:rFonts w:hint="eastAsia" w:eastAsia="宋体"/>
          <w:color w:val="auto"/>
          <w:sz w:val="24"/>
          <w:szCs w:val="24"/>
          <w:lang w:val="zh-CN"/>
        </w:rPr>
        <w:t>.1</w:t>
      </w:r>
      <w:r>
        <w:rPr>
          <w:rFonts w:hint="eastAsia" w:eastAsia="宋体"/>
          <w:color w:val="auto"/>
          <w:sz w:val="24"/>
          <w:szCs w:val="24"/>
        </w:rPr>
        <w:t>供应商应提交相关证明材料，作为其参加磋商和成交后有能力履行合同的证明。编写的响应文件须包括以下内容（格式详见磋商文件第五部分内容）：</w:t>
      </w:r>
    </w:p>
    <w:p>
      <w:pPr>
        <w:spacing w:line="360" w:lineRule="auto"/>
        <w:ind w:firstLine="480" w:firstLineChars="200"/>
        <w:jc w:val="left"/>
        <w:rPr>
          <w:rFonts w:eastAsia="宋体"/>
          <w:color w:val="auto"/>
          <w:sz w:val="24"/>
          <w:szCs w:val="24"/>
        </w:rPr>
      </w:pPr>
      <w:r>
        <w:rPr>
          <w:rFonts w:hint="eastAsia" w:eastAsia="宋体"/>
          <w:color w:val="auto"/>
          <w:sz w:val="24"/>
          <w:szCs w:val="24"/>
        </w:rPr>
        <w:t>10.1.1磋商响应文件；</w:t>
      </w:r>
    </w:p>
    <w:p>
      <w:pPr>
        <w:spacing w:line="360" w:lineRule="auto"/>
        <w:ind w:firstLine="420" w:firstLineChars="200"/>
        <w:jc w:val="left"/>
        <w:rPr>
          <w:color w:val="auto"/>
          <w:sz w:val="24"/>
          <w:szCs w:val="22"/>
        </w:rPr>
      </w:pPr>
      <w:r>
        <w:fldChar w:fldCharType="begin"/>
      </w:r>
      <w:r>
        <w:instrText xml:space="preserve"> HYPERLINK \l "_Toc24100" </w:instrText>
      </w:r>
      <w:r>
        <w:fldChar w:fldCharType="separate"/>
      </w:r>
      <w:r>
        <w:rPr>
          <w:rFonts w:hint="eastAsia" w:eastAsia="宋体"/>
          <w:color w:val="auto"/>
          <w:sz w:val="24"/>
          <w:szCs w:val="22"/>
          <w:lang w:val="zh-CN"/>
        </w:rPr>
        <w:t>1、磋商函</w:t>
      </w:r>
      <w:r>
        <w:rPr>
          <w:rFonts w:hint="eastAsia" w:eastAsia="宋体"/>
          <w:color w:val="auto"/>
          <w:sz w:val="24"/>
          <w:szCs w:val="22"/>
          <w:lang w:val="zh-CN"/>
        </w:rPr>
        <w:fldChar w:fldCharType="end"/>
      </w:r>
      <w:r>
        <w:rPr>
          <w:rFonts w:hint="eastAsia"/>
          <w:color w:val="auto"/>
          <w:sz w:val="24"/>
          <w:szCs w:val="22"/>
        </w:rPr>
        <w:tab/>
      </w:r>
    </w:p>
    <w:p>
      <w:pPr>
        <w:spacing w:line="360" w:lineRule="auto"/>
        <w:ind w:firstLine="420" w:firstLineChars="200"/>
        <w:jc w:val="left"/>
        <w:rPr>
          <w:rFonts w:eastAsia="宋体"/>
          <w:color w:val="auto"/>
          <w:sz w:val="24"/>
          <w:szCs w:val="22"/>
          <w:lang w:val="zh-CN"/>
        </w:rPr>
      </w:pPr>
      <w:r>
        <w:fldChar w:fldCharType="begin"/>
      </w:r>
      <w:r>
        <w:instrText xml:space="preserve"> HYPERLINK \l "_Toc15138" </w:instrText>
      </w:r>
      <w:r>
        <w:fldChar w:fldCharType="separate"/>
      </w:r>
      <w:r>
        <w:rPr>
          <w:rFonts w:hint="eastAsia" w:eastAsia="宋体"/>
          <w:color w:val="auto"/>
          <w:sz w:val="24"/>
          <w:szCs w:val="22"/>
          <w:lang w:val="zh-CN"/>
        </w:rPr>
        <w:t>2、法定代表人证明书</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"_Toc27402" </w:instrText>
      </w:r>
      <w:r>
        <w:fldChar w:fldCharType="separate"/>
      </w:r>
      <w:r>
        <w:rPr>
          <w:rFonts w:hint="eastAsia" w:eastAsia="宋体"/>
          <w:color w:val="auto"/>
          <w:sz w:val="24"/>
          <w:szCs w:val="22"/>
          <w:lang w:val="zh-CN"/>
        </w:rPr>
        <w:t>3、法定代表人授权书</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"_Toc14487" </w:instrText>
      </w:r>
      <w:r>
        <w:fldChar w:fldCharType="separate"/>
      </w:r>
      <w:r>
        <w:rPr>
          <w:rFonts w:hint="eastAsia" w:eastAsia="宋体"/>
          <w:color w:val="auto"/>
          <w:sz w:val="24"/>
          <w:szCs w:val="22"/>
          <w:lang w:val="zh-CN"/>
        </w:rPr>
        <w:t>4、磋商供应商承诺书</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"_Toc25171" </w:instrText>
      </w:r>
      <w:r>
        <w:fldChar w:fldCharType="separate"/>
      </w:r>
      <w:r>
        <w:rPr>
          <w:rFonts w:hint="eastAsia" w:eastAsia="宋体"/>
          <w:color w:val="auto"/>
          <w:sz w:val="24"/>
          <w:szCs w:val="22"/>
          <w:lang w:val="zh-CN"/>
        </w:rPr>
        <w:t>5、供应商诚信承诺书</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"_Toc28522" </w:instrText>
      </w:r>
      <w:r>
        <w:fldChar w:fldCharType="separate"/>
      </w:r>
      <w:r>
        <w:rPr>
          <w:rFonts w:hint="eastAsia" w:eastAsia="宋体"/>
          <w:color w:val="auto"/>
          <w:sz w:val="24"/>
          <w:szCs w:val="22"/>
          <w:lang w:val="zh-CN"/>
        </w:rPr>
        <w:t>6、资格证明材料</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"_Toc9458" </w:instrText>
      </w:r>
      <w:r>
        <w:fldChar w:fldCharType="separate"/>
      </w:r>
      <w:r>
        <w:rPr>
          <w:rFonts w:hint="eastAsia" w:eastAsia="宋体"/>
          <w:color w:val="auto"/>
          <w:sz w:val="24"/>
          <w:szCs w:val="22"/>
          <w:lang w:val="zh-CN"/>
        </w:rPr>
        <w:t>7、财务状况、缴纳税收和社会保障资金证明</w:t>
      </w:r>
      <w:r>
        <w:rPr>
          <w:rFonts w:hint="eastAsia" w:eastAsia="宋体"/>
          <w:color w:val="auto"/>
          <w:sz w:val="24"/>
          <w:szCs w:val="22"/>
          <w:lang w:val="zh-CN"/>
        </w:rPr>
        <w:fldChar w:fldCharType="end"/>
      </w:r>
    </w:p>
    <w:p>
      <w:pPr>
        <w:spacing w:line="360" w:lineRule="auto"/>
        <w:ind w:firstLine="480" w:firstLineChars="200"/>
        <w:jc w:val="left"/>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_Toc15071 </w:instrText>
      </w:r>
      <w:r>
        <w:rPr>
          <w:rFonts w:hint="eastAsia" w:eastAsia="宋体"/>
          <w:color w:val="auto"/>
          <w:sz w:val="24"/>
          <w:szCs w:val="22"/>
          <w:lang w:val="zh-CN"/>
        </w:rPr>
        <w:fldChar w:fldCharType="separate"/>
      </w:r>
      <w:r>
        <w:rPr>
          <w:rFonts w:hint="eastAsia" w:eastAsia="宋体"/>
          <w:color w:val="auto"/>
          <w:sz w:val="24"/>
          <w:szCs w:val="22"/>
          <w:lang w:val="zh-CN"/>
        </w:rPr>
        <w:t>8、具备履行合同所必须的设备和专业技术能力证明</w:t>
      </w:r>
    </w:p>
    <w:p>
      <w:pPr>
        <w:spacing w:line="360" w:lineRule="auto"/>
        <w:jc w:val="left"/>
        <w:rPr>
          <w:rFonts w:eastAsia="宋体"/>
          <w:color w:val="auto"/>
          <w:sz w:val="24"/>
          <w:szCs w:val="22"/>
          <w:lang w:val="zh-CN"/>
        </w:rPr>
      </w:pPr>
      <w:r>
        <w:rPr>
          <w:rFonts w:hint="eastAsia" w:eastAsia="宋体"/>
          <w:color w:val="auto"/>
          <w:sz w:val="24"/>
          <w:szCs w:val="22"/>
          <w:lang w:val="zh-CN"/>
        </w:rPr>
        <w:fldChar w:fldCharType="end"/>
      </w:r>
      <w:r>
        <w:rPr>
          <w:rFonts w:hint="eastAsia" w:eastAsia="宋体"/>
          <w:color w:val="auto"/>
          <w:sz w:val="24"/>
          <w:szCs w:val="22"/>
        </w:rPr>
        <w:t>9、磋商保证金证明</w:t>
      </w:r>
    </w:p>
    <w:p>
      <w:pPr>
        <w:spacing w:line="360" w:lineRule="auto"/>
        <w:ind w:firstLine="420" w:firstLineChars="200"/>
        <w:jc w:val="left"/>
        <w:rPr>
          <w:rFonts w:eastAsia="宋体"/>
          <w:color w:val="auto"/>
          <w:sz w:val="24"/>
          <w:szCs w:val="22"/>
          <w:lang w:val="zh-CN"/>
        </w:rPr>
      </w:pPr>
      <w:r>
        <w:fldChar w:fldCharType="begin"/>
      </w:r>
      <w:r>
        <w:instrText xml:space="preserve"> HYPERLINK \l "_Toc11963" </w:instrText>
      </w:r>
      <w:r>
        <w:fldChar w:fldCharType="separate"/>
      </w:r>
      <w:r>
        <w:rPr>
          <w:rFonts w:hint="eastAsia" w:eastAsia="宋体"/>
          <w:color w:val="auto"/>
          <w:sz w:val="24"/>
          <w:szCs w:val="22"/>
          <w:lang w:val="zh-CN"/>
        </w:rPr>
        <w:t>10、无重大违法记录声明</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"_Toc26289" </w:instrText>
      </w:r>
      <w:r>
        <w:fldChar w:fldCharType="separate"/>
      </w:r>
      <w:r>
        <w:rPr>
          <w:rFonts w:hint="eastAsia" w:eastAsia="宋体"/>
          <w:color w:val="auto"/>
          <w:sz w:val="24"/>
          <w:szCs w:val="22"/>
          <w:lang w:val="zh-CN"/>
        </w:rPr>
        <w:t>11、未被列入“失信被执行人”的承诺</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"_Toc9955" </w:instrText>
      </w:r>
      <w:r>
        <w:fldChar w:fldCharType="separate"/>
      </w:r>
      <w:r>
        <w:rPr>
          <w:rFonts w:hint="eastAsia" w:eastAsia="宋体"/>
          <w:color w:val="auto"/>
          <w:sz w:val="24"/>
          <w:szCs w:val="22"/>
          <w:lang w:val="zh-CN"/>
        </w:rPr>
        <w:t>12、评分对照表</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"_Toc1532" </w:instrText>
      </w:r>
      <w:r>
        <w:fldChar w:fldCharType="separate"/>
      </w:r>
      <w:r>
        <w:rPr>
          <w:rFonts w:hint="eastAsia" w:eastAsia="宋体"/>
          <w:color w:val="auto"/>
          <w:sz w:val="24"/>
          <w:szCs w:val="22"/>
          <w:lang w:val="zh-CN"/>
        </w:rPr>
        <w:t>13、竞争性磋商首次报价表</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"_Toc16850" </w:instrText>
      </w:r>
      <w:r>
        <w:fldChar w:fldCharType="separate"/>
      </w:r>
      <w:r>
        <w:rPr>
          <w:rFonts w:hint="eastAsia" w:eastAsia="宋体"/>
          <w:color w:val="auto"/>
          <w:sz w:val="24"/>
          <w:szCs w:val="22"/>
          <w:lang w:val="zh-CN"/>
        </w:rPr>
        <w:t>14、分项报价表</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"_Toc6753" </w:instrText>
      </w:r>
      <w:r>
        <w:fldChar w:fldCharType="separate"/>
      </w:r>
      <w:r>
        <w:rPr>
          <w:rFonts w:hint="eastAsia" w:eastAsia="宋体"/>
          <w:color w:val="auto"/>
          <w:sz w:val="24"/>
          <w:szCs w:val="22"/>
          <w:lang w:val="zh-CN"/>
        </w:rPr>
        <w:t>15、实施方案</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"_Toc26157" </w:instrText>
      </w:r>
      <w:r>
        <w:fldChar w:fldCharType="separate"/>
      </w:r>
      <w:r>
        <w:rPr>
          <w:rFonts w:hint="eastAsia" w:eastAsia="宋体"/>
          <w:color w:val="auto"/>
          <w:sz w:val="24"/>
          <w:szCs w:val="22"/>
          <w:lang w:val="zh-CN"/>
        </w:rPr>
        <w:t>16、供应商的业绩证明材料</w:t>
      </w:r>
      <w:r>
        <w:rPr>
          <w:rFonts w:hint="eastAsia" w:eastAsia="宋体"/>
          <w:color w:val="auto"/>
          <w:sz w:val="24"/>
          <w:szCs w:val="22"/>
          <w:lang w:val="zh-CN"/>
        </w:rPr>
        <w:fldChar w:fldCharType="end"/>
      </w:r>
    </w:p>
    <w:p>
      <w:pPr>
        <w:spacing w:line="360" w:lineRule="auto"/>
        <w:ind w:firstLine="480" w:firstLineChars="200"/>
        <w:jc w:val="left"/>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_Toc22397 </w:instrText>
      </w:r>
      <w:r>
        <w:rPr>
          <w:rFonts w:hint="eastAsia" w:eastAsia="宋体"/>
          <w:color w:val="auto"/>
          <w:sz w:val="24"/>
          <w:szCs w:val="22"/>
          <w:lang w:val="zh-CN"/>
        </w:rPr>
        <w:fldChar w:fldCharType="separate"/>
      </w:r>
      <w:r>
        <w:rPr>
          <w:rFonts w:hint="eastAsia" w:eastAsia="宋体"/>
          <w:color w:val="auto"/>
          <w:sz w:val="24"/>
          <w:szCs w:val="22"/>
        </w:rPr>
        <w:t>17</w:t>
      </w:r>
      <w:r>
        <w:rPr>
          <w:rFonts w:hint="eastAsia" w:eastAsia="宋体"/>
          <w:color w:val="auto"/>
          <w:sz w:val="24"/>
          <w:szCs w:val="22"/>
          <w:lang w:val="zh-CN"/>
        </w:rPr>
        <w:t>、项目管理机构人员配备</w:t>
      </w:r>
    </w:p>
    <w:p>
      <w:pPr>
        <w:spacing w:line="360" w:lineRule="auto"/>
        <w:ind w:firstLine="480" w:firstLineChars="200"/>
        <w:jc w:val="left"/>
        <w:rPr>
          <w:rFonts w:eastAsia="宋体"/>
          <w:color w:val="auto"/>
          <w:sz w:val="24"/>
          <w:szCs w:val="22"/>
          <w:lang w:val="zh-CN"/>
        </w:rPr>
      </w:pPr>
      <w:r>
        <w:rPr>
          <w:rFonts w:hint="eastAsia" w:eastAsia="宋体"/>
          <w:color w:val="auto"/>
          <w:sz w:val="24"/>
          <w:szCs w:val="22"/>
        </w:rPr>
        <w:t>18、</w:t>
      </w:r>
      <w:r>
        <w:rPr>
          <w:rFonts w:hint="eastAsia" w:eastAsia="宋体"/>
          <w:color w:val="auto"/>
          <w:sz w:val="24"/>
          <w:szCs w:val="22"/>
          <w:lang w:val="zh-CN"/>
        </w:rPr>
        <w:t>中小微型企业声明函</w:t>
      </w:r>
      <w:r>
        <w:rPr>
          <w:rFonts w:hint="eastAsia" w:eastAsia="宋体"/>
          <w:color w:val="auto"/>
          <w:sz w:val="24"/>
          <w:szCs w:val="22"/>
          <w:lang w:val="zh-CN"/>
        </w:rPr>
        <w:fldChar w:fldCharType="end"/>
      </w:r>
    </w:p>
    <w:p>
      <w:pPr>
        <w:spacing w:line="360" w:lineRule="auto"/>
        <w:ind w:firstLine="480" w:firstLineChars="200"/>
        <w:jc w:val="left"/>
        <w:rPr>
          <w:rFonts w:eastAsia="宋体"/>
          <w:color w:val="auto"/>
          <w:sz w:val="24"/>
          <w:szCs w:val="22"/>
          <w:lang w:val="zh-CN"/>
        </w:rPr>
      </w:pPr>
      <w:r>
        <w:rPr>
          <w:rFonts w:hint="eastAsia" w:eastAsia="宋体"/>
          <w:color w:val="auto"/>
          <w:sz w:val="24"/>
          <w:szCs w:val="22"/>
          <w:lang w:val="zh-CN"/>
        </w:rPr>
        <w:fldChar w:fldCharType="begin"/>
      </w:r>
      <w:r>
        <w:rPr>
          <w:rFonts w:hint="eastAsia" w:eastAsia="宋体"/>
          <w:color w:val="auto"/>
          <w:sz w:val="24"/>
          <w:szCs w:val="22"/>
          <w:lang w:val="zh-CN"/>
        </w:rPr>
        <w:instrText xml:space="preserve"> HYPERLINK \l _Toc19617 </w:instrText>
      </w:r>
      <w:r>
        <w:rPr>
          <w:rFonts w:hint="eastAsia" w:eastAsia="宋体"/>
          <w:color w:val="auto"/>
          <w:sz w:val="24"/>
          <w:szCs w:val="22"/>
          <w:lang w:val="zh-CN"/>
        </w:rPr>
        <w:fldChar w:fldCharType="separate"/>
      </w:r>
      <w:r>
        <w:rPr>
          <w:rFonts w:hint="eastAsia" w:eastAsia="宋体"/>
          <w:color w:val="auto"/>
          <w:sz w:val="24"/>
          <w:szCs w:val="22"/>
        </w:rPr>
        <w:t>19</w:t>
      </w:r>
      <w:r>
        <w:rPr>
          <w:rFonts w:hint="eastAsia" w:eastAsia="宋体"/>
          <w:color w:val="auto"/>
          <w:sz w:val="24"/>
          <w:szCs w:val="22"/>
          <w:lang w:val="zh-CN"/>
        </w:rPr>
        <w:t>、从业人员声明函</w:t>
      </w:r>
    </w:p>
    <w:p>
      <w:pPr>
        <w:spacing w:line="360" w:lineRule="auto"/>
        <w:ind w:firstLine="480" w:firstLineChars="200"/>
        <w:jc w:val="left"/>
        <w:rPr>
          <w:rFonts w:eastAsia="宋体"/>
          <w:color w:val="auto"/>
          <w:sz w:val="24"/>
          <w:szCs w:val="22"/>
          <w:lang w:val="zh-CN"/>
        </w:rPr>
      </w:pPr>
      <w:r>
        <w:rPr>
          <w:rFonts w:hint="eastAsia" w:eastAsia="宋体"/>
          <w:color w:val="auto"/>
          <w:sz w:val="24"/>
          <w:szCs w:val="22"/>
        </w:rPr>
        <w:t>20</w:t>
      </w:r>
      <w:r>
        <w:rPr>
          <w:rFonts w:hint="eastAsia" w:eastAsia="宋体"/>
          <w:color w:val="auto"/>
          <w:sz w:val="24"/>
          <w:szCs w:val="22"/>
          <w:lang w:val="zh-CN"/>
        </w:rPr>
        <w:t>、残疾人福利性单位声明函</w:t>
      </w:r>
      <w:r>
        <w:rPr>
          <w:rFonts w:hint="eastAsia" w:eastAsia="宋体"/>
          <w:color w:val="auto"/>
          <w:sz w:val="24"/>
          <w:szCs w:val="22"/>
          <w:lang w:val="zh-CN"/>
        </w:rPr>
        <w:fldChar w:fldCharType="end"/>
      </w:r>
    </w:p>
    <w:p>
      <w:pPr>
        <w:spacing w:line="360" w:lineRule="auto"/>
        <w:ind w:firstLine="420" w:firstLineChars="200"/>
        <w:jc w:val="left"/>
        <w:rPr>
          <w:rFonts w:eastAsia="宋体"/>
          <w:color w:val="auto"/>
          <w:sz w:val="24"/>
          <w:szCs w:val="22"/>
          <w:lang w:val="zh-CN"/>
        </w:rPr>
      </w:pPr>
      <w:r>
        <w:fldChar w:fldCharType="begin"/>
      </w:r>
      <w:r>
        <w:instrText xml:space="preserve"> HYPERLINK \l "_Toc31467" </w:instrText>
      </w:r>
      <w:r>
        <w:fldChar w:fldCharType="separate"/>
      </w:r>
      <w:r>
        <w:rPr>
          <w:rFonts w:hint="eastAsia" w:eastAsia="宋体"/>
          <w:color w:val="auto"/>
          <w:sz w:val="24"/>
          <w:szCs w:val="22"/>
        </w:rPr>
        <w:t>21</w:t>
      </w:r>
      <w:r>
        <w:rPr>
          <w:rFonts w:hint="eastAsia" w:eastAsia="宋体"/>
          <w:color w:val="auto"/>
          <w:sz w:val="24"/>
          <w:szCs w:val="22"/>
          <w:lang w:val="zh-CN"/>
        </w:rPr>
        <w:t>、磋商供应商认为在其他方面有必要说明的事项</w:t>
      </w:r>
      <w:r>
        <w:rPr>
          <w:rFonts w:hint="eastAsia" w:eastAsia="宋体"/>
          <w:color w:val="auto"/>
          <w:sz w:val="24"/>
          <w:szCs w:val="22"/>
          <w:lang w:val="zh-CN"/>
        </w:rPr>
        <w:fldChar w:fldCharType="end"/>
      </w:r>
    </w:p>
    <w:p>
      <w:pPr>
        <w:spacing w:line="360" w:lineRule="auto"/>
        <w:ind w:firstLine="480" w:firstLineChars="200"/>
        <w:jc w:val="left"/>
        <w:rPr>
          <w:rFonts w:eastAsia="宋体"/>
          <w:color w:val="auto"/>
          <w:sz w:val="24"/>
          <w:szCs w:val="24"/>
        </w:rPr>
      </w:pPr>
      <w:r>
        <w:rPr>
          <w:rFonts w:hint="eastAsia" w:eastAsia="宋体"/>
          <w:color w:val="auto"/>
          <w:sz w:val="24"/>
          <w:szCs w:val="24"/>
        </w:rPr>
        <w:t>22、磋商最终报价表（单独提交）</w:t>
      </w:r>
    </w:p>
    <w:p>
      <w:pPr>
        <w:spacing w:line="360" w:lineRule="auto"/>
        <w:ind w:firstLine="480" w:firstLineChars="200"/>
        <w:jc w:val="left"/>
        <w:rPr>
          <w:rFonts w:eastAsia="宋体"/>
          <w:color w:val="auto"/>
          <w:sz w:val="24"/>
          <w:szCs w:val="24"/>
        </w:rPr>
      </w:pPr>
      <w:r>
        <w:rPr>
          <w:rFonts w:hint="eastAsia" w:eastAsia="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
        <w:rPr>
          <w:rFonts w:ascii="宋体" w:hAnsi="宋体" w:cs="宋体"/>
          <w:color w:val="auto"/>
        </w:rPr>
      </w:pPr>
      <w:bookmarkStart w:id="164" w:name="_Toc17237"/>
      <w:bookmarkStart w:id="165" w:name="_Toc21957"/>
      <w:bookmarkStart w:id="166" w:name="_Toc25178"/>
      <w:bookmarkStart w:id="167" w:name="_Toc412617729"/>
      <w:bookmarkStart w:id="168" w:name="_Toc16453"/>
      <w:bookmarkStart w:id="169" w:name="_Toc11377"/>
      <w:bookmarkStart w:id="170" w:name="_Toc373392580"/>
      <w:bookmarkStart w:id="171" w:name="_Toc28365"/>
      <w:bookmarkStart w:id="172" w:name="_Toc495567951"/>
      <w:bookmarkStart w:id="173" w:name="_Toc495666268"/>
      <w:bookmarkStart w:id="174" w:name="_Toc21997"/>
      <w:r>
        <w:rPr>
          <w:rFonts w:hint="eastAsia" w:ascii="宋体" w:hAnsi="宋体" w:cs="宋体"/>
          <w:color w:val="auto"/>
        </w:rPr>
        <w:t>11.响应文件编印和签署</w:t>
      </w:r>
      <w:bookmarkEnd w:id="164"/>
      <w:bookmarkEnd w:id="165"/>
      <w:bookmarkEnd w:id="166"/>
      <w:bookmarkEnd w:id="167"/>
      <w:bookmarkEnd w:id="168"/>
      <w:bookmarkEnd w:id="169"/>
      <w:bookmarkEnd w:id="170"/>
      <w:bookmarkEnd w:id="171"/>
      <w:bookmarkEnd w:id="172"/>
      <w:bookmarkEnd w:id="173"/>
      <w:bookmarkEnd w:id="174"/>
    </w:p>
    <w:p>
      <w:pPr>
        <w:spacing w:line="360" w:lineRule="auto"/>
        <w:ind w:firstLine="480"/>
        <w:jc w:val="left"/>
        <w:rPr>
          <w:rFonts w:eastAsia="宋体"/>
          <w:color w:val="auto"/>
          <w:sz w:val="24"/>
          <w:szCs w:val="24"/>
        </w:rPr>
      </w:pPr>
      <w:bookmarkStart w:id="175" w:name="_Toc15102"/>
      <w:bookmarkStart w:id="176" w:name="_Toc412617730"/>
      <w:bookmarkStart w:id="177" w:name="_Toc8763"/>
      <w:bookmarkStart w:id="178" w:name="_Toc371090029"/>
      <w:bookmarkStart w:id="179" w:name="_Toc376936748"/>
      <w:r>
        <w:rPr>
          <w:rFonts w:hint="eastAsia" w:eastAsia="宋体"/>
          <w:color w:val="auto"/>
          <w:sz w:val="24"/>
          <w:szCs w:val="24"/>
        </w:rPr>
        <w:t>11.1 如有修改错漏处，须由供应商法定代表人或其委托代理人签字、加盖公章。</w:t>
      </w:r>
    </w:p>
    <w:p>
      <w:pPr>
        <w:spacing w:line="360" w:lineRule="auto"/>
        <w:ind w:firstLine="480"/>
        <w:jc w:val="left"/>
        <w:rPr>
          <w:rFonts w:eastAsia="宋体"/>
          <w:color w:val="auto"/>
          <w:sz w:val="24"/>
          <w:szCs w:val="24"/>
        </w:rPr>
      </w:pPr>
      <w:r>
        <w:rPr>
          <w:rFonts w:hint="eastAsia" w:eastAsia="宋体"/>
          <w:color w:val="auto"/>
          <w:sz w:val="24"/>
          <w:szCs w:val="24"/>
        </w:rPr>
        <w:t>（1）供应商须依据本文件内容和响应文件格式的要求编制响应文件。</w:t>
      </w:r>
    </w:p>
    <w:p>
      <w:pPr>
        <w:spacing w:line="360" w:lineRule="auto"/>
        <w:ind w:firstLine="480"/>
        <w:jc w:val="left"/>
        <w:rPr>
          <w:rFonts w:eastAsia="宋体"/>
          <w:color w:val="auto"/>
          <w:sz w:val="24"/>
          <w:szCs w:val="24"/>
        </w:rPr>
      </w:pPr>
      <w:r>
        <w:rPr>
          <w:rFonts w:hint="eastAsia" w:eastAsia="宋体"/>
          <w:color w:val="auto"/>
          <w:sz w:val="24"/>
          <w:szCs w:val="24"/>
        </w:rPr>
        <w:t>（2）响应文件中不得行间插字、涂改或增删，如有修改错漏处，须由磋商供应商法人或其委托代理人签字或盖个人印鉴。</w:t>
      </w:r>
    </w:p>
    <w:p>
      <w:pPr>
        <w:pStyle w:val="3"/>
        <w:rPr>
          <w:rFonts w:ascii="宋体" w:hAnsi="宋体" w:cs="宋体"/>
          <w:lang w:val="zh-CN"/>
        </w:rPr>
      </w:pPr>
      <w:bookmarkStart w:id="180" w:name="_Toc16165"/>
      <w:bookmarkStart w:id="181" w:name="_Toc32124"/>
      <w:bookmarkStart w:id="182" w:name="_Toc22193"/>
      <w:bookmarkStart w:id="183" w:name="_Toc17564"/>
      <w:bookmarkStart w:id="184" w:name="_Toc4993"/>
      <w:r>
        <w:rPr>
          <w:rFonts w:hint="eastAsia" w:ascii="宋体" w:hAnsi="宋体" w:cs="宋体"/>
          <w:lang w:val="zh-CN"/>
        </w:rPr>
        <w:t>四、响应文件的递交</w:t>
      </w:r>
      <w:bookmarkEnd w:id="175"/>
      <w:bookmarkEnd w:id="176"/>
      <w:bookmarkEnd w:id="177"/>
      <w:bookmarkEnd w:id="180"/>
      <w:bookmarkEnd w:id="181"/>
      <w:bookmarkEnd w:id="182"/>
      <w:bookmarkEnd w:id="183"/>
      <w:bookmarkEnd w:id="184"/>
    </w:p>
    <w:p>
      <w:pPr>
        <w:pStyle w:val="2"/>
        <w:rPr>
          <w:rFonts w:ascii="宋体" w:hAnsi="宋体" w:cs="宋体"/>
          <w:color w:val="auto"/>
        </w:rPr>
      </w:pPr>
      <w:bookmarkStart w:id="185" w:name="_Toc325726016"/>
      <w:bookmarkStart w:id="186" w:name="_Toc959"/>
      <w:bookmarkStart w:id="187" w:name="_Toc1176"/>
      <w:bookmarkStart w:id="188" w:name="_Toc23823"/>
      <w:bookmarkStart w:id="189" w:name="_Toc6662"/>
      <w:bookmarkStart w:id="190" w:name="_Toc373392582"/>
      <w:bookmarkStart w:id="191" w:name="_Toc412617731"/>
      <w:bookmarkStart w:id="192" w:name="_Toc495567952"/>
      <w:bookmarkStart w:id="193" w:name="_Toc23939"/>
      <w:bookmarkStart w:id="194" w:name="_Toc26174"/>
      <w:bookmarkStart w:id="195" w:name="_Toc11961"/>
      <w:bookmarkStart w:id="196" w:name="_Toc495666269"/>
      <w:r>
        <w:rPr>
          <w:rFonts w:hint="eastAsia" w:ascii="宋体" w:hAnsi="宋体" w:cs="宋体"/>
          <w:color w:val="auto"/>
        </w:rPr>
        <w:t>12.响应文件的密封和标记</w:t>
      </w:r>
      <w:bookmarkEnd w:id="185"/>
      <w:bookmarkEnd w:id="186"/>
      <w:bookmarkEnd w:id="187"/>
      <w:bookmarkEnd w:id="188"/>
      <w:bookmarkEnd w:id="189"/>
      <w:bookmarkEnd w:id="190"/>
      <w:bookmarkEnd w:id="191"/>
      <w:bookmarkEnd w:id="192"/>
      <w:bookmarkEnd w:id="193"/>
      <w:bookmarkEnd w:id="194"/>
      <w:bookmarkEnd w:id="195"/>
      <w:bookmarkEnd w:id="196"/>
    </w:p>
    <w:bookmarkEnd w:id="178"/>
    <w:bookmarkEnd w:id="179"/>
    <w:p>
      <w:pPr>
        <w:autoSpaceDE w:val="0"/>
        <w:autoSpaceDN w:val="0"/>
        <w:adjustRightInd w:val="0"/>
        <w:spacing w:line="460" w:lineRule="exact"/>
        <w:ind w:firstLine="480" w:firstLineChars="200"/>
        <w:jc w:val="left"/>
        <w:rPr>
          <w:rFonts w:hAnsi="Cambria"/>
          <w:sz w:val="24"/>
          <w:lang w:val="zh-CN"/>
        </w:rPr>
      </w:pPr>
      <w:bookmarkStart w:id="197" w:name="_Toc325726017"/>
      <w:bookmarkStart w:id="198" w:name="_Toc373392583"/>
      <w:bookmarkStart w:id="199" w:name="_Toc4009"/>
      <w:bookmarkStart w:id="200" w:name="_Toc412617732"/>
      <w:bookmarkStart w:id="201" w:name="_Toc30756"/>
      <w:bookmarkStart w:id="202" w:name="_Toc495567953"/>
      <w:bookmarkStart w:id="203" w:name="_Toc495666270"/>
      <w:bookmarkStart w:id="204" w:name="_Toc11648"/>
      <w:bookmarkStart w:id="205" w:name="_Toc29673"/>
      <w:bookmarkStart w:id="206" w:name="_Toc25052"/>
      <w:bookmarkStart w:id="207" w:name="_Toc5658"/>
      <w:bookmarkStart w:id="208" w:name="_Toc15407"/>
      <w:bookmarkStart w:id="209" w:name="_Toc371090030"/>
      <w:bookmarkStart w:id="210" w:name="_Toc376936749"/>
      <w:r>
        <w:rPr>
          <w:rFonts w:hint="eastAsia" w:hAnsi="Cambria"/>
          <w:sz w:val="24"/>
          <w:lang w:val="zh-CN"/>
        </w:rPr>
        <w:t>磋商响应文件的密封和标记：本次采用政采云平台线上上传磋商响应文件。</w:t>
      </w:r>
    </w:p>
    <w:p>
      <w:pPr>
        <w:pStyle w:val="2"/>
        <w:rPr>
          <w:rFonts w:ascii="宋体" w:hAnsi="宋体" w:cs="宋体"/>
          <w:color w:val="auto"/>
        </w:rPr>
      </w:pPr>
    </w:p>
    <w:p>
      <w:pPr>
        <w:pStyle w:val="2"/>
        <w:rPr>
          <w:rFonts w:ascii="宋体" w:hAnsi="宋体" w:cs="宋体"/>
          <w:color w:val="auto"/>
        </w:rPr>
      </w:pPr>
      <w:r>
        <w:rPr>
          <w:rFonts w:hint="eastAsia" w:ascii="宋体" w:hAnsi="宋体" w:cs="宋体"/>
          <w:color w:val="auto"/>
        </w:rPr>
        <w:t>13.</w:t>
      </w:r>
      <w:bookmarkEnd w:id="197"/>
      <w:bookmarkEnd w:id="198"/>
      <w:bookmarkEnd w:id="199"/>
      <w:bookmarkEnd w:id="200"/>
      <w:bookmarkEnd w:id="201"/>
      <w:r>
        <w:rPr>
          <w:rFonts w:hint="eastAsia" w:ascii="宋体" w:hAnsi="宋体" w:cs="宋体"/>
          <w:color w:val="auto"/>
        </w:rPr>
        <w:t>提交响应文件截止时间、地点</w:t>
      </w:r>
      <w:bookmarkEnd w:id="202"/>
      <w:bookmarkEnd w:id="203"/>
      <w:bookmarkEnd w:id="204"/>
      <w:bookmarkEnd w:id="205"/>
      <w:bookmarkEnd w:id="206"/>
      <w:bookmarkEnd w:id="207"/>
      <w:bookmarkEnd w:id="208"/>
    </w:p>
    <w:p>
      <w:pPr>
        <w:pStyle w:val="14"/>
        <w:spacing w:line="360" w:lineRule="auto"/>
        <w:ind w:firstLine="480" w:firstLineChars="200"/>
        <w:jc w:val="left"/>
        <w:rPr>
          <w:rFonts w:hAnsi="宋体"/>
          <w:color w:val="auto"/>
          <w:sz w:val="24"/>
          <w:szCs w:val="24"/>
        </w:rPr>
      </w:pPr>
      <w:r>
        <w:rPr>
          <w:rFonts w:hint="eastAsia" w:hAnsi="宋体"/>
          <w:color w:val="auto"/>
          <w:sz w:val="24"/>
          <w:szCs w:val="24"/>
        </w:rPr>
        <w:t>13.1响应文件提交的截止时间及地点详见“供应商须知前附表”。</w:t>
      </w:r>
    </w:p>
    <w:p>
      <w:pPr>
        <w:pStyle w:val="14"/>
        <w:spacing w:line="360" w:lineRule="auto"/>
        <w:ind w:firstLine="480" w:firstLineChars="200"/>
        <w:jc w:val="left"/>
        <w:rPr>
          <w:rFonts w:hAnsi="宋体"/>
          <w:color w:val="auto"/>
          <w:sz w:val="24"/>
          <w:szCs w:val="24"/>
        </w:rPr>
      </w:pPr>
      <w:r>
        <w:rPr>
          <w:rFonts w:hint="eastAsia" w:hAnsi="宋体"/>
          <w:color w:val="auto"/>
          <w:sz w:val="24"/>
          <w:szCs w:val="24"/>
        </w:rPr>
        <w:t>13.2采购代理机构将拒绝接受在提交首次响应文件截止时间之后送达的响应文件。</w:t>
      </w:r>
      <w:bookmarkEnd w:id="209"/>
      <w:bookmarkEnd w:id="210"/>
      <w:bookmarkStart w:id="211" w:name="_Toc325726019"/>
      <w:bookmarkStart w:id="212" w:name="_Toc376936750"/>
      <w:bookmarkStart w:id="213" w:name="_Toc9147"/>
    </w:p>
    <w:p>
      <w:pPr>
        <w:pStyle w:val="3"/>
        <w:rPr>
          <w:rFonts w:ascii="宋体" w:hAnsi="宋体" w:cs="宋体"/>
          <w:lang w:val="zh-CN"/>
        </w:rPr>
      </w:pPr>
      <w:bookmarkStart w:id="214" w:name="_Toc20310"/>
      <w:bookmarkStart w:id="215" w:name="_Toc4288"/>
      <w:bookmarkStart w:id="216" w:name="_Toc30174"/>
      <w:bookmarkStart w:id="217" w:name="_Toc6481"/>
      <w:bookmarkStart w:id="218" w:name="_Toc22539"/>
      <w:bookmarkStart w:id="219" w:name="_Toc31387"/>
      <w:bookmarkStart w:id="220" w:name="_Toc5644"/>
      <w:r>
        <w:rPr>
          <w:rFonts w:hint="eastAsia" w:ascii="宋体" w:hAnsi="宋体" w:cs="宋体"/>
          <w:lang w:val="zh-CN"/>
        </w:rPr>
        <w:t>五、</w:t>
      </w:r>
      <w:bookmarkEnd w:id="211"/>
      <w:bookmarkEnd w:id="212"/>
      <w:r>
        <w:rPr>
          <w:rFonts w:hint="eastAsia" w:ascii="宋体" w:hAnsi="宋体" w:cs="宋体"/>
          <w:lang w:val="zh-CN"/>
        </w:rPr>
        <w:t>磋商过程</w:t>
      </w:r>
      <w:bookmarkEnd w:id="213"/>
      <w:bookmarkEnd w:id="214"/>
      <w:bookmarkEnd w:id="215"/>
      <w:bookmarkEnd w:id="216"/>
      <w:bookmarkEnd w:id="217"/>
      <w:bookmarkEnd w:id="218"/>
      <w:bookmarkEnd w:id="219"/>
      <w:bookmarkEnd w:id="220"/>
    </w:p>
    <w:p>
      <w:pPr>
        <w:pStyle w:val="2"/>
        <w:rPr>
          <w:rFonts w:ascii="宋体" w:hAnsi="宋体" w:cs="宋体"/>
          <w:color w:val="auto"/>
        </w:rPr>
      </w:pPr>
      <w:bookmarkStart w:id="221" w:name="_Toc376936751"/>
      <w:bookmarkStart w:id="222" w:name="_Toc325726020"/>
      <w:bookmarkStart w:id="223" w:name="_Toc26723"/>
      <w:bookmarkStart w:id="224" w:name="_Toc22737"/>
      <w:bookmarkStart w:id="225" w:name="_Toc16202"/>
      <w:bookmarkStart w:id="226" w:name="_Toc5561"/>
      <w:bookmarkStart w:id="227" w:name="_Toc15630"/>
      <w:bookmarkStart w:id="228" w:name="_Toc29901"/>
      <w:bookmarkStart w:id="229" w:name="_Toc495666271"/>
      <w:bookmarkStart w:id="230" w:name="_Toc13022"/>
      <w:bookmarkStart w:id="231" w:name="_Toc495567954"/>
      <w:r>
        <w:rPr>
          <w:rFonts w:hint="eastAsia" w:ascii="宋体" w:hAnsi="宋体" w:cs="宋体"/>
          <w:color w:val="auto"/>
        </w:rPr>
        <w:t>14.</w:t>
      </w:r>
      <w:bookmarkEnd w:id="221"/>
      <w:bookmarkEnd w:id="222"/>
      <w:r>
        <w:rPr>
          <w:rFonts w:hint="eastAsia" w:ascii="宋体" w:hAnsi="宋体" w:cs="宋体"/>
          <w:color w:val="auto"/>
        </w:rPr>
        <w:t>磋商过程</w:t>
      </w:r>
      <w:bookmarkEnd w:id="223"/>
      <w:bookmarkEnd w:id="224"/>
      <w:bookmarkEnd w:id="225"/>
      <w:bookmarkEnd w:id="226"/>
      <w:bookmarkEnd w:id="227"/>
      <w:bookmarkEnd w:id="228"/>
      <w:bookmarkEnd w:id="229"/>
      <w:bookmarkEnd w:id="230"/>
      <w:bookmarkEnd w:id="231"/>
    </w:p>
    <w:p>
      <w:pPr>
        <w:spacing w:line="360" w:lineRule="auto"/>
        <w:ind w:firstLine="480" w:firstLineChars="200"/>
        <w:jc w:val="left"/>
        <w:rPr>
          <w:rFonts w:eastAsia="宋体"/>
          <w:color w:val="auto"/>
          <w:sz w:val="24"/>
          <w:szCs w:val="24"/>
        </w:rPr>
      </w:pPr>
      <w:r>
        <w:rPr>
          <w:rFonts w:hint="eastAsia" w:eastAsia="宋体"/>
          <w:color w:val="auto"/>
          <w:sz w:val="24"/>
          <w:szCs w:val="24"/>
        </w:rPr>
        <w:t>14.1采购代理机构按本磋商文件中确定的时间和地点组织本项目的磋商活动。</w:t>
      </w:r>
    </w:p>
    <w:p>
      <w:pPr>
        <w:spacing w:line="360" w:lineRule="auto"/>
        <w:ind w:firstLine="480" w:firstLineChars="200"/>
        <w:jc w:val="left"/>
        <w:rPr>
          <w:rFonts w:eastAsia="宋体"/>
          <w:color w:val="auto"/>
          <w:sz w:val="24"/>
          <w:szCs w:val="24"/>
        </w:rPr>
      </w:pPr>
      <w:r>
        <w:rPr>
          <w:rFonts w:hint="eastAsia" w:eastAsia="宋体"/>
          <w:color w:val="auto"/>
          <w:sz w:val="24"/>
          <w:szCs w:val="24"/>
        </w:rPr>
        <w:t>14.2 磋商工作由采购代理机构组织，采购人、采购监管、纪检监察等有关方面代表可根据采购项目的具体情况列席。</w:t>
      </w:r>
    </w:p>
    <w:p>
      <w:pPr>
        <w:spacing w:line="360" w:lineRule="auto"/>
        <w:ind w:firstLine="480" w:firstLineChars="200"/>
        <w:jc w:val="left"/>
        <w:rPr>
          <w:rFonts w:eastAsia="宋体"/>
          <w:color w:val="auto"/>
          <w:sz w:val="24"/>
          <w:szCs w:val="24"/>
        </w:rPr>
      </w:pPr>
      <w:r>
        <w:rPr>
          <w:rFonts w:hint="eastAsia" w:eastAsia="宋体"/>
          <w:color w:val="auto"/>
          <w:sz w:val="24"/>
          <w:szCs w:val="24"/>
        </w:rPr>
        <w:t>14.3 磋商过程有专人记录，并存档备查。</w:t>
      </w:r>
    </w:p>
    <w:p>
      <w:pPr>
        <w:pStyle w:val="3"/>
        <w:rPr>
          <w:rFonts w:ascii="宋体" w:hAnsi="宋体" w:cs="宋体"/>
          <w:lang w:val="zh-CN"/>
        </w:rPr>
      </w:pPr>
      <w:bookmarkStart w:id="232" w:name="_Toc18107"/>
      <w:bookmarkStart w:id="233" w:name="_Toc29147"/>
      <w:bookmarkStart w:id="234" w:name="_Toc16303"/>
      <w:bookmarkStart w:id="235" w:name="_Toc19030"/>
      <w:bookmarkStart w:id="236" w:name="_Toc8225"/>
      <w:bookmarkStart w:id="237" w:name="_Toc17414"/>
      <w:bookmarkStart w:id="238" w:name="_Toc376936752"/>
      <w:bookmarkStart w:id="239" w:name="_Toc13482"/>
      <w:bookmarkStart w:id="240" w:name="_Toc27021"/>
      <w:bookmarkStart w:id="241" w:name="_Toc325726021"/>
      <w:r>
        <w:rPr>
          <w:rFonts w:hint="eastAsia" w:ascii="宋体" w:hAnsi="宋体" w:cs="宋体"/>
          <w:lang w:val="zh-CN"/>
        </w:rPr>
        <w:t>六、磋商程序及方法</w:t>
      </w:r>
      <w:bookmarkEnd w:id="232"/>
      <w:bookmarkEnd w:id="233"/>
      <w:bookmarkEnd w:id="234"/>
      <w:bookmarkEnd w:id="235"/>
      <w:bookmarkEnd w:id="236"/>
      <w:bookmarkEnd w:id="237"/>
      <w:bookmarkEnd w:id="238"/>
      <w:bookmarkEnd w:id="239"/>
      <w:bookmarkEnd w:id="240"/>
      <w:bookmarkEnd w:id="241"/>
    </w:p>
    <w:p>
      <w:pPr>
        <w:pStyle w:val="2"/>
        <w:rPr>
          <w:rFonts w:ascii="宋体" w:hAnsi="宋体" w:cs="宋体"/>
          <w:color w:val="auto"/>
        </w:rPr>
      </w:pPr>
      <w:bookmarkStart w:id="242" w:name="_Toc27160"/>
      <w:bookmarkStart w:id="243" w:name="_Toc495666272"/>
      <w:bookmarkStart w:id="244" w:name="_Toc29058"/>
      <w:bookmarkStart w:id="245" w:name="_Toc13947"/>
      <w:bookmarkStart w:id="246" w:name="_Toc26121"/>
      <w:bookmarkStart w:id="247" w:name="_Toc23749"/>
      <w:bookmarkStart w:id="248" w:name="_Toc325726022"/>
      <w:bookmarkStart w:id="249" w:name="_Toc495567955"/>
      <w:bookmarkStart w:id="250" w:name="_Toc376936753"/>
      <w:bookmarkStart w:id="251" w:name="_Toc21793"/>
      <w:bookmarkStart w:id="252" w:name="_Toc16935"/>
      <w:r>
        <w:rPr>
          <w:rFonts w:hint="eastAsia" w:ascii="宋体" w:hAnsi="宋体" w:cs="宋体"/>
          <w:color w:val="auto"/>
        </w:rPr>
        <w:t>15.磋商小组</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480" w:firstLineChars="200"/>
        <w:jc w:val="left"/>
        <w:rPr>
          <w:rFonts w:eastAsia="宋体"/>
          <w:color w:val="auto"/>
          <w:sz w:val="24"/>
          <w:szCs w:val="24"/>
        </w:rPr>
      </w:pPr>
      <w:r>
        <w:rPr>
          <w:rFonts w:hint="eastAsia" w:eastAsia="宋体"/>
          <w:color w:val="auto"/>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pPr>
        <w:spacing w:line="360" w:lineRule="auto"/>
        <w:ind w:firstLine="480" w:firstLineChars="200"/>
        <w:jc w:val="left"/>
        <w:rPr>
          <w:rFonts w:eastAsia="宋体"/>
          <w:color w:val="auto"/>
          <w:sz w:val="24"/>
          <w:szCs w:val="24"/>
        </w:rPr>
      </w:pPr>
      <w:r>
        <w:rPr>
          <w:rFonts w:hint="eastAsia" w:eastAsia="宋体"/>
          <w:color w:val="auto"/>
          <w:sz w:val="24"/>
          <w:szCs w:val="24"/>
        </w:rPr>
        <w:t>15.2磋商由采购代理机构负责组织，具体磋商事务由依法组建的磋商小组负责，并独立履行下列职责：</w:t>
      </w:r>
    </w:p>
    <w:p>
      <w:pPr>
        <w:spacing w:line="360" w:lineRule="auto"/>
        <w:ind w:firstLine="480" w:firstLineChars="200"/>
        <w:jc w:val="left"/>
        <w:rPr>
          <w:rFonts w:eastAsia="宋体"/>
          <w:color w:val="auto"/>
          <w:sz w:val="24"/>
          <w:szCs w:val="24"/>
        </w:rPr>
      </w:pPr>
      <w:r>
        <w:rPr>
          <w:rFonts w:hint="eastAsia" w:eastAsia="宋体"/>
          <w:color w:val="auto"/>
          <w:sz w:val="24"/>
          <w:szCs w:val="24"/>
        </w:rPr>
        <w:t>（1）审查响应文件是否符合磋商文件要求，并作出评价；</w:t>
      </w:r>
    </w:p>
    <w:p>
      <w:pPr>
        <w:spacing w:line="360" w:lineRule="auto"/>
        <w:ind w:firstLine="480" w:firstLineChars="200"/>
        <w:jc w:val="left"/>
        <w:rPr>
          <w:rFonts w:eastAsia="宋体"/>
          <w:color w:val="auto"/>
          <w:sz w:val="24"/>
          <w:szCs w:val="24"/>
        </w:rPr>
      </w:pPr>
      <w:r>
        <w:rPr>
          <w:rFonts w:hint="eastAsia" w:eastAsia="宋体"/>
          <w:color w:val="auto"/>
          <w:sz w:val="24"/>
          <w:szCs w:val="24"/>
        </w:rPr>
        <w:t>（2）要求供应商对响应文件有关事项作出解释或澄清；</w:t>
      </w:r>
    </w:p>
    <w:p>
      <w:pPr>
        <w:spacing w:line="360" w:lineRule="auto"/>
        <w:ind w:firstLine="480" w:firstLineChars="200"/>
        <w:jc w:val="left"/>
        <w:rPr>
          <w:rFonts w:eastAsia="宋体"/>
          <w:color w:val="auto"/>
          <w:sz w:val="24"/>
          <w:szCs w:val="24"/>
        </w:rPr>
      </w:pPr>
      <w:r>
        <w:rPr>
          <w:rFonts w:hint="eastAsia" w:eastAsia="宋体"/>
          <w:color w:val="auto"/>
          <w:sz w:val="24"/>
          <w:szCs w:val="24"/>
        </w:rPr>
        <w:t>（3）推荐预成交候选供应商；</w:t>
      </w:r>
    </w:p>
    <w:p>
      <w:pPr>
        <w:spacing w:line="360" w:lineRule="auto"/>
        <w:ind w:firstLine="480" w:firstLineChars="200"/>
        <w:jc w:val="left"/>
        <w:rPr>
          <w:rFonts w:eastAsia="宋体"/>
          <w:color w:val="auto"/>
          <w:sz w:val="24"/>
          <w:szCs w:val="24"/>
        </w:rPr>
      </w:pPr>
      <w:r>
        <w:rPr>
          <w:rFonts w:hint="eastAsia" w:eastAsia="宋体"/>
          <w:color w:val="auto"/>
          <w:sz w:val="24"/>
          <w:szCs w:val="24"/>
        </w:rPr>
        <w:t>（4）对非法干预评标工作的人员和机构进行举报或投诉。</w:t>
      </w:r>
    </w:p>
    <w:p>
      <w:pPr>
        <w:spacing w:line="360" w:lineRule="auto"/>
        <w:ind w:firstLine="480" w:firstLineChars="200"/>
        <w:jc w:val="left"/>
        <w:rPr>
          <w:rFonts w:eastAsia="宋体"/>
          <w:color w:val="auto"/>
          <w:sz w:val="24"/>
          <w:szCs w:val="24"/>
        </w:rPr>
      </w:pPr>
      <w:r>
        <w:rPr>
          <w:rFonts w:hint="eastAsia" w:eastAsia="宋体"/>
          <w:color w:val="auto"/>
          <w:sz w:val="24"/>
          <w:szCs w:val="24"/>
        </w:rPr>
        <w:t>15.3磋商小组应遵守并履行下列义务：</w:t>
      </w:r>
    </w:p>
    <w:p>
      <w:pPr>
        <w:spacing w:line="360" w:lineRule="auto"/>
        <w:ind w:firstLine="480" w:firstLineChars="200"/>
        <w:jc w:val="left"/>
        <w:rPr>
          <w:rFonts w:eastAsia="宋体"/>
          <w:color w:val="auto"/>
          <w:sz w:val="24"/>
          <w:szCs w:val="24"/>
        </w:rPr>
      </w:pPr>
      <w:r>
        <w:rPr>
          <w:rFonts w:hint="eastAsia" w:eastAsia="宋体"/>
          <w:color w:val="auto"/>
          <w:sz w:val="24"/>
          <w:szCs w:val="24"/>
        </w:rPr>
        <w:t>（1）遵纪守法，客观、公正、廉洁地履行职责；</w:t>
      </w:r>
    </w:p>
    <w:p>
      <w:pPr>
        <w:spacing w:line="360" w:lineRule="auto"/>
        <w:ind w:firstLine="480" w:firstLineChars="200"/>
        <w:jc w:val="left"/>
        <w:rPr>
          <w:rFonts w:eastAsia="宋体"/>
          <w:color w:val="auto"/>
          <w:sz w:val="24"/>
          <w:szCs w:val="24"/>
        </w:rPr>
      </w:pPr>
      <w:r>
        <w:rPr>
          <w:rFonts w:hint="eastAsia" w:eastAsia="宋体"/>
          <w:color w:val="auto"/>
          <w:sz w:val="24"/>
          <w:szCs w:val="24"/>
        </w:rPr>
        <w:t>（2）按照磋商文件规定的评审方法和评审标准进行评审，对评审意见承担磋商小组成员责任；</w:t>
      </w:r>
    </w:p>
    <w:p>
      <w:pPr>
        <w:spacing w:line="360" w:lineRule="auto"/>
        <w:ind w:firstLine="480" w:firstLineChars="200"/>
        <w:jc w:val="left"/>
        <w:rPr>
          <w:rFonts w:eastAsia="宋体"/>
          <w:color w:val="auto"/>
          <w:sz w:val="24"/>
          <w:szCs w:val="24"/>
        </w:rPr>
      </w:pPr>
      <w:r>
        <w:rPr>
          <w:rFonts w:hint="eastAsia" w:eastAsia="宋体"/>
          <w:color w:val="auto"/>
          <w:sz w:val="24"/>
          <w:szCs w:val="24"/>
        </w:rPr>
        <w:t>（3）对响应文件、磋商情况和磋商中获悉的商业秘密保密；</w:t>
      </w:r>
    </w:p>
    <w:p>
      <w:pPr>
        <w:spacing w:line="360" w:lineRule="auto"/>
        <w:ind w:firstLine="480" w:firstLineChars="200"/>
        <w:jc w:val="left"/>
        <w:rPr>
          <w:rFonts w:eastAsia="宋体"/>
          <w:color w:val="auto"/>
          <w:sz w:val="24"/>
          <w:szCs w:val="24"/>
        </w:rPr>
      </w:pPr>
      <w:r>
        <w:rPr>
          <w:rFonts w:hint="eastAsia" w:eastAsia="宋体"/>
          <w:color w:val="auto"/>
          <w:sz w:val="24"/>
          <w:szCs w:val="24"/>
        </w:rPr>
        <w:t>（4）参与磋商报告的起草；</w:t>
      </w:r>
    </w:p>
    <w:p>
      <w:pPr>
        <w:spacing w:line="360" w:lineRule="auto"/>
        <w:ind w:firstLine="480" w:firstLineChars="200"/>
        <w:jc w:val="left"/>
        <w:rPr>
          <w:rFonts w:eastAsia="宋体"/>
          <w:color w:val="auto"/>
          <w:sz w:val="24"/>
          <w:szCs w:val="24"/>
        </w:rPr>
      </w:pPr>
      <w:r>
        <w:rPr>
          <w:rFonts w:hint="eastAsia" w:eastAsia="宋体"/>
          <w:color w:val="auto"/>
          <w:sz w:val="24"/>
          <w:szCs w:val="24"/>
        </w:rPr>
        <w:t>（5）解答供应商及有关方面的质疑；</w:t>
      </w:r>
    </w:p>
    <w:p>
      <w:pPr>
        <w:spacing w:line="360" w:lineRule="auto"/>
        <w:ind w:firstLine="480" w:firstLineChars="200"/>
        <w:jc w:val="left"/>
        <w:rPr>
          <w:rFonts w:eastAsia="宋体"/>
          <w:color w:val="auto"/>
          <w:sz w:val="24"/>
          <w:szCs w:val="24"/>
        </w:rPr>
      </w:pPr>
      <w:r>
        <w:rPr>
          <w:rFonts w:hint="eastAsia" w:eastAsia="宋体"/>
          <w:color w:val="auto"/>
          <w:sz w:val="24"/>
          <w:szCs w:val="24"/>
        </w:rPr>
        <w:t>（6）配合纪检部门进行投诉处理工作。</w:t>
      </w:r>
    </w:p>
    <w:p>
      <w:pPr>
        <w:spacing w:line="360" w:lineRule="auto"/>
        <w:ind w:firstLine="480" w:firstLineChars="200"/>
        <w:jc w:val="left"/>
        <w:rPr>
          <w:rFonts w:eastAsia="宋体"/>
          <w:color w:val="auto"/>
          <w:sz w:val="24"/>
          <w:szCs w:val="24"/>
        </w:rPr>
      </w:pPr>
      <w:r>
        <w:rPr>
          <w:rFonts w:hint="eastAsia" w:eastAsia="宋体"/>
          <w:color w:val="auto"/>
          <w:sz w:val="24"/>
          <w:szCs w:val="24"/>
        </w:rPr>
        <w:t>15.4 磋商工作在有关部门的监督和严格保密的情况下依法开展，任何单位和个人不得非法干预、影响磋商工作和磋商结果。</w:t>
      </w:r>
    </w:p>
    <w:p>
      <w:pPr>
        <w:pStyle w:val="2"/>
        <w:rPr>
          <w:rFonts w:ascii="宋体" w:hAnsi="宋体" w:cs="宋体"/>
          <w:color w:val="auto"/>
        </w:rPr>
      </w:pPr>
      <w:bookmarkStart w:id="253" w:name="_Toc495567956"/>
      <w:bookmarkStart w:id="254" w:name="_Toc7295"/>
      <w:bookmarkStart w:id="255" w:name="_Toc495666273"/>
      <w:bookmarkStart w:id="256" w:name="_Toc376936754"/>
      <w:bookmarkStart w:id="257" w:name="_Toc19937"/>
      <w:bookmarkStart w:id="258" w:name="_Toc19443"/>
      <w:bookmarkStart w:id="259" w:name="_Toc15041"/>
      <w:bookmarkStart w:id="260" w:name="_Toc6528"/>
      <w:bookmarkStart w:id="261" w:name="_Toc27086"/>
      <w:bookmarkStart w:id="262" w:name="_Toc14694"/>
      <w:bookmarkStart w:id="263" w:name="_Toc325726023"/>
      <w:r>
        <w:rPr>
          <w:rFonts w:hint="eastAsia" w:ascii="宋体" w:hAnsi="宋体" w:cs="宋体"/>
          <w:color w:val="auto"/>
        </w:rPr>
        <w:t>16.磋商程序</w:t>
      </w:r>
      <w:bookmarkEnd w:id="253"/>
      <w:bookmarkEnd w:id="254"/>
      <w:bookmarkEnd w:id="255"/>
      <w:bookmarkEnd w:id="256"/>
      <w:bookmarkEnd w:id="257"/>
      <w:bookmarkEnd w:id="258"/>
      <w:bookmarkEnd w:id="259"/>
      <w:bookmarkEnd w:id="260"/>
      <w:bookmarkEnd w:id="261"/>
      <w:bookmarkEnd w:id="262"/>
      <w:bookmarkEnd w:id="263"/>
    </w:p>
    <w:p>
      <w:pPr>
        <w:spacing w:line="360" w:lineRule="auto"/>
        <w:ind w:firstLine="480" w:firstLineChars="200"/>
        <w:jc w:val="left"/>
        <w:rPr>
          <w:rFonts w:eastAsia="宋体"/>
          <w:color w:val="auto"/>
          <w:sz w:val="24"/>
          <w:szCs w:val="24"/>
        </w:rPr>
      </w:pPr>
      <w:r>
        <w:rPr>
          <w:rFonts w:hint="eastAsia" w:eastAsia="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480" w:firstLineChars="200"/>
        <w:jc w:val="left"/>
        <w:rPr>
          <w:rFonts w:eastAsia="宋体"/>
          <w:color w:val="auto"/>
          <w:sz w:val="24"/>
          <w:szCs w:val="24"/>
        </w:rPr>
      </w:pPr>
      <w:r>
        <w:rPr>
          <w:rFonts w:hint="eastAsia" w:eastAsia="宋体"/>
          <w:color w:val="auto"/>
          <w:sz w:val="24"/>
          <w:szCs w:val="24"/>
        </w:rPr>
        <w:t>16.2初审阶段为资格性审查和符合性审查。响应文件在响应磋商文件要求方面出现的偏离，分为实质性偏离和非实质性偏离。</w:t>
      </w:r>
    </w:p>
    <w:p>
      <w:pPr>
        <w:spacing w:line="360" w:lineRule="auto"/>
        <w:ind w:firstLine="480" w:firstLineChars="200"/>
        <w:jc w:val="left"/>
        <w:rPr>
          <w:rFonts w:eastAsia="宋体"/>
          <w:color w:val="auto"/>
          <w:sz w:val="24"/>
          <w:szCs w:val="24"/>
        </w:rPr>
      </w:pPr>
      <w:r>
        <w:rPr>
          <w:rFonts w:hint="eastAsia" w:eastAsia="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480" w:firstLineChars="200"/>
        <w:jc w:val="left"/>
        <w:rPr>
          <w:rFonts w:eastAsia="宋体"/>
          <w:color w:val="auto"/>
          <w:sz w:val="24"/>
          <w:szCs w:val="24"/>
        </w:rPr>
      </w:pPr>
      <w:r>
        <w:rPr>
          <w:rFonts w:hint="eastAsia" w:eastAsia="宋体"/>
          <w:color w:val="auto"/>
          <w:sz w:val="24"/>
          <w:szCs w:val="24"/>
        </w:rPr>
        <w:t>（1）不符合第</w:t>
      </w:r>
      <w:r>
        <w:rPr>
          <w:rFonts w:hint="eastAsia" w:eastAsia="宋体"/>
          <w:color w:val="auto"/>
          <w:sz w:val="24"/>
          <w:szCs w:val="24"/>
          <w:lang w:val="zh-CN"/>
        </w:rPr>
        <w:t>2</w:t>
      </w:r>
      <w:r>
        <w:rPr>
          <w:rFonts w:hint="eastAsia" w:eastAsia="宋体"/>
          <w:color w:val="auto"/>
          <w:sz w:val="24"/>
          <w:szCs w:val="24"/>
        </w:rPr>
        <w:t>.</w:t>
      </w:r>
      <w:r>
        <w:rPr>
          <w:rFonts w:hint="eastAsia" w:eastAsia="宋体"/>
          <w:color w:val="auto"/>
          <w:sz w:val="24"/>
          <w:szCs w:val="24"/>
          <w:lang w:val="zh-CN"/>
        </w:rPr>
        <w:t>2款“合格的供应商”之规定的；</w:t>
      </w:r>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（2）</w:t>
      </w:r>
      <w:r>
        <w:rPr>
          <w:rFonts w:hint="eastAsia" w:eastAsia="宋体"/>
          <w:color w:val="auto"/>
          <w:sz w:val="24"/>
          <w:szCs w:val="24"/>
          <w:lang w:val="zh-CN"/>
        </w:rPr>
        <w:t>未按磋商文件要求缴纳或未足额缴纳磋商保证金的；</w:t>
      </w:r>
    </w:p>
    <w:p>
      <w:pPr>
        <w:spacing w:line="360" w:lineRule="auto"/>
        <w:ind w:firstLine="480" w:firstLineChars="200"/>
        <w:jc w:val="left"/>
        <w:rPr>
          <w:rFonts w:eastAsia="宋体"/>
          <w:color w:val="auto"/>
          <w:sz w:val="24"/>
          <w:szCs w:val="24"/>
        </w:rPr>
      </w:pPr>
      <w:r>
        <w:rPr>
          <w:rFonts w:hint="eastAsia" w:eastAsia="宋体"/>
          <w:color w:val="auto"/>
          <w:sz w:val="24"/>
          <w:szCs w:val="24"/>
          <w:lang w:val="zh-CN"/>
        </w:rPr>
        <w:t>（3）未按</w:t>
      </w:r>
      <w:r>
        <w:rPr>
          <w:rFonts w:hint="eastAsia" w:eastAsia="宋体"/>
          <w:color w:val="auto"/>
          <w:sz w:val="24"/>
          <w:szCs w:val="24"/>
        </w:rPr>
        <w:t>竞争性磋商文件</w:t>
      </w:r>
      <w:r>
        <w:rPr>
          <w:rFonts w:hint="eastAsia" w:eastAsia="宋体"/>
          <w:color w:val="auto"/>
          <w:sz w:val="24"/>
          <w:szCs w:val="24"/>
          <w:lang w:val="zh-CN"/>
        </w:rPr>
        <w:t>要求提供相关资料的；</w:t>
      </w:r>
    </w:p>
    <w:p>
      <w:pPr>
        <w:spacing w:line="360" w:lineRule="auto"/>
        <w:ind w:firstLine="480" w:firstLineChars="200"/>
        <w:jc w:val="left"/>
        <w:rPr>
          <w:rFonts w:eastAsia="宋体"/>
          <w:color w:val="auto"/>
          <w:sz w:val="24"/>
          <w:szCs w:val="24"/>
        </w:rPr>
      </w:pPr>
      <w:r>
        <w:rPr>
          <w:rFonts w:hint="eastAsia" w:eastAsia="宋体"/>
          <w:color w:val="auto"/>
          <w:sz w:val="24"/>
          <w:szCs w:val="24"/>
        </w:rPr>
        <w:t>（4）响应文件内容没有按磋商文件规定和要求签字、盖章的；</w:t>
      </w:r>
    </w:p>
    <w:p>
      <w:pPr>
        <w:spacing w:line="360" w:lineRule="auto"/>
        <w:ind w:firstLine="480" w:firstLineChars="200"/>
        <w:jc w:val="left"/>
        <w:rPr>
          <w:rFonts w:eastAsia="宋体"/>
          <w:color w:val="auto"/>
          <w:sz w:val="24"/>
          <w:szCs w:val="24"/>
        </w:rPr>
      </w:pPr>
      <w:r>
        <w:rPr>
          <w:rFonts w:hint="eastAsia" w:eastAsia="宋体"/>
          <w:color w:val="auto"/>
          <w:sz w:val="24"/>
          <w:szCs w:val="24"/>
        </w:rPr>
        <w:t>（5）响应文件编排混乱，且擅自修改磋商文件规定的格式内容的；</w:t>
      </w:r>
    </w:p>
    <w:p>
      <w:pPr>
        <w:spacing w:line="360" w:lineRule="auto"/>
        <w:ind w:firstLine="480" w:firstLineChars="200"/>
        <w:jc w:val="left"/>
        <w:rPr>
          <w:rFonts w:eastAsia="宋体"/>
          <w:color w:val="auto"/>
          <w:sz w:val="24"/>
          <w:szCs w:val="24"/>
        </w:rPr>
      </w:pPr>
      <w:r>
        <w:rPr>
          <w:rFonts w:hint="eastAsia" w:eastAsia="宋体"/>
          <w:color w:val="auto"/>
          <w:sz w:val="24"/>
          <w:szCs w:val="24"/>
        </w:rPr>
        <w:t>（6）项目服务期、磋商有效期等不能满足磋商文件要求的；</w:t>
      </w:r>
    </w:p>
    <w:p>
      <w:pPr>
        <w:spacing w:line="360" w:lineRule="auto"/>
        <w:ind w:firstLine="480" w:firstLineChars="200"/>
        <w:jc w:val="left"/>
        <w:rPr>
          <w:rFonts w:eastAsia="宋体"/>
          <w:color w:val="auto"/>
          <w:sz w:val="24"/>
          <w:szCs w:val="24"/>
        </w:rPr>
      </w:pPr>
      <w:r>
        <w:rPr>
          <w:rFonts w:hint="eastAsia" w:eastAsia="宋体"/>
          <w:color w:val="auto"/>
          <w:sz w:val="24"/>
          <w:szCs w:val="24"/>
        </w:rPr>
        <w:t>（7）磋商项目的服务内容、服务标准明显不符合采购项目要求的；</w:t>
      </w:r>
    </w:p>
    <w:p>
      <w:pPr>
        <w:spacing w:line="360" w:lineRule="auto"/>
        <w:ind w:firstLine="480" w:firstLineChars="200"/>
        <w:jc w:val="left"/>
        <w:rPr>
          <w:rFonts w:eastAsia="宋体"/>
          <w:color w:val="auto"/>
          <w:sz w:val="24"/>
          <w:szCs w:val="24"/>
        </w:rPr>
      </w:pPr>
      <w:r>
        <w:rPr>
          <w:rFonts w:hint="eastAsia" w:eastAsia="宋体"/>
          <w:color w:val="auto"/>
          <w:sz w:val="24"/>
          <w:szCs w:val="24"/>
        </w:rPr>
        <w:t>（8）未按照磋商文件要求提供电子文档的；</w:t>
      </w:r>
    </w:p>
    <w:p>
      <w:pPr>
        <w:spacing w:line="360" w:lineRule="auto"/>
        <w:ind w:firstLine="480" w:firstLineChars="200"/>
        <w:jc w:val="left"/>
        <w:rPr>
          <w:rFonts w:eastAsia="宋体"/>
          <w:color w:val="auto"/>
          <w:sz w:val="24"/>
          <w:szCs w:val="24"/>
        </w:rPr>
      </w:pPr>
      <w:r>
        <w:rPr>
          <w:rFonts w:hint="eastAsia" w:eastAsia="宋体"/>
          <w:color w:val="auto"/>
          <w:sz w:val="24"/>
          <w:szCs w:val="24"/>
        </w:rPr>
        <w:t>（9）响应文件中附有采购人不能接受的条件的；</w:t>
      </w:r>
    </w:p>
    <w:p>
      <w:pPr>
        <w:spacing w:line="360" w:lineRule="auto"/>
        <w:ind w:firstLine="480" w:firstLineChars="200"/>
        <w:jc w:val="left"/>
        <w:rPr>
          <w:rFonts w:eastAsia="宋体"/>
          <w:color w:val="auto"/>
          <w:sz w:val="24"/>
          <w:szCs w:val="24"/>
        </w:rPr>
      </w:pPr>
      <w:r>
        <w:rPr>
          <w:rFonts w:hint="eastAsia" w:eastAsia="宋体"/>
          <w:color w:val="auto"/>
          <w:sz w:val="24"/>
          <w:szCs w:val="24"/>
        </w:rPr>
        <w:t>（10）磋商小组认为应按无效响应处理的其他情况的；</w:t>
      </w:r>
    </w:p>
    <w:p>
      <w:pPr>
        <w:spacing w:line="360" w:lineRule="auto"/>
        <w:ind w:firstLine="480" w:firstLineChars="200"/>
        <w:jc w:val="left"/>
        <w:rPr>
          <w:rFonts w:eastAsia="宋体"/>
          <w:color w:val="auto"/>
          <w:sz w:val="24"/>
          <w:szCs w:val="24"/>
        </w:rPr>
      </w:pPr>
      <w:r>
        <w:rPr>
          <w:rFonts w:hint="eastAsia" w:eastAsia="宋体"/>
          <w:color w:val="auto"/>
          <w:sz w:val="24"/>
          <w:szCs w:val="24"/>
        </w:rPr>
        <w:t>（11）法律、法规规定的其他情形的。</w:t>
      </w:r>
    </w:p>
    <w:p>
      <w:pPr>
        <w:tabs>
          <w:tab w:val="left" w:pos="8787"/>
        </w:tabs>
        <w:spacing w:line="360" w:lineRule="auto"/>
        <w:ind w:firstLine="480" w:firstLineChars="200"/>
        <w:jc w:val="left"/>
        <w:rPr>
          <w:rFonts w:eastAsia="宋体"/>
          <w:color w:val="auto"/>
          <w:sz w:val="24"/>
          <w:szCs w:val="24"/>
        </w:rPr>
      </w:pPr>
      <w:r>
        <w:rPr>
          <w:rFonts w:hint="eastAsia" w:eastAsia="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firstLineChars="200"/>
        <w:jc w:val="left"/>
        <w:rPr>
          <w:rFonts w:eastAsia="宋体"/>
          <w:color w:val="auto"/>
          <w:sz w:val="24"/>
          <w:szCs w:val="24"/>
        </w:rPr>
      </w:pPr>
      <w:r>
        <w:rPr>
          <w:rFonts w:hint="eastAsia" w:eastAsia="宋体"/>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firstLineChars="200"/>
        <w:jc w:val="left"/>
        <w:rPr>
          <w:rFonts w:eastAsia="宋体"/>
          <w:color w:val="auto"/>
          <w:sz w:val="24"/>
          <w:szCs w:val="24"/>
        </w:rPr>
      </w:pPr>
      <w:r>
        <w:rPr>
          <w:rFonts w:hint="eastAsia" w:eastAsia="宋体"/>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
        <w:rPr>
          <w:rFonts w:ascii="宋体" w:hAnsi="宋体" w:cs="宋体"/>
          <w:color w:val="auto"/>
        </w:rPr>
      </w:pPr>
      <w:bookmarkStart w:id="264" w:name="_Toc495666274"/>
      <w:bookmarkStart w:id="265" w:name="_Toc495567957"/>
      <w:bookmarkStart w:id="266" w:name="_Toc325726024"/>
      <w:bookmarkStart w:id="267" w:name="_Toc376936755"/>
      <w:bookmarkStart w:id="268" w:name="_Toc10532"/>
      <w:bookmarkStart w:id="269" w:name="_Toc22780"/>
      <w:bookmarkStart w:id="270" w:name="_Toc20611"/>
      <w:bookmarkStart w:id="271" w:name="_Toc9341"/>
      <w:bookmarkStart w:id="272" w:name="_Toc18461"/>
      <w:bookmarkStart w:id="273" w:name="_Toc14670"/>
      <w:bookmarkStart w:id="274" w:name="_Toc13668"/>
      <w:r>
        <w:rPr>
          <w:rFonts w:hint="eastAsia" w:ascii="宋体" w:hAnsi="宋体" w:cs="宋体"/>
          <w:color w:val="auto"/>
        </w:rPr>
        <w:t>17.评审办法</w:t>
      </w:r>
      <w:bookmarkEnd w:id="264"/>
      <w:bookmarkEnd w:id="265"/>
      <w:bookmarkEnd w:id="266"/>
      <w:bookmarkEnd w:id="267"/>
      <w:bookmarkEnd w:id="268"/>
      <w:bookmarkEnd w:id="269"/>
      <w:bookmarkEnd w:id="270"/>
      <w:bookmarkEnd w:id="271"/>
      <w:bookmarkEnd w:id="272"/>
      <w:bookmarkEnd w:id="273"/>
      <w:bookmarkEnd w:id="274"/>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eastAsia="宋体"/>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480" w:firstLineChars="200"/>
        <w:jc w:val="left"/>
        <w:rPr>
          <w:rFonts w:eastAsia="宋体"/>
          <w:color w:val="auto"/>
          <w:sz w:val="24"/>
          <w:szCs w:val="24"/>
          <w:lang w:val="zh-CN"/>
        </w:rPr>
      </w:pPr>
      <w:r>
        <w:rPr>
          <w:rFonts w:hint="eastAsia" w:eastAsia="宋体"/>
          <w:color w:val="auto"/>
          <w:sz w:val="24"/>
          <w:szCs w:val="24"/>
        </w:rPr>
        <w:t xml:space="preserve">17.2 </w:t>
      </w:r>
      <w:r>
        <w:rPr>
          <w:rFonts w:hint="eastAsia" w:eastAsia="宋体"/>
          <w:color w:val="auto"/>
          <w:sz w:val="24"/>
          <w:szCs w:val="24"/>
          <w:lang w:val="zh-CN"/>
        </w:rPr>
        <w:t>根据《政府采购促进中小企业发展</w:t>
      </w:r>
      <w:r>
        <w:rPr>
          <w:rFonts w:hint="eastAsia" w:eastAsia="宋体"/>
          <w:color w:val="auto"/>
          <w:sz w:val="24"/>
          <w:szCs w:val="24"/>
        </w:rPr>
        <w:t>管理</w:t>
      </w:r>
      <w:r>
        <w:rPr>
          <w:rFonts w:hint="eastAsia" w:eastAsia="宋体"/>
          <w:color w:val="auto"/>
          <w:sz w:val="24"/>
          <w:szCs w:val="24"/>
          <w:lang w:val="zh-CN"/>
        </w:rPr>
        <w:t>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480" w:firstLineChars="200"/>
        <w:jc w:val="left"/>
        <w:rPr>
          <w:rFonts w:eastAsia="宋体"/>
          <w:color w:val="auto"/>
          <w:sz w:val="24"/>
          <w:szCs w:val="24"/>
        </w:rPr>
      </w:pPr>
      <w:r>
        <w:rPr>
          <w:rFonts w:hint="eastAsia" w:eastAsia="宋体"/>
          <w:color w:val="auto"/>
          <w:sz w:val="24"/>
          <w:szCs w:val="24"/>
        </w:rPr>
        <w:t>17.3 评审标准和分值分配：</w:t>
      </w:r>
      <w:bookmarkStart w:id="275" w:name="_Toc376936756"/>
      <w:bookmarkStart w:id="276" w:name="_Toc325726025"/>
      <w:bookmarkStart w:id="277" w:name="_Toc6689"/>
      <w:bookmarkStart w:id="278" w:name="_Toc2506"/>
      <w:bookmarkStart w:id="279" w:name="_Toc29415"/>
      <w:bookmarkStart w:id="280" w:name="_Toc1304"/>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p>
      <w:pPr>
        <w:pStyle w:val="32"/>
        <w:ind w:firstLine="480"/>
        <w:rPr>
          <w:color w:val="auto"/>
          <w:sz w:val="24"/>
        </w:rPr>
      </w:pPr>
    </w:p>
    <w:tbl>
      <w:tblPr>
        <w:tblStyle w:val="2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73"/>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158" w:type="dxa"/>
            <w:gridSpan w:val="2"/>
            <w:vAlign w:val="center"/>
          </w:tcPr>
          <w:p>
            <w:pPr>
              <w:widowControl/>
              <w:snapToGrid w:val="0"/>
              <w:spacing w:line="360" w:lineRule="auto"/>
              <w:jc w:val="center"/>
              <w:rPr>
                <w:rFonts w:asciiTheme="minorEastAsia" w:hAnsiTheme="minorEastAsia" w:eastAsiaTheme="minorEastAsia" w:cstheme="minorEastAsia"/>
                <w:b/>
                <w:bCs/>
                <w:color w:val="auto"/>
                <w:sz w:val="24"/>
                <w:szCs w:val="24"/>
              </w:rPr>
            </w:pPr>
            <w:bookmarkStart w:id="281" w:name="_Toc14201"/>
            <w:bookmarkStart w:id="282" w:name="_Toc13449"/>
            <w:bookmarkStart w:id="283" w:name="_Toc10781"/>
            <w:bookmarkStart w:id="284" w:name="_Toc12760"/>
            <w:r>
              <w:rPr>
                <w:rFonts w:hint="eastAsia" w:asciiTheme="minorEastAsia" w:hAnsiTheme="minorEastAsia" w:eastAsiaTheme="minorEastAsia" w:cstheme="minorEastAsia"/>
                <w:b/>
                <w:bCs/>
                <w:color w:val="auto"/>
                <w:sz w:val="24"/>
                <w:szCs w:val="24"/>
              </w:rPr>
              <w:t>评审内容</w:t>
            </w:r>
          </w:p>
        </w:tc>
        <w:tc>
          <w:tcPr>
            <w:tcW w:w="7182" w:type="dxa"/>
            <w:noWrap/>
            <w:vAlign w:val="center"/>
          </w:tcPr>
          <w:p>
            <w:pPr>
              <w:widowControl/>
              <w:snapToGrid w:val="0"/>
              <w:spacing w:line="360" w:lineRule="auto"/>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985" w:type="dxa"/>
            <w:vAlign w:val="center"/>
          </w:tcPr>
          <w:p>
            <w:pPr>
              <w:widowControl/>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w:t>
            </w:r>
          </w:p>
          <w:p>
            <w:pPr>
              <w:widowControl/>
              <w:snapToGrid w:val="0"/>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报</w:t>
            </w:r>
            <w:r>
              <w:rPr>
                <w:rFonts w:hint="eastAsia" w:asciiTheme="minorEastAsia" w:hAnsiTheme="minorEastAsia" w:eastAsiaTheme="minorEastAsia" w:cstheme="minorEastAsia"/>
                <w:color w:val="auto"/>
                <w:sz w:val="24"/>
                <w:szCs w:val="24"/>
                <w:lang w:eastAsia="zh-CN"/>
              </w:rPr>
              <w:t>价</w:t>
            </w:r>
          </w:p>
          <w:p>
            <w:pPr>
              <w:widowControl/>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w:t>
            </w:r>
          </w:p>
        </w:tc>
        <w:tc>
          <w:tcPr>
            <w:tcW w:w="1173" w:type="dxa"/>
            <w:vAlign w:val="center"/>
          </w:tcPr>
          <w:p>
            <w:pPr>
              <w:widowControl/>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w:t>
            </w:r>
          </w:p>
          <w:p>
            <w:pPr>
              <w:widowControl/>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w:t>
            </w:r>
          </w:p>
          <w:p>
            <w:pPr>
              <w:widowControl/>
              <w:snapToGrid w:val="0"/>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15分</w:t>
            </w:r>
          </w:p>
          <w:p>
            <w:pPr>
              <w:widowControl/>
              <w:snapToGrid w:val="0"/>
              <w:spacing w:line="360" w:lineRule="auto"/>
              <w:rPr>
                <w:rFonts w:hint="eastAsia" w:asciiTheme="minorEastAsia" w:hAnsiTheme="minorEastAsia" w:eastAsiaTheme="minorEastAsia" w:cstheme="minorEastAsia"/>
                <w:color w:val="auto"/>
                <w:sz w:val="24"/>
                <w:szCs w:val="24"/>
              </w:rPr>
            </w:pPr>
          </w:p>
        </w:tc>
        <w:tc>
          <w:tcPr>
            <w:tcW w:w="7182" w:type="dxa"/>
            <w:vAlign w:val="center"/>
          </w:tcPr>
          <w:p>
            <w:pPr>
              <w:widowControl/>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分统一采用低价优先法计算，即满足招标文件要求且磋商价格最低的磋商报价为评标基准价，其价格分为满分。其他供应商的价格分统一按照下列公式计算：磋商报价得分=(评标基准价／磋商报价)×价格权值×100计算分数时四舍五入取小数点后两位。注：根据《政府采购促进中小企业发展管理办法》、《关于促进残疾人就业政府采购政策的通知》的相关规定，对残疾人福利性单位、小型和微型企业制造（生产）产品的价格给予 10%的扣除，用扣除后的价格参与评标。残疾人福利性单位属于小型、微型企业的，不重复享受政策。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985" w:type="dxa"/>
            <w:vMerge w:val="restart"/>
            <w:vAlign w:val="center"/>
          </w:tcPr>
          <w:p>
            <w:pPr>
              <w:widowControl/>
              <w:snapToGrid w:val="0"/>
              <w:spacing w:line="360" w:lineRule="auto"/>
              <w:jc w:val="center"/>
              <w:rPr>
                <w:rFonts w:asciiTheme="minorEastAsia" w:hAnsiTheme="minorEastAsia" w:eastAsiaTheme="minorEastAsia" w:cstheme="minorEastAsia"/>
                <w:color w:val="auto"/>
                <w:sz w:val="24"/>
                <w:szCs w:val="24"/>
              </w:rPr>
            </w:pPr>
          </w:p>
          <w:p>
            <w:pPr>
              <w:widowControl/>
              <w:snapToGrid w:val="0"/>
              <w:spacing w:line="360" w:lineRule="auto"/>
              <w:jc w:val="center"/>
              <w:rPr>
                <w:rFonts w:asciiTheme="minorEastAsia" w:hAnsiTheme="minorEastAsia" w:eastAsiaTheme="minorEastAsia" w:cstheme="minorEastAsia"/>
                <w:color w:val="auto"/>
                <w:sz w:val="24"/>
                <w:szCs w:val="24"/>
              </w:rPr>
            </w:pPr>
          </w:p>
          <w:p>
            <w:pPr>
              <w:widowControl/>
              <w:snapToGrid w:val="0"/>
              <w:spacing w:line="360" w:lineRule="auto"/>
              <w:jc w:val="center"/>
              <w:rPr>
                <w:rFonts w:asciiTheme="minorEastAsia" w:hAnsiTheme="minorEastAsia" w:eastAsiaTheme="minorEastAsia" w:cstheme="minorEastAsia"/>
                <w:color w:val="auto"/>
                <w:sz w:val="24"/>
                <w:szCs w:val="24"/>
              </w:rPr>
            </w:pPr>
          </w:p>
          <w:p>
            <w:pPr>
              <w:widowControl/>
              <w:snapToGrid w:val="0"/>
              <w:spacing w:line="360" w:lineRule="auto"/>
              <w:jc w:val="center"/>
              <w:rPr>
                <w:rFonts w:asciiTheme="minorEastAsia" w:hAnsiTheme="minorEastAsia" w:eastAsiaTheme="minorEastAsia" w:cstheme="minorEastAsia"/>
                <w:color w:val="auto"/>
                <w:sz w:val="24"/>
                <w:szCs w:val="24"/>
              </w:rPr>
            </w:pPr>
          </w:p>
          <w:p>
            <w:pPr>
              <w:widowControl/>
              <w:snapToGrid w:val="0"/>
              <w:spacing w:line="360" w:lineRule="auto"/>
              <w:jc w:val="center"/>
              <w:rPr>
                <w:rFonts w:asciiTheme="minorEastAsia" w:hAnsiTheme="minorEastAsia" w:eastAsiaTheme="minorEastAsia" w:cstheme="minorEastAsia"/>
                <w:color w:val="auto"/>
                <w:sz w:val="24"/>
                <w:szCs w:val="24"/>
              </w:rPr>
            </w:pPr>
          </w:p>
          <w:p>
            <w:pPr>
              <w:widowControl/>
              <w:snapToGrid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综合能力</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0</w:t>
            </w:r>
          </w:p>
        </w:tc>
        <w:tc>
          <w:tcPr>
            <w:tcW w:w="1173" w:type="dxa"/>
            <w:vAlign w:val="center"/>
          </w:tcPr>
          <w:p>
            <w:pPr>
              <w:spacing w:line="48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学校教学和实操场地及规模</w:t>
            </w:r>
            <w:r>
              <w:rPr>
                <w:rFonts w:hint="eastAsia" w:asciiTheme="minorEastAsia" w:hAnsiTheme="minorEastAsia" w:eastAsiaTheme="minorEastAsia" w:cstheme="minorEastAsia"/>
                <w:color w:val="auto"/>
                <w:sz w:val="24"/>
                <w:szCs w:val="24"/>
                <w:lang w:val="en-US" w:eastAsia="zh-CN"/>
              </w:rPr>
              <w:t>10分</w:t>
            </w:r>
            <w:r>
              <w:rPr>
                <w:rFonts w:hint="eastAsia" w:asciiTheme="minorEastAsia" w:hAnsiTheme="minorEastAsia" w:eastAsiaTheme="minorEastAsia" w:cstheme="minorEastAsia"/>
                <w:color w:val="auto"/>
                <w:sz w:val="24"/>
                <w:szCs w:val="24"/>
              </w:rPr>
              <w:t xml:space="preserve"> </w:t>
            </w:r>
          </w:p>
        </w:tc>
        <w:tc>
          <w:tcPr>
            <w:tcW w:w="7182" w:type="dxa"/>
            <w:vAlign w:val="center"/>
          </w:tcPr>
          <w:p>
            <w:pPr>
              <w:widowControl/>
              <w:snapToGrid w:val="0"/>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应有与办学规模相适应的培训场所，租用的场所租赁期不少于3 年。有办公用房、有必须的办公设备条件理论课集中教学场所，无危房，有良好的照明、通风条件，桌椅、讲台和黑板设施齐全；有满足实习教学需要的实习操作场所，符合环保、安全、消防、卫生等有关规定及相关职业的安全规程和证明材料。办学场所自有的提供相关证明材料，租赁的提供租赁合同。优秀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分；良好得</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分；一般得</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分；较差得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 未提供或不符合</w:t>
            </w:r>
            <w:r>
              <w:rPr>
                <w:rFonts w:hint="eastAsia" w:asciiTheme="minorEastAsia" w:hAnsiTheme="minorEastAsia" w:eastAsiaTheme="minorEastAsia" w:cstheme="minorEastAsia"/>
                <w:color w:val="auto"/>
                <w:sz w:val="24"/>
                <w:szCs w:val="24"/>
                <w:lang w:eastAsia="zh-CN"/>
              </w:rPr>
              <w:t>不</w:t>
            </w:r>
            <w:r>
              <w:rPr>
                <w:rFonts w:hint="eastAsia" w:asciiTheme="minorEastAsia" w:hAnsiTheme="minorEastAsia" w:eastAsiaTheme="minorEastAsia" w:cstheme="minorEastAsia"/>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5" w:type="dxa"/>
            <w:vMerge w:val="continue"/>
            <w:vAlign w:val="center"/>
          </w:tcPr>
          <w:p>
            <w:pPr>
              <w:widowControl/>
              <w:snapToGrid w:val="0"/>
              <w:spacing w:line="360" w:lineRule="auto"/>
              <w:jc w:val="center"/>
              <w:rPr>
                <w:rFonts w:asciiTheme="minorEastAsia" w:hAnsiTheme="minorEastAsia" w:eastAsiaTheme="minorEastAsia" w:cstheme="minorEastAsia"/>
                <w:color w:val="auto"/>
                <w:sz w:val="24"/>
                <w:szCs w:val="24"/>
              </w:rPr>
            </w:pPr>
          </w:p>
        </w:tc>
        <w:tc>
          <w:tcPr>
            <w:tcW w:w="1173" w:type="dxa"/>
            <w:vAlign w:val="center"/>
          </w:tcPr>
          <w:p>
            <w:pPr>
              <w:spacing w:line="480" w:lineRule="exact"/>
              <w:jc w:val="center"/>
              <w:rPr>
                <w:rFonts w:hint="eastAsia"/>
                <w:sz w:val="24"/>
                <w:szCs w:val="24"/>
              </w:rPr>
            </w:pPr>
            <w:r>
              <w:rPr>
                <w:rFonts w:hint="eastAsia"/>
                <w:sz w:val="24"/>
                <w:szCs w:val="24"/>
              </w:rPr>
              <w:t>师资</w:t>
            </w:r>
          </w:p>
          <w:p>
            <w:pPr>
              <w:spacing w:line="480" w:lineRule="exact"/>
              <w:jc w:val="center"/>
              <w:rPr>
                <w:rFonts w:hint="eastAsia"/>
                <w:sz w:val="24"/>
                <w:szCs w:val="24"/>
              </w:rPr>
            </w:pPr>
            <w:r>
              <w:rPr>
                <w:rFonts w:hint="eastAsia"/>
                <w:sz w:val="24"/>
                <w:szCs w:val="24"/>
              </w:rPr>
              <w:t>力量</w:t>
            </w:r>
          </w:p>
          <w:p>
            <w:pPr>
              <w:spacing w:line="480" w:lineRule="exact"/>
              <w:jc w:val="center"/>
              <w:rPr>
                <w:rFonts w:hint="default" w:eastAsia="宋体"/>
                <w:sz w:val="24"/>
                <w:szCs w:val="24"/>
                <w:lang w:val="en-US" w:eastAsia="zh-CN"/>
              </w:rPr>
            </w:pPr>
            <w:r>
              <w:rPr>
                <w:rFonts w:hint="eastAsia" w:eastAsia="宋体"/>
                <w:sz w:val="24"/>
                <w:szCs w:val="24"/>
                <w:lang w:val="en-US" w:eastAsia="zh-CN"/>
              </w:rPr>
              <w:t>10分</w:t>
            </w:r>
          </w:p>
        </w:tc>
        <w:tc>
          <w:tcPr>
            <w:tcW w:w="7182" w:type="dxa"/>
            <w:vAlign w:val="center"/>
          </w:tcPr>
          <w:p>
            <w:pPr>
              <w:spacing w:line="480" w:lineRule="exact"/>
              <w:rPr>
                <w:sz w:val="24"/>
                <w:szCs w:val="24"/>
              </w:rPr>
            </w:pPr>
            <w:r>
              <w:rPr>
                <w:rFonts w:hint="eastAsia" w:ascii="宋体" w:hAnsi="宋体" w:eastAsia="宋体" w:cs="宋体"/>
                <w:color w:val="auto"/>
                <w:kern w:val="2"/>
                <w:sz w:val="24"/>
                <w:szCs w:val="24"/>
                <w:shd w:val="clear" w:color="auto" w:fill="FFFFFF"/>
                <w:lang w:val="en-US" w:eastAsia="zh-CN" w:bidi="ar-SA"/>
              </w:rPr>
              <w:t>根据所投专业配备相关的师资力量综合评比：机构健全，师资、财务人员配备合理、证书齐全、具备职业资格证书</w:t>
            </w:r>
            <w:r>
              <w:rPr>
                <w:rFonts w:hint="eastAsia" w:eastAsia="宋体" w:cs="宋体"/>
                <w:color w:val="auto"/>
                <w:kern w:val="2"/>
                <w:sz w:val="24"/>
                <w:szCs w:val="24"/>
                <w:shd w:val="clear" w:color="auto" w:fill="FFFFFF"/>
                <w:lang w:val="en-US" w:eastAsia="zh-CN" w:bidi="ar-SA"/>
              </w:rPr>
              <w:t>，</w:t>
            </w:r>
            <w:r>
              <w:rPr>
                <w:rFonts w:hint="eastAsia" w:ascii="宋体" w:hAnsi="宋体" w:eastAsia="宋体" w:cs="宋体"/>
                <w:color w:val="auto"/>
                <w:kern w:val="2"/>
                <w:sz w:val="24"/>
                <w:szCs w:val="24"/>
                <w:shd w:val="clear" w:color="auto" w:fill="FFFFFF"/>
                <w:lang w:val="en-US" w:eastAsia="zh-CN" w:bidi="ar-SA"/>
              </w:rPr>
              <w:t>每个专业需配备2名教师的，得10分；机构健全，师资、财务人员配备合理、证书齐全、所投专业配备1名教师的得6分；机构健全，师资、财务人员配备欠佳、证书不齐全的得</w:t>
            </w:r>
            <w:r>
              <w:rPr>
                <w:rFonts w:hint="eastAsia" w:eastAsia="宋体" w:cs="宋体"/>
                <w:color w:val="auto"/>
                <w:kern w:val="2"/>
                <w:sz w:val="24"/>
                <w:szCs w:val="24"/>
                <w:shd w:val="clear" w:color="auto" w:fill="FFFFFF"/>
                <w:lang w:val="en-US" w:eastAsia="zh-CN" w:bidi="ar-SA"/>
              </w:rPr>
              <w:t>3</w:t>
            </w:r>
            <w:r>
              <w:rPr>
                <w:rFonts w:hint="eastAsia" w:ascii="宋体" w:hAnsi="宋体" w:eastAsia="宋体" w:cs="宋体"/>
                <w:color w:val="auto"/>
                <w:kern w:val="2"/>
                <w:sz w:val="24"/>
                <w:szCs w:val="24"/>
                <w:shd w:val="clear" w:color="auto" w:fill="FFFFFF"/>
                <w:lang w:val="en-US" w:eastAsia="zh-CN" w:bidi="ar-SA"/>
              </w:rPr>
              <w:t>分；未提供的或提供的资质不符合培训专业的不得分 (培训教师需提供专兼职劳动合同复印件)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5" w:type="dxa"/>
            <w:vMerge w:val="continue"/>
            <w:vAlign w:val="center"/>
          </w:tcPr>
          <w:p>
            <w:pPr>
              <w:widowControl/>
              <w:snapToGrid w:val="0"/>
              <w:spacing w:line="360" w:lineRule="auto"/>
              <w:jc w:val="center"/>
              <w:rPr>
                <w:rFonts w:asciiTheme="minorEastAsia" w:hAnsiTheme="minorEastAsia" w:eastAsiaTheme="minorEastAsia" w:cstheme="minorEastAsia"/>
                <w:color w:val="auto"/>
                <w:sz w:val="24"/>
                <w:szCs w:val="24"/>
              </w:rPr>
            </w:pPr>
          </w:p>
        </w:tc>
        <w:tc>
          <w:tcPr>
            <w:tcW w:w="1173" w:type="dxa"/>
            <w:vAlign w:val="center"/>
          </w:tcPr>
          <w:p>
            <w:pPr>
              <w:spacing w:line="480" w:lineRule="exact"/>
              <w:jc w:val="center"/>
              <w:rPr>
                <w:rFonts w:hint="eastAsia"/>
                <w:sz w:val="24"/>
                <w:szCs w:val="24"/>
              </w:rPr>
            </w:pPr>
            <w:r>
              <w:rPr>
                <w:rFonts w:hint="eastAsia"/>
                <w:sz w:val="24"/>
                <w:szCs w:val="24"/>
              </w:rPr>
              <w:t>教学</w:t>
            </w:r>
          </w:p>
          <w:p>
            <w:pPr>
              <w:spacing w:line="480" w:lineRule="exact"/>
              <w:jc w:val="center"/>
              <w:rPr>
                <w:rFonts w:hint="eastAsia"/>
                <w:sz w:val="24"/>
                <w:szCs w:val="24"/>
              </w:rPr>
            </w:pPr>
            <w:r>
              <w:rPr>
                <w:rFonts w:hint="eastAsia"/>
                <w:sz w:val="24"/>
                <w:szCs w:val="24"/>
              </w:rPr>
              <w:t>大纲</w:t>
            </w:r>
          </w:p>
          <w:p>
            <w:pPr>
              <w:spacing w:line="480" w:lineRule="exact"/>
              <w:jc w:val="center"/>
              <w:rPr>
                <w:rFonts w:hint="default" w:eastAsia="宋体"/>
                <w:sz w:val="24"/>
                <w:szCs w:val="24"/>
                <w:lang w:val="en-US" w:eastAsia="zh-CN"/>
              </w:rPr>
            </w:pPr>
            <w:r>
              <w:rPr>
                <w:rFonts w:hint="eastAsia" w:eastAsia="宋体"/>
                <w:sz w:val="24"/>
                <w:szCs w:val="24"/>
                <w:lang w:val="en-US" w:eastAsia="zh-CN"/>
              </w:rPr>
              <w:t>30分</w:t>
            </w:r>
          </w:p>
        </w:tc>
        <w:tc>
          <w:tcPr>
            <w:tcW w:w="7182" w:type="dxa"/>
            <w:vAlign w:val="center"/>
          </w:tcPr>
          <w:p>
            <w:pPr>
              <w:spacing w:line="480" w:lineRule="exact"/>
              <w:rPr>
                <w:rFonts w:hint="eastAsia"/>
                <w:sz w:val="24"/>
                <w:szCs w:val="24"/>
              </w:rPr>
            </w:pPr>
            <w:r>
              <w:rPr>
                <w:rFonts w:hint="eastAsia"/>
                <w:sz w:val="24"/>
                <w:szCs w:val="24"/>
              </w:rPr>
              <w:t>制定教学大纲及各项培训规章制度，培训计划。</w:t>
            </w:r>
          </w:p>
          <w:p>
            <w:pPr>
              <w:spacing w:line="480" w:lineRule="exact"/>
              <w:rPr>
                <w:rFonts w:hint="eastAsia"/>
                <w:sz w:val="24"/>
                <w:szCs w:val="24"/>
              </w:rPr>
            </w:pPr>
            <w:r>
              <w:rPr>
                <w:rFonts w:hint="eastAsia"/>
                <w:sz w:val="24"/>
                <w:szCs w:val="24"/>
              </w:rPr>
              <w:t>其中：1、按国家职业标准要求制定相应教学大纲，从科学性、合理</w:t>
            </w:r>
          </w:p>
          <w:p>
            <w:pPr>
              <w:spacing w:line="480" w:lineRule="exact"/>
              <w:rPr>
                <w:rFonts w:hint="eastAsia"/>
                <w:sz w:val="24"/>
                <w:szCs w:val="24"/>
              </w:rPr>
            </w:pPr>
            <w:r>
              <w:rPr>
                <w:rFonts w:hint="eastAsia"/>
                <w:sz w:val="24"/>
                <w:szCs w:val="24"/>
              </w:rPr>
              <w:t>性、实用性等方面综合评比，</w:t>
            </w:r>
            <w:r>
              <w:rPr>
                <w:rFonts w:hint="eastAsia" w:ascii="宋体" w:hAnsi="宋体" w:eastAsia="宋体" w:cs="宋体"/>
                <w:color w:val="auto"/>
                <w:sz w:val="24"/>
                <w:szCs w:val="24"/>
                <w:lang w:val="en-US" w:eastAsia="zh-CN"/>
              </w:rPr>
              <w:t>编制内容完整，合理，思路清晰，结合实际切实可行完全满足要求的得</w:t>
            </w:r>
            <w:r>
              <w:rPr>
                <w:rFonts w:hint="eastAsia" w:eastAsia="宋体" w:cs="宋体"/>
                <w:color w:val="auto"/>
                <w:sz w:val="24"/>
                <w:szCs w:val="24"/>
                <w:lang w:val="en-US" w:eastAsia="zh-CN"/>
              </w:rPr>
              <w:t>10</w:t>
            </w:r>
            <w:r>
              <w:rPr>
                <w:rFonts w:hint="eastAsia" w:ascii="宋体" w:hAnsi="宋体" w:eastAsia="宋体" w:cs="宋体"/>
                <w:color w:val="auto"/>
                <w:sz w:val="24"/>
                <w:szCs w:val="24"/>
                <w:lang w:val="en-US" w:eastAsia="zh-CN"/>
              </w:rPr>
              <w:t>分；阐述内容基本充分，有一定的合理性，基本满足要求的得</w:t>
            </w:r>
            <w:r>
              <w:rPr>
                <w:rFonts w:hint="eastAsia" w:eastAsia="宋体" w:cs="宋体"/>
                <w:color w:val="auto"/>
                <w:sz w:val="24"/>
                <w:szCs w:val="24"/>
                <w:lang w:val="en-US" w:eastAsia="zh-CN"/>
              </w:rPr>
              <w:t>7</w:t>
            </w:r>
            <w:r>
              <w:rPr>
                <w:rFonts w:hint="eastAsia" w:ascii="宋体" w:hAnsi="宋体" w:eastAsia="宋体" w:cs="宋体"/>
                <w:color w:val="auto"/>
                <w:sz w:val="24"/>
                <w:szCs w:val="24"/>
                <w:lang w:val="en-US" w:eastAsia="zh-CN"/>
              </w:rPr>
              <w:t>分；阐述内容不够充分，理论上可行的得</w:t>
            </w:r>
            <w:r>
              <w:rPr>
                <w:rFonts w:hint="eastAsia" w:eastAsia="宋体" w:cs="宋体"/>
                <w:color w:val="auto"/>
                <w:sz w:val="24"/>
                <w:szCs w:val="24"/>
                <w:lang w:val="en-US" w:eastAsia="zh-CN"/>
              </w:rPr>
              <w:t>4</w:t>
            </w:r>
            <w:r>
              <w:rPr>
                <w:rFonts w:hint="eastAsia" w:ascii="宋体" w:hAnsi="宋体" w:eastAsia="宋体" w:cs="宋体"/>
                <w:color w:val="auto"/>
                <w:sz w:val="24"/>
                <w:szCs w:val="24"/>
                <w:lang w:val="en-US" w:eastAsia="zh-CN"/>
              </w:rPr>
              <w:t>分，不满足项目需求的或未提供的不得分。</w:t>
            </w:r>
          </w:p>
          <w:p>
            <w:pPr>
              <w:spacing w:line="480" w:lineRule="exact"/>
              <w:rPr>
                <w:rFonts w:hint="eastAsia"/>
                <w:sz w:val="24"/>
                <w:szCs w:val="24"/>
              </w:rPr>
            </w:pPr>
            <w:r>
              <w:rPr>
                <w:rFonts w:hint="eastAsia"/>
                <w:sz w:val="24"/>
                <w:szCs w:val="24"/>
              </w:rPr>
              <w:t>2、制定各项培训规章制度，包括“办学章程、发展规划、教学管理制度、教师管理制度、学生管理制度、其他各项制度”，从科学性、合理性、实用性等方面综合评比，</w:t>
            </w:r>
            <w:r>
              <w:rPr>
                <w:rFonts w:hint="eastAsia" w:eastAsia="宋体"/>
                <w:sz w:val="24"/>
                <w:szCs w:val="24"/>
                <w:lang w:eastAsia="zh-CN"/>
              </w:rPr>
              <w:t>内容具体全面</w:t>
            </w:r>
            <w:r>
              <w:rPr>
                <w:rFonts w:hint="eastAsia"/>
                <w:sz w:val="24"/>
                <w:szCs w:val="24"/>
              </w:rPr>
              <w:t>的得</w:t>
            </w:r>
            <w:r>
              <w:rPr>
                <w:rFonts w:hint="eastAsia" w:eastAsia="宋体"/>
                <w:sz w:val="24"/>
                <w:szCs w:val="24"/>
                <w:lang w:val="en-US" w:eastAsia="zh-CN"/>
              </w:rPr>
              <w:t>10</w:t>
            </w:r>
            <w:r>
              <w:rPr>
                <w:rFonts w:hint="eastAsia"/>
                <w:sz w:val="24"/>
                <w:szCs w:val="24"/>
              </w:rPr>
              <w:t>分，</w:t>
            </w:r>
            <w:r>
              <w:rPr>
                <w:rFonts w:hint="eastAsia" w:eastAsia="宋体"/>
                <w:sz w:val="24"/>
                <w:szCs w:val="24"/>
                <w:lang w:eastAsia="zh-CN"/>
              </w:rPr>
              <w:t>内容较具体全面</w:t>
            </w:r>
            <w:r>
              <w:rPr>
                <w:rFonts w:hint="eastAsia"/>
                <w:sz w:val="24"/>
                <w:szCs w:val="24"/>
              </w:rPr>
              <w:t>的的得</w:t>
            </w:r>
            <w:r>
              <w:rPr>
                <w:rFonts w:hint="eastAsia" w:eastAsia="宋体"/>
                <w:sz w:val="24"/>
                <w:szCs w:val="24"/>
                <w:lang w:val="en-US" w:eastAsia="zh-CN"/>
              </w:rPr>
              <w:t>7</w:t>
            </w:r>
            <w:r>
              <w:rPr>
                <w:rFonts w:hint="eastAsia"/>
                <w:sz w:val="24"/>
                <w:szCs w:val="24"/>
              </w:rPr>
              <w:t>分，一般的得</w:t>
            </w:r>
            <w:r>
              <w:rPr>
                <w:rFonts w:hint="eastAsia" w:eastAsia="宋体"/>
                <w:sz w:val="24"/>
                <w:szCs w:val="24"/>
                <w:lang w:val="en-US" w:eastAsia="zh-CN"/>
              </w:rPr>
              <w:t>2</w:t>
            </w:r>
            <w:r>
              <w:rPr>
                <w:rFonts w:hint="eastAsia"/>
                <w:sz w:val="24"/>
                <w:szCs w:val="24"/>
              </w:rPr>
              <w:t>分，差或未提供不得分；</w:t>
            </w:r>
          </w:p>
          <w:p>
            <w:pPr>
              <w:spacing w:line="480" w:lineRule="exact"/>
              <w:rPr>
                <w:rFonts w:hint="eastAsia"/>
                <w:sz w:val="24"/>
                <w:szCs w:val="24"/>
              </w:rPr>
            </w:pPr>
            <w:r>
              <w:rPr>
                <w:rFonts w:hint="eastAsia"/>
                <w:sz w:val="24"/>
                <w:szCs w:val="24"/>
              </w:rPr>
              <w:t>3、制定教学计划，从科学性、合理性、实用性等方面综合评比，</w:t>
            </w:r>
            <w:r>
              <w:rPr>
                <w:rFonts w:hint="eastAsia" w:ascii="宋体" w:hAnsi="宋体" w:eastAsia="宋体" w:cs="宋体"/>
                <w:color w:val="auto"/>
                <w:sz w:val="24"/>
                <w:szCs w:val="24"/>
                <w:lang w:val="en-US" w:eastAsia="zh-CN"/>
              </w:rPr>
              <w:t>编制内容完整，合理，思路清晰，结合实际切实可行完全满足要求的得</w:t>
            </w:r>
            <w:r>
              <w:rPr>
                <w:rFonts w:hint="eastAsia" w:eastAsia="宋体" w:cs="宋体"/>
                <w:color w:val="auto"/>
                <w:sz w:val="24"/>
                <w:szCs w:val="24"/>
                <w:lang w:val="en-US" w:eastAsia="zh-CN"/>
              </w:rPr>
              <w:t>10</w:t>
            </w:r>
            <w:r>
              <w:rPr>
                <w:rFonts w:hint="eastAsia" w:ascii="宋体" w:hAnsi="宋体" w:eastAsia="宋体" w:cs="宋体"/>
                <w:color w:val="auto"/>
                <w:sz w:val="24"/>
                <w:szCs w:val="24"/>
                <w:lang w:val="en-US" w:eastAsia="zh-CN"/>
              </w:rPr>
              <w:t>分；阐述内容基本充分，有一定的合理性，基本满足要求的得</w:t>
            </w:r>
            <w:r>
              <w:rPr>
                <w:rFonts w:hint="eastAsia" w:eastAsia="宋体" w:cs="宋体"/>
                <w:color w:val="auto"/>
                <w:sz w:val="24"/>
                <w:szCs w:val="24"/>
                <w:lang w:val="en-US" w:eastAsia="zh-CN"/>
              </w:rPr>
              <w:t>7</w:t>
            </w:r>
            <w:r>
              <w:rPr>
                <w:rFonts w:hint="eastAsia" w:ascii="宋体" w:hAnsi="宋体" w:eastAsia="宋体" w:cs="宋体"/>
                <w:color w:val="auto"/>
                <w:sz w:val="24"/>
                <w:szCs w:val="24"/>
                <w:lang w:val="en-US" w:eastAsia="zh-CN"/>
              </w:rPr>
              <w:t>分；阐述内容不够充分，理论上可行的得</w:t>
            </w:r>
            <w:r>
              <w:rPr>
                <w:rFonts w:hint="eastAsia" w:eastAsia="宋体" w:cs="宋体"/>
                <w:color w:val="auto"/>
                <w:sz w:val="24"/>
                <w:szCs w:val="24"/>
                <w:lang w:val="en-US" w:eastAsia="zh-CN"/>
              </w:rPr>
              <w:t>4</w:t>
            </w:r>
            <w:r>
              <w:rPr>
                <w:rFonts w:hint="eastAsia" w:ascii="宋体" w:hAnsi="宋体" w:eastAsia="宋体" w:cs="宋体"/>
                <w:color w:val="auto"/>
                <w:sz w:val="24"/>
                <w:szCs w:val="24"/>
                <w:lang w:val="en-US" w:eastAsia="zh-CN"/>
              </w:rPr>
              <w:t>分，不满足项目需求的或未提供的不得分。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5" w:type="dxa"/>
            <w:vMerge w:val="restart"/>
            <w:vAlign w:val="center"/>
          </w:tcPr>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asciiTheme="minorEastAsia" w:hAnsiTheme="minorEastAsia" w:eastAsiaTheme="minorEastAsia" w:cstheme="minorEastAsia"/>
                <w:color w:val="auto"/>
                <w:sz w:val="24"/>
                <w:szCs w:val="24"/>
                <w:highlight w:val="none"/>
              </w:rPr>
            </w:pPr>
          </w:p>
          <w:p>
            <w:pPr>
              <w:widowControl/>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商务</w:t>
            </w:r>
          </w:p>
          <w:p>
            <w:pPr>
              <w:widowControl/>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部分</w:t>
            </w:r>
          </w:p>
          <w:p>
            <w:pPr>
              <w:widowControl/>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c>
          <w:tcPr>
            <w:tcW w:w="1173" w:type="dxa"/>
            <w:vAlign w:val="center"/>
          </w:tcPr>
          <w:p>
            <w:pPr>
              <w:spacing w:line="480" w:lineRule="exact"/>
              <w:jc w:val="center"/>
              <w:rPr>
                <w:rFonts w:hint="eastAsia"/>
                <w:sz w:val="24"/>
                <w:szCs w:val="24"/>
                <w:highlight w:val="none"/>
                <w:lang w:val="zh-CN"/>
              </w:rPr>
            </w:pPr>
            <w:r>
              <w:rPr>
                <w:rFonts w:hint="eastAsia"/>
                <w:sz w:val="24"/>
                <w:szCs w:val="24"/>
                <w:highlight w:val="none"/>
                <w:lang w:val="zh-CN"/>
              </w:rPr>
              <w:t>稳定转移就业情况</w:t>
            </w:r>
          </w:p>
          <w:p>
            <w:pPr>
              <w:spacing w:line="480" w:lineRule="exact"/>
              <w:jc w:val="center"/>
              <w:rPr>
                <w:rFonts w:hint="eastAsia"/>
                <w:sz w:val="24"/>
                <w:szCs w:val="24"/>
                <w:highlight w:val="none"/>
                <w:lang w:val="zh-CN"/>
              </w:rPr>
            </w:pPr>
            <w:r>
              <w:rPr>
                <w:rFonts w:hint="eastAsia"/>
                <w:sz w:val="24"/>
                <w:szCs w:val="24"/>
                <w:highlight w:val="none"/>
                <w:lang w:val="zh-CN"/>
              </w:rPr>
              <w:t>10 分</w:t>
            </w:r>
          </w:p>
        </w:tc>
        <w:tc>
          <w:tcPr>
            <w:tcW w:w="7182" w:type="dxa"/>
            <w:vAlign w:val="center"/>
          </w:tcPr>
          <w:p>
            <w:pPr>
              <w:spacing w:line="480" w:lineRule="exact"/>
              <w:rPr>
                <w:rFonts w:hint="eastAsia"/>
                <w:sz w:val="24"/>
                <w:szCs w:val="24"/>
                <w:highlight w:val="none"/>
              </w:rPr>
            </w:pPr>
            <w:r>
              <w:rPr>
                <w:rFonts w:hint="eastAsia" w:ascii="宋体" w:hAnsi="宋体" w:eastAsia="宋体" w:cs="宋体"/>
                <w:color w:val="auto"/>
                <w:kern w:val="2"/>
                <w:sz w:val="24"/>
                <w:szCs w:val="24"/>
                <w:shd w:val="clear" w:color="auto" w:fill="FFFFFF"/>
                <w:lang w:val="en-US" w:eastAsia="zh-CN" w:bidi="ar-SA"/>
              </w:rPr>
              <w:t>针对技能培训项目制定稳定的转移就业措施方案，提供相对稳定的转移就业渠道的。经综合评价：能完全保障转移就业的，措施方案</w:t>
            </w:r>
            <w:r>
              <w:rPr>
                <w:rFonts w:hint="eastAsia" w:eastAsia="宋体"/>
                <w:sz w:val="24"/>
                <w:szCs w:val="24"/>
                <w:lang w:eastAsia="zh-CN"/>
              </w:rPr>
              <w:t>内容具体全面</w:t>
            </w:r>
            <w:r>
              <w:rPr>
                <w:rFonts w:hint="eastAsia"/>
                <w:sz w:val="24"/>
                <w:szCs w:val="24"/>
              </w:rPr>
              <w:t>的得</w:t>
            </w:r>
            <w:r>
              <w:rPr>
                <w:rFonts w:hint="eastAsia" w:eastAsia="宋体"/>
                <w:sz w:val="24"/>
                <w:szCs w:val="24"/>
                <w:lang w:val="en-US" w:eastAsia="zh-CN"/>
              </w:rPr>
              <w:t>10</w:t>
            </w:r>
            <w:r>
              <w:rPr>
                <w:rFonts w:hint="eastAsia"/>
                <w:sz w:val="24"/>
                <w:szCs w:val="24"/>
              </w:rPr>
              <w:t>分，</w:t>
            </w:r>
            <w:r>
              <w:rPr>
                <w:rFonts w:hint="eastAsia" w:eastAsia="宋体"/>
                <w:sz w:val="24"/>
                <w:szCs w:val="24"/>
                <w:lang w:eastAsia="zh-CN"/>
              </w:rPr>
              <w:t>内容较具体全面</w:t>
            </w:r>
            <w:r>
              <w:rPr>
                <w:rFonts w:hint="eastAsia"/>
                <w:sz w:val="24"/>
                <w:szCs w:val="24"/>
              </w:rPr>
              <w:t>的的得</w:t>
            </w:r>
            <w:r>
              <w:rPr>
                <w:rFonts w:hint="eastAsia" w:eastAsia="宋体"/>
                <w:sz w:val="24"/>
                <w:szCs w:val="24"/>
                <w:lang w:val="en-US" w:eastAsia="zh-CN"/>
              </w:rPr>
              <w:t>7</w:t>
            </w:r>
            <w:r>
              <w:rPr>
                <w:rFonts w:hint="eastAsia"/>
                <w:sz w:val="24"/>
                <w:szCs w:val="24"/>
              </w:rPr>
              <w:t>分，一般的得</w:t>
            </w:r>
            <w:r>
              <w:rPr>
                <w:rFonts w:hint="eastAsia" w:eastAsia="宋体"/>
                <w:sz w:val="24"/>
                <w:szCs w:val="24"/>
                <w:lang w:val="en-US" w:eastAsia="zh-CN"/>
              </w:rPr>
              <w:t>3</w:t>
            </w:r>
            <w:r>
              <w:rPr>
                <w:rFonts w:hint="eastAsia"/>
                <w:sz w:val="24"/>
                <w:szCs w:val="24"/>
              </w:rPr>
              <w:t>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5" w:type="dxa"/>
            <w:vMerge w:val="continue"/>
            <w:vAlign w:val="center"/>
          </w:tcPr>
          <w:p>
            <w:pPr>
              <w:widowControl/>
              <w:snapToGrid w:val="0"/>
              <w:spacing w:line="360" w:lineRule="auto"/>
              <w:jc w:val="center"/>
              <w:rPr>
                <w:rFonts w:asciiTheme="minorEastAsia" w:hAnsiTheme="minorEastAsia" w:eastAsiaTheme="minorEastAsia" w:cstheme="minorEastAsia"/>
                <w:color w:val="auto"/>
                <w:sz w:val="24"/>
                <w:szCs w:val="24"/>
                <w:highlight w:val="none"/>
              </w:rPr>
            </w:pPr>
          </w:p>
        </w:tc>
        <w:tc>
          <w:tcPr>
            <w:tcW w:w="1173" w:type="dxa"/>
            <w:vAlign w:val="center"/>
          </w:tcPr>
          <w:p>
            <w:pPr>
              <w:pStyle w:val="40"/>
              <w:spacing w:before="3"/>
              <w:ind w:left="12" w:leftChars="0" w:right="0" w:rightChars="0" w:hanging="12" w:hangingChars="5"/>
              <w:jc w:val="center"/>
              <w:rPr>
                <w:rFonts w:hint="default" w:ascii="宋体" w:hAnsi="宋体" w:eastAsia="Times New Roman" w:cs="宋体"/>
                <w:color w:val="000000"/>
                <w:sz w:val="24"/>
                <w:szCs w:val="24"/>
                <w:highlight w:val="none"/>
                <w:lang w:val="en-US" w:eastAsia="zh-CN" w:bidi="ar-SA"/>
              </w:rPr>
            </w:pPr>
            <w:r>
              <w:rPr>
                <w:rFonts w:hint="eastAsia" w:ascii="宋体" w:hAnsi="宋体" w:eastAsia="Times New Roman" w:cs="宋体"/>
                <w:color w:val="000000"/>
                <w:sz w:val="24"/>
                <w:szCs w:val="24"/>
                <w:highlight w:val="none"/>
                <w:lang w:val="en-US" w:eastAsia="zh-CN" w:bidi="ar-SA"/>
              </w:rPr>
              <w:t>培训质量</w:t>
            </w:r>
            <w:r>
              <w:rPr>
                <w:rFonts w:hint="eastAsia" w:ascii="宋体" w:hAnsi="宋体" w:cs="宋体"/>
                <w:color w:val="000000"/>
                <w:sz w:val="24"/>
                <w:szCs w:val="24"/>
                <w:highlight w:val="none"/>
                <w:lang w:val="en-US" w:eastAsia="zh-CN" w:bidi="ar-SA"/>
              </w:rPr>
              <w:t>方案</w:t>
            </w:r>
            <w:r>
              <w:rPr>
                <w:rFonts w:hint="eastAsia" w:ascii="宋体" w:hAnsi="宋体" w:eastAsia="Times New Roman" w:cs="宋体"/>
                <w:color w:val="000000"/>
                <w:sz w:val="24"/>
                <w:szCs w:val="24"/>
                <w:highlight w:val="none"/>
                <w:lang w:val="en-US" w:eastAsia="zh-CN" w:bidi="ar-SA"/>
              </w:rPr>
              <w:t>10分</w:t>
            </w:r>
          </w:p>
          <w:p>
            <w:pPr>
              <w:spacing w:line="480" w:lineRule="exact"/>
              <w:jc w:val="center"/>
              <w:rPr>
                <w:rFonts w:hint="default" w:ascii="宋体" w:hAnsi="宋体" w:eastAsia="Times New Roman" w:cs="宋体"/>
                <w:color w:val="000000"/>
                <w:sz w:val="24"/>
                <w:szCs w:val="24"/>
                <w:highlight w:val="none"/>
                <w:lang w:val="en-US" w:eastAsia="zh-CN" w:bidi="ar-SA"/>
              </w:rPr>
            </w:pPr>
          </w:p>
        </w:tc>
        <w:tc>
          <w:tcPr>
            <w:tcW w:w="7182" w:type="dxa"/>
            <w:vAlign w:val="center"/>
          </w:tcPr>
          <w:p>
            <w:pPr>
              <w:spacing w:line="480" w:lineRule="exact"/>
              <w:rPr>
                <w:rFonts w:hint="eastAsia" w:ascii="宋体" w:hAnsi="宋体" w:eastAsia="Times New Roman" w:cs="宋体"/>
                <w:color w:val="000000"/>
                <w:sz w:val="24"/>
                <w:szCs w:val="24"/>
                <w:highlight w:val="none"/>
                <w:lang w:val="en-US" w:eastAsia="zh-CN" w:bidi="ar-SA"/>
              </w:rPr>
            </w:pPr>
            <w:r>
              <w:rPr>
                <w:rFonts w:hint="eastAsia" w:ascii="宋体" w:hAnsi="宋体" w:eastAsia="Times New Roman" w:cs="宋体"/>
                <w:color w:val="000000"/>
                <w:sz w:val="24"/>
                <w:szCs w:val="24"/>
                <w:highlight w:val="none"/>
                <w:lang w:val="en-US" w:eastAsia="zh-CN" w:bidi="ar-SA"/>
              </w:rPr>
              <w:t>针对本次培训投标项目的职业（工种），制定确保培训合格率、就业率的承诺函（格式自定）及保证培训质量的方案措施。经综合评价，方案层次清晰、可操作性强的得10分；层次比较清晰、可操作性欠佳的得6分；方案层次感欠佳、可操作性差的得</w:t>
            </w:r>
            <w:r>
              <w:rPr>
                <w:rFonts w:hint="eastAsia" w:cs="宋体"/>
                <w:color w:val="000000"/>
                <w:sz w:val="24"/>
                <w:szCs w:val="24"/>
                <w:highlight w:val="none"/>
                <w:lang w:val="en-US" w:eastAsia="zh-CN" w:bidi="ar-SA"/>
              </w:rPr>
              <w:t>3</w:t>
            </w:r>
            <w:r>
              <w:rPr>
                <w:rFonts w:hint="eastAsia" w:ascii="宋体" w:hAnsi="宋体" w:eastAsia="Times New Roman" w:cs="宋体"/>
                <w:color w:val="000000"/>
                <w:sz w:val="24"/>
                <w:szCs w:val="24"/>
                <w:highlight w:val="none"/>
                <w:lang w:val="en-US" w:eastAsia="zh-CN" w:bidi="ar-SA"/>
              </w:rPr>
              <w:t>分；不具备层次性和可操作性的得1分；未提供不得分。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5" w:type="dxa"/>
            <w:vMerge w:val="continue"/>
            <w:vAlign w:val="center"/>
          </w:tcPr>
          <w:p>
            <w:pPr>
              <w:widowControl/>
              <w:snapToGrid w:val="0"/>
              <w:spacing w:line="360" w:lineRule="auto"/>
              <w:jc w:val="center"/>
              <w:rPr>
                <w:rFonts w:asciiTheme="minorEastAsia" w:hAnsiTheme="minorEastAsia" w:eastAsiaTheme="minorEastAsia" w:cstheme="minorEastAsia"/>
                <w:color w:val="auto"/>
                <w:sz w:val="24"/>
                <w:szCs w:val="24"/>
              </w:rPr>
            </w:pPr>
          </w:p>
        </w:tc>
        <w:tc>
          <w:tcPr>
            <w:tcW w:w="1173" w:type="dxa"/>
            <w:vAlign w:val="center"/>
          </w:tcPr>
          <w:p>
            <w:pPr>
              <w:spacing w:line="480" w:lineRule="exact"/>
              <w:jc w:val="center"/>
              <w:rPr>
                <w:rFonts w:hint="eastAsia" w:eastAsia="宋体"/>
                <w:sz w:val="24"/>
                <w:szCs w:val="24"/>
                <w:lang w:eastAsia="zh-CN"/>
              </w:rPr>
            </w:pPr>
            <w:r>
              <w:rPr>
                <w:rFonts w:hint="eastAsia" w:eastAsia="宋体"/>
                <w:sz w:val="24"/>
                <w:szCs w:val="24"/>
                <w:lang w:eastAsia="zh-CN"/>
              </w:rPr>
              <w:t>企业</w:t>
            </w:r>
          </w:p>
          <w:p>
            <w:pPr>
              <w:spacing w:line="480" w:lineRule="exact"/>
              <w:jc w:val="center"/>
              <w:rPr>
                <w:rFonts w:hint="eastAsia" w:eastAsia="宋体"/>
                <w:sz w:val="24"/>
                <w:szCs w:val="24"/>
                <w:lang w:eastAsia="zh-CN"/>
              </w:rPr>
            </w:pPr>
            <w:r>
              <w:rPr>
                <w:rFonts w:hint="eastAsia" w:eastAsia="宋体"/>
                <w:sz w:val="24"/>
                <w:szCs w:val="24"/>
                <w:lang w:eastAsia="zh-CN"/>
              </w:rPr>
              <w:t>业绩</w:t>
            </w:r>
          </w:p>
          <w:p>
            <w:pPr>
              <w:spacing w:line="480" w:lineRule="exact"/>
              <w:jc w:val="center"/>
              <w:rPr>
                <w:rFonts w:hint="default" w:eastAsia="宋体"/>
                <w:sz w:val="24"/>
                <w:szCs w:val="24"/>
                <w:lang w:val="en-US" w:eastAsia="zh-CN"/>
              </w:rPr>
            </w:pPr>
            <w:r>
              <w:rPr>
                <w:rFonts w:hint="eastAsia" w:eastAsia="宋体"/>
                <w:sz w:val="24"/>
                <w:szCs w:val="24"/>
                <w:lang w:val="en-US" w:eastAsia="zh-CN"/>
              </w:rPr>
              <w:t>10分</w:t>
            </w:r>
          </w:p>
        </w:tc>
        <w:tc>
          <w:tcPr>
            <w:tcW w:w="7182" w:type="dxa"/>
            <w:vAlign w:val="center"/>
          </w:tcPr>
          <w:p>
            <w:pPr>
              <w:spacing w:line="480" w:lineRule="exact"/>
              <w:rPr>
                <w:rFonts w:hint="eastAsia"/>
                <w:sz w:val="24"/>
                <w:szCs w:val="24"/>
              </w:rPr>
            </w:pPr>
            <w:r>
              <w:rPr>
                <w:rFonts w:hint="eastAsia"/>
                <w:sz w:val="24"/>
                <w:szCs w:val="24"/>
              </w:rPr>
              <w:t>提供 2020 年至今的类似业绩证明材料（须提合同首页、标的及</w:t>
            </w:r>
          </w:p>
          <w:p>
            <w:pPr>
              <w:spacing w:line="480" w:lineRule="exact"/>
              <w:rPr>
                <w:sz w:val="24"/>
                <w:szCs w:val="24"/>
              </w:rPr>
            </w:pPr>
            <w:r>
              <w:rPr>
                <w:rFonts w:hint="eastAsia"/>
                <w:sz w:val="24"/>
                <w:szCs w:val="24"/>
              </w:rPr>
              <w:t>金额所在页、签字盖章页的合同复印件</w:t>
            </w:r>
            <w:r>
              <w:rPr>
                <w:rFonts w:hint="eastAsia" w:eastAsia="宋体"/>
                <w:sz w:val="24"/>
                <w:szCs w:val="24"/>
                <w:lang w:eastAsia="zh-CN"/>
              </w:rPr>
              <w:t>或中标通知书</w:t>
            </w:r>
            <w:r>
              <w:rPr>
                <w:rFonts w:hint="eastAsia"/>
                <w:sz w:val="24"/>
                <w:szCs w:val="24"/>
              </w:rPr>
              <w:t>并加盖供应商公章）。每提供一项得</w:t>
            </w:r>
            <w:r>
              <w:rPr>
                <w:rFonts w:hint="eastAsia" w:eastAsia="宋体"/>
                <w:sz w:val="24"/>
                <w:szCs w:val="24"/>
                <w:lang w:val="en-US" w:eastAsia="zh-CN"/>
              </w:rPr>
              <w:t>2</w:t>
            </w:r>
            <w:r>
              <w:rPr>
                <w:rFonts w:hint="eastAsia"/>
                <w:sz w:val="24"/>
                <w:szCs w:val="24"/>
              </w:rPr>
              <w:t>分，此项最高计</w:t>
            </w:r>
            <w:r>
              <w:rPr>
                <w:rFonts w:hint="eastAsia" w:eastAsia="宋体"/>
                <w:sz w:val="24"/>
                <w:szCs w:val="24"/>
                <w:lang w:val="en-US" w:eastAsia="zh-CN"/>
              </w:rPr>
              <w:t>10</w:t>
            </w:r>
            <w:r>
              <w:rPr>
                <w:rFonts w:hint="eastAsia"/>
                <w:sz w:val="24"/>
                <w:szCs w:val="24"/>
              </w:rPr>
              <w:t>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5" w:type="dxa"/>
            <w:vMerge w:val="continue"/>
            <w:vAlign w:val="center"/>
          </w:tcPr>
          <w:p>
            <w:pPr>
              <w:widowControl/>
              <w:snapToGrid w:val="0"/>
              <w:spacing w:line="360" w:lineRule="auto"/>
              <w:jc w:val="center"/>
              <w:rPr>
                <w:rFonts w:asciiTheme="minorEastAsia" w:hAnsiTheme="minorEastAsia" w:eastAsiaTheme="minorEastAsia" w:cstheme="minorEastAsia"/>
                <w:color w:val="auto"/>
                <w:sz w:val="24"/>
                <w:szCs w:val="24"/>
              </w:rPr>
            </w:pPr>
          </w:p>
        </w:tc>
        <w:tc>
          <w:tcPr>
            <w:tcW w:w="1173" w:type="dxa"/>
            <w:vAlign w:val="center"/>
          </w:tcPr>
          <w:p>
            <w:pPr>
              <w:spacing w:line="480" w:lineRule="exact"/>
              <w:jc w:val="center"/>
              <w:rPr>
                <w:rFonts w:hint="eastAsia"/>
                <w:sz w:val="24"/>
                <w:szCs w:val="24"/>
              </w:rPr>
            </w:pPr>
            <w:r>
              <w:rPr>
                <w:rFonts w:hint="eastAsia"/>
                <w:sz w:val="24"/>
                <w:szCs w:val="24"/>
              </w:rPr>
              <w:t>售后</w:t>
            </w:r>
          </w:p>
          <w:p>
            <w:pPr>
              <w:spacing w:line="480" w:lineRule="exact"/>
              <w:jc w:val="center"/>
              <w:rPr>
                <w:rFonts w:hint="eastAsia"/>
                <w:sz w:val="24"/>
                <w:szCs w:val="24"/>
              </w:rPr>
            </w:pPr>
            <w:r>
              <w:rPr>
                <w:rFonts w:hint="eastAsia"/>
                <w:sz w:val="24"/>
                <w:szCs w:val="24"/>
              </w:rPr>
              <w:t>服务</w:t>
            </w:r>
          </w:p>
          <w:p>
            <w:pPr>
              <w:spacing w:line="480" w:lineRule="exact"/>
              <w:jc w:val="center"/>
              <w:rPr>
                <w:rFonts w:hint="eastAsia" w:eastAsia="宋体"/>
                <w:sz w:val="24"/>
                <w:szCs w:val="24"/>
                <w:lang w:val="en-US" w:eastAsia="zh-CN"/>
              </w:rPr>
            </w:pPr>
            <w:r>
              <w:rPr>
                <w:rFonts w:hint="eastAsia" w:eastAsia="宋体"/>
                <w:sz w:val="24"/>
                <w:szCs w:val="24"/>
                <w:lang w:val="en-US" w:eastAsia="zh-CN"/>
              </w:rPr>
              <w:t>5分</w:t>
            </w:r>
          </w:p>
        </w:tc>
        <w:tc>
          <w:tcPr>
            <w:tcW w:w="7182" w:type="dxa"/>
            <w:vAlign w:val="center"/>
          </w:tcPr>
          <w:p>
            <w:pPr>
              <w:spacing w:line="480" w:lineRule="exact"/>
              <w:rPr>
                <w:sz w:val="24"/>
                <w:szCs w:val="24"/>
              </w:rPr>
            </w:pPr>
            <w:r>
              <w:rPr>
                <w:rFonts w:hint="eastAsia"/>
                <w:sz w:val="24"/>
                <w:szCs w:val="24"/>
              </w:rPr>
              <w:t>针对该项目须有详尽的档案整理、归档、移交、培训台帐资料完整性、信息真实性等方面的服务计划、能力、措施，服务计划、措施得当合理，内容详尽的得</w:t>
            </w:r>
            <w:r>
              <w:rPr>
                <w:rFonts w:hint="eastAsia" w:eastAsia="宋体"/>
                <w:sz w:val="24"/>
                <w:szCs w:val="24"/>
                <w:lang w:val="en-US" w:eastAsia="zh-CN"/>
              </w:rPr>
              <w:t>5</w:t>
            </w:r>
            <w:r>
              <w:rPr>
                <w:rFonts w:hint="eastAsia"/>
                <w:sz w:val="24"/>
                <w:szCs w:val="24"/>
              </w:rPr>
              <w:t>分；售后服务计划、措施基本符合实际采购需求的得</w:t>
            </w:r>
            <w:r>
              <w:rPr>
                <w:rFonts w:hint="eastAsia" w:eastAsia="宋体"/>
                <w:sz w:val="24"/>
                <w:szCs w:val="24"/>
                <w:lang w:val="en-US" w:eastAsia="zh-CN"/>
              </w:rPr>
              <w:t>3</w:t>
            </w:r>
            <w:r>
              <w:rPr>
                <w:rFonts w:hint="eastAsia"/>
                <w:sz w:val="24"/>
                <w:szCs w:val="24"/>
              </w:rPr>
              <w:t>分；售后服务计划、措施与实际采购计划不符合实际要求，不切合项目要求的得</w:t>
            </w:r>
            <w:r>
              <w:rPr>
                <w:rFonts w:hint="eastAsia" w:eastAsia="宋体"/>
                <w:sz w:val="24"/>
                <w:szCs w:val="24"/>
                <w:lang w:val="en-US" w:eastAsia="zh-CN"/>
              </w:rPr>
              <w:t>1</w:t>
            </w:r>
            <w:r>
              <w:rPr>
                <w:rFonts w:hint="eastAsia"/>
                <w:sz w:val="24"/>
                <w:szCs w:val="24"/>
              </w:rPr>
              <w:t>分；未提供和其他情况不得分。</w:t>
            </w:r>
          </w:p>
        </w:tc>
      </w:tr>
    </w:tbl>
    <w:p>
      <w:r>
        <w:rPr>
          <w:rFonts w:hint="eastAsia"/>
        </w:rPr>
        <w:br w:type="page"/>
      </w:r>
    </w:p>
    <w:p>
      <w:pPr>
        <w:pStyle w:val="3"/>
        <w:ind w:firstLine="2891" w:firstLineChars="900"/>
        <w:jc w:val="left"/>
        <w:rPr>
          <w:rFonts w:ascii="宋体" w:hAnsi="宋体" w:cs="宋体"/>
        </w:rPr>
      </w:pPr>
      <w:r>
        <w:rPr>
          <w:rFonts w:hint="eastAsia" w:ascii="宋体" w:hAnsi="宋体" w:cs="宋体"/>
        </w:rPr>
        <w:t>七、</w:t>
      </w:r>
      <w:bookmarkEnd w:id="275"/>
      <w:bookmarkEnd w:id="276"/>
      <w:r>
        <w:rPr>
          <w:rFonts w:hint="eastAsia" w:ascii="宋体" w:hAnsi="宋体" w:cs="宋体"/>
        </w:rPr>
        <w:t>确定成交供应商</w:t>
      </w:r>
      <w:bookmarkEnd w:id="277"/>
      <w:bookmarkEnd w:id="278"/>
      <w:bookmarkEnd w:id="279"/>
      <w:bookmarkEnd w:id="280"/>
      <w:bookmarkEnd w:id="281"/>
      <w:bookmarkEnd w:id="282"/>
      <w:bookmarkEnd w:id="283"/>
      <w:bookmarkEnd w:id="284"/>
    </w:p>
    <w:p>
      <w:pPr>
        <w:pStyle w:val="2"/>
        <w:rPr>
          <w:rFonts w:ascii="宋体" w:hAnsi="宋体" w:cs="宋体"/>
          <w:color w:val="auto"/>
        </w:rPr>
      </w:pPr>
      <w:bookmarkStart w:id="285" w:name="_Toc376936757"/>
      <w:bookmarkStart w:id="286" w:name="_Toc325726026"/>
      <w:bookmarkStart w:id="287" w:name="_Toc28889"/>
      <w:bookmarkStart w:id="288" w:name="_Toc3474"/>
      <w:bookmarkStart w:id="289" w:name="_Toc32764"/>
      <w:bookmarkStart w:id="290" w:name="_Toc17038"/>
      <w:bookmarkStart w:id="291" w:name="_Toc30068"/>
      <w:bookmarkStart w:id="292" w:name="_Toc4724"/>
      <w:bookmarkStart w:id="293" w:name="_Toc495666275"/>
      <w:bookmarkStart w:id="294" w:name="_Toc495567958"/>
      <w:bookmarkStart w:id="295" w:name="_Toc5243"/>
      <w:r>
        <w:rPr>
          <w:rFonts w:hint="eastAsia" w:ascii="宋体" w:hAnsi="宋体" w:cs="宋体"/>
          <w:color w:val="auto"/>
        </w:rPr>
        <w:t>18.推荐并确定成交</w:t>
      </w:r>
      <w:bookmarkEnd w:id="285"/>
      <w:bookmarkEnd w:id="286"/>
      <w:r>
        <w:rPr>
          <w:rFonts w:hint="eastAsia" w:ascii="宋体" w:hAnsi="宋体" w:cs="宋体"/>
          <w:color w:val="auto"/>
        </w:rPr>
        <w:t>供应商</w:t>
      </w:r>
      <w:bookmarkEnd w:id="287"/>
      <w:bookmarkEnd w:id="288"/>
      <w:bookmarkEnd w:id="289"/>
      <w:bookmarkEnd w:id="290"/>
      <w:bookmarkEnd w:id="291"/>
      <w:bookmarkEnd w:id="292"/>
      <w:bookmarkEnd w:id="293"/>
      <w:bookmarkEnd w:id="294"/>
      <w:bookmarkEnd w:id="295"/>
    </w:p>
    <w:p>
      <w:pPr>
        <w:spacing w:line="360" w:lineRule="auto"/>
        <w:ind w:firstLine="480" w:firstLineChars="200"/>
        <w:jc w:val="left"/>
        <w:rPr>
          <w:rFonts w:eastAsia="宋体"/>
          <w:color w:val="auto"/>
          <w:sz w:val="24"/>
          <w:szCs w:val="24"/>
        </w:rPr>
      </w:pPr>
      <w:r>
        <w:rPr>
          <w:rFonts w:hint="eastAsia" w:eastAsia="宋体"/>
          <w:color w:val="auto"/>
          <w:sz w:val="24"/>
          <w:szCs w:val="24"/>
        </w:rPr>
        <w:t>18.1采购代理机构应当在评审结束后2个工作日内将评审报告送采购人确认。</w:t>
      </w:r>
    </w:p>
    <w:p>
      <w:pPr>
        <w:spacing w:line="360" w:lineRule="auto"/>
        <w:jc w:val="left"/>
        <w:rPr>
          <w:rFonts w:eastAsia="宋体"/>
          <w:color w:val="auto"/>
          <w:sz w:val="24"/>
          <w:szCs w:val="24"/>
        </w:rPr>
      </w:pPr>
      <w:r>
        <w:rPr>
          <w:rFonts w:hint="eastAsia" w:eastAsia="宋体"/>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
        <w:rPr>
          <w:rFonts w:ascii="宋体" w:hAnsi="宋体" w:cs="宋体"/>
          <w:color w:val="auto"/>
        </w:rPr>
      </w:pPr>
      <w:bookmarkStart w:id="296" w:name="_Toc2346"/>
      <w:bookmarkStart w:id="297" w:name="_Toc18587"/>
      <w:bookmarkStart w:id="298" w:name="_Toc24634"/>
      <w:bookmarkStart w:id="299" w:name="_Toc495666276"/>
      <w:bookmarkStart w:id="300" w:name="_Toc495567959"/>
      <w:bookmarkStart w:id="301" w:name="_Toc16865"/>
      <w:bookmarkStart w:id="302" w:name="_Toc17711"/>
      <w:bookmarkStart w:id="303" w:name="_Toc24581"/>
      <w:bookmarkStart w:id="304" w:name="_Toc2963"/>
      <w:bookmarkStart w:id="305" w:name="_Toc376936759"/>
      <w:bookmarkStart w:id="306" w:name="_Toc325726028"/>
      <w:bookmarkStart w:id="307" w:name="_Toc325726027"/>
      <w:r>
        <w:rPr>
          <w:rFonts w:hint="eastAsia" w:ascii="宋体" w:hAnsi="宋体" w:cs="宋体"/>
          <w:color w:val="auto"/>
        </w:rPr>
        <w:t>19.成交通知</w:t>
      </w:r>
      <w:bookmarkEnd w:id="296"/>
      <w:bookmarkEnd w:id="297"/>
      <w:bookmarkEnd w:id="298"/>
      <w:bookmarkEnd w:id="299"/>
      <w:bookmarkEnd w:id="300"/>
      <w:bookmarkEnd w:id="301"/>
      <w:bookmarkEnd w:id="302"/>
      <w:bookmarkEnd w:id="303"/>
      <w:bookmarkEnd w:id="304"/>
      <w:bookmarkEnd w:id="305"/>
      <w:bookmarkEnd w:id="306"/>
    </w:p>
    <w:p>
      <w:pPr>
        <w:spacing w:line="360" w:lineRule="auto"/>
        <w:ind w:firstLine="480" w:firstLineChars="200"/>
        <w:jc w:val="left"/>
        <w:rPr>
          <w:rFonts w:eastAsia="宋体"/>
          <w:color w:val="auto"/>
          <w:sz w:val="24"/>
          <w:szCs w:val="24"/>
        </w:rPr>
      </w:pPr>
      <w:r>
        <w:rPr>
          <w:rFonts w:hint="eastAsia" w:eastAsia="宋体"/>
          <w:color w:val="auto"/>
          <w:sz w:val="24"/>
          <w:szCs w:val="24"/>
        </w:rPr>
        <w:t>19.1采购人或者采购代理机构应当在成交供应商确定后2个工作日内，在《青海省政府采购网》上公告成交结果，同时向成交供应商发出成交通知书。</w:t>
      </w:r>
    </w:p>
    <w:p>
      <w:pPr>
        <w:spacing w:line="360" w:lineRule="auto"/>
        <w:ind w:firstLine="480" w:firstLineChars="200"/>
        <w:jc w:val="left"/>
        <w:rPr>
          <w:rFonts w:eastAsia="宋体"/>
          <w:color w:val="auto"/>
          <w:sz w:val="24"/>
          <w:szCs w:val="24"/>
        </w:rPr>
      </w:pPr>
      <w:r>
        <w:rPr>
          <w:rFonts w:hint="eastAsia" w:eastAsia="宋体"/>
          <w:color w:val="auto"/>
          <w:sz w:val="24"/>
          <w:szCs w:val="24"/>
        </w:rPr>
        <w:t>19.2《成交通知书》发出后，采购人改变成交结果的，或者成交供应商无正当理由放弃成交项目的，依法承担法律责任。</w:t>
      </w:r>
    </w:p>
    <w:p>
      <w:pPr>
        <w:pStyle w:val="3"/>
        <w:rPr>
          <w:rFonts w:ascii="宋体" w:hAnsi="宋体" w:cs="宋体"/>
          <w:lang w:val="zh-CN"/>
        </w:rPr>
      </w:pPr>
      <w:bookmarkStart w:id="308" w:name="_Toc3461"/>
      <w:bookmarkStart w:id="309" w:name="_Toc5556"/>
      <w:bookmarkStart w:id="310" w:name="_Toc26276"/>
      <w:bookmarkStart w:id="311" w:name="_Toc376936758"/>
      <w:bookmarkStart w:id="312" w:name="_Toc1846"/>
      <w:bookmarkStart w:id="313" w:name="_Toc8948"/>
      <w:bookmarkStart w:id="314" w:name="_Toc28065"/>
      <w:bookmarkStart w:id="315" w:name="_Toc2094"/>
      <w:bookmarkStart w:id="316" w:name="_Toc18063"/>
      <w:r>
        <w:rPr>
          <w:rFonts w:hint="eastAsia" w:ascii="宋体" w:hAnsi="宋体" w:cs="宋体"/>
          <w:lang w:val="zh-CN"/>
        </w:rPr>
        <w:t>八、授予合同</w:t>
      </w:r>
      <w:bookmarkEnd w:id="307"/>
      <w:bookmarkEnd w:id="308"/>
      <w:bookmarkEnd w:id="309"/>
      <w:bookmarkEnd w:id="310"/>
      <w:bookmarkEnd w:id="311"/>
      <w:bookmarkEnd w:id="312"/>
      <w:bookmarkEnd w:id="313"/>
      <w:bookmarkEnd w:id="314"/>
      <w:bookmarkEnd w:id="315"/>
      <w:bookmarkEnd w:id="316"/>
    </w:p>
    <w:p>
      <w:pPr>
        <w:pStyle w:val="2"/>
        <w:rPr>
          <w:rFonts w:ascii="宋体" w:hAnsi="宋体" w:cs="宋体"/>
          <w:color w:val="auto"/>
        </w:rPr>
      </w:pPr>
      <w:bookmarkStart w:id="317" w:name="_Toc7180"/>
      <w:bookmarkStart w:id="318" w:name="_Toc28394"/>
      <w:bookmarkStart w:id="319" w:name="_Toc495666277"/>
      <w:bookmarkStart w:id="320" w:name="_Toc4123"/>
      <w:bookmarkStart w:id="321" w:name="_Toc921"/>
      <w:bookmarkStart w:id="322" w:name="_Toc376936760"/>
      <w:bookmarkStart w:id="323" w:name="_Toc527"/>
      <w:bookmarkStart w:id="324" w:name="_Toc325726029"/>
      <w:bookmarkStart w:id="325" w:name="_Toc25"/>
      <w:bookmarkStart w:id="326" w:name="_Toc15246"/>
      <w:bookmarkStart w:id="327" w:name="_Toc495567960"/>
      <w:r>
        <w:rPr>
          <w:rFonts w:hint="eastAsia" w:ascii="宋体" w:hAnsi="宋体" w:cs="宋体"/>
          <w:color w:val="auto"/>
        </w:rPr>
        <w:t>20.签订合同</w:t>
      </w:r>
      <w:bookmarkEnd w:id="317"/>
      <w:bookmarkEnd w:id="318"/>
      <w:bookmarkEnd w:id="319"/>
      <w:bookmarkEnd w:id="320"/>
      <w:bookmarkEnd w:id="321"/>
      <w:bookmarkEnd w:id="322"/>
      <w:bookmarkEnd w:id="323"/>
      <w:bookmarkEnd w:id="324"/>
      <w:bookmarkEnd w:id="325"/>
      <w:bookmarkEnd w:id="326"/>
      <w:bookmarkEnd w:id="327"/>
    </w:p>
    <w:p>
      <w:pPr>
        <w:spacing w:line="360" w:lineRule="auto"/>
        <w:ind w:firstLine="480" w:firstLineChars="200"/>
        <w:jc w:val="left"/>
        <w:rPr>
          <w:rFonts w:eastAsia="宋体"/>
          <w:color w:val="auto"/>
          <w:sz w:val="24"/>
          <w:szCs w:val="24"/>
        </w:rPr>
      </w:pPr>
      <w:bookmarkStart w:id="328" w:name="_Toc376936761"/>
      <w:bookmarkStart w:id="329" w:name="_Toc325726030"/>
      <w:r>
        <w:rPr>
          <w:rFonts w:hint="eastAsia" w:eastAsia="宋体"/>
          <w:color w:val="auto"/>
          <w:sz w:val="24"/>
          <w:szCs w:val="24"/>
        </w:rPr>
        <w:t>20.1采购人与成交供应商应当在成交通知书发出之日起30日内，按照磋商文件确定的合同文本以及采购标的、服务要求等事项签订政府采购合同。</w:t>
      </w:r>
    </w:p>
    <w:p>
      <w:pPr>
        <w:spacing w:line="360" w:lineRule="auto"/>
        <w:ind w:firstLine="480" w:firstLineChars="200"/>
        <w:jc w:val="left"/>
        <w:rPr>
          <w:rFonts w:eastAsia="宋体"/>
          <w:color w:val="auto"/>
          <w:sz w:val="24"/>
          <w:szCs w:val="24"/>
        </w:rPr>
      </w:pPr>
      <w:r>
        <w:rPr>
          <w:rFonts w:hint="eastAsia" w:eastAsia="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eastAsia="宋体"/>
          <w:color w:val="auto"/>
          <w:sz w:val="24"/>
          <w:szCs w:val="24"/>
        </w:rPr>
      </w:pPr>
      <w:r>
        <w:rPr>
          <w:rFonts w:hint="eastAsia" w:eastAsia="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3"/>
        <w:rPr>
          <w:rFonts w:ascii="宋体" w:hAnsi="宋体" w:cs="宋体"/>
          <w:lang w:val="zh-CN"/>
        </w:rPr>
      </w:pPr>
      <w:bookmarkStart w:id="330" w:name="_Toc3731"/>
      <w:bookmarkStart w:id="331" w:name="_Toc29429"/>
      <w:bookmarkStart w:id="332" w:name="_Toc6769"/>
      <w:bookmarkStart w:id="333" w:name="_Toc2430"/>
      <w:bookmarkStart w:id="334" w:name="_Toc32324"/>
      <w:bookmarkStart w:id="335" w:name="_Toc22442"/>
      <w:bookmarkStart w:id="336" w:name="_Toc896"/>
      <w:bookmarkStart w:id="337" w:name="_Toc16665"/>
      <w:r>
        <w:rPr>
          <w:rFonts w:hint="eastAsia" w:ascii="宋体" w:hAnsi="宋体" w:cs="宋体"/>
          <w:lang w:val="zh-CN"/>
        </w:rPr>
        <w:t>九、</w:t>
      </w:r>
      <w:bookmarkEnd w:id="328"/>
      <w:bookmarkEnd w:id="329"/>
      <w:r>
        <w:rPr>
          <w:rFonts w:hint="eastAsia" w:ascii="宋体" w:hAnsi="宋体" w:cs="宋体"/>
          <w:lang w:val="zh-CN"/>
        </w:rPr>
        <w:t>磋商活动终止</w:t>
      </w:r>
      <w:bookmarkEnd w:id="330"/>
      <w:bookmarkEnd w:id="331"/>
      <w:bookmarkEnd w:id="332"/>
      <w:bookmarkEnd w:id="333"/>
      <w:bookmarkEnd w:id="334"/>
      <w:bookmarkEnd w:id="335"/>
      <w:bookmarkEnd w:id="336"/>
      <w:bookmarkEnd w:id="337"/>
    </w:p>
    <w:p>
      <w:pPr>
        <w:pStyle w:val="2"/>
        <w:rPr>
          <w:rFonts w:ascii="宋体" w:hAnsi="宋体" w:cs="宋体"/>
          <w:color w:val="auto"/>
        </w:rPr>
      </w:pPr>
      <w:bookmarkStart w:id="338" w:name="_Toc7098"/>
      <w:bookmarkStart w:id="339" w:name="_Toc15956"/>
      <w:bookmarkStart w:id="340" w:name="_Toc23829"/>
      <w:bookmarkStart w:id="341" w:name="_Toc495666278"/>
      <w:bookmarkStart w:id="342" w:name="_Toc31015"/>
      <w:bookmarkStart w:id="343" w:name="_Toc11684"/>
      <w:bookmarkStart w:id="344" w:name="_Toc495567961"/>
      <w:bookmarkStart w:id="345" w:name="_Toc25721"/>
      <w:bookmarkStart w:id="346" w:name="_Toc20160"/>
      <w:bookmarkStart w:id="347" w:name="_Toc325726031"/>
      <w:bookmarkStart w:id="348" w:name="_Toc376936762"/>
      <w:r>
        <w:rPr>
          <w:rFonts w:hint="eastAsia" w:ascii="宋体" w:hAnsi="宋体" w:cs="宋体"/>
          <w:color w:val="auto"/>
        </w:rPr>
        <w:t>21.终止情形</w:t>
      </w:r>
      <w:bookmarkEnd w:id="338"/>
      <w:bookmarkEnd w:id="339"/>
      <w:bookmarkEnd w:id="340"/>
      <w:bookmarkEnd w:id="341"/>
      <w:bookmarkEnd w:id="342"/>
      <w:bookmarkEnd w:id="343"/>
      <w:bookmarkEnd w:id="344"/>
      <w:bookmarkEnd w:id="345"/>
      <w:bookmarkEnd w:id="346"/>
    </w:p>
    <w:p>
      <w:pPr>
        <w:spacing w:line="360" w:lineRule="auto"/>
        <w:ind w:firstLine="480" w:firstLineChars="200"/>
        <w:jc w:val="left"/>
        <w:rPr>
          <w:rFonts w:eastAsia="宋体"/>
          <w:color w:val="auto"/>
          <w:sz w:val="24"/>
          <w:szCs w:val="24"/>
        </w:rPr>
      </w:pPr>
      <w:r>
        <w:rPr>
          <w:rFonts w:hint="eastAsia" w:eastAsia="宋体"/>
          <w:color w:val="auto"/>
          <w:sz w:val="24"/>
          <w:szCs w:val="24"/>
        </w:rPr>
        <w:t>21.1</w:t>
      </w:r>
      <w:bookmarkEnd w:id="347"/>
      <w:bookmarkEnd w:id="348"/>
      <w:r>
        <w:rPr>
          <w:rFonts w:hint="eastAsia" w:eastAsia="宋体"/>
          <w:color w:val="auto"/>
          <w:sz w:val="24"/>
          <w:szCs w:val="24"/>
        </w:rPr>
        <w:t>出现下列情形之一的，采购代理机构应当终止竞争性磋商采购活动，发布项目终止公告并说明原因，重新开展采购活动：</w:t>
      </w:r>
    </w:p>
    <w:p>
      <w:pPr>
        <w:spacing w:line="360" w:lineRule="auto"/>
        <w:ind w:firstLine="480" w:firstLineChars="200"/>
        <w:jc w:val="left"/>
        <w:rPr>
          <w:rFonts w:eastAsia="宋体"/>
          <w:color w:val="auto"/>
          <w:sz w:val="24"/>
          <w:szCs w:val="24"/>
        </w:rPr>
      </w:pPr>
      <w:r>
        <w:rPr>
          <w:rFonts w:hint="eastAsia" w:eastAsia="宋体"/>
          <w:color w:val="auto"/>
          <w:sz w:val="24"/>
          <w:szCs w:val="24"/>
        </w:rPr>
        <w:t>（1）因情况变化，不再符合规定的竞争性磋商采购方式适用情形的；</w:t>
      </w:r>
    </w:p>
    <w:p>
      <w:pPr>
        <w:spacing w:line="360" w:lineRule="auto"/>
        <w:ind w:firstLine="480" w:firstLineChars="200"/>
        <w:jc w:val="left"/>
        <w:rPr>
          <w:rFonts w:eastAsia="宋体"/>
          <w:color w:val="auto"/>
          <w:sz w:val="24"/>
          <w:szCs w:val="24"/>
        </w:rPr>
      </w:pPr>
      <w:r>
        <w:rPr>
          <w:rFonts w:hint="eastAsia" w:eastAsia="宋体"/>
          <w:color w:val="auto"/>
          <w:sz w:val="24"/>
          <w:szCs w:val="24"/>
        </w:rPr>
        <w:t>（2）出现影响采购公正的违法、违规行为的；</w:t>
      </w:r>
    </w:p>
    <w:p>
      <w:pPr>
        <w:spacing w:line="360" w:lineRule="auto"/>
        <w:ind w:firstLine="480" w:firstLineChars="200"/>
        <w:jc w:val="left"/>
        <w:rPr>
          <w:rFonts w:eastAsia="宋体"/>
          <w:color w:val="auto"/>
          <w:sz w:val="24"/>
          <w:szCs w:val="24"/>
        </w:rPr>
      </w:pPr>
      <w:r>
        <w:rPr>
          <w:rFonts w:hint="eastAsia" w:eastAsia="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jc w:val="left"/>
        <w:rPr>
          <w:rFonts w:eastAsia="宋体"/>
          <w:color w:val="auto"/>
          <w:sz w:val="24"/>
          <w:szCs w:val="24"/>
        </w:rPr>
      </w:pPr>
      <w:r>
        <w:rPr>
          <w:rFonts w:hint="eastAsia" w:eastAsia="宋体"/>
          <w:color w:val="auto"/>
          <w:sz w:val="24"/>
          <w:szCs w:val="24"/>
        </w:rPr>
        <w:t>21.2终止磋商活动后，由采购代理机构发布终止公告并说明原因。</w:t>
      </w:r>
      <w:bookmarkStart w:id="349" w:name="_Toc325726032"/>
    </w:p>
    <w:p>
      <w:pPr>
        <w:pStyle w:val="3"/>
        <w:rPr>
          <w:rFonts w:ascii="宋体" w:hAnsi="宋体" w:cs="宋体"/>
          <w:lang w:val="zh-CN"/>
        </w:rPr>
      </w:pPr>
      <w:bookmarkStart w:id="350" w:name="_Toc19249"/>
      <w:bookmarkStart w:id="351" w:name="_Toc6646"/>
      <w:bookmarkStart w:id="352" w:name="_Toc376936763"/>
      <w:bookmarkStart w:id="353" w:name="_Toc1826"/>
      <w:bookmarkStart w:id="354" w:name="_Toc27950"/>
      <w:bookmarkStart w:id="355" w:name="_Toc8316"/>
      <w:bookmarkStart w:id="356" w:name="_Toc12914"/>
      <w:bookmarkStart w:id="357" w:name="_Toc20142"/>
      <w:bookmarkStart w:id="358" w:name="_Toc4415"/>
      <w:r>
        <w:rPr>
          <w:rFonts w:hint="eastAsia" w:ascii="宋体" w:hAnsi="宋体" w:cs="宋体"/>
          <w:lang w:val="zh-CN"/>
        </w:rPr>
        <w:t>十、处罚</w:t>
      </w:r>
      <w:bookmarkEnd w:id="349"/>
      <w:bookmarkEnd w:id="350"/>
      <w:bookmarkEnd w:id="351"/>
      <w:bookmarkEnd w:id="352"/>
      <w:bookmarkEnd w:id="353"/>
      <w:bookmarkEnd w:id="354"/>
      <w:bookmarkEnd w:id="355"/>
      <w:bookmarkEnd w:id="356"/>
      <w:bookmarkEnd w:id="357"/>
      <w:bookmarkEnd w:id="358"/>
    </w:p>
    <w:p>
      <w:pPr>
        <w:pStyle w:val="2"/>
        <w:rPr>
          <w:rFonts w:ascii="宋体" w:hAnsi="宋体" w:cs="宋体"/>
          <w:color w:val="auto"/>
        </w:rPr>
      </w:pPr>
      <w:bookmarkStart w:id="359" w:name="_Toc17567"/>
      <w:bookmarkStart w:id="360" w:name="_Toc27186"/>
      <w:bookmarkStart w:id="361" w:name="_Toc19244"/>
      <w:bookmarkStart w:id="362" w:name="_Toc325726033"/>
      <w:bookmarkStart w:id="363" w:name="_Toc28018"/>
      <w:bookmarkStart w:id="364" w:name="_Toc1803"/>
      <w:bookmarkStart w:id="365" w:name="_Toc495666279"/>
      <w:bookmarkStart w:id="366" w:name="_Toc376936764"/>
      <w:bookmarkStart w:id="367" w:name="_Toc25633"/>
      <w:bookmarkStart w:id="368" w:name="_Toc495567962"/>
      <w:bookmarkStart w:id="369" w:name="_Toc19756"/>
      <w:r>
        <w:rPr>
          <w:rFonts w:hint="eastAsia" w:ascii="宋体" w:hAnsi="宋体" w:cs="宋体"/>
          <w:color w:val="auto"/>
        </w:rPr>
        <w:t>22.处罚情形</w:t>
      </w:r>
      <w:bookmarkEnd w:id="359"/>
      <w:bookmarkEnd w:id="360"/>
      <w:bookmarkEnd w:id="361"/>
      <w:bookmarkEnd w:id="362"/>
      <w:bookmarkEnd w:id="363"/>
      <w:bookmarkEnd w:id="364"/>
      <w:bookmarkEnd w:id="365"/>
      <w:bookmarkEnd w:id="366"/>
      <w:bookmarkEnd w:id="367"/>
      <w:bookmarkEnd w:id="368"/>
      <w:bookmarkEnd w:id="369"/>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rPr>
        <w:t xml:space="preserve">22.1 </w:t>
      </w:r>
      <w:r>
        <w:rPr>
          <w:rFonts w:hint="eastAsia" w:eastAsia="宋体"/>
          <w:color w:val="auto"/>
          <w:sz w:val="24"/>
          <w:lang w:val="zh-CN"/>
        </w:rPr>
        <w:t>成交人有下列情形之一的，成交无效，磋商保证金不予退还。情节严重的，报同级财政部门依法进行处理：</w:t>
      </w:r>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lang w:val="zh-CN"/>
        </w:rPr>
        <w:t>（</w:t>
      </w:r>
      <w:r>
        <w:rPr>
          <w:rFonts w:hint="eastAsia" w:eastAsia="宋体"/>
          <w:color w:val="auto"/>
          <w:sz w:val="24"/>
        </w:rPr>
        <w:t>1</w:t>
      </w:r>
      <w:r>
        <w:rPr>
          <w:rFonts w:hint="eastAsia" w:eastAsia="宋体"/>
          <w:color w:val="auto"/>
          <w:sz w:val="24"/>
          <w:lang w:val="zh-CN"/>
        </w:rPr>
        <w:t>）提供虚假材料谋取成交的；</w:t>
      </w:r>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lang w:val="zh-CN"/>
        </w:rPr>
        <w:t>（</w:t>
      </w:r>
      <w:r>
        <w:rPr>
          <w:rFonts w:hint="eastAsia" w:eastAsia="宋体"/>
          <w:color w:val="auto"/>
          <w:sz w:val="24"/>
        </w:rPr>
        <w:t>2</w:t>
      </w:r>
      <w:r>
        <w:rPr>
          <w:rFonts w:hint="eastAsia" w:eastAsia="宋体"/>
          <w:color w:val="auto"/>
          <w:sz w:val="24"/>
          <w:lang w:val="zh-CN"/>
        </w:rPr>
        <w:t>）采取不正当手段诋毁、排挤其他供应商的；</w:t>
      </w:r>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lang w:val="zh-CN"/>
        </w:rPr>
        <w:t>（</w:t>
      </w:r>
      <w:r>
        <w:rPr>
          <w:rFonts w:hint="eastAsia" w:eastAsia="宋体"/>
          <w:color w:val="auto"/>
          <w:sz w:val="24"/>
        </w:rPr>
        <w:t>3</w:t>
      </w:r>
      <w:r>
        <w:rPr>
          <w:rFonts w:hint="eastAsia" w:eastAsia="宋体"/>
          <w:color w:val="auto"/>
          <w:sz w:val="24"/>
          <w:lang w:val="zh-CN"/>
        </w:rPr>
        <w:t>）与采购人、其他供应商或者采购代理机构恶意串通的；</w:t>
      </w:r>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lang w:val="zh-CN"/>
        </w:rPr>
        <w:t>（</w:t>
      </w:r>
      <w:r>
        <w:rPr>
          <w:rFonts w:hint="eastAsia" w:eastAsia="宋体"/>
          <w:color w:val="auto"/>
          <w:sz w:val="24"/>
        </w:rPr>
        <w:t>4</w:t>
      </w:r>
      <w:r>
        <w:rPr>
          <w:rFonts w:hint="eastAsia" w:eastAsia="宋体"/>
          <w:color w:val="auto"/>
          <w:sz w:val="24"/>
          <w:lang w:val="zh-CN"/>
        </w:rPr>
        <w:t>）向采购人、采购代理机构行贿或者提供其他不正当利益的；</w:t>
      </w:r>
    </w:p>
    <w:p>
      <w:pPr>
        <w:autoSpaceDE w:val="0"/>
        <w:autoSpaceDN w:val="0"/>
        <w:spacing w:line="360" w:lineRule="auto"/>
        <w:ind w:firstLine="480" w:firstLineChars="200"/>
        <w:jc w:val="left"/>
        <w:rPr>
          <w:rFonts w:eastAsia="宋体"/>
          <w:color w:val="auto"/>
          <w:sz w:val="24"/>
          <w:lang w:val="zh-CN"/>
        </w:rPr>
      </w:pPr>
      <w:r>
        <w:rPr>
          <w:rFonts w:hint="eastAsia" w:eastAsia="宋体"/>
          <w:color w:val="auto"/>
          <w:sz w:val="24"/>
          <w:lang w:val="zh-CN"/>
        </w:rPr>
        <w:t>（</w:t>
      </w:r>
      <w:r>
        <w:rPr>
          <w:rFonts w:hint="eastAsia" w:eastAsia="宋体"/>
          <w:color w:val="auto"/>
          <w:sz w:val="24"/>
        </w:rPr>
        <w:t>5</w:t>
      </w:r>
      <w:r>
        <w:rPr>
          <w:rFonts w:hint="eastAsia" w:eastAsia="宋体"/>
          <w:color w:val="auto"/>
          <w:sz w:val="24"/>
          <w:lang w:val="zh-CN"/>
        </w:rPr>
        <w:t>）在磋商采购过程中与采购人进行协商谈判的；</w:t>
      </w:r>
    </w:p>
    <w:p>
      <w:pPr>
        <w:autoSpaceDE w:val="0"/>
        <w:autoSpaceDN w:val="0"/>
        <w:spacing w:line="360" w:lineRule="auto"/>
        <w:ind w:firstLine="480" w:firstLineChars="200"/>
        <w:jc w:val="left"/>
        <w:rPr>
          <w:rFonts w:eastAsia="宋体"/>
          <w:color w:val="auto"/>
          <w:sz w:val="24"/>
          <w:szCs w:val="24"/>
        </w:rPr>
      </w:pPr>
      <w:r>
        <w:rPr>
          <w:rFonts w:hint="eastAsia" w:eastAsia="宋体"/>
          <w:color w:val="auto"/>
          <w:sz w:val="24"/>
          <w:lang w:val="zh-CN"/>
        </w:rPr>
        <w:t>（</w:t>
      </w:r>
      <w:r>
        <w:rPr>
          <w:rFonts w:hint="eastAsia" w:eastAsia="宋体"/>
          <w:color w:val="auto"/>
          <w:sz w:val="24"/>
        </w:rPr>
        <w:t>6</w:t>
      </w:r>
      <w:r>
        <w:rPr>
          <w:rFonts w:hint="eastAsia" w:eastAsia="宋体"/>
          <w:color w:val="auto"/>
          <w:sz w:val="24"/>
          <w:lang w:val="zh-CN"/>
        </w:rPr>
        <w:t>）向磋商小组行贿或者提供其他不正当利益</w:t>
      </w:r>
      <w:r>
        <w:rPr>
          <w:rFonts w:hint="eastAsia" w:eastAsia="宋体"/>
          <w:color w:val="auto"/>
          <w:sz w:val="24"/>
        </w:rPr>
        <w:t>的</w:t>
      </w:r>
      <w:r>
        <w:rPr>
          <w:rFonts w:hint="eastAsia" w:eastAsia="宋体"/>
          <w:color w:val="auto"/>
          <w:sz w:val="24"/>
          <w:lang w:val="zh-CN"/>
        </w:rPr>
        <w:t>。</w:t>
      </w:r>
    </w:p>
    <w:p>
      <w:pPr>
        <w:pStyle w:val="3"/>
        <w:rPr>
          <w:rFonts w:ascii="宋体" w:hAnsi="宋体" w:cs="宋体"/>
          <w:lang w:val="zh-CN"/>
        </w:rPr>
      </w:pPr>
      <w:bookmarkStart w:id="370" w:name="_Toc19538"/>
      <w:bookmarkStart w:id="371" w:name="_Toc325726034"/>
      <w:bookmarkStart w:id="372" w:name="_Toc376936765"/>
      <w:bookmarkStart w:id="373" w:name="_Toc19188"/>
      <w:bookmarkStart w:id="374" w:name="_Toc31429"/>
      <w:bookmarkStart w:id="375" w:name="_Toc12096"/>
      <w:bookmarkStart w:id="376" w:name="_Toc18795"/>
      <w:bookmarkStart w:id="377" w:name="_Toc2160"/>
      <w:bookmarkStart w:id="378" w:name="_Toc16406"/>
      <w:bookmarkStart w:id="379" w:name="_Toc26599"/>
      <w:r>
        <w:rPr>
          <w:rFonts w:hint="eastAsia" w:ascii="宋体" w:hAnsi="宋体" w:cs="宋体"/>
          <w:lang w:val="zh-CN"/>
        </w:rPr>
        <w:t>十一、其他</w:t>
      </w:r>
      <w:bookmarkEnd w:id="370"/>
      <w:bookmarkEnd w:id="371"/>
      <w:bookmarkEnd w:id="372"/>
      <w:bookmarkEnd w:id="373"/>
      <w:bookmarkEnd w:id="374"/>
      <w:bookmarkEnd w:id="375"/>
      <w:bookmarkEnd w:id="376"/>
      <w:bookmarkEnd w:id="377"/>
      <w:bookmarkEnd w:id="378"/>
      <w:bookmarkEnd w:id="379"/>
    </w:p>
    <w:p>
      <w:pPr>
        <w:spacing w:line="360" w:lineRule="auto"/>
        <w:ind w:firstLine="480" w:firstLineChars="200"/>
        <w:jc w:val="left"/>
        <w:rPr>
          <w:rFonts w:eastAsia="宋体"/>
          <w:color w:val="auto"/>
          <w:sz w:val="24"/>
          <w:szCs w:val="24"/>
        </w:rPr>
      </w:pPr>
      <w:r>
        <w:rPr>
          <w:rFonts w:hint="eastAsia" w:eastAsia="宋体"/>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pStyle w:val="25"/>
        <w:rPr>
          <w:rFonts w:ascii="宋体" w:hAnsi="宋体"/>
          <w:color w:val="auto"/>
          <w:kern w:val="28"/>
        </w:rPr>
      </w:pPr>
      <w:bookmarkStart w:id="380" w:name="_Toc376936766"/>
      <w:r>
        <w:rPr>
          <w:rFonts w:hint="eastAsia" w:ascii="宋体" w:hAnsi="宋体"/>
          <w:color w:val="auto"/>
          <w:kern w:val="28"/>
        </w:rPr>
        <w:br w:type="page"/>
      </w:r>
      <w:bookmarkEnd w:id="380"/>
      <w:bookmarkStart w:id="381" w:name="_Toc14674"/>
      <w:bookmarkStart w:id="382" w:name="_Toc14735"/>
      <w:bookmarkStart w:id="383" w:name="_Toc495567963"/>
      <w:bookmarkStart w:id="384" w:name="_Toc495666280"/>
      <w:bookmarkStart w:id="385" w:name="_Toc7353"/>
      <w:bookmarkStart w:id="386" w:name="_Toc18196"/>
      <w:bookmarkStart w:id="387" w:name="_Toc28013"/>
      <w:bookmarkStart w:id="388" w:name="_Toc3621"/>
      <w:r>
        <w:rPr>
          <w:rFonts w:hint="eastAsia" w:ascii="宋体" w:hAnsi="宋体"/>
          <w:color w:val="auto"/>
          <w:kern w:val="28"/>
        </w:rPr>
        <w:t>第四部分 采购项目合同书</w:t>
      </w:r>
      <w:bookmarkEnd w:id="381"/>
      <w:bookmarkEnd w:id="382"/>
      <w:bookmarkEnd w:id="383"/>
      <w:bookmarkEnd w:id="384"/>
      <w:bookmarkEnd w:id="385"/>
      <w:bookmarkEnd w:id="386"/>
      <w:bookmarkEnd w:id="387"/>
      <w:bookmarkEnd w:id="388"/>
    </w:p>
    <w:p>
      <w:pPr>
        <w:spacing w:line="360" w:lineRule="auto"/>
        <w:ind w:firstLine="400"/>
        <w:jc w:val="left"/>
        <w:rPr>
          <w:rFonts w:eastAsia="宋体"/>
          <w:color w:val="auto"/>
        </w:rPr>
      </w:pPr>
      <w:bookmarkStart w:id="389" w:name="_Toc373954603"/>
      <w:bookmarkStart w:id="390" w:name="_Toc375576842"/>
      <w:bookmarkStart w:id="391" w:name="_Toc373936315"/>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center"/>
        <w:rPr>
          <w:rFonts w:eastAsia="宋体"/>
          <w:color w:val="auto"/>
        </w:rPr>
      </w:pPr>
    </w:p>
    <w:p>
      <w:pPr>
        <w:pStyle w:val="14"/>
        <w:spacing w:line="360" w:lineRule="auto"/>
        <w:jc w:val="center"/>
        <w:rPr>
          <w:rFonts w:hAnsi="宋体"/>
          <w:b/>
          <w:color w:val="auto"/>
          <w:sz w:val="44"/>
          <w:szCs w:val="44"/>
        </w:rPr>
      </w:pPr>
      <w:bookmarkStart w:id="392" w:name="_Toc458762168"/>
      <w:bookmarkStart w:id="393" w:name="_Toc495567964"/>
      <w:bookmarkStart w:id="394" w:name="_Toc455835990"/>
      <w:bookmarkStart w:id="395" w:name="_Toc22407"/>
      <w:bookmarkStart w:id="396" w:name="_Toc495666281"/>
      <w:r>
        <w:rPr>
          <w:rFonts w:hint="eastAsia" w:hAnsi="宋体"/>
          <w:b/>
          <w:color w:val="auto"/>
          <w:sz w:val="44"/>
          <w:szCs w:val="44"/>
        </w:rPr>
        <w:t>青海省政府采购项目合同书</w:t>
      </w:r>
      <w:bookmarkEnd w:id="392"/>
      <w:bookmarkEnd w:id="393"/>
      <w:bookmarkEnd w:id="394"/>
      <w:bookmarkEnd w:id="395"/>
      <w:bookmarkEnd w:id="396"/>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ind w:firstLine="400"/>
        <w:jc w:val="left"/>
        <w:rPr>
          <w:rFonts w:eastAsia="宋体"/>
          <w:color w:val="auto"/>
        </w:rPr>
      </w:pPr>
    </w:p>
    <w:p>
      <w:pPr>
        <w:spacing w:line="360" w:lineRule="auto"/>
        <w:jc w:val="left"/>
        <w:rPr>
          <w:rFonts w:eastAsia="宋体"/>
          <w:b/>
          <w:color w:val="auto"/>
          <w:sz w:val="28"/>
          <w:szCs w:val="28"/>
        </w:rPr>
      </w:pPr>
    </w:p>
    <w:p>
      <w:pPr>
        <w:spacing w:line="360" w:lineRule="auto"/>
        <w:jc w:val="left"/>
        <w:rPr>
          <w:rFonts w:eastAsia="宋体"/>
          <w:b/>
          <w:color w:val="auto"/>
          <w:sz w:val="28"/>
          <w:szCs w:val="28"/>
        </w:rPr>
      </w:pPr>
    </w:p>
    <w:p>
      <w:pPr>
        <w:autoSpaceDE w:val="0"/>
        <w:autoSpaceDN w:val="0"/>
        <w:adjustRightInd w:val="0"/>
        <w:spacing w:line="360" w:lineRule="auto"/>
        <w:ind w:firstLine="1245" w:firstLineChars="443"/>
        <w:jc w:val="left"/>
        <w:rPr>
          <w:rFonts w:eastAsia="宋体"/>
          <w:b/>
          <w:bCs/>
          <w:color w:val="auto"/>
          <w:sz w:val="28"/>
          <w:szCs w:val="28"/>
          <w:u w:val="single"/>
        </w:rPr>
      </w:pPr>
      <w:r>
        <w:rPr>
          <w:rFonts w:hint="eastAsia" w:eastAsia="宋体"/>
          <w:b/>
          <w:color w:val="auto"/>
          <w:sz w:val="28"/>
          <w:szCs w:val="28"/>
        </w:rPr>
        <w:t>采购项目名称：</w:t>
      </w:r>
    </w:p>
    <w:p>
      <w:pPr>
        <w:autoSpaceDE w:val="0"/>
        <w:autoSpaceDN w:val="0"/>
        <w:adjustRightInd w:val="0"/>
        <w:spacing w:line="360" w:lineRule="auto"/>
        <w:ind w:firstLine="1245" w:firstLineChars="443"/>
        <w:jc w:val="left"/>
        <w:rPr>
          <w:rFonts w:eastAsia="宋体"/>
          <w:b/>
          <w:color w:val="auto"/>
          <w:sz w:val="28"/>
          <w:szCs w:val="28"/>
          <w:u w:val="single"/>
        </w:rPr>
      </w:pPr>
      <w:r>
        <w:rPr>
          <w:rFonts w:hint="eastAsia" w:eastAsia="宋体"/>
          <w:b/>
          <w:color w:val="auto"/>
          <w:sz w:val="28"/>
          <w:szCs w:val="28"/>
        </w:rPr>
        <w:t>采购项目编号：</w:t>
      </w:r>
      <w:r>
        <w:rPr>
          <w:rFonts w:hint="eastAsia" w:eastAsia="宋体"/>
          <w:b/>
          <w:bCs/>
          <w:color w:val="auto"/>
          <w:sz w:val="28"/>
          <w:szCs w:val="28"/>
          <w:u w:val="single"/>
          <w:lang w:val="zh-CN"/>
        </w:rPr>
        <w:t>青海方岩竞磋（货物）2023-010</w:t>
      </w:r>
    </w:p>
    <w:p>
      <w:pPr>
        <w:spacing w:line="360" w:lineRule="auto"/>
        <w:ind w:firstLine="1245" w:firstLineChars="443"/>
        <w:jc w:val="left"/>
        <w:rPr>
          <w:rFonts w:hint="default" w:eastAsia="宋体"/>
          <w:b/>
          <w:color w:val="auto"/>
          <w:sz w:val="28"/>
          <w:szCs w:val="28"/>
          <w:lang w:val="en-US" w:eastAsia="zh-CN"/>
        </w:rPr>
      </w:pPr>
      <w:r>
        <w:rPr>
          <w:rFonts w:hint="eastAsia" w:eastAsia="宋体"/>
          <w:b/>
          <w:color w:val="auto"/>
          <w:sz w:val="28"/>
          <w:szCs w:val="28"/>
        </w:rPr>
        <w:t>采购合同编号：</w:t>
      </w:r>
      <w:r>
        <w:rPr>
          <w:rFonts w:hint="eastAsia" w:eastAsia="宋体"/>
          <w:b/>
          <w:bCs/>
          <w:color w:val="auto"/>
          <w:sz w:val="28"/>
          <w:szCs w:val="28"/>
          <w:u w:val="single"/>
        </w:rPr>
        <w:t>QH</w:t>
      </w:r>
      <w:r>
        <w:rPr>
          <w:rFonts w:hint="eastAsia" w:eastAsia="宋体"/>
          <w:b/>
          <w:bCs/>
          <w:color w:val="auto"/>
          <w:sz w:val="28"/>
          <w:szCs w:val="28"/>
          <w:u w:val="single"/>
          <w:lang w:val="en-US" w:eastAsia="zh-CN"/>
        </w:rPr>
        <w:t>FY</w:t>
      </w:r>
      <w:r>
        <w:rPr>
          <w:rFonts w:hint="eastAsia" w:eastAsia="宋体"/>
          <w:b/>
          <w:bCs/>
          <w:color w:val="auto"/>
          <w:sz w:val="28"/>
          <w:szCs w:val="28"/>
          <w:u w:val="single"/>
        </w:rPr>
        <w:t>-</w:t>
      </w:r>
      <w:r>
        <w:rPr>
          <w:rFonts w:hint="eastAsia" w:eastAsia="宋体"/>
          <w:b/>
          <w:bCs/>
          <w:color w:val="auto"/>
          <w:sz w:val="28"/>
          <w:szCs w:val="28"/>
          <w:u w:val="single"/>
          <w:lang w:eastAsia="zh-CN"/>
        </w:rPr>
        <w:t>2023</w:t>
      </w:r>
      <w:r>
        <w:rPr>
          <w:rFonts w:hint="eastAsia" w:eastAsia="宋体"/>
          <w:b/>
          <w:bCs/>
          <w:color w:val="auto"/>
          <w:sz w:val="28"/>
          <w:szCs w:val="28"/>
          <w:u w:val="single"/>
        </w:rPr>
        <w:t>-0</w:t>
      </w:r>
      <w:r>
        <w:rPr>
          <w:rFonts w:hint="eastAsia" w:eastAsia="宋体"/>
          <w:b/>
          <w:bCs/>
          <w:color w:val="auto"/>
          <w:sz w:val="28"/>
          <w:szCs w:val="28"/>
          <w:u w:val="single"/>
          <w:lang w:val="en-US" w:eastAsia="zh-CN"/>
        </w:rPr>
        <w:t>10</w:t>
      </w:r>
    </w:p>
    <w:p>
      <w:pPr>
        <w:spacing w:line="360" w:lineRule="auto"/>
        <w:ind w:firstLine="1245" w:firstLineChars="443"/>
        <w:jc w:val="left"/>
        <w:rPr>
          <w:rFonts w:eastAsia="宋体"/>
          <w:b/>
          <w:color w:val="auto"/>
          <w:sz w:val="28"/>
          <w:szCs w:val="28"/>
        </w:rPr>
      </w:pPr>
      <w:r>
        <w:rPr>
          <w:rFonts w:hint="eastAsia" w:eastAsia="宋体"/>
          <w:b/>
          <w:color w:val="auto"/>
          <w:sz w:val="28"/>
          <w:szCs w:val="28"/>
        </w:rPr>
        <w:t>采购单位（甲方）：（盖章）</w:t>
      </w:r>
    </w:p>
    <w:p>
      <w:pPr>
        <w:spacing w:line="360" w:lineRule="auto"/>
        <w:ind w:firstLine="1245" w:firstLineChars="443"/>
        <w:jc w:val="left"/>
        <w:rPr>
          <w:rFonts w:eastAsia="宋体"/>
          <w:b/>
          <w:color w:val="auto"/>
          <w:sz w:val="28"/>
          <w:szCs w:val="28"/>
          <w:u w:val="single"/>
        </w:rPr>
      </w:pPr>
      <w:r>
        <w:rPr>
          <w:rFonts w:hint="eastAsia" w:eastAsia="宋体"/>
          <w:b/>
          <w:color w:val="auto"/>
          <w:sz w:val="28"/>
          <w:szCs w:val="28"/>
        </w:rPr>
        <w:t>成交供应商（乙方）：（盖章）</w:t>
      </w:r>
    </w:p>
    <w:p>
      <w:pPr>
        <w:spacing w:line="360" w:lineRule="auto"/>
        <w:ind w:firstLine="1245" w:firstLineChars="443"/>
        <w:jc w:val="left"/>
        <w:rPr>
          <w:rFonts w:eastAsia="宋体"/>
          <w:b/>
          <w:color w:val="auto"/>
          <w:sz w:val="28"/>
          <w:szCs w:val="28"/>
        </w:rPr>
      </w:pPr>
      <w:r>
        <w:rPr>
          <w:rFonts w:hint="eastAsia" w:eastAsia="宋体"/>
          <w:b/>
          <w:color w:val="auto"/>
          <w:sz w:val="28"/>
          <w:szCs w:val="28"/>
        </w:rPr>
        <w:t>采购日期：</w:t>
      </w:r>
    </w:p>
    <w:p>
      <w:pPr>
        <w:pStyle w:val="9"/>
        <w:tabs>
          <w:tab w:val="left" w:pos="3577"/>
          <w:tab w:val="left" w:pos="4057"/>
          <w:tab w:val="left" w:pos="4657"/>
        </w:tabs>
        <w:ind w:left="1297"/>
        <w:jc w:val="left"/>
        <w:rPr>
          <w:color w:val="auto"/>
        </w:rPr>
        <w:sectPr>
          <w:footerReference r:id="rId11" w:type="default"/>
          <w:pgSz w:w="11910" w:h="16840"/>
          <w:pgMar w:top="1440" w:right="1080" w:bottom="1440" w:left="1080" w:header="1000" w:footer="1034" w:gutter="0"/>
          <w:pgBorders w:offsetFrom="page">
            <w:top w:val="none" w:sz="0" w:space="0"/>
            <w:left w:val="none" w:sz="0" w:space="0"/>
            <w:bottom w:val="none" w:sz="0" w:space="0"/>
            <w:right w:val="none" w:sz="0" w:space="0"/>
          </w:pgBorders>
          <w:pgNumType w:start="1"/>
          <w:cols w:space="720" w:num="1"/>
        </w:sectPr>
      </w:pPr>
      <w:r>
        <w:rPr>
          <w:rFonts w:hint="eastAsia"/>
          <w:color w:val="auto"/>
        </w:rPr>
        <w:br w:type="page"/>
      </w:r>
      <w:bookmarkEnd w:id="389"/>
      <w:bookmarkEnd w:id="390"/>
      <w:bookmarkEnd w:id="391"/>
      <w:bookmarkStart w:id="397" w:name="_Toc4575797"/>
      <w:bookmarkStart w:id="398" w:name="_Toc12077"/>
      <w:bookmarkStart w:id="399" w:name="_Toc10800"/>
      <w:bookmarkStart w:id="400" w:name="_Toc8888"/>
      <w:bookmarkStart w:id="401" w:name="_Toc16357"/>
      <w:bookmarkStart w:id="402" w:name="_Toc29907"/>
      <w:bookmarkStart w:id="403" w:name="_Toc23457"/>
      <w:bookmarkStart w:id="404" w:name="_Toc325726051"/>
      <w:bookmarkStart w:id="405" w:name="_Toc376936782"/>
    </w:p>
    <w:p>
      <w:pPr>
        <w:pStyle w:val="6"/>
        <w:spacing w:before="80" w:line="360" w:lineRule="auto"/>
        <w:ind w:left="1057" w:right="5694"/>
        <w:jc w:val="left"/>
      </w:pPr>
      <w:bookmarkStart w:id="406" w:name="_Toc4776"/>
      <w:bookmarkStart w:id="407" w:name="_Toc9509"/>
      <w:r>
        <w:t>采购人（以下简称甲方）：</w:t>
      </w:r>
      <w:bookmarkEnd w:id="406"/>
    </w:p>
    <w:p>
      <w:pPr>
        <w:pStyle w:val="6"/>
        <w:spacing w:before="80" w:line="360" w:lineRule="auto"/>
        <w:ind w:left="1057" w:right="5694"/>
        <w:jc w:val="left"/>
      </w:pPr>
      <w:bookmarkStart w:id="408" w:name="_Toc30892"/>
      <w:r>
        <w:t>供应商（以下简称乙方）：</w:t>
      </w:r>
      <w:bookmarkEnd w:id="408"/>
    </w:p>
    <w:p>
      <w:pPr>
        <w:pStyle w:val="9"/>
        <w:numPr>
          <w:ilvl w:val="0"/>
          <w:numId w:val="4"/>
        </w:numPr>
        <w:tabs>
          <w:tab w:val="left" w:pos="3147"/>
          <w:tab w:val="left" w:pos="4343"/>
          <w:tab w:val="left" w:pos="5123"/>
          <w:tab w:val="left" w:pos="6457"/>
          <w:tab w:val="left" w:pos="8012"/>
          <w:tab w:val="left" w:pos="8617"/>
        </w:tabs>
        <w:spacing w:before="191" w:line="360" w:lineRule="auto"/>
        <w:ind w:right="752" w:firstLine="528" w:firstLineChars="200"/>
        <w:jc w:val="left"/>
        <w:rPr>
          <w:spacing w:val="26"/>
        </w:rPr>
      </w:pPr>
      <w:r>
        <w:rPr>
          <w:spacing w:val="12"/>
        </w:rPr>
        <w:t>乙双方根</w:t>
      </w:r>
      <w:r>
        <w:t>据</w:t>
      </w:r>
      <w:r>
        <w:rPr>
          <w:rFonts w:hint="eastAsia"/>
          <w:spacing w:val="7"/>
          <w:lang w:eastAsia="zh-CN"/>
        </w:rPr>
        <w:t>2023</w:t>
      </w:r>
      <w:r>
        <w:rPr>
          <w:spacing w:val="11"/>
        </w:rPr>
        <w:t>年</w:t>
      </w:r>
      <w:r>
        <w:rPr>
          <w:spacing w:val="11"/>
          <w:u w:val="single"/>
        </w:rPr>
        <w:tab/>
      </w:r>
      <w:r>
        <w:rPr>
          <w:spacing w:val="11"/>
        </w:rPr>
        <w:t>月</w:t>
      </w:r>
      <w:r>
        <w:rPr>
          <w:spacing w:val="11"/>
          <w:u w:val="single"/>
        </w:rPr>
        <w:tab/>
      </w:r>
      <w:r>
        <w:rPr>
          <w:spacing w:val="11"/>
        </w:rPr>
        <w:t>日</w:t>
      </w:r>
      <w:r>
        <w:rPr>
          <w:spacing w:val="11"/>
          <w:u w:val="single"/>
        </w:rPr>
        <w:tab/>
      </w:r>
      <w:r>
        <w:rPr>
          <w:spacing w:val="11"/>
          <w:u w:val="single"/>
        </w:rPr>
        <w:tab/>
      </w:r>
      <w:r>
        <w:rPr>
          <w:spacing w:val="12"/>
        </w:rPr>
        <w:t>（项目</w:t>
      </w:r>
      <w:r>
        <w:t>编号：</w:t>
      </w:r>
      <w:r>
        <w:rPr>
          <w:spacing w:val="-70"/>
        </w:rPr>
        <w:t>）</w:t>
      </w:r>
      <w:r>
        <w:t>的磋商文件要求和采购代理机构出具</w:t>
      </w:r>
      <w:r>
        <w:rPr>
          <w:spacing w:val="-68"/>
        </w:rPr>
        <w:t>的</w:t>
      </w:r>
      <w:r>
        <w:rPr>
          <w:rFonts w:hint="eastAsia"/>
          <w:spacing w:val="-3"/>
        </w:rPr>
        <w:t>《成交通知书》</w:t>
      </w:r>
      <w:r>
        <w:t>并经双方协商一致，达成合同总价款为</w:t>
      </w:r>
      <w:r>
        <w:rPr>
          <w:u w:val="single"/>
        </w:rPr>
        <w:t>元整（小写：</w:t>
      </w:r>
      <w:r>
        <w:rPr>
          <w:u w:val="single"/>
        </w:rPr>
        <w:tab/>
      </w:r>
      <w:r>
        <w:rPr>
          <w:u w:val="single"/>
        </w:rPr>
        <w:t>元）</w:t>
      </w:r>
      <w:r>
        <w:rPr>
          <w:spacing w:val="23"/>
        </w:rPr>
        <w:t>的</w:t>
      </w:r>
      <w:r>
        <w:rPr>
          <w:spacing w:val="23"/>
          <w:u w:val="single"/>
        </w:rPr>
        <w:tab/>
      </w:r>
      <w:r>
        <w:rPr>
          <w:spacing w:val="26"/>
        </w:rPr>
        <w:t>项</w:t>
      </w:r>
      <w:r>
        <w:rPr>
          <w:spacing w:val="24"/>
        </w:rPr>
        <w:t>目</w:t>
      </w:r>
      <w:r>
        <w:rPr>
          <w:spacing w:val="26"/>
        </w:rPr>
        <w:t>政府</w:t>
      </w:r>
      <w:r>
        <w:rPr>
          <w:spacing w:val="24"/>
        </w:rPr>
        <w:t>采</w:t>
      </w:r>
      <w:r>
        <w:rPr>
          <w:spacing w:val="26"/>
        </w:rPr>
        <w:t>购合同</w:t>
      </w:r>
      <w:r>
        <w:rPr>
          <w:rFonts w:hint="eastAsia"/>
          <w:spacing w:val="26"/>
        </w:rPr>
        <w:t>；</w:t>
      </w:r>
    </w:p>
    <w:p>
      <w:pPr>
        <w:pStyle w:val="9"/>
        <w:tabs>
          <w:tab w:val="left" w:pos="3147"/>
          <w:tab w:val="left" w:pos="4343"/>
          <w:tab w:val="left" w:pos="5123"/>
          <w:tab w:val="left" w:pos="6457"/>
          <w:tab w:val="left" w:pos="8012"/>
          <w:tab w:val="left" w:pos="8617"/>
        </w:tabs>
        <w:spacing w:before="191" w:line="360" w:lineRule="auto"/>
        <w:ind w:right="752"/>
        <w:jc w:val="left"/>
      </w:pPr>
      <w:r>
        <w:t>一、签订本政府采购合同的依据</w:t>
      </w:r>
    </w:p>
    <w:p>
      <w:pPr>
        <w:autoSpaceDE w:val="0"/>
        <w:autoSpaceDN w:val="0"/>
        <w:adjustRightInd w:val="0"/>
        <w:spacing w:line="360" w:lineRule="auto"/>
        <w:ind w:firstLine="480"/>
        <w:jc w:val="left"/>
        <w:rPr>
          <w:rFonts w:eastAsia="宋体"/>
          <w:spacing w:val="12"/>
          <w:sz w:val="24"/>
        </w:rPr>
      </w:pPr>
      <w:r>
        <w:rPr>
          <w:rFonts w:eastAsia="宋体"/>
          <w:spacing w:val="12"/>
          <w:sz w:val="24"/>
        </w:rPr>
        <w:t>本政府采购合同所附下列文件是构成本政府采购合同不可分割的部分：</w:t>
      </w:r>
    </w:p>
    <w:p>
      <w:pPr>
        <w:autoSpaceDE w:val="0"/>
        <w:autoSpaceDN w:val="0"/>
        <w:adjustRightInd w:val="0"/>
        <w:spacing w:line="360" w:lineRule="auto"/>
        <w:ind w:firstLine="480"/>
        <w:jc w:val="left"/>
        <w:rPr>
          <w:sz w:val="24"/>
          <w:szCs w:val="24"/>
        </w:rPr>
      </w:pPr>
      <w:bookmarkStart w:id="409" w:name="_Toc13654"/>
      <w:r>
        <w:rPr>
          <w:rFonts w:hint="eastAsia"/>
          <w:sz w:val="24"/>
          <w:szCs w:val="24"/>
        </w:rPr>
        <w:t>1.磋商文件；</w:t>
      </w:r>
      <w:bookmarkEnd w:id="409"/>
    </w:p>
    <w:p>
      <w:pPr>
        <w:autoSpaceDE w:val="0"/>
        <w:autoSpaceDN w:val="0"/>
        <w:adjustRightInd w:val="0"/>
        <w:spacing w:line="360" w:lineRule="auto"/>
        <w:ind w:firstLine="480"/>
        <w:jc w:val="left"/>
        <w:rPr>
          <w:sz w:val="24"/>
          <w:szCs w:val="24"/>
        </w:rPr>
      </w:pPr>
      <w:bookmarkStart w:id="410" w:name="_Toc21605"/>
      <w:r>
        <w:rPr>
          <w:rFonts w:hint="eastAsia"/>
          <w:sz w:val="24"/>
          <w:szCs w:val="24"/>
        </w:rPr>
        <w:t>2.磋商文件的更正、变更公告</w:t>
      </w:r>
      <w:r>
        <w:rPr>
          <w:rFonts w:hint="eastAsia" w:eastAsia="宋体"/>
          <w:sz w:val="24"/>
          <w:szCs w:val="24"/>
        </w:rPr>
        <w:t>（如有）</w:t>
      </w:r>
      <w:r>
        <w:rPr>
          <w:rFonts w:hint="eastAsia"/>
          <w:sz w:val="24"/>
          <w:szCs w:val="24"/>
        </w:rPr>
        <w:t>；</w:t>
      </w:r>
      <w:bookmarkEnd w:id="410"/>
    </w:p>
    <w:p>
      <w:pPr>
        <w:autoSpaceDE w:val="0"/>
        <w:autoSpaceDN w:val="0"/>
        <w:adjustRightInd w:val="0"/>
        <w:spacing w:line="360" w:lineRule="auto"/>
        <w:ind w:firstLine="480"/>
        <w:jc w:val="left"/>
        <w:rPr>
          <w:sz w:val="24"/>
          <w:szCs w:val="24"/>
        </w:rPr>
      </w:pPr>
      <w:bookmarkStart w:id="411" w:name="_Toc21635"/>
      <w:r>
        <w:rPr>
          <w:rFonts w:hint="eastAsia"/>
          <w:sz w:val="24"/>
          <w:szCs w:val="24"/>
        </w:rPr>
        <w:t>3.成交人提交的响应文件；</w:t>
      </w:r>
      <w:bookmarkEnd w:id="411"/>
    </w:p>
    <w:p>
      <w:pPr>
        <w:autoSpaceDE w:val="0"/>
        <w:autoSpaceDN w:val="0"/>
        <w:adjustRightInd w:val="0"/>
        <w:spacing w:line="360" w:lineRule="auto"/>
        <w:ind w:firstLine="480"/>
        <w:jc w:val="left"/>
        <w:rPr>
          <w:sz w:val="24"/>
          <w:szCs w:val="24"/>
        </w:rPr>
      </w:pPr>
      <w:bookmarkStart w:id="412" w:name="_Toc26361"/>
      <w:r>
        <w:rPr>
          <w:rFonts w:hint="eastAsia"/>
          <w:sz w:val="24"/>
          <w:szCs w:val="24"/>
        </w:rPr>
        <w:t>4.磋商文件中规定的政府采购合同通用条款；</w:t>
      </w:r>
      <w:bookmarkEnd w:id="412"/>
    </w:p>
    <w:p>
      <w:pPr>
        <w:autoSpaceDE w:val="0"/>
        <w:autoSpaceDN w:val="0"/>
        <w:adjustRightInd w:val="0"/>
        <w:spacing w:line="360" w:lineRule="auto"/>
        <w:ind w:firstLine="480"/>
        <w:jc w:val="left"/>
        <w:rPr>
          <w:sz w:val="24"/>
          <w:szCs w:val="24"/>
        </w:rPr>
      </w:pPr>
      <w:bookmarkStart w:id="413" w:name="_Toc14104"/>
      <w:r>
        <w:rPr>
          <w:rFonts w:hint="eastAsia"/>
          <w:sz w:val="24"/>
          <w:szCs w:val="24"/>
        </w:rPr>
        <w:t>5.成交通知书；</w:t>
      </w:r>
      <w:bookmarkEnd w:id="413"/>
    </w:p>
    <w:p>
      <w:pPr>
        <w:autoSpaceDE w:val="0"/>
        <w:autoSpaceDN w:val="0"/>
        <w:adjustRightInd w:val="0"/>
        <w:spacing w:line="360" w:lineRule="auto"/>
        <w:ind w:firstLine="480"/>
        <w:jc w:val="left"/>
        <w:rPr>
          <w:sz w:val="24"/>
          <w:szCs w:val="24"/>
        </w:rPr>
      </w:pPr>
      <w:bookmarkStart w:id="414" w:name="_Toc12389"/>
      <w:r>
        <w:rPr>
          <w:rFonts w:hint="eastAsia"/>
          <w:sz w:val="24"/>
          <w:szCs w:val="24"/>
        </w:rPr>
        <w:t>6.履约保证金缴费证明。</w:t>
      </w:r>
      <w:bookmarkEnd w:id="414"/>
    </w:p>
    <w:p>
      <w:pPr>
        <w:autoSpaceDE w:val="0"/>
        <w:autoSpaceDN w:val="0"/>
        <w:adjustRightInd w:val="0"/>
        <w:spacing w:line="360" w:lineRule="auto"/>
        <w:jc w:val="left"/>
        <w:rPr>
          <w:sz w:val="24"/>
          <w:szCs w:val="24"/>
        </w:rPr>
      </w:pPr>
      <w:bookmarkStart w:id="415" w:name="_Toc18163"/>
      <w:r>
        <w:rPr>
          <w:rFonts w:hint="eastAsia"/>
          <w:sz w:val="24"/>
          <w:szCs w:val="24"/>
        </w:rPr>
        <w:t>二、合同标的及金额                                       单位：元</w:t>
      </w:r>
      <w:bookmarkEnd w:id="415"/>
    </w:p>
    <w:tbl>
      <w:tblPr>
        <w:tblStyle w:val="27"/>
        <w:tblW w:w="0" w:type="auto"/>
        <w:jc w:val="center"/>
        <w:tblLayout w:type="fixed"/>
        <w:tblCellMar>
          <w:top w:w="0" w:type="dxa"/>
          <w:left w:w="108" w:type="dxa"/>
          <w:bottom w:w="0" w:type="dxa"/>
          <w:right w:w="108" w:type="dxa"/>
        </w:tblCellMar>
      </w:tblPr>
      <w:tblGrid>
        <w:gridCol w:w="2502"/>
        <w:gridCol w:w="2331"/>
        <w:gridCol w:w="776"/>
        <w:gridCol w:w="1166"/>
        <w:gridCol w:w="1164"/>
        <w:gridCol w:w="1359"/>
      </w:tblGrid>
      <w:tr>
        <w:tblPrEx>
          <w:tblCellMar>
            <w:top w:w="0" w:type="dxa"/>
            <w:left w:w="108" w:type="dxa"/>
            <w:bottom w:w="0" w:type="dxa"/>
            <w:right w:w="108" w:type="dxa"/>
          </w:tblCellMar>
        </w:tblPrEx>
        <w:trPr>
          <w:cantSplit/>
          <w:trHeight w:val="395"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标的名称</w:t>
            </w:r>
          </w:p>
        </w:tc>
        <w:tc>
          <w:tcPr>
            <w:tcW w:w="233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 xml:space="preserve">   服务内容</w:t>
            </w:r>
          </w:p>
        </w:tc>
        <w:tc>
          <w:tcPr>
            <w:tcW w:w="77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数量</w:t>
            </w:r>
          </w:p>
        </w:tc>
        <w:tc>
          <w:tcPr>
            <w:tcW w:w="116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单价</w:t>
            </w:r>
          </w:p>
        </w:tc>
        <w:tc>
          <w:tcPr>
            <w:tcW w:w="116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总价</w:t>
            </w:r>
          </w:p>
        </w:tc>
        <w:tc>
          <w:tcPr>
            <w:tcW w:w="135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备注</w:t>
            </w:r>
          </w:p>
        </w:tc>
      </w:tr>
      <w:tr>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233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77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35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233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77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35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233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77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16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c>
          <w:tcPr>
            <w:tcW w:w="135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r>
              <w:rPr>
                <w:rFonts w:hint="eastAsia"/>
                <w:sz w:val="24"/>
                <w:szCs w:val="24"/>
              </w:rPr>
              <w:t>磋商总报价</w:t>
            </w:r>
          </w:p>
        </w:tc>
        <w:tc>
          <w:tcPr>
            <w:tcW w:w="6796"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line="360" w:lineRule="auto"/>
              <w:jc w:val="left"/>
              <w:rPr>
                <w:sz w:val="24"/>
                <w:szCs w:val="24"/>
              </w:rPr>
            </w:pPr>
          </w:p>
        </w:tc>
      </w:tr>
    </w:tbl>
    <w:p>
      <w:pPr>
        <w:autoSpaceDE w:val="0"/>
        <w:autoSpaceDN w:val="0"/>
        <w:adjustRightInd w:val="0"/>
        <w:spacing w:line="360" w:lineRule="auto"/>
        <w:ind w:firstLine="480"/>
        <w:jc w:val="left"/>
        <w:rPr>
          <w:rFonts w:cs="Times New Roman"/>
          <w:sz w:val="24"/>
          <w:szCs w:val="24"/>
        </w:rPr>
      </w:pPr>
      <w:r>
        <w:rPr>
          <w:rFonts w:hint="eastAsia"/>
          <w:sz w:val="24"/>
          <w:szCs w:val="24"/>
        </w:rPr>
        <w:t>根据上述政府采购合同文件要求，本政府采购合同的总金额为人民币元（</w:t>
      </w:r>
      <w:r>
        <w:rPr>
          <w:rFonts w:hint="eastAsia"/>
          <w:sz w:val="24"/>
          <w:szCs w:val="24"/>
          <w:u w:val="single"/>
        </w:rPr>
        <w:t>大写：   ）</w:t>
      </w:r>
      <w:r>
        <w:rPr>
          <w:rFonts w:hint="eastAsia"/>
          <w:sz w:val="24"/>
          <w:szCs w:val="24"/>
        </w:rPr>
        <w:t>。</w:t>
      </w:r>
    </w:p>
    <w:p>
      <w:pPr>
        <w:autoSpaceDE w:val="0"/>
        <w:autoSpaceDN w:val="0"/>
        <w:adjustRightInd w:val="0"/>
        <w:spacing w:line="360" w:lineRule="auto"/>
        <w:ind w:firstLine="480"/>
        <w:jc w:val="left"/>
      </w:pPr>
      <w:r>
        <w:rPr>
          <w:rFonts w:hint="eastAsia"/>
          <w:sz w:val="24"/>
          <w:szCs w:val="24"/>
        </w:rPr>
        <w:t>本合同以人民币进行结算，合同总价包括：</w:t>
      </w:r>
      <w:r>
        <w:rPr>
          <w:rFonts w:hint="eastAsia"/>
          <w:sz w:val="24"/>
          <w:szCs w:val="24"/>
          <w:lang w:val="zh-CN"/>
        </w:rPr>
        <w:t>配套该项目提供的技术服务费用、售前、售中、售后、税金及不可预见费等全部费用。</w:t>
      </w:r>
      <w:bookmarkStart w:id="416" w:name="_Toc32155"/>
    </w:p>
    <w:p>
      <w:pPr>
        <w:pStyle w:val="9"/>
        <w:spacing w:line="360" w:lineRule="auto"/>
        <w:jc w:val="left"/>
      </w:pPr>
      <w:r>
        <w:t>三、服务时间、地点和要求</w:t>
      </w:r>
      <w:bookmarkEnd w:id="416"/>
    </w:p>
    <w:p>
      <w:pPr>
        <w:pStyle w:val="38"/>
        <w:tabs>
          <w:tab w:val="left" w:pos="1179"/>
          <w:tab w:val="left" w:pos="6577"/>
        </w:tabs>
        <w:spacing w:before="160" w:line="360" w:lineRule="auto"/>
        <w:ind w:right="3066" w:firstLine="480"/>
        <w:jc w:val="left"/>
        <w:rPr>
          <w:rFonts w:hint="eastAsia" w:ascii="宋体" w:hAnsi="宋体" w:eastAsia="Times New Roman" w:cs="宋体"/>
          <w:sz w:val="24"/>
          <w:szCs w:val="24"/>
          <w:lang w:val="zh-CN"/>
        </w:rPr>
      </w:pPr>
      <w:r>
        <w:rPr>
          <w:rFonts w:hint="eastAsia" w:asciiTheme="minorEastAsia" w:hAnsiTheme="minorEastAsia" w:eastAsiaTheme="minorEastAsia" w:cstheme="minorEastAsia"/>
          <w:color w:val="auto"/>
          <w:kern w:val="2"/>
          <w:sz w:val="24"/>
          <w:szCs w:val="24"/>
          <w:lang w:val="zh-CN"/>
        </w:rPr>
        <w:t>服务</w:t>
      </w:r>
      <w:r>
        <w:rPr>
          <w:rFonts w:hint="eastAsia" w:asciiTheme="minorEastAsia" w:hAnsiTheme="minorEastAsia" w:eastAsiaTheme="minorEastAsia" w:cstheme="minorEastAsia"/>
          <w:color w:val="auto"/>
          <w:kern w:val="2"/>
          <w:sz w:val="24"/>
          <w:szCs w:val="24"/>
        </w:rPr>
        <w:t>期</w:t>
      </w:r>
      <w:r>
        <w:rPr>
          <w:rFonts w:hint="eastAsia" w:ascii="宋体" w:hAnsi="宋体" w:eastAsia="Times New Roman" w:cs="宋体"/>
          <w:sz w:val="24"/>
          <w:szCs w:val="24"/>
          <w:lang w:val="zh-CN"/>
        </w:rPr>
        <w:t>：</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天</w:t>
      </w:r>
      <w:r>
        <w:rPr>
          <w:rFonts w:hint="eastAsia" w:ascii="宋体" w:hAnsi="宋体" w:eastAsia="Times New Roman" w:cs="宋体"/>
          <w:sz w:val="24"/>
          <w:szCs w:val="24"/>
          <w:lang w:val="zh-CN"/>
        </w:rPr>
        <w:t>；</w:t>
      </w:r>
    </w:p>
    <w:p>
      <w:pPr>
        <w:pStyle w:val="38"/>
        <w:tabs>
          <w:tab w:val="left" w:pos="1179"/>
          <w:tab w:val="left" w:pos="6577"/>
        </w:tabs>
        <w:spacing w:before="160" w:line="360" w:lineRule="auto"/>
        <w:ind w:right="3066" w:firstLine="480"/>
        <w:jc w:val="left"/>
        <w:rPr>
          <w:rFonts w:ascii="宋体" w:hAnsi="宋体" w:cs="宋体" w:eastAsiaTheme="minorEastAsia"/>
          <w:sz w:val="24"/>
          <w:szCs w:val="24"/>
          <w:lang w:val="zh-CN"/>
        </w:rPr>
        <w:sectPr>
          <w:footerReference r:id="rId12" w:type="default"/>
          <w:pgSz w:w="11910" w:h="16840"/>
          <w:pgMar w:top="1440" w:right="1080" w:bottom="1440" w:left="1080" w:header="510" w:footer="964" w:gutter="0"/>
          <w:pgBorders w:offsetFrom="page">
            <w:top w:val="none" w:sz="0" w:space="0"/>
            <w:left w:val="none" w:sz="0" w:space="0"/>
            <w:bottom w:val="none" w:sz="0" w:space="0"/>
            <w:right w:val="none" w:sz="0" w:space="0"/>
          </w:pgBorders>
          <w:cols w:space="720" w:num="1"/>
        </w:sectPr>
      </w:pPr>
      <w:r>
        <w:rPr>
          <w:rFonts w:hint="eastAsia" w:ascii="宋体" w:hAnsi="宋体" w:eastAsia="Times New Roman" w:cs="宋体"/>
          <w:sz w:val="24"/>
          <w:szCs w:val="24"/>
          <w:lang w:val="zh-CN"/>
        </w:rPr>
        <w:t>服务地点：民和县北山乡。</w:t>
      </w:r>
    </w:p>
    <w:p>
      <w:pPr>
        <w:autoSpaceDE w:val="0"/>
        <w:autoSpaceDN w:val="0"/>
        <w:adjustRightInd w:val="0"/>
        <w:spacing w:line="360" w:lineRule="auto"/>
        <w:jc w:val="left"/>
        <w:rPr>
          <w:rFonts w:eastAsia="宋体"/>
          <w:sz w:val="24"/>
          <w:szCs w:val="22"/>
          <w:lang w:val="zh-CN"/>
        </w:rPr>
      </w:pPr>
      <w:bookmarkStart w:id="417" w:name="_Toc9629"/>
      <w:r>
        <w:rPr>
          <w:rFonts w:hint="eastAsia" w:eastAsia="宋体"/>
          <w:sz w:val="24"/>
          <w:szCs w:val="22"/>
        </w:rPr>
        <w:t>四、</w:t>
      </w:r>
      <w:r>
        <w:rPr>
          <w:rFonts w:hint="eastAsia" w:eastAsia="宋体"/>
          <w:sz w:val="24"/>
          <w:szCs w:val="22"/>
          <w:lang w:val="zh-CN"/>
        </w:rPr>
        <w:t>付款方式</w:t>
      </w:r>
      <w:bookmarkEnd w:id="417"/>
    </w:p>
    <w:p>
      <w:pPr>
        <w:pStyle w:val="26"/>
        <w:spacing w:line="360" w:lineRule="auto"/>
        <w:ind w:firstLine="480" w:firstLineChars="200"/>
        <w:jc w:val="left"/>
        <w:rPr>
          <w:rFonts w:hint="eastAsia"/>
        </w:rPr>
      </w:pPr>
      <w:bookmarkStart w:id="418" w:name="_Toc22743"/>
      <w:r>
        <w:rPr>
          <w:rFonts w:hint="eastAsia"/>
          <w:lang w:eastAsia="zh-CN"/>
        </w:rPr>
        <w:t>签订合同时约定</w:t>
      </w:r>
      <w:r>
        <w:rPr>
          <w:rFonts w:hint="eastAsia"/>
        </w:rPr>
        <w:t>。</w:t>
      </w:r>
    </w:p>
    <w:p>
      <w:pPr>
        <w:pStyle w:val="26"/>
        <w:spacing w:line="360" w:lineRule="auto"/>
        <w:ind w:firstLine="0" w:firstLineChars="0"/>
        <w:jc w:val="left"/>
        <w:rPr>
          <w:sz w:val="18"/>
        </w:rPr>
      </w:pPr>
      <w:r>
        <w:t>五、服务质量保证</w:t>
      </w:r>
      <w:bookmarkEnd w:id="418"/>
    </w:p>
    <w:p>
      <w:pPr>
        <w:pStyle w:val="26"/>
        <w:spacing w:line="360" w:lineRule="auto"/>
        <w:ind w:firstLine="240"/>
        <w:jc w:val="left"/>
      </w:pPr>
      <w:r>
        <w:rPr>
          <w:rFonts w:hint="eastAsia"/>
        </w:rPr>
        <w:t>1、乙方所提供的服务质量必须与采购文件、投标报价文件和承诺相一致。</w:t>
      </w:r>
    </w:p>
    <w:p>
      <w:pPr>
        <w:pStyle w:val="26"/>
        <w:spacing w:line="360" w:lineRule="auto"/>
        <w:ind w:firstLine="240"/>
        <w:jc w:val="left"/>
      </w:pPr>
      <w:r>
        <w:rPr>
          <w:rFonts w:hint="eastAsia"/>
        </w:rPr>
        <w:t>2、乙方应保证所提供服务不会侵犯任何第三方的专利权、商标权或其他权利。</w:t>
      </w:r>
    </w:p>
    <w:p>
      <w:pPr>
        <w:pStyle w:val="26"/>
        <w:spacing w:line="360" w:lineRule="auto"/>
        <w:ind w:firstLine="240"/>
        <w:jc w:val="left"/>
      </w:pPr>
      <w:r>
        <w:rPr>
          <w:rFonts w:hint="eastAsia"/>
        </w:rPr>
        <w:t>3、乙方的工作人员必须对业务执行中知悉的甲方工作秘密保密，维护甲方的合法权益。</w:t>
      </w:r>
    </w:p>
    <w:p>
      <w:pPr>
        <w:pStyle w:val="26"/>
        <w:spacing w:line="360" w:lineRule="auto"/>
        <w:ind w:firstLine="240"/>
        <w:jc w:val="left"/>
      </w:pPr>
      <w:r>
        <w:rPr>
          <w:rFonts w:hint="eastAsia"/>
        </w:rPr>
        <w:t>4、因乙方工作失误造成甲方利益受损的，由乙方对损失承担相应的赔偿责任。</w:t>
      </w:r>
    </w:p>
    <w:p>
      <w:pPr>
        <w:pStyle w:val="26"/>
        <w:spacing w:line="360" w:lineRule="auto"/>
        <w:ind w:firstLine="240"/>
        <w:jc w:val="left"/>
      </w:pPr>
      <w:r>
        <w:rPr>
          <w:rFonts w:hint="eastAsia"/>
        </w:rPr>
        <w:t>5、甲方应积极配合乙方工作并提供必要的工作条件。</w:t>
      </w:r>
    </w:p>
    <w:p>
      <w:pPr>
        <w:autoSpaceDE w:val="0"/>
        <w:autoSpaceDN w:val="0"/>
        <w:adjustRightInd w:val="0"/>
        <w:spacing w:line="360" w:lineRule="auto"/>
        <w:jc w:val="left"/>
        <w:rPr>
          <w:sz w:val="24"/>
          <w:szCs w:val="24"/>
        </w:rPr>
      </w:pPr>
      <w:r>
        <w:rPr>
          <w:rFonts w:hint="eastAsia"/>
          <w:sz w:val="24"/>
          <w:szCs w:val="24"/>
        </w:rPr>
        <w:t>六、合同的变更、终止与转让</w:t>
      </w:r>
    </w:p>
    <w:p>
      <w:pPr>
        <w:pStyle w:val="26"/>
        <w:spacing w:line="360" w:lineRule="auto"/>
        <w:ind w:firstLine="240"/>
        <w:jc w:val="left"/>
      </w:pPr>
      <w:r>
        <w:rPr>
          <w:rFonts w:hint="eastAsia"/>
        </w:rPr>
        <w:t>1、除《中华人民共和国政府采购法》第 50 条规定的情形外，本合同一经签订， 甲乙双方不得擅自变更、中止或终止。</w:t>
      </w:r>
    </w:p>
    <w:p>
      <w:pPr>
        <w:pStyle w:val="26"/>
        <w:spacing w:line="360" w:lineRule="auto"/>
        <w:ind w:firstLine="240"/>
        <w:jc w:val="left"/>
      </w:pPr>
      <w:r>
        <w:rPr>
          <w:rFonts w:hint="eastAsia"/>
        </w:rPr>
        <w:t>2、乙方不得擅自转让其应履行的合同义务。</w:t>
      </w:r>
    </w:p>
    <w:p>
      <w:pPr>
        <w:pStyle w:val="26"/>
        <w:spacing w:line="360" w:lineRule="auto"/>
        <w:ind w:firstLine="240"/>
        <w:jc w:val="left"/>
      </w:pPr>
      <w:r>
        <w:rPr>
          <w:rFonts w:hint="eastAsia"/>
        </w:rPr>
        <w:t>七、违约责任</w:t>
      </w:r>
    </w:p>
    <w:p>
      <w:pPr>
        <w:pStyle w:val="26"/>
        <w:spacing w:line="360" w:lineRule="auto"/>
        <w:ind w:firstLine="240"/>
        <w:jc w:val="left"/>
      </w:pPr>
      <w:r>
        <w:rPr>
          <w:rFonts w:hint="eastAsia"/>
        </w:rPr>
        <w:t>1、乙方所提供的服务不合格、不及时的，应尽快调整改进；调整改进不及时， 应由乙方赔偿由此引起的一切经济损失。</w:t>
      </w:r>
      <w:bookmarkStart w:id="419" w:name="_Toc20437"/>
    </w:p>
    <w:p>
      <w:pPr>
        <w:autoSpaceDE w:val="0"/>
        <w:autoSpaceDN w:val="0"/>
        <w:adjustRightInd w:val="0"/>
        <w:spacing w:line="360" w:lineRule="auto"/>
        <w:jc w:val="left"/>
        <w:rPr>
          <w:sz w:val="24"/>
          <w:szCs w:val="24"/>
        </w:rPr>
      </w:pPr>
      <w:r>
        <w:rPr>
          <w:rFonts w:hint="eastAsia"/>
          <w:sz w:val="24"/>
          <w:szCs w:val="24"/>
        </w:rPr>
        <w:t>八、不可抗力</w:t>
      </w:r>
      <w:bookmarkEnd w:id="419"/>
    </w:p>
    <w:p>
      <w:pPr>
        <w:autoSpaceDE w:val="0"/>
        <w:autoSpaceDN w:val="0"/>
        <w:adjustRightInd w:val="0"/>
        <w:spacing w:line="360" w:lineRule="auto"/>
        <w:ind w:firstLine="480"/>
        <w:jc w:val="left"/>
        <w:rPr>
          <w:sz w:val="24"/>
          <w:szCs w:val="24"/>
        </w:rPr>
      </w:pPr>
      <w:r>
        <w:rPr>
          <w:rFonts w:hint="eastAsia"/>
          <w:sz w:val="24"/>
          <w:szCs w:val="24"/>
        </w:rPr>
        <w:t>1、不可抗力使合同的某些内容有变更必要的，双方应通过协商在</w:t>
      </w:r>
      <w:r>
        <w:rPr>
          <w:rFonts w:hint="eastAsia"/>
          <w:sz w:val="24"/>
          <w:szCs w:val="24"/>
        </w:rPr>
        <w:tab/>
      </w:r>
      <w:r>
        <w:rPr>
          <w:rFonts w:hint="eastAsia"/>
          <w:sz w:val="24"/>
          <w:szCs w:val="24"/>
        </w:rPr>
        <w:t>天内达成进一步履行合同的协议，因不可抗力致使合同不能履行的，合同终止。</w:t>
      </w:r>
    </w:p>
    <w:p>
      <w:pPr>
        <w:autoSpaceDE w:val="0"/>
        <w:autoSpaceDN w:val="0"/>
        <w:adjustRightInd w:val="0"/>
        <w:spacing w:line="360" w:lineRule="auto"/>
        <w:ind w:firstLine="480"/>
        <w:jc w:val="left"/>
        <w:rPr>
          <w:sz w:val="24"/>
          <w:szCs w:val="24"/>
        </w:rPr>
      </w:pPr>
      <w:r>
        <w:rPr>
          <w:rFonts w:hint="eastAsia"/>
          <w:sz w:val="24"/>
          <w:szCs w:val="24"/>
        </w:rPr>
        <w:t>2、除法律、法规规定的不可抗力情形外，双方约定出现</w:t>
      </w:r>
      <w:r>
        <w:rPr>
          <w:rFonts w:hint="eastAsia"/>
          <w:sz w:val="24"/>
          <w:szCs w:val="24"/>
        </w:rPr>
        <w:tab/>
      </w:r>
      <w:r>
        <w:rPr>
          <w:rFonts w:hint="eastAsia"/>
          <w:sz w:val="24"/>
          <w:szCs w:val="24"/>
        </w:rPr>
        <w:t>情况亦视为不可抗力。</w:t>
      </w:r>
    </w:p>
    <w:p>
      <w:pPr>
        <w:pStyle w:val="9"/>
        <w:spacing w:line="360" w:lineRule="auto"/>
        <w:jc w:val="left"/>
      </w:pPr>
      <w:bookmarkStart w:id="420" w:name="_Toc16779"/>
      <w:r>
        <w:t>九、其他约定</w:t>
      </w:r>
      <w:bookmarkEnd w:id="420"/>
      <w:bookmarkStart w:id="421" w:name="_Toc3654"/>
    </w:p>
    <w:p>
      <w:pPr>
        <w:pStyle w:val="9"/>
        <w:spacing w:before="67" w:line="360" w:lineRule="auto"/>
        <w:jc w:val="left"/>
        <w:rPr>
          <w:sz w:val="18"/>
        </w:rPr>
      </w:pPr>
      <w:r>
        <w:t>十、合同争议解决</w:t>
      </w:r>
      <w:bookmarkEnd w:id="421"/>
    </w:p>
    <w:p>
      <w:pPr>
        <w:autoSpaceDE w:val="0"/>
        <w:autoSpaceDN w:val="0"/>
        <w:adjustRightInd w:val="0"/>
        <w:spacing w:line="360" w:lineRule="auto"/>
        <w:ind w:firstLine="480"/>
        <w:jc w:val="left"/>
        <w:rPr>
          <w:sz w:val="24"/>
          <w:szCs w:val="24"/>
        </w:rPr>
      </w:pPr>
      <w:r>
        <w:rPr>
          <w:rFonts w:hint="eastAsia"/>
          <w:sz w:val="24"/>
          <w:szCs w:val="24"/>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jc w:val="left"/>
      </w:pPr>
      <w:r>
        <w:rPr>
          <w:rFonts w:hint="eastAsia"/>
          <w:sz w:val="24"/>
          <w:szCs w:val="24"/>
        </w:rPr>
        <w:t>2、诉讼期间，本合同继续履行。</w:t>
      </w:r>
    </w:p>
    <w:p>
      <w:pPr>
        <w:autoSpaceDE w:val="0"/>
        <w:autoSpaceDN w:val="0"/>
        <w:adjustRightInd w:val="0"/>
        <w:spacing w:line="360" w:lineRule="auto"/>
        <w:jc w:val="left"/>
        <w:rPr>
          <w:sz w:val="24"/>
          <w:szCs w:val="24"/>
        </w:rPr>
      </w:pPr>
      <w:r>
        <w:rPr>
          <w:rFonts w:hint="eastAsia"/>
          <w:sz w:val="24"/>
          <w:szCs w:val="24"/>
        </w:rPr>
        <w:t>十一、合同附件</w:t>
      </w:r>
    </w:p>
    <w:p>
      <w:pPr>
        <w:autoSpaceDE w:val="0"/>
        <w:autoSpaceDN w:val="0"/>
        <w:adjustRightInd w:val="0"/>
        <w:spacing w:line="360" w:lineRule="auto"/>
        <w:ind w:firstLine="480"/>
        <w:jc w:val="left"/>
        <w:rPr>
          <w:sz w:val="24"/>
          <w:szCs w:val="24"/>
        </w:rPr>
      </w:pPr>
      <w:r>
        <w:rPr>
          <w:rFonts w:hint="eastAsia"/>
          <w:sz w:val="24"/>
          <w:szCs w:val="24"/>
        </w:rPr>
        <w:t>1、服务内容；</w:t>
      </w:r>
    </w:p>
    <w:p>
      <w:pPr>
        <w:autoSpaceDE w:val="0"/>
        <w:autoSpaceDN w:val="0"/>
        <w:adjustRightInd w:val="0"/>
        <w:spacing w:line="360" w:lineRule="auto"/>
        <w:ind w:firstLine="480"/>
        <w:jc w:val="left"/>
        <w:rPr>
          <w:sz w:val="24"/>
          <w:szCs w:val="24"/>
        </w:rPr>
      </w:pPr>
      <w:r>
        <w:rPr>
          <w:rFonts w:hint="eastAsia"/>
          <w:sz w:val="24"/>
          <w:szCs w:val="24"/>
        </w:rPr>
        <w:t>2、成交通知书</w:t>
      </w:r>
      <w:bookmarkStart w:id="422" w:name="_Toc4269"/>
    </w:p>
    <w:p>
      <w:pPr>
        <w:autoSpaceDE w:val="0"/>
        <w:autoSpaceDN w:val="0"/>
        <w:adjustRightInd w:val="0"/>
        <w:spacing w:line="360" w:lineRule="auto"/>
        <w:jc w:val="left"/>
        <w:rPr>
          <w:sz w:val="24"/>
          <w:szCs w:val="24"/>
        </w:rPr>
      </w:pPr>
      <w:r>
        <w:rPr>
          <w:rFonts w:hint="eastAsia"/>
          <w:sz w:val="24"/>
          <w:szCs w:val="24"/>
        </w:rPr>
        <w:t>十二、合同生效及其它：</w:t>
      </w:r>
      <w:bookmarkEnd w:id="422"/>
    </w:p>
    <w:p>
      <w:pPr>
        <w:autoSpaceDE w:val="0"/>
        <w:autoSpaceDN w:val="0"/>
        <w:adjustRightInd w:val="0"/>
        <w:spacing w:line="360" w:lineRule="auto"/>
        <w:ind w:firstLine="480"/>
        <w:jc w:val="left"/>
        <w:rPr>
          <w:sz w:val="24"/>
          <w:szCs w:val="24"/>
        </w:rPr>
      </w:pPr>
      <w:r>
        <w:rPr>
          <w:rFonts w:hint="eastAsia"/>
          <w:sz w:val="24"/>
          <w:szCs w:val="24"/>
        </w:rPr>
        <w:t>1、本合同一式六份，经双方签字，并加盖公章即为生效。</w:t>
      </w:r>
    </w:p>
    <w:p>
      <w:pPr>
        <w:autoSpaceDE w:val="0"/>
        <w:autoSpaceDN w:val="0"/>
        <w:adjustRightInd w:val="0"/>
        <w:spacing w:line="360" w:lineRule="auto"/>
        <w:ind w:firstLine="480"/>
        <w:jc w:val="left"/>
        <w:rPr>
          <w:sz w:val="24"/>
          <w:szCs w:val="24"/>
        </w:rPr>
      </w:pPr>
      <w:r>
        <w:rPr>
          <w:rFonts w:hint="eastAsia"/>
          <w:sz w:val="24"/>
          <w:szCs w:val="24"/>
        </w:rPr>
        <w:t>2、本合同未尽事宜，按</w:t>
      </w:r>
      <w:r>
        <w:rPr>
          <w:rFonts w:hint="eastAsia" w:eastAsia="宋体"/>
          <w:sz w:val="24"/>
          <w:szCs w:val="24"/>
          <w:lang w:val="en-US" w:eastAsia="zh-CN"/>
        </w:rPr>
        <w:t>民法典</w:t>
      </w:r>
      <w:r>
        <w:rPr>
          <w:rFonts w:hint="eastAsia"/>
          <w:sz w:val="24"/>
          <w:szCs w:val="24"/>
        </w:rPr>
        <w:t>有关规定处理。</w:t>
      </w:r>
    </w:p>
    <w:p>
      <w:pPr>
        <w:autoSpaceDE w:val="0"/>
        <w:autoSpaceDN w:val="0"/>
        <w:adjustRightInd w:val="0"/>
        <w:spacing w:line="360" w:lineRule="auto"/>
        <w:jc w:val="left"/>
        <w:rPr>
          <w:sz w:val="24"/>
          <w:szCs w:val="24"/>
        </w:rPr>
      </w:pPr>
    </w:p>
    <w:p>
      <w:pPr>
        <w:pStyle w:val="9"/>
        <w:tabs>
          <w:tab w:val="left" w:pos="5857"/>
        </w:tabs>
        <w:spacing w:before="193" w:line="360" w:lineRule="auto"/>
        <w:ind w:firstLine="480" w:firstLineChars="200"/>
        <w:jc w:val="left"/>
      </w:pPr>
      <w:r>
        <w:t>甲方（盖章）：</w:t>
      </w:r>
      <w:r>
        <w:rPr>
          <w:rFonts w:hint="eastAsia"/>
        </w:rPr>
        <w:t xml:space="preserve">                           </w:t>
      </w:r>
      <w:r>
        <w:t>乙方（盖章）：</w:t>
      </w:r>
    </w:p>
    <w:p>
      <w:pPr>
        <w:pStyle w:val="9"/>
        <w:tabs>
          <w:tab w:val="left" w:pos="5857"/>
        </w:tabs>
        <w:spacing w:before="160" w:line="360" w:lineRule="auto"/>
        <w:ind w:right="1146" w:firstLine="480" w:firstLineChars="200"/>
        <w:jc w:val="left"/>
      </w:pPr>
      <w:r>
        <w:t>法定代表人或委托代理人：</w:t>
      </w:r>
      <w:r>
        <w:rPr>
          <w:rFonts w:hint="eastAsia"/>
        </w:rPr>
        <w:t xml:space="preserve">                 </w:t>
      </w:r>
      <w:r>
        <w:t>法定代表人或委托代理人</w:t>
      </w:r>
      <w:r>
        <w:rPr>
          <w:spacing w:val="-17"/>
        </w:rPr>
        <w:t xml:space="preserve">： </w:t>
      </w:r>
    </w:p>
    <w:p>
      <w:pPr>
        <w:pStyle w:val="9"/>
        <w:tabs>
          <w:tab w:val="left" w:pos="5370"/>
        </w:tabs>
        <w:spacing w:before="5" w:line="360" w:lineRule="auto"/>
        <w:ind w:firstLine="480" w:firstLineChars="200"/>
        <w:jc w:val="left"/>
      </w:pPr>
      <w:r>
        <w:t>联系电话：</w:t>
      </w:r>
      <w:r>
        <w:tab/>
      </w:r>
      <w:r>
        <w:t xml:space="preserve">开户银行： </w:t>
      </w:r>
    </w:p>
    <w:p>
      <w:pPr>
        <w:pStyle w:val="9"/>
        <w:tabs>
          <w:tab w:val="left" w:pos="5857"/>
        </w:tabs>
        <w:spacing w:before="5" w:line="360" w:lineRule="auto"/>
        <w:ind w:firstLine="5400" w:firstLineChars="2250"/>
        <w:jc w:val="left"/>
      </w:pPr>
      <w:r>
        <w:t>账</w:t>
      </w:r>
      <w:r>
        <w:rPr>
          <w:rFonts w:hint="eastAsia"/>
        </w:rPr>
        <w:t xml:space="preserve">  </w:t>
      </w:r>
      <w:r>
        <w:t xml:space="preserve">号： </w:t>
      </w:r>
    </w:p>
    <w:p>
      <w:pPr>
        <w:pStyle w:val="9"/>
        <w:tabs>
          <w:tab w:val="left" w:pos="3457"/>
          <w:tab w:val="left" w:pos="3937"/>
          <w:tab w:val="left" w:pos="4417"/>
        </w:tabs>
        <w:spacing w:before="158" w:line="360" w:lineRule="auto"/>
        <w:ind w:left="1177"/>
        <w:jc w:val="center"/>
      </w:pPr>
      <w:r>
        <w:rPr>
          <w:rFonts w:hint="eastAsia"/>
        </w:rPr>
        <w:t xml:space="preserve">         </w:t>
      </w:r>
      <w:r>
        <w:t>联系电话：</w:t>
      </w:r>
    </w:p>
    <w:p>
      <w:pPr>
        <w:pStyle w:val="9"/>
        <w:tabs>
          <w:tab w:val="left" w:pos="3457"/>
          <w:tab w:val="left" w:pos="3937"/>
          <w:tab w:val="left" w:pos="4417"/>
        </w:tabs>
        <w:spacing w:before="158" w:line="360" w:lineRule="auto"/>
        <w:ind w:firstLine="480" w:firstLineChars="200"/>
        <w:jc w:val="left"/>
      </w:pPr>
      <w:r>
        <w:t>签约时间：</w:t>
      </w:r>
      <w:r>
        <w:tab/>
      </w:r>
      <w:r>
        <w:t>年</w:t>
      </w:r>
      <w:r>
        <w:tab/>
      </w:r>
      <w:r>
        <w:t>月</w:t>
      </w:r>
      <w:r>
        <w:tab/>
      </w:r>
      <w:r>
        <w:t>日</w:t>
      </w:r>
    </w:p>
    <w:p>
      <w:pPr>
        <w:pStyle w:val="9"/>
        <w:spacing w:before="169" w:line="360" w:lineRule="auto"/>
        <w:ind w:left="1177"/>
        <w:jc w:val="left"/>
      </w:pPr>
    </w:p>
    <w:p>
      <w:pPr>
        <w:pStyle w:val="9"/>
        <w:spacing w:before="169" w:line="360" w:lineRule="auto"/>
        <w:ind w:firstLine="480" w:firstLineChars="200"/>
        <w:jc w:val="left"/>
        <w:rPr>
          <w:sz w:val="25"/>
        </w:rPr>
      </w:pPr>
      <w:r>
        <w:t>采购代理机构： （盖章）</w:t>
      </w:r>
    </w:p>
    <w:p>
      <w:pPr>
        <w:pStyle w:val="9"/>
        <w:spacing w:line="360" w:lineRule="auto"/>
        <w:ind w:left="1177"/>
        <w:jc w:val="left"/>
      </w:pPr>
    </w:p>
    <w:p>
      <w:pPr>
        <w:pStyle w:val="9"/>
        <w:spacing w:line="360" w:lineRule="auto"/>
        <w:ind w:firstLine="480" w:firstLineChars="200"/>
        <w:jc w:val="left"/>
      </w:pPr>
      <w:r>
        <w:t>负责人或经办人：</w:t>
      </w:r>
    </w:p>
    <w:p>
      <w:pPr>
        <w:pStyle w:val="9"/>
        <w:tabs>
          <w:tab w:val="left" w:pos="3577"/>
          <w:tab w:val="left" w:pos="4057"/>
          <w:tab w:val="left" w:pos="4657"/>
        </w:tabs>
        <w:spacing w:line="360" w:lineRule="auto"/>
        <w:ind w:firstLine="1200" w:firstLineChars="500"/>
        <w:jc w:val="left"/>
      </w:pPr>
    </w:p>
    <w:p>
      <w:pPr>
        <w:pStyle w:val="9"/>
        <w:tabs>
          <w:tab w:val="left" w:pos="3450"/>
          <w:tab w:val="left" w:pos="4057"/>
          <w:tab w:val="left" w:pos="4530"/>
        </w:tabs>
        <w:spacing w:line="360" w:lineRule="auto"/>
        <w:ind w:firstLine="480" w:firstLineChars="200"/>
        <w:jc w:val="left"/>
      </w:pPr>
      <w:r>
        <w:t>合同备案时间：</w:t>
      </w:r>
      <w:r>
        <w:tab/>
      </w:r>
      <w:r>
        <w:t>年</w:t>
      </w:r>
      <w:r>
        <w:rPr>
          <w:rFonts w:hint="eastAsia"/>
        </w:rPr>
        <w:t xml:space="preserve"> </w:t>
      </w:r>
      <w:r>
        <w:tab/>
      </w:r>
      <w:r>
        <w:t>月</w:t>
      </w:r>
      <w:r>
        <w:tab/>
      </w:r>
      <w:r>
        <w:t>日</w:t>
      </w:r>
    </w:p>
    <w:p>
      <w:pPr>
        <w:jc w:val="left"/>
        <w:rPr>
          <w:rFonts w:eastAsia="宋体"/>
          <w:b/>
          <w:color w:val="auto"/>
          <w:sz w:val="28"/>
          <w:szCs w:val="28"/>
          <w:lang w:val="zh-CN"/>
        </w:rPr>
      </w:pPr>
      <w:r>
        <w:rPr>
          <w:rFonts w:hint="eastAsia" w:eastAsia="宋体"/>
          <w:b/>
          <w:color w:val="auto"/>
          <w:sz w:val="28"/>
          <w:szCs w:val="28"/>
          <w:lang w:val="zh-CN"/>
        </w:rPr>
        <w:br w:type="page"/>
      </w:r>
    </w:p>
    <w:p>
      <w:pPr>
        <w:autoSpaceDE w:val="0"/>
        <w:autoSpaceDN w:val="0"/>
        <w:adjustRightInd w:val="0"/>
        <w:spacing w:line="360" w:lineRule="auto"/>
        <w:jc w:val="center"/>
        <w:rPr>
          <w:rFonts w:eastAsia="宋体"/>
          <w:b/>
          <w:color w:val="auto"/>
          <w:sz w:val="28"/>
          <w:szCs w:val="28"/>
          <w:lang w:val="zh-CN"/>
        </w:rPr>
      </w:pPr>
      <w:r>
        <w:rPr>
          <w:rFonts w:hint="eastAsia" w:eastAsia="宋体"/>
          <w:b/>
          <w:color w:val="auto"/>
          <w:sz w:val="28"/>
          <w:szCs w:val="28"/>
          <w:lang w:val="zh-CN"/>
        </w:rPr>
        <w:t>合同通用条款</w:t>
      </w:r>
      <w:bookmarkEnd w:id="407"/>
    </w:p>
    <w:p>
      <w:pPr>
        <w:autoSpaceDE w:val="0"/>
        <w:autoSpaceDN w:val="0"/>
        <w:adjustRightInd w:val="0"/>
        <w:spacing w:line="360" w:lineRule="auto"/>
        <w:jc w:val="left"/>
        <w:rPr>
          <w:rFonts w:eastAsia="宋体"/>
          <w:color w:val="auto"/>
          <w:sz w:val="28"/>
          <w:szCs w:val="28"/>
        </w:rPr>
      </w:pPr>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adjustRightInd w:val="0"/>
        <w:spacing w:line="360" w:lineRule="auto"/>
        <w:ind w:firstLine="562"/>
        <w:jc w:val="left"/>
        <w:rPr>
          <w:rFonts w:eastAsia="宋体"/>
          <w:b/>
          <w:color w:val="auto"/>
          <w:sz w:val="28"/>
          <w:szCs w:val="28"/>
        </w:rPr>
      </w:pPr>
      <w:bookmarkStart w:id="423" w:name="_Toc21609"/>
      <w:r>
        <w:rPr>
          <w:rFonts w:hint="eastAsia" w:eastAsia="宋体"/>
          <w:b/>
          <w:color w:val="auto"/>
          <w:sz w:val="28"/>
          <w:szCs w:val="28"/>
        </w:rPr>
        <w:t>1.</w:t>
      </w:r>
      <w:r>
        <w:rPr>
          <w:rFonts w:hint="eastAsia" w:eastAsia="宋体"/>
          <w:b/>
          <w:color w:val="auto"/>
          <w:sz w:val="28"/>
          <w:szCs w:val="28"/>
          <w:lang w:val="zh-CN"/>
        </w:rPr>
        <w:t>定义</w:t>
      </w:r>
      <w:bookmarkEnd w:id="423"/>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本合同中的下列术语应解释为：</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 </w:t>
      </w:r>
      <w:r>
        <w:rPr>
          <w:rFonts w:hint="eastAsia" w:eastAsia="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1.2 </w:t>
      </w:r>
      <w:r>
        <w:rPr>
          <w:rFonts w:hint="eastAsia" w:eastAsia="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1.3 </w:t>
      </w:r>
      <w:r>
        <w:rPr>
          <w:rFonts w:hint="eastAsia" w:eastAsia="宋体"/>
          <w:color w:val="auto"/>
          <w:sz w:val="24"/>
          <w:lang w:val="zh-CN"/>
        </w:rPr>
        <w:t>“合同条款”指本合同条款。</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1.4 </w:t>
      </w:r>
      <w:r>
        <w:rPr>
          <w:rFonts w:hint="eastAsia" w:eastAsia="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1.5 </w:t>
      </w:r>
      <w:r>
        <w:rPr>
          <w:rFonts w:hint="eastAsia" w:eastAsia="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1.6 </w:t>
      </w:r>
      <w:r>
        <w:rPr>
          <w:rFonts w:hint="eastAsia" w:eastAsia="宋体"/>
          <w:color w:val="auto"/>
          <w:sz w:val="24"/>
          <w:lang w:val="zh-CN"/>
        </w:rPr>
        <w:t>“甲方”指购买货物和服务的单位。</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1.7 </w:t>
      </w:r>
      <w:r>
        <w:rPr>
          <w:rFonts w:hint="eastAsia" w:eastAsia="宋体"/>
          <w:color w:val="auto"/>
          <w:sz w:val="24"/>
          <w:lang w:val="zh-CN"/>
        </w:rPr>
        <w:t>“乙方”指提供本合同条款下货物和服务的公司或其他实体。</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1.8 </w:t>
      </w:r>
      <w:r>
        <w:rPr>
          <w:rFonts w:hint="eastAsia" w:eastAsia="宋体"/>
          <w:color w:val="auto"/>
          <w:sz w:val="24"/>
          <w:lang w:val="zh-CN"/>
        </w:rPr>
        <w:t>“现场”指合同规定货物将要运至指定地点。</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1.9 </w:t>
      </w:r>
      <w:r>
        <w:rPr>
          <w:rFonts w:hint="eastAsia" w:eastAsia="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1.10 </w:t>
      </w:r>
      <w:r>
        <w:rPr>
          <w:rFonts w:hint="eastAsia" w:eastAsia="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1.11 </w:t>
      </w:r>
      <w:r>
        <w:rPr>
          <w:rFonts w:hint="eastAsia" w:eastAsia="宋体"/>
          <w:color w:val="auto"/>
          <w:sz w:val="24"/>
          <w:lang w:val="zh-CN"/>
        </w:rPr>
        <w:t>原产地：指产品的生产地，或提供服务的来源地。</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 </w:t>
      </w:r>
      <w:r>
        <w:rPr>
          <w:rFonts w:hint="eastAsia" w:eastAsia="宋体"/>
          <w:color w:val="auto"/>
          <w:sz w:val="24"/>
          <w:lang w:val="zh-CN"/>
        </w:rPr>
        <w:t>“工作日”指国家法定工作日，“天”指日历天数。</w:t>
      </w:r>
    </w:p>
    <w:p>
      <w:pPr>
        <w:autoSpaceDE w:val="0"/>
        <w:autoSpaceDN w:val="0"/>
        <w:adjustRightInd w:val="0"/>
        <w:spacing w:line="360" w:lineRule="auto"/>
        <w:ind w:firstLine="562"/>
        <w:jc w:val="left"/>
        <w:rPr>
          <w:rFonts w:eastAsia="宋体"/>
          <w:b/>
          <w:color w:val="auto"/>
          <w:sz w:val="28"/>
          <w:szCs w:val="28"/>
        </w:rPr>
      </w:pPr>
      <w:bookmarkStart w:id="424" w:name="_Toc394"/>
      <w:r>
        <w:rPr>
          <w:rFonts w:hint="eastAsia" w:eastAsia="宋体"/>
          <w:b/>
          <w:color w:val="auto"/>
          <w:sz w:val="28"/>
          <w:szCs w:val="28"/>
        </w:rPr>
        <w:t>2.</w:t>
      </w:r>
      <w:r>
        <w:rPr>
          <w:rFonts w:hint="eastAsia" w:eastAsia="宋体"/>
          <w:b/>
          <w:color w:val="auto"/>
          <w:sz w:val="28"/>
          <w:szCs w:val="28"/>
          <w:lang w:val="zh-CN"/>
        </w:rPr>
        <w:t>技术规格要求</w:t>
      </w:r>
      <w:bookmarkEnd w:id="424"/>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2.1 </w:t>
      </w:r>
      <w:r>
        <w:rPr>
          <w:rFonts w:hint="eastAsia" w:eastAsia="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2.2 </w:t>
      </w:r>
      <w:r>
        <w:rPr>
          <w:rFonts w:hint="eastAsia" w:eastAsia="宋体"/>
          <w:color w:val="auto"/>
          <w:sz w:val="24"/>
          <w:lang w:val="zh-CN"/>
        </w:rPr>
        <w:t>乙方应向甲方提供货物及服务有关的标准的中文文本。</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2.3 </w:t>
      </w:r>
      <w:r>
        <w:rPr>
          <w:rFonts w:hint="eastAsia" w:eastAsia="宋体"/>
          <w:color w:val="auto"/>
          <w:sz w:val="24"/>
          <w:lang w:val="zh-CN"/>
        </w:rPr>
        <w:t>除非技术规范中另有规定，计量单位均采用中华人民共和国法定计量单位。</w:t>
      </w:r>
    </w:p>
    <w:p>
      <w:pPr>
        <w:autoSpaceDE w:val="0"/>
        <w:autoSpaceDN w:val="0"/>
        <w:adjustRightInd w:val="0"/>
        <w:spacing w:line="360" w:lineRule="auto"/>
        <w:ind w:firstLine="562"/>
        <w:jc w:val="left"/>
        <w:rPr>
          <w:rFonts w:eastAsia="宋体"/>
          <w:b/>
          <w:color w:val="auto"/>
          <w:sz w:val="28"/>
          <w:szCs w:val="28"/>
        </w:rPr>
      </w:pPr>
      <w:bookmarkStart w:id="425" w:name="_Toc1676"/>
      <w:r>
        <w:rPr>
          <w:rFonts w:hint="eastAsia" w:eastAsia="宋体"/>
          <w:b/>
          <w:color w:val="auto"/>
          <w:sz w:val="28"/>
          <w:szCs w:val="28"/>
        </w:rPr>
        <w:t>3.</w:t>
      </w:r>
      <w:r>
        <w:rPr>
          <w:rFonts w:hint="eastAsia" w:eastAsia="宋体"/>
          <w:b/>
          <w:color w:val="auto"/>
          <w:sz w:val="28"/>
          <w:szCs w:val="28"/>
          <w:lang w:val="zh-CN"/>
        </w:rPr>
        <w:t>合同范围</w:t>
      </w:r>
      <w:bookmarkEnd w:id="425"/>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3.1 </w:t>
      </w:r>
      <w:r>
        <w:rPr>
          <w:rFonts w:hint="eastAsia" w:eastAsia="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3.2 </w:t>
      </w:r>
      <w:r>
        <w:rPr>
          <w:rFonts w:hint="eastAsia" w:eastAsia="宋体"/>
          <w:color w:val="auto"/>
          <w:sz w:val="24"/>
          <w:lang w:val="zh-CN"/>
        </w:rPr>
        <w:t>乙方应负责培训甲方的技术人员。</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3.3 </w:t>
      </w:r>
      <w:r>
        <w:rPr>
          <w:rFonts w:hint="eastAsia" w:eastAsia="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jc w:val="left"/>
        <w:rPr>
          <w:rFonts w:eastAsia="宋体"/>
          <w:b/>
          <w:color w:val="auto"/>
          <w:sz w:val="28"/>
          <w:szCs w:val="28"/>
        </w:rPr>
      </w:pPr>
      <w:bookmarkStart w:id="426" w:name="_Toc23233"/>
      <w:r>
        <w:rPr>
          <w:rFonts w:hint="eastAsia" w:eastAsia="宋体"/>
          <w:b/>
          <w:color w:val="auto"/>
          <w:sz w:val="28"/>
          <w:szCs w:val="28"/>
        </w:rPr>
        <w:t>4.</w:t>
      </w:r>
      <w:r>
        <w:rPr>
          <w:rFonts w:hint="eastAsia" w:eastAsia="宋体"/>
          <w:b/>
          <w:color w:val="auto"/>
          <w:sz w:val="28"/>
          <w:szCs w:val="28"/>
          <w:lang w:val="zh-CN"/>
        </w:rPr>
        <w:t>合同文件和资料</w:t>
      </w:r>
      <w:bookmarkEnd w:id="426"/>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4.1</w:t>
      </w:r>
      <w:r>
        <w:rPr>
          <w:rFonts w:hint="eastAsia" w:eastAsia="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4.2</w:t>
      </w:r>
      <w:r>
        <w:rPr>
          <w:rFonts w:hint="eastAsia" w:eastAsia="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jc w:val="left"/>
        <w:rPr>
          <w:rFonts w:eastAsia="宋体"/>
          <w:b/>
          <w:color w:val="auto"/>
          <w:sz w:val="28"/>
          <w:szCs w:val="28"/>
        </w:rPr>
      </w:pPr>
      <w:bookmarkStart w:id="427" w:name="_Toc23333"/>
      <w:r>
        <w:rPr>
          <w:rFonts w:hint="eastAsia" w:eastAsia="宋体"/>
          <w:b/>
          <w:color w:val="auto"/>
          <w:sz w:val="28"/>
          <w:szCs w:val="28"/>
        </w:rPr>
        <w:t>5.</w:t>
      </w:r>
      <w:r>
        <w:rPr>
          <w:rFonts w:hint="eastAsia" w:eastAsia="宋体"/>
          <w:b/>
          <w:color w:val="auto"/>
          <w:sz w:val="28"/>
          <w:szCs w:val="28"/>
          <w:lang w:val="zh-CN"/>
        </w:rPr>
        <w:t>知识产权</w:t>
      </w:r>
      <w:bookmarkEnd w:id="427"/>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5.1</w:t>
      </w:r>
      <w:r>
        <w:rPr>
          <w:rFonts w:hint="eastAsia" w:eastAsia="宋体"/>
          <w:color w:val="auto"/>
          <w:sz w:val="24"/>
          <w:lang w:val="zh-CN"/>
        </w:rPr>
        <w:t>乙方应保证甲方在使用该货物或其任何一部分时不受第三方提出的侵犯专利权、著作权、商标权和工业设计权等的起诉。</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5.2</w:t>
      </w:r>
      <w:r>
        <w:rPr>
          <w:rFonts w:hint="eastAsia" w:eastAsia="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5.3</w:t>
      </w:r>
      <w:r>
        <w:rPr>
          <w:rFonts w:hint="eastAsia" w:eastAsia="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5.4</w:t>
      </w:r>
      <w:r>
        <w:rPr>
          <w:rFonts w:hint="eastAsia" w:eastAsia="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5.5</w:t>
      </w:r>
      <w:r>
        <w:rPr>
          <w:rFonts w:hint="eastAsia" w:eastAsia="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jc w:val="left"/>
        <w:rPr>
          <w:rFonts w:eastAsia="宋体"/>
          <w:b/>
          <w:color w:val="auto"/>
          <w:sz w:val="28"/>
          <w:szCs w:val="28"/>
        </w:rPr>
      </w:pPr>
      <w:bookmarkStart w:id="428" w:name="_Toc12001"/>
      <w:r>
        <w:rPr>
          <w:rFonts w:hint="eastAsia" w:eastAsia="宋体"/>
          <w:b/>
          <w:color w:val="auto"/>
          <w:sz w:val="28"/>
          <w:szCs w:val="28"/>
        </w:rPr>
        <w:t>6.</w:t>
      </w:r>
      <w:r>
        <w:rPr>
          <w:rFonts w:hint="eastAsia" w:eastAsia="宋体"/>
          <w:b/>
          <w:color w:val="auto"/>
          <w:sz w:val="28"/>
          <w:szCs w:val="28"/>
          <w:lang w:val="zh-CN"/>
        </w:rPr>
        <w:t>保密</w:t>
      </w:r>
      <w:bookmarkEnd w:id="428"/>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6.1</w:t>
      </w:r>
      <w:r>
        <w:rPr>
          <w:rFonts w:hint="eastAsia" w:eastAsia="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6.2</w:t>
      </w:r>
      <w:r>
        <w:rPr>
          <w:rFonts w:hint="eastAsia" w:eastAsia="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6.2.1</w:t>
      </w:r>
      <w:r>
        <w:rPr>
          <w:rFonts w:hint="eastAsia" w:eastAsia="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6.2.2</w:t>
      </w:r>
      <w:r>
        <w:rPr>
          <w:rFonts w:hint="eastAsia" w:eastAsia="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6.2.3</w:t>
      </w:r>
      <w:r>
        <w:rPr>
          <w:rFonts w:hint="eastAsia" w:eastAsia="宋体"/>
          <w:color w:val="auto"/>
          <w:sz w:val="24"/>
          <w:lang w:val="zh-CN"/>
        </w:rPr>
        <w:t>任何对方的技术秘密或专有知识、文件、报告、数据、客户软件、流程图、数据库、发明、知识、贸易秘密。</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6.3</w:t>
      </w:r>
      <w:r>
        <w:rPr>
          <w:rFonts w:hint="eastAsia" w:eastAsia="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jc w:val="left"/>
        <w:rPr>
          <w:rFonts w:eastAsia="宋体"/>
          <w:b/>
          <w:color w:val="auto"/>
          <w:sz w:val="28"/>
          <w:szCs w:val="28"/>
        </w:rPr>
      </w:pPr>
      <w:bookmarkStart w:id="429" w:name="_Toc4387"/>
      <w:r>
        <w:rPr>
          <w:rFonts w:hint="eastAsia" w:eastAsia="宋体"/>
          <w:b/>
          <w:color w:val="auto"/>
          <w:sz w:val="28"/>
          <w:szCs w:val="28"/>
        </w:rPr>
        <w:t xml:space="preserve">7. </w:t>
      </w:r>
      <w:r>
        <w:rPr>
          <w:rFonts w:hint="eastAsia" w:eastAsia="宋体"/>
          <w:b/>
          <w:color w:val="auto"/>
          <w:sz w:val="28"/>
          <w:szCs w:val="28"/>
          <w:lang w:val="zh-CN"/>
        </w:rPr>
        <w:t>质量保证</w:t>
      </w:r>
      <w:bookmarkEnd w:id="429"/>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7.1货物</w:t>
      </w:r>
      <w:r>
        <w:rPr>
          <w:rFonts w:hint="eastAsia" w:eastAsia="宋体"/>
          <w:color w:val="auto"/>
          <w:sz w:val="24"/>
          <w:lang w:val="zh-CN"/>
        </w:rPr>
        <w:t>质量保证</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7.1.1</w:t>
      </w:r>
      <w:r>
        <w:rPr>
          <w:rFonts w:hint="eastAsia" w:eastAsia="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7.1.2</w:t>
      </w:r>
      <w:r>
        <w:rPr>
          <w:rFonts w:hint="eastAsia" w:eastAsia="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7.1.3</w:t>
      </w:r>
      <w:r>
        <w:rPr>
          <w:rFonts w:hint="eastAsia" w:eastAsia="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7.1.4</w:t>
      </w:r>
      <w:r>
        <w:rPr>
          <w:rFonts w:hint="eastAsia" w:eastAsia="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7.1.5 </w:t>
      </w:r>
      <w:r>
        <w:rPr>
          <w:rFonts w:hint="eastAsia" w:eastAsia="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7.2</w:t>
      </w:r>
      <w:r>
        <w:rPr>
          <w:rFonts w:hint="eastAsia" w:eastAsia="宋体"/>
          <w:color w:val="auto"/>
          <w:sz w:val="24"/>
          <w:lang w:val="zh-CN"/>
        </w:rPr>
        <w:t>辅助服务质量保证</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7.2.1</w:t>
      </w:r>
      <w:r>
        <w:rPr>
          <w:rFonts w:hint="eastAsia" w:eastAsia="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7.2.2</w:t>
      </w:r>
      <w:r>
        <w:rPr>
          <w:rFonts w:hint="eastAsia" w:eastAsia="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jc w:val="left"/>
        <w:rPr>
          <w:rFonts w:eastAsia="宋体"/>
          <w:b/>
          <w:color w:val="auto"/>
          <w:sz w:val="28"/>
          <w:szCs w:val="28"/>
        </w:rPr>
      </w:pPr>
      <w:bookmarkStart w:id="430" w:name="_Toc32111"/>
      <w:r>
        <w:rPr>
          <w:rFonts w:hint="eastAsia" w:eastAsia="宋体"/>
          <w:b/>
          <w:color w:val="auto"/>
          <w:sz w:val="28"/>
          <w:szCs w:val="28"/>
        </w:rPr>
        <w:t>8.</w:t>
      </w:r>
      <w:r>
        <w:rPr>
          <w:rFonts w:hint="eastAsia" w:eastAsia="宋体"/>
          <w:b/>
          <w:color w:val="auto"/>
          <w:sz w:val="28"/>
          <w:szCs w:val="28"/>
          <w:lang w:val="zh-CN"/>
        </w:rPr>
        <w:t>包装要求</w:t>
      </w:r>
      <w:bookmarkEnd w:id="430"/>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8.1 </w:t>
      </w:r>
      <w:r>
        <w:rPr>
          <w:rFonts w:hint="eastAsia" w:eastAsia="宋体"/>
          <w:color w:val="auto"/>
          <w:sz w:val="24"/>
          <w:lang w:val="zh-CN"/>
        </w:rPr>
        <w:t>除合同另有约定外</w:t>
      </w:r>
      <w:r>
        <w:rPr>
          <w:rFonts w:hint="eastAsia" w:eastAsia="宋体"/>
          <w:color w:val="auto"/>
          <w:sz w:val="24"/>
        </w:rPr>
        <w:t>,</w:t>
      </w:r>
      <w:r>
        <w:rPr>
          <w:rFonts w:hint="eastAsia" w:eastAsia="宋体"/>
          <w:color w:val="auto"/>
          <w:sz w:val="24"/>
          <w:lang w:val="zh-CN"/>
        </w:rPr>
        <w:t>乙方提供的全部货物</w:t>
      </w:r>
      <w:r>
        <w:rPr>
          <w:rFonts w:hint="eastAsia" w:eastAsia="宋体"/>
          <w:color w:val="auto"/>
          <w:sz w:val="24"/>
        </w:rPr>
        <w:t>,</w:t>
      </w:r>
      <w:r>
        <w:rPr>
          <w:rFonts w:hint="eastAsia" w:eastAsia="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8.2 </w:t>
      </w:r>
      <w:r>
        <w:rPr>
          <w:rFonts w:hint="eastAsia" w:eastAsia="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8.3 </w:t>
      </w:r>
      <w:r>
        <w:rPr>
          <w:rFonts w:hint="eastAsia" w:eastAsia="宋体"/>
          <w:color w:val="auto"/>
          <w:sz w:val="24"/>
          <w:lang w:val="zh-CN"/>
        </w:rPr>
        <w:t>乙方所提供的货物包装均为出厂时原包装。</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8.4 </w:t>
      </w:r>
      <w:r>
        <w:rPr>
          <w:rFonts w:hint="eastAsia" w:eastAsia="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8.5 </w:t>
      </w:r>
      <w:r>
        <w:rPr>
          <w:rFonts w:hint="eastAsia" w:eastAsia="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jc w:val="left"/>
        <w:rPr>
          <w:rFonts w:eastAsia="宋体"/>
          <w:b/>
          <w:color w:val="auto"/>
          <w:sz w:val="28"/>
          <w:szCs w:val="28"/>
        </w:rPr>
      </w:pPr>
      <w:bookmarkStart w:id="431" w:name="_Toc15616"/>
      <w:r>
        <w:rPr>
          <w:rFonts w:hint="eastAsia" w:eastAsia="宋体"/>
          <w:b/>
          <w:color w:val="auto"/>
          <w:sz w:val="28"/>
          <w:szCs w:val="28"/>
        </w:rPr>
        <w:t xml:space="preserve">9. </w:t>
      </w:r>
      <w:r>
        <w:rPr>
          <w:rFonts w:hint="eastAsia" w:eastAsia="宋体"/>
          <w:b/>
          <w:color w:val="auto"/>
          <w:sz w:val="28"/>
          <w:szCs w:val="28"/>
          <w:lang w:val="zh-CN"/>
        </w:rPr>
        <w:t>价格</w:t>
      </w:r>
      <w:bookmarkEnd w:id="431"/>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9.1 </w:t>
      </w:r>
      <w:r>
        <w:rPr>
          <w:rFonts w:hint="eastAsia" w:eastAsia="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9.2 </w:t>
      </w:r>
      <w:r>
        <w:rPr>
          <w:rFonts w:hint="eastAsia" w:eastAsia="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9.3</w:t>
      </w:r>
      <w:r>
        <w:rPr>
          <w:rFonts w:hint="eastAsia" w:eastAsia="宋体"/>
          <w:color w:val="auto"/>
          <w:sz w:val="24"/>
          <w:lang w:val="zh-CN"/>
        </w:rPr>
        <w:t>检验费用</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9.3.1 </w:t>
      </w:r>
      <w:r>
        <w:rPr>
          <w:rFonts w:hint="eastAsia" w:eastAsia="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9.3.2 </w:t>
      </w:r>
      <w:r>
        <w:rPr>
          <w:rFonts w:hint="eastAsia" w:eastAsia="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9.3.3</w:t>
      </w:r>
      <w:r>
        <w:rPr>
          <w:rFonts w:hint="eastAsia" w:eastAsia="宋体"/>
          <w:color w:val="auto"/>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pacing w:line="360" w:lineRule="auto"/>
        <w:ind w:firstLine="480"/>
        <w:jc w:val="left"/>
        <w:rPr>
          <w:rFonts w:eastAsia="宋体"/>
          <w:bCs/>
          <w:iCs/>
          <w:color w:val="auto"/>
          <w:sz w:val="24"/>
          <w:szCs w:val="22"/>
          <w:lang w:val="zh-CN"/>
        </w:rPr>
      </w:pPr>
      <w:bookmarkStart w:id="432" w:name="_Toc30688"/>
      <w:r>
        <w:rPr>
          <w:rFonts w:hint="eastAsia" w:eastAsia="宋体"/>
          <w:bCs/>
          <w:iCs/>
          <w:color w:val="auto"/>
          <w:sz w:val="24"/>
          <w:szCs w:val="22"/>
          <w:lang w:val="zh-CN"/>
        </w:rPr>
        <w:t>10.服务期及</w:t>
      </w:r>
      <w:r>
        <w:rPr>
          <w:rFonts w:hint="eastAsia" w:eastAsia="宋体"/>
          <w:bCs/>
          <w:iCs/>
          <w:color w:val="auto"/>
          <w:sz w:val="24"/>
          <w:szCs w:val="22"/>
        </w:rPr>
        <w:t>服务</w:t>
      </w:r>
      <w:r>
        <w:rPr>
          <w:rFonts w:hint="eastAsia" w:eastAsia="宋体"/>
          <w:bCs/>
          <w:iCs/>
          <w:color w:val="auto"/>
          <w:sz w:val="24"/>
          <w:szCs w:val="22"/>
          <w:lang w:val="zh-CN"/>
        </w:rPr>
        <w:t>地点</w:t>
      </w:r>
      <w:bookmarkEnd w:id="432"/>
    </w:p>
    <w:p>
      <w:pPr>
        <w:autoSpaceDE w:val="0"/>
        <w:autoSpaceDN w:val="0"/>
        <w:adjustRightInd w:val="0"/>
        <w:spacing w:line="360" w:lineRule="auto"/>
        <w:ind w:firstLine="480"/>
        <w:jc w:val="left"/>
        <w:rPr>
          <w:rFonts w:eastAsia="宋体"/>
          <w:bCs/>
          <w:iCs/>
          <w:color w:val="auto"/>
          <w:sz w:val="24"/>
          <w:szCs w:val="22"/>
          <w:lang w:val="zh-CN"/>
        </w:rPr>
      </w:pPr>
      <w:r>
        <w:rPr>
          <w:rFonts w:hint="eastAsia" w:eastAsia="宋体"/>
          <w:bCs/>
          <w:iCs/>
          <w:color w:val="auto"/>
          <w:sz w:val="24"/>
          <w:szCs w:val="22"/>
          <w:lang w:val="zh-CN"/>
        </w:rPr>
        <w:t>项目服务时间、项目服务地点：</w:t>
      </w:r>
    </w:p>
    <w:p>
      <w:pPr>
        <w:autoSpaceDE w:val="0"/>
        <w:autoSpaceDN w:val="0"/>
        <w:adjustRightInd w:val="0"/>
        <w:spacing w:line="360" w:lineRule="auto"/>
        <w:ind w:firstLine="480"/>
        <w:jc w:val="left"/>
        <w:rPr>
          <w:rFonts w:eastAsia="宋体"/>
          <w:color w:val="auto"/>
          <w:sz w:val="24"/>
          <w:lang w:val="zh-CN"/>
        </w:rPr>
      </w:pPr>
      <w:bookmarkStart w:id="433" w:name="_Toc1468"/>
      <w:r>
        <w:rPr>
          <w:rFonts w:hint="eastAsia" w:eastAsia="宋体"/>
          <w:color w:val="auto"/>
          <w:sz w:val="24"/>
          <w:lang w:val="zh-CN"/>
        </w:rPr>
        <w:t>11.检验和验收</w:t>
      </w:r>
      <w:bookmarkEnd w:id="433"/>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11.1</w:t>
      </w:r>
      <w:r>
        <w:rPr>
          <w:rFonts w:hint="eastAsia" w:eastAsia="宋体"/>
          <w:color w:val="auto"/>
          <w:sz w:val="24"/>
          <w:lang w:val="zh-CN"/>
        </w:rPr>
        <w:t>开箱验收</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11.1.1</w:t>
      </w:r>
      <w:r>
        <w:rPr>
          <w:rFonts w:hint="eastAsia" w:eastAsia="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11.1.2 </w:t>
      </w:r>
      <w:r>
        <w:rPr>
          <w:rFonts w:hint="eastAsia" w:eastAsia="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11.1.3 </w:t>
      </w:r>
      <w:r>
        <w:rPr>
          <w:rFonts w:hint="eastAsia" w:eastAsia="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  </w:t>
      </w:r>
      <w:r>
        <w:rPr>
          <w:rFonts w:hint="eastAsia" w:eastAsia="宋体"/>
          <w:color w:val="auto"/>
          <w:sz w:val="24"/>
          <w:lang w:val="zh-CN"/>
        </w:rPr>
        <w:t>检验验收</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11.2.1 </w:t>
      </w:r>
      <w:r>
        <w:rPr>
          <w:rFonts w:hint="eastAsia" w:eastAsia="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11.2.2 </w:t>
      </w:r>
      <w:r>
        <w:rPr>
          <w:rFonts w:hint="eastAsia" w:eastAsia="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11.2.3  </w:t>
      </w:r>
      <w:r>
        <w:rPr>
          <w:rFonts w:hint="eastAsia" w:eastAsia="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11.2.4  </w:t>
      </w:r>
      <w:r>
        <w:rPr>
          <w:rFonts w:hint="eastAsia" w:eastAsia="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a.</w:t>
      </w:r>
      <w:r>
        <w:rPr>
          <w:rFonts w:hint="eastAsia" w:eastAsia="宋体"/>
          <w:color w:val="auto"/>
          <w:sz w:val="24"/>
          <w:lang w:val="zh-CN"/>
        </w:rPr>
        <w:t>重新测试直至合格为止；</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b.</w:t>
      </w:r>
      <w:r>
        <w:rPr>
          <w:rFonts w:hint="eastAsia" w:eastAsia="宋体"/>
          <w:color w:val="auto"/>
          <w:sz w:val="24"/>
          <w:lang w:val="zh-CN"/>
        </w:rPr>
        <w:t>要求乙方对货物进行免费更换，然后重新测试直至合格为止；</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11.3  </w:t>
      </w:r>
      <w:r>
        <w:rPr>
          <w:rFonts w:hint="eastAsia" w:eastAsia="宋体"/>
          <w:color w:val="auto"/>
          <w:sz w:val="24"/>
          <w:lang w:val="zh-CN"/>
        </w:rPr>
        <w:t>使用过程检验</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11.3.1</w:t>
      </w:r>
      <w:r>
        <w:rPr>
          <w:rFonts w:hint="eastAsia" w:eastAsia="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11.3.2</w:t>
      </w:r>
      <w:r>
        <w:rPr>
          <w:rFonts w:hint="eastAsia" w:eastAsia="宋体"/>
          <w:color w:val="auto"/>
          <w:sz w:val="24"/>
          <w:lang w:val="zh-CN"/>
        </w:rPr>
        <w:t>如果合同双方对乙方提供的上述试验结果报告的解释有分歧，双方须于出现分歧后</w:t>
      </w:r>
      <w:r>
        <w:rPr>
          <w:rFonts w:hint="eastAsia" w:eastAsia="宋体"/>
          <w:color w:val="auto"/>
          <w:sz w:val="24"/>
        </w:rPr>
        <w:t>10</w:t>
      </w:r>
      <w:r>
        <w:rPr>
          <w:rFonts w:hint="eastAsia" w:eastAsia="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jc w:val="left"/>
        <w:rPr>
          <w:rFonts w:eastAsia="宋体"/>
          <w:b/>
          <w:color w:val="auto"/>
          <w:sz w:val="28"/>
          <w:szCs w:val="28"/>
        </w:rPr>
      </w:pPr>
      <w:bookmarkStart w:id="434" w:name="_Toc24354"/>
      <w:r>
        <w:rPr>
          <w:rFonts w:hint="eastAsia" w:eastAsia="宋体"/>
          <w:b/>
          <w:color w:val="auto"/>
          <w:sz w:val="28"/>
          <w:szCs w:val="28"/>
        </w:rPr>
        <w:t>12.</w:t>
      </w:r>
      <w:r>
        <w:rPr>
          <w:rFonts w:hint="eastAsia" w:eastAsia="宋体"/>
          <w:b/>
          <w:color w:val="auto"/>
          <w:sz w:val="28"/>
          <w:szCs w:val="28"/>
          <w:lang w:val="zh-CN"/>
        </w:rPr>
        <w:t>付款条件</w:t>
      </w:r>
      <w:bookmarkEnd w:id="434"/>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本合同条款下的付款方法和条件在“青海省政府采购合同书”中具体规定。</w:t>
      </w:r>
    </w:p>
    <w:p>
      <w:pPr>
        <w:autoSpaceDE w:val="0"/>
        <w:autoSpaceDN w:val="0"/>
        <w:adjustRightInd w:val="0"/>
        <w:spacing w:line="360" w:lineRule="auto"/>
        <w:ind w:firstLine="562"/>
        <w:jc w:val="left"/>
        <w:rPr>
          <w:rFonts w:eastAsia="宋体"/>
          <w:b/>
          <w:color w:val="auto"/>
          <w:sz w:val="28"/>
          <w:szCs w:val="28"/>
        </w:rPr>
      </w:pPr>
      <w:bookmarkStart w:id="435" w:name="_Toc20147"/>
      <w:r>
        <w:rPr>
          <w:rFonts w:hint="eastAsia" w:eastAsia="宋体"/>
          <w:b/>
          <w:color w:val="auto"/>
          <w:sz w:val="28"/>
          <w:szCs w:val="28"/>
        </w:rPr>
        <w:t>13.</w:t>
      </w:r>
      <w:r>
        <w:rPr>
          <w:rFonts w:hint="eastAsia" w:eastAsia="宋体"/>
          <w:b/>
          <w:color w:val="auto"/>
          <w:sz w:val="28"/>
          <w:szCs w:val="28"/>
          <w:lang w:val="zh-CN"/>
        </w:rPr>
        <w:t>履约保证金</w:t>
      </w:r>
      <w:bookmarkEnd w:id="435"/>
    </w:p>
    <w:p>
      <w:pPr>
        <w:autoSpaceDE w:val="0"/>
        <w:autoSpaceDN w:val="0"/>
        <w:adjustRightInd w:val="0"/>
        <w:spacing w:line="360" w:lineRule="auto"/>
        <w:ind w:firstLine="562"/>
        <w:jc w:val="left"/>
        <w:rPr>
          <w:rFonts w:eastAsia="宋体"/>
          <w:b/>
          <w:color w:val="auto"/>
          <w:sz w:val="28"/>
          <w:szCs w:val="28"/>
        </w:rPr>
      </w:pPr>
      <w:bookmarkStart w:id="436" w:name="_Toc16037"/>
      <w:r>
        <w:rPr>
          <w:rFonts w:hint="eastAsia" w:eastAsia="宋体"/>
          <w:b/>
          <w:color w:val="auto"/>
          <w:sz w:val="28"/>
          <w:szCs w:val="28"/>
        </w:rPr>
        <w:t>14.</w:t>
      </w:r>
      <w:r>
        <w:rPr>
          <w:rFonts w:hint="eastAsia" w:eastAsia="宋体"/>
          <w:b/>
          <w:color w:val="auto"/>
          <w:sz w:val="28"/>
          <w:szCs w:val="28"/>
          <w:lang w:val="zh-CN"/>
        </w:rPr>
        <w:t>索赔</w:t>
      </w:r>
      <w:bookmarkEnd w:id="436"/>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14.1</w:t>
      </w:r>
      <w:r>
        <w:rPr>
          <w:rFonts w:hint="eastAsia" w:eastAsia="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14.2</w:t>
      </w:r>
      <w:r>
        <w:rPr>
          <w:rFonts w:hint="eastAsia" w:eastAsia="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14.2.1</w:t>
      </w:r>
      <w:r>
        <w:rPr>
          <w:rFonts w:hint="eastAsia" w:eastAsia="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14.2.2</w:t>
      </w:r>
      <w:r>
        <w:rPr>
          <w:rFonts w:hint="eastAsia" w:eastAsia="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14.2.3</w:t>
      </w:r>
      <w:r>
        <w:rPr>
          <w:rFonts w:hint="eastAsia" w:eastAsia="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14.3</w:t>
      </w:r>
      <w:r>
        <w:rPr>
          <w:rFonts w:hint="eastAsia" w:eastAsia="宋体"/>
          <w:color w:val="auto"/>
          <w:sz w:val="24"/>
          <w:lang w:val="zh-CN"/>
        </w:rPr>
        <w:t>乙方收到甲方发出的索赔通知之日起</w:t>
      </w:r>
      <w:r>
        <w:rPr>
          <w:rFonts w:hint="eastAsia" w:eastAsia="宋体"/>
          <w:color w:val="auto"/>
          <w:sz w:val="24"/>
        </w:rPr>
        <w:t>5</w:t>
      </w:r>
      <w:r>
        <w:rPr>
          <w:rFonts w:hint="eastAsia" w:eastAsia="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jc w:val="left"/>
        <w:rPr>
          <w:rFonts w:eastAsia="宋体"/>
          <w:b/>
          <w:color w:val="auto"/>
          <w:sz w:val="28"/>
          <w:szCs w:val="28"/>
        </w:rPr>
      </w:pPr>
      <w:bookmarkStart w:id="437" w:name="_Toc23824"/>
      <w:r>
        <w:rPr>
          <w:rFonts w:hint="eastAsia" w:eastAsia="宋体"/>
          <w:b/>
          <w:color w:val="auto"/>
          <w:sz w:val="28"/>
          <w:szCs w:val="28"/>
        </w:rPr>
        <w:t>15.</w:t>
      </w:r>
      <w:r>
        <w:rPr>
          <w:rFonts w:hint="eastAsia" w:eastAsia="宋体"/>
          <w:b/>
          <w:color w:val="auto"/>
          <w:sz w:val="28"/>
          <w:szCs w:val="28"/>
          <w:lang w:val="zh-CN"/>
        </w:rPr>
        <w:t>迟延交货</w:t>
      </w:r>
      <w:bookmarkEnd w:id="437"/>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15.1 </w:t>
      </w:r>
      <w:r>
        <w:rPr>
          <w:rFonts w:hint="eastAsia" w:eastAsia="宋体"/>
          <w:color w:val="auto"/>
          <w:sz w:val="24"/>
          <w:lang w:val="zh-CN"/>
        </w:rPr>
        <w:t>乙方应按照合同约定的时间交货和提供服务。</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 xml:space="preserve">15.2 </w:t>
      </w:r>
      <w:r>
        <w:rPr>
          <w:rFonts w:hint="eastAsia" w:eastAsia="宋体"/>
          <w:color w:val="auto"/>
          <w:sz w:val="24"/>
          <w:lang w:val="zh-CN"/>
        </w:rPr>
        <w:t>除不可抗力因素外，乙方迟延交货，甲方有权提出违约损失赔偿或解除合同。</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15.3</w:t>
      </w:r>
      <w:r>
        <w:rPr>
          <w:rFonts w:hint="eastAsia" w:eastAsia="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jc w:val="left"/>
        <w:rPr>
          <w:rFonts w:eastAsia="宋体"/>
          <w:b/>
          <w:color w:val="auto"/>
          <w:sz w:val="28"/>
          <w:szCs w:val="28"/>
        </w:rPr>
      </w:pPr>
      <w:bookmarkStart w:id="438" w:name="_Toc30841"/>
      <w:r>
        <w:rPr>
          <w:rFonts w:hint="eastAsia" w:eastAsia="宋体"/>
          <w:b/>
          <w:color w:val="auto"/>
          <w:sz w:val="28"/>
          <w:szCs w:val="28"/>
        </w:rPr>
        <w:t>16.</w:t>
      </w:r>
      <w:r>
        <w:rPr>
          <w:rFonts w:hint="eastAsia" w:eastAsia="宋体"/>
          <w:b/>
          <w:color w:val="auto"/>
          <w:sz w:val="28"/>
          <w:szCs w:val="28"/>
          <w:lang w:val="zh-CN"/>
        </w:rPr>
        <w:t>违约赔偿</w:t>
      </w:r>
      <w:bookmarkEnd w:id="438"/>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jc w:val="left"/>
        <w:rPr>
          <w:rFonts w:eastAsia="宋体"/>
          <w:b/>
          <w:color w:val="auto"/>
          <w:sz w:val="28"/>
          <w:szCs w:val="28"/>
        </w:rPr>
      </w:pPr>
      <w:bookmarkStart w:id="439" w:name="_Toc15853"/>
      <w:r>
        <w:rPr>
          <w:rFonts w:hint="eastAsia" w:eastAsia="宋体"/>
          <w:b/>
          <w:color w:val="auto"/>
          <w:sz w:val="28"/>
          <w:szCs w:val="28"/>
        </w:rPr>
        <w:t>17.</w:t>
      </w:r>
      <w:r>
        <w:rPr>
          <w:rFonts w:hint="eastAsia" w:eastAsia="宋体"/>
          <w:b/>
          <w:color w:val="auto"/>
          <w:sz w:val="28"/>
          <w:szCs w:val="28"/>
          <w:lang w:val="zh-CN"/>
        </w:rPr>
        <w:t>不可抗力</w:t>
      </w:r>
      <w:bookmarkEnd w:id="439"/>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17.1.</w:t>
      </w:r>
      <w:r>
        <w:rPr>
          <w:rFonts w:hint="eastAsia" w:eastAsia="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17.2</w:t>
      </w:r>
      <w:r>
        <w:rPr>
          <w:rFonts w:hint="eastAsia" w:eastAsia="宋体"/>
          <w:color w:val="auto"/>
          <w:sz w:val="24"/>
          <w:lang w:val="zh-CN"/>
        </w:rPr>
        <w:t>受事故影响的一方应在不可抗力的事故发生后以书面形式通知另一方。</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17.3</w:t>
      </w:r>
      <w:r>
        <w:rPr>
          <w:rFonts w:hint="eastAsia" w:eastAsia="宋体"/>
          <w:color w:val="auto"/>
          <w:sz w:val="24"/>
          <w:lang w:val="zh-CN"/>
        </w:rPr>
        <w:t>不可抗力使合同的某些内容有变更必要的，双方应通过协商达成进一步履行合同的协议，因不可抗力致使合同不能履行的，合同终止。</w:t>
      </w:r>
    </w:p>
    <w:p>
      <w:pPr>
        <w:autoSpaceDE w:val="0"/>
        <w:autoSpaceDN w:val="0"/>
        <w:adjustRightInd w:val="0"/>
        <w:spacing w:line="360" w:lineRule="auto"/>
        <w:ind w:firstLine="562"/>
        <w:jc w:val="left"/>
        <w:rPr>
          <w:rFonts w:eastAsia="宋体"/>
          <w:b/>
          <w:color w:val="auto"/>
          <w:sz w:val="28"/>
          <w:szCs w:val="28"/>
        </w:rPr>
      </w:pPr>
      <w:bookmarkStart w:id="440" w:name="_Toc29557"/>
      <w:r>
        <w:rPr>
          <w:rFonts w:hint="eastAsia" w:eastAsia="宋体"/>
          <w:b/>
          <w:color w:val="auto"/>
          <w:sz w:val="28"/>
          <w:szCs w:val="28"/>
        </w:rPr>
        <w:t>18.</w:t>
      </w:r>
      <w:r>
        <w:rPr>
          <w:rFonts w:hint="eastAsia" w:eastAsia="宋体"/>
          <w:b/>
          <w:color w:val="auto"/>
          <w:sz w:val="28"/>
          <w:szCs w:val="28"/>
          <w:lang w:val="zh-CN"/>
        </w:rPr>
        <w:t>税费</w:t>
      </w:r>
      <w:bookmarkEnd w:id="440"/>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与本合同有关的一切税费均由乙方承担。</w:t>
      </w:r>
    </w:p>
    <w:p>
      <w:pPr>
        <w:autoSpaceDE w:val="0"/>
        <w:autoSpaceDN w:val="0"/>
        <w:adjustRightInd w:val="0"/>
        <w:spacing w:line="360" w:lineRule="auto"/>
        <w:ind w:firstLine="562"/>
        <w:jc w:val="left"/>
        <w:rPr>
          <w:rFonts w:eastAsia="宋体"/>
          <w:b/>
          <w:color w:val="auto"/>
          <w:sz w:val="28"/>
          <w:szCs w:val="28"/>
        </w:rPr>
      </w:pPr>
      <w:bookmarkStart w:id="441" w:name="_Toc6752"/>
      <w:r>
        <w:rPr>
          <w:rFonts w:hint="eastAsia" w:eastAsia="宋体"/>
          <w:b/>
          <w:color w:val="auto"/>
          <w:sz w:val="28"/>
          <w:szCs w:val="28"/>
        </w:rPr>
        <w:t>19.</w:t>
      </w:r>
      <w:r>
        <w:rPr>
          <w:rFonts w:hint="eastAsia" w:eastAsia="宋体"/>
          <w:b/>
          <w:color w:val="auto"/>
          <w:sz w:val="28"/>
          <w:szCs w:val="28"/>
          <w:lang w:val="zh-CN"/>
        </w:rPr>
        <w:t>合同争议的解决</w:t>
      </w:r>
      <w:bookmarkEnd w:id="441"/>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19.1</w:t>
      </w:r>
      <w:r>
        <w:rPr>
          <w:rFonts w:hint="eastAsia" w:eastAsia="宋体"/>
          <w:color w:val="auto"/>
          <w:sz w:val="24"/>
          <w:lang w:val="zh-CN"/>
        </w:rPr>
        <w:t>甲方和乙方由于本合同的履行而发生任何争议时，双方可先通过协商解决。</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19.2</w:t>
      </w:r>
      <w:r>
        <w:rPr>
          <w:rFonts w:hint="eastAsia" w:eastAsia="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jc w:val="left"/>
        <w:rPr>
          <w:rFonts w:eastAsia="宋体"/>
          <w:b/>
          <w:color w:val="auto"/>
          <w:sz w:val="28"/>
          <w:szCs w:val="28"/>
        </w:rPr>
      </w:pPr>
      <w:bookmarkStart w:id="442" w:name="_Toc905"/>
      <w:r>
        <w:rPr>
          <w:rFonts w:hint="eastAsia" w:eastAsia="宋体"/>
          <w:b/>
          <w:color w:val="auto"/>
          <w:sz w:val="28"/>
          <w:szCs w:val="28"/>
        </w:rPr>
        <w:t>20.</w:t>
      </w:r>
      <w:r>
        <w:rPr>
          <w:rFonts w:hint="eastAsia" w:eastAsia="宋体"/>
          <w:b/>
          <w:color w:val="auto"/>
          <w:sz w:val="28"/>
          <w:szCs w:val="28"/>
          <w:lang w:val="zh-CN"/>
        </w:rPr>
        <w:t>违约解除合同</w:t>
      </w:r>
      <w:bookmarkEnd w:id="442"/>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20.1</w:t>
      </w:r>
      <w:r>
        <w:rPr>
          <w:rFonts w:hint="eastAsia" w:eastAsia="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20.1.1</w:t>
      </w:r>
      <w:r>
        <w:rPr>
          <w:rFonts w:hint="eastAsia" w:eastAsia="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20.1.2</w:t>
      </w:r>
      <w:r>
        <w:rPr>
          <w:rFonts w:hint="eastAsia" w:eastAsia="宋体"/>
          <w:color w:val="auto"/>
          <w:sz w:val="24"/>
          <w:lang w:val="zh-CN"/>
        </w:rPr>
        <w:t>乙方未能履行合同规定的其它主要义务的；</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20.1.3</w:t>
      </w:r>
      <w:r>
        <w:rPr>
          <w:rFonts w:hint="eastAsia" w:eastAsia="宋体"/>
          <w:color w:val="auto"/>
          <w:sz w:val="24"/>
          <w:lang w:val="zh-CN"/>
        </w:rPr>
        <w:t>乙方在本合同履行过程中有欺诈行为的。</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20.2</w:t>
      </w:r>
      <w:r>
        <w:rPr>
          <w:rFonts w:hint="eastAsia" w:eastAsia="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jc w:val="left"/>
        <w:rPr>
          <w:rFonts w:eastAsia="宋体"/>
          <w:b/>
          <w:color w:val="auto"/>
          <w:sz w:val="28"/>
          <w:szCs w:val="28"/>
        </w:rPr>
      </w:pPr>
      <w:bookmarkStart w:id="443" w:name="_Toc20739"/>
      <w:r>
        <w:rPr>
          <w:rFonts w:hint="eastAsia" w:eastAsia="宋体"/>
          <w:b/>
          <w:color w:val="auto"/>
          <w:sz w:val="28"/>
          <w:szCs w:val="28"/>
        </w:rPr>
        <w:t>21.</w:t>
      </w:r>
      <w:r>
        <w:rPr>
          <w:rFonts w:hint="eastAsia" w:eastAsia="宋体"/>
          <w:b/>
          <w:color w:val="auto"/>
          <w:sz w:val="28"/>
          <w:szCs w:val="28"/>
          <w:lang w:val="zh-CN"/>
        </w:rPr>
        <w:t>破产终止合同</w:t>
      </w:r>
      <w:bookmarkEnd w:id="443"/>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jc w:val="left"/>
        <w:rPr>
          <w:rFonts w:eastAsia="宋体"/>
          <w:b/>
          <w:color w:val="auto"/>
          <w:sz w:val="28"/>
          <w:szCs w:val="28"/>
        </w:rPr>
      </w:pPr>
      <w:bookmarkStart w:id="444" w:name="_Toc9636"/>
      <w:r>
        <w:rPr>
          <w:rFonts w:hint="eastAsia" w:eastAsia="宋体"/>
          <w:b/>
          <w:color w:val="auto"/>
          <w:sz w:val="28"/>
          <w:szCs w:val="28"/>
        </w:rPr>
        <w:t>22.</w:t>
      </w:r>
      <w:r>
        <w:rPr>
          <w:rFonts w:hint="eastAsia" w:eastAsia="宋体"/>
          <w:b/>
          <w:color w:val="auto"/>
          <w:sz w:val="28"/>
          <w:szCs w:val="28"/>
          <w:lang w:val="zh-CN"/>
        </w:rPr>
        <w:t>转让和分包</w:t>
      </w:r>
      <w:bookmarkEnd w:id="444"/>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22.1</w:t>
      </w:r>
      <w:r>
        <w:rPr>
          <w:rFonts w:hint="eastAsia" w:eastAsia="宋体"/>
          <w:color w:val="auto"/>
          <w:sz w:val="24"/>
          <w:lang w:val="zh-CN"/>
        </w:rPr>
        <w:t>政府采购合同不能转让。</w:t>
      </w:r>
    </w:p>
    <w:p>
      <w:pPr>
        <w:autoSpaceDE w:val="0"/>
        <w:autoSpaceDN w:val="0"/>
        <w:adjustRightInd w:val="0"/>
        <w:spacing w:line="360" w:lineRule="auto"/>
        <w:ind w:firstLine="480"/>
        <w:jc w:val="left"/>
        <w:rPr>
          <w:rFonts w:eastAsia="宋体"/>
          <w:color w:val="auto"/>
          <w:sz w:val="24"/>
        </w:rPr>
      </w:pPr>
      <w:r>
        <w:rPr>
          <w:rFonts w:hint="eastAsia" w:eastAsia="宋体"/>
          <w:color w:val="auto"/>
          <w:sz w:val="24"/>
        </w:rPr>
        <w:t>22.2</w:t>
      </w:r>
      <w:r>
        <w:rPr>
          <w:rFonts w:hint="eastAsia" w:eastAsia="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jc w:val="left"/>
        <w:rPr>
          <w:rFonts w:eastAsia="宋体"/>
          <w:b/>
          <w:color w:val="auto"/>
          <w:sz w:val="28"/>
          <w:szCs w:val="28"/>
        </w:rPr>
      </w:pPr>
      <w:bookmarkStart w:id="445" w:name="_Toc10433"/>
      <w:r>
        <w:rPr>
          <w:rFonts w:hint="eastAsia" w:eastAsia="宋体"/>
          <w:b/>
          <w:color w:val="auto"/>
          <w:sz w:val="28"/>
          <w:szCs w:val="28"/>
        </w:rPr>
        <w:t>23.</w:t>
      </w:r>
      <w:r>
        <w:rPr>
          <w:rFonts w:hint="eastAsia" w:eastAsia="宋体"/>
          <w:b/>
          <w:color w:val="auto"/>
          <w:sz w:val="28"/>
          <w:szCs w:val="28"/>
          <w:lang w:val="zh-CN"/>
        </w:rPr>
        <w:t>合同修改</w:t>
      </w:r>
      <w:bookmarkEnd w:id="445"/>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jc w:val="left"/>
        <w:rPr>
          <w:rFonts w:eastAsia="宋体"/>
          <w:b/>
          <w:color w:val="auto"/>
          <w:sz w:val="28"/>
          <w:szCs w:val="28"/>
        </w:rPr>
      </w:pPr>
      <w:bookmarkStart w:id="446" w:name="_Toc13276"/>
      <w:r>
        <w:rPr>
          <w:rFonts w:hint="eastAsia" w:eastAsia="宋体"/>
          <w:b/>
          <w:color w:val="auto"/>
          <w:sz w:val="28"/>
          <w:szCs w:val="28"/>
        </w:rPr>
        <w:t>24.</w:t>
      </w:r>
      <w:r>
        <w:rPr>
          <w:rFonts w:hint="eastAsia" w:eastAsia="宋体"/>
          <w:b/>
          <w:color w:val="auto"/>
          <w:sz w:val="28"/>
          <w:szCs w:val="28"/>
          <w:lang w:val="zh-CN"/>
        </w:rPr>
        <w:t>通知</w:t>
      </w:r>
      <w:bookmarkEnd w:id="446"/>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jc w:val="left"/>
        <w:rPr>
          <w:rFonts w:eastAsia="宋体"/>
          <w:b/>
          <w:color w:val="auto"/>
          <w:sz w:val="28"/>
          <w:szCs w:val="28"/>
        </w:rPr>
      </w:pPr>
      <w:bookmarkStart w:id="447" w:name="_Toc20195"/>
      <w:r>
        <w:rPr>
          <w:rFonts w:hint="eastAsia" w:eastAsia="宋体"/>
          <w:b/>
          <w:color w:val="auto"/>
          <w:sz w:val="28"/>
          <w:szCs w:val="28"/>
        </w:rPr>
        <w:t>25.</w:t>
      </w:r>
      <w:r>
        <w:rPr>
          <w:rFonts w:hint="eastAsia" w:eastAsia="宋体"/>
          <w:b/>
          <w:color w:val="auto"/>
          <w:sz w:val="28"/>
          <w:szCs w:val="28"/>
          <w:lang w:val="zh-CN"/>
        </w:rPr>
        <w:t>计量单位</w:t>
      </w:r>
      <w:bookmarkEnd w:id="447"/>
    </w:p>
    <w:p>
      <w:pPr>
        <w:autoSpaceDE w:val="0"/>
        <w:autoSpaceDN w:val="0"/>
        <w:adjustRightInd w:val="0"/>
        <w:spacing w:line="360" w:lineRule="auto"/>
        <w:ind w:firstLine="480"/>
        <w:jc w:val="left"/>
        <w:rPr>
          <w:rFonts w:eastAsia="宋体"/>
          <w:color w:val="auto"/>
          <w:sz w:val="24"/>
        </w:rPr>
      </w:pPr>
      <w:r>
        <w:rPr>
          <w:rFonts w:hint="eastAsia" w:eastAsia="宋体"/>
          <w:color w:val="auto"/>
          <w:sz w:val="24"/>
          <w:lang w:val="zh-CN"/>
        </w:rPr>
        <w:t>除技术规范中另有规定外</w:t>
      </w:r>
      <w:r>
        <w:rPr>
          <w:rFonts w:hint="eastAsia" w:eastAsia="宋体"/>
          <w:color w:val="auto"/>
          <w:sz w:val="24"/>
        </w:rPr>
        <w:t>,</w:t>
      </w:r>
      <w:r>
        <w:rPr>
          <w:rFonts w:hint="eastAsia" w:eastAsia="宋体"/>
          <w:color w:val="auto"/>
          <w:sz w:val="24"/>
          <w:lang w:val="zh-CN"/>
        </w:rPr>
        <w:t>计量单位均使用国家法定计量单位。</w:t>
      </w:r>
    </w:p>
    <w:p>
      <w:pPr>
        <w:autoSpaceDE w:val="0"/>
        <w:autoSpaceDN w:val="0"/>
        <w:adjustRightInd w:val="0"/>
        <w:spacing w:line="360" w:lineRule="auto"/>
        <w:ind w:firstLine="562"/>
        <w:jc w:val="left"/>
        <w:rPr>
          <w:rFonts w:eastAsia="宋体"/>
          <w:b/>
          <w:color w:val="auto"/>
          <w:sz w:val="28"/>
          <w:szCs w:val="28"/>
        </w:rPr>
      </w:pPr>
      <w:bookmarkStart w:id="448" w:name="_Toc7093"/>
      <w:r>
        <w:rPr>
          <w:rFonts w:hint="eastAsia" w:eastAsia="宋体"/>
          <w:b/>
          <w:color w:val="auto"/>
          <w:sz w:val="28"/>
          <w:szCs w:val="28"/>
        </w:rPr>
        <w:t>26.</w:t>
      </w:r>
      <w:r>
        <w:rPr>
          <w:rFonts w:hint="eastAsia" w:eastAsia="宋体"/>
          <w:b/>
          <w:color w:val="auto"/>
          <w:sz w:val="28"/>
          <w:szCs w:val="28"/>
          <w:lang w:val="zh-CN"/>
        </w:rPr>
        <w:t>适用法律</w:t>
      </w:r>
      <w:bookmarkEnd w:id="448"/>
    </w:p>
    <w:p>
      <w:pPr>
        <w:autoSpaceDE w:val="0"/>
        <w:autoSpaceDN w:val="0"/>
        <w:adjustRightInd w:val="0"/>
        <w:spacing w:line="360" w:lineRule="auto"/>
        <w:ind w:firstLine="480"/>
        <w:jc w:val="left"/>
        <w:rPr>
          <w:rFonts w:eastAsia="宋体"/>
          <w:color w:val="auto"/>
          <w:sz w:val="28"/>
          <w:szCs w:val="28"/>
        </w:rPr>
      </w:pPr>
      <w:r>
        <w:rPr>
          <w:rFonts w:hint="eastAsia" w:eastAsia="宋体"/>
          <w:color w:val="auto"/>
          <w:sz w:val="24"/>
          <w:lang w:val="zh-CN"/>
        </w:rPr>
        <w:t>本合同按照中华人民共和国的相关法律进行解释。</w:t>
      </w:r>
    </w:p>
    <w:p>
      <w:pPr>
        <w:pStyle w:val="22"/>
        <w:spacing w:before="0" w:after="0" w:line="360" w:lineRule="auto"/>
        <w:outlineLvl w:val="0"/>
        <w:rPr>
          <w:rFonts w:ascii="宋体" w:hAnsi="宋体" w:eastAsia="宋体" w:cs="宋体"/>
          <w:color w:val="auto"/>
        </w:rPr>
      </w:pPr>
      <w:bookmarkStart w:id="449" w:name="_Toc495567965"/>
      <w:bookmarkStart w:id="450" w:name="_Toc495666282"/>
      <w:r>
        <w:rPr>
          <w:rFonts w:hint="eastAsia" w:ascii="宋体" w:hAnsi="宋体" w:eastAsia="宋体" w:cs="宋体"/>
          <w:color w:val="auto"/>
        </w:rPr>
        <w:br w:type="page"/>
      </w:r>
      <w:bookmarkEnd w:id="449"/>
      <w:bookmarkEnd w:id="450"/>
      <w:r>
        <w:rPr>
          <w:rFonts w:hint="eastAsia" w:ascii="宋体" w:hAnsi="宋体" w:eastAsia="宋体" w:cs="宋体"/>
          <w:color w:val="auto"/>
          <w:sz w:val="48"/>
        </w:rPr>
        <w:t>第五部分 磋商响应文件格式</w:t>
      </w:r>
      <w:bookmarkEnd w:id="397"/>
      <w:bookmarkEnd w:id="398"/>
      <w:bookmarkEnd w:id="399"/>
      <w:bookmarkEnd w:id="400"/>
      <w:bookmarkEnd w:id="401"/>
      <w:bookmarkEnd w:id="402"/>
      <w:bookmarkEnd w:id="403"/>
    </w:p>
    <w:p>
      <w:pPr>
        <w:spacing w:line="360" w:lineRule="auto"/>
        <w:jc w:val="left"/>
        <w:rPr>
          <w:rFonts w:eastAsia="宋体"/>
          <w:color w:val="auto"/>
          <w:sz w:val="32"/>
        </w:rPr>
      </w:pPr>
    </w:p>
    <w:p>
      <w:pPr>
        <w:widowControl/>
        <w:spacing w:line="360" w:lineRule="auto"/>
        <w:ind w:firstLine="630" w:firstLineChars="224"/>
        <w:jc w:val="left"/>
        <w:rPr>
          <w:rFonts w:eastAsia="宋体"/>
          <w:b/>
          <w:bCs/>
          <w:color w:val="auto"/>
          <w:sz w:val="28"/>
          <w:szCs w:val="28"/>
          <w:lang w:val="zh-CN"/>
        </w:rPr>
      </w:pPr>
      <w:r>
        <w:rPr>
          <w:rFonts w:hint="eastAsia" w:eastAsia="宋体"/>
          <w:b/>
          <w:bCs/>
          <w:color w:val="auto"/>
          <w:sz w:val="28"/>
          <w:szCs w:val="28"/>
          <w:lang w:val="zh-CN"/>
        </w:rPr>
        <w:t>磋商供应商应严格按照本格式要求编制磋商响应文件，胶装成册并编制相应页码，否则其磋商响应文件将不予接受。</w:t>
      </w:r>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color w:val="auto"/>
          <w:szCs w:val="28"/>
          <w:lang w:val="zh-CN"/>
        </w:rPr>
        <w:br w:type="page"/>
      </w:r>
      <w:bookmarkStart w:id="451" w:name="_Toc8824"/>
      <w:bookmarkStart w:id="452" w:name="_Toc20040"/>
      <w:bookmarkStart w:id="453" w:name="_Toc18335"/>
      <w:bookmarkStart w:id="454" w:name="_Toc12217"/>
      <w:bookmarkStart w:id="455" w:name="_Toc11587"/>
      <w:r>
        <w:rPr>
          <w:rFonts w:hint="eastAsia" w:eastAsia="宋体" w:cs="宋体"/>
          <w:b/>
          <w:color w:val="auto"/>
          <w:sz w:val="32"/>
          <w:lang w:val="zh-CN"/>
        </w:rPr>
        <w:t>磋商响应文件封面</w:t>
      </w:r>
      <w:bookmarkEnd w:id="451"/>
      <w:bookmarkEnd w:id="452"/>
      <w:bookmarkEnd w:id="453"/>
      <w:bookmarkEnd w:id="454"/>
      <w:bookmarkEnd w:id="455"/>
    </w:p>
    <w:p>
      <w:pPr>
        <w:spacing w:line="360" w:lineRule="auto"/>
        <w:jc w:val="right"/>
        <w:outlineLvl w:val="2"/>
        <w:rPr>
          <w:rFonts w:eastAsia="宋体"/>
          <w:color w:val="auto"/>
          <w:sz w:val="32"/>
        </w:rPr>
      </w:pPr>
      <w:bookmarkStart w:id="456" w:name="_Toc7367"/>
      <w:r>
        <w:rPr>
          <w:rFonts w:hint="eastAsia" w:eastAsia="宋体"/>
          <w:b/>
          <w:bCs/>
          <w:color w:val="auto"/>
          <w:sz w:val="36"/>
          <w:szCs w:val="36"/>
        </w:rPr>
        <w:t>正本/副本</w:t>
      </w:r>
      <w:bookmarkEnd w:id="456"/>
    </w:p>
    <w:p>
      <w:pPr>
        <w:spacing w:line="360" w:lineRule="auto"/>
        <w:jc w:val="left"/>
        <w:rPr>
          <w:rFonts w:eastAsia="宋体"/>
          <w:color w:val="auto"/>
          <w:sz w:val="32"/>
        </w:rPr>
      </w:pPr>
    </w:p>
    <w:p>
      <w:pPr>
        <w:spacing w:line="360" w:lineRule="auto"/>
        <w:jc w:val="left"/>
        <w:rPr>
          <w:rFonts w:eastAsia="宋体"/>
          <w:color w:val="auto"/>
          <w:sz w:val="32"/>
        </w:rPr>
      </w:pPr>
    </w:p>
    <w:p>
      <w:pPr>
        <w:spacing w:line="360" w:lineRule="auto"/>
        <w:jc w:val="left"/>
        <w:rPr>
          <w:rFonts w:eastAsia="宋体"/>
          <w:b/>
          <w:color w:val="auto"/>
          <w:sz w:val="72"/>
        </w:rPr>
      </w:pPr>
    </w:p>
    <w:p>
      <w:pPr>
        <w:spacing w:line="360" w:lineRule="auto"/>
        <w:jc w:val="center"/>
        <w:outlineLvl w:val="2"/>
        <w:rPr>
          <w:rFonts w:eastAsia="宋体"/>
          <w:b/>
          <w:color w:val="auto"/>
          <w:sz w:val="96"/>
        </w:rPr>
      </w:pPr>
      <w:bookmarkStart w:id="457" w:name="_Toc10807"/>
      <w:r>
        <w:rPr>
          <w:rFonts w:hint="eastAsia" w:eastAsia="宋体"/>
          <w:b/>
          <w:color w:val="auto"/>
          <w:sz w:val="72"/>
        </w:rPr>
        <w:t>青海省政府采购项目</w:t>
      </w:r>
      <w:bookmarkEnd w:id="457"/>
    </w:p>
    <w:p>
      <w:pPr>
        <w:spacing w:line="360" w:lineRule="auto"/>
        <w:jc w:val="center"/>
        <w:rPr>
          <w:rFonts w:eastAsia="宋体"/>
          <w:b/>
          <w:color w:val="auto"/>
          <w:sz w:val="48"/>
        </w:rPr>
      </w:pPr>
    </w:p>
    <w:p>
      <w:pPr>
        <w:spacing w:line="360" w:lineRule="auto"/>
        <w:jc w:val="center"/>
        <w:outlineLvl w:val="2"/>
        <w:rPr>
          <w:rFonts w:eastAsia="宋体"/>
          <w:b/>
          <w:color w:val="auto"/>
          <w:sz w:val="52"/>
        </w:rPr>
      </w:pPr>
      <w:bookmarkStart w:id="458" w:name="_Toc23393"/>
      <w:r>
        <w:rPr>
          <w:rFonts w:hint="eastAsia" w:eastAsia="宋体"/>
          <w:b/>
          <w:color w:val="auto"/>
          <w:sz w:val="52"/>
        </w:rPr>
        <w:t>磋商响应文件</w:t>
      </w:r>
      <w:bookmarkEnd w:id="458"/>
    </w:p>
    <w:p>
      <w:pPr>
        <w:pStyle w:val="9"/>
        <w:jc w:val="left"/>
        <w:rPr>
          <w:b/>
          <w:color w:val="auto"/>
          <w:sz w:val="52"/>
        </w:rPr>
      </w:pPr>
    </w:p>
    <w:p>
      <w:pPr>
        <w:pStyle w:val="15"/>
        <w:rPr>
          <w:color w:val="auto"/>
        </w:rPr>
      </w:pPr>
    </w:p>
    <w:p>
      <w:pPr>
        <w:adjustRightInd w:val="0"/>
        <w:spacing w:line="360" w:lineRule="auto"/>
        <w:ind w:firstLine="643" w:firstLineChars="200"/>
        <w:jc w:val="left"/>
        <w:textAlignment w:val="baseline"/>
        <w:outlineLvl w:val="1"/>
        <w:rPr>
          <w:rFonts w:eastAsia="宋体"/>
          <w:b/>
          <w:bCs/>
          <w:color w:val="auto"/>
          <w:sz w:val="32"/>
          <w:szCs w:val="32"/>
          <w:u w:val="single"/>
        </w:rPr>
      </w:pPr>
      <w:bookmarkStart w:id="459" w:name="_Toc13091"/>
      <w:bookmarkStart w:id="460" w:name="_Toc9035"/>
      <w:r>
        <w:rPr>
          <w:rFonts w:hint="eastAsia" w:eastAsia="宋体"/>
          <w:b/>
          <w:bCs/>
          <w:color w:val="auto"/>
          <w:sz w:val="32"/>
          <w:szCs w:val="32"/>
        </w:rPr>
        <w:t>采购项目编号</w:t>
      </w:r>
      <w:r>
        <w:rPr>
          <w:rFonts w:hint="eastAsia" w:eastAsia="宋体"/>
          <w:color w:val="auto"/>
          <w:sz w:val="32"/>
          <w:szCs w:val="32"/>
        </w:rPr>
        <w:t>：</w:t>
      </w:r>
      <w:bookmarkEnd w:id="459"/>
      <w:bookmarkEnd w:id="460"/>
    </w:p>
    <w:p>
      <w:pPr>
        <w:adjustRightInd w:val="0"/>
        <w:spacing w:line="360" w:lineRule="auto"/>
        <w:ind w:firstLine="660"/>
        <w:jc w:val="left"/>
        <w:textAlignment w:val="baseline"/>
        <w:outlineLvl w:val="1"/>
        <w:rPr>
          <w:rFonts w:eastAsia="宋体"/>
          <w:b/>
          <w:bCs/>
          <w:color w:val="auto"/>
          <w:sz w:val="32"/>
          <w:szCs w:val="32"/>
          <w:u w:val="single"/>
        </w:rPr>
      </w:pPr>
      <w:bookmarkStart w:id="461" w:name="_Toc17161"/>
      <w:bookmarkStart w:id="462" w:name="_Toc2036"/>
      <w:bookmarkStart w:id="463" w:name="_Toc14019"/>
      <w:r>
        <w:rPr>
          <w:rFonts w:hint="eastAsia" w:eastAsia="宋体"/>
          <w:b/>
          <w:bCs/>
          <w:color w:val="auto"/>
          <w:sz w:val="32"/>
          <w:szCs w:val="32"/>
        </w:rPr>
        <w:t>采购项目名称：</w:t>
      </w:r>
      <w:bookmarkEnd w:id="461"/>
      <w:bookmarkEnd w:id="462"/>
      <w:bookmarkEnd w:id="463"/>
    </w:p>
    <w:p>
      <w:pPr>
        <w:adjustRightInd w:val="0"/>
        <w:spacing w:line="360" w:lineRule="auto"/>
        <w:ind w:firstLine="643" w:firstLineChars="200"/>
        <w:jc w:val="left"/>
        <w:textAlignment w:val="baseline"/>
        <w:outlineLvl w:val="1"/>
        <w:rPr>
          <w:rFonts w:eastAsia="宋体"/>
          <w:b/>
          <w:bCs/>
          <w:color w:val="auto"/>
          <w:sz w:val="32"/>
          <w:szCs w:val="32"/>
          <w:u w:val="single"/>
        </w:rPr>
      </w:pPr>
      <w:bookmarkStart w:id="464" w:name="_Toc773"/>
      <w:bookmarkStart w:id="465" w:name="_Toc30423"/>
      <w:bookmarkStart w:id="466" w:name="_Toc14342"/>
      <w:r>
        <w:rPr>
          <w:rFonts w:hint="eastAsia" w:eastAsia="宋体"/>
          <w:b/>
          <w:bCs/>
          <w:color w:val="auto"/>
          <w:sz w:val="32"/>
          <w:szCs w:val="32"/>
        </w:rPr>
        <w:t>磋商供应商</w:t>
      </w:r>
      <w:r>
        <w:rPr>
          <w:rFonts w:hint="eastAsia" w:eastAsia="宋体"/>
          <w:b/>
          <w:color w:val="auto"/>
          <w:sz w:val="32"/>
          <w:szCs w:val="32"/>
        </w:rPr>
        <w:t>：</w:t>
      </w:r>
      <w:r>
        <w:rPr>
          <w:rFonts w:hint="eastAsia" w:eastAsia="宋体"/>
          <w:b/>
          <w:color w:val="auto"/>
          <w:sz w:val="32"/>
          <w:szCs w:val="32"/>
          <w:u w:val="single"/>
        </w:rPr>
        <w:t xml:space="preserve">                        （公章）</w:t>
      </w:r>
      <w:bookmarkEnd w:id="464"/>
      <w:bookmarkEnd w:id="465"/>
      <w:bookmarkEnd w:id="466"/>
    </w:p>
    <w:p>
      <w:pPr>
        <w:adjustRightInd w:val="0"/>
        <w:spacing w:line="360" w:lineRule="auto"/>
        <w:ind w:firstLine="643" w:firstLineChars="200"/>
        <w:jc w:val="left"/>
        <w:textAlignment w:val="baseline"/>
        <w:outlineLvl w:val="1"/>
        <w:rPr>
          <w:rFonts w:eastAsia="宋体"/>
          <w:b/>
          <w:color w:val="auto"/>
          <w:sz w:val="32"/>
          <w:u w:val="single"/>
        </w:rPr>
      </w:pPr>
      <w:bookmarkStart w:id="467" w:name="_Toc11942"/>
      <w:bookmarkStart w:id="468" w:name="_Toc5242"/>
      <w:bookmarkStart w:id="469" w:name="_Toc30730"/>
      <w:r>
        <w:rPr>
          <w:rFonts w:hint="eastAsia" w:eastAsia="宋体"/>
          <w:b/>
          <w:color w:val="auto"/>
          <w:sz w:val="32"/>
        </w:rPr>
        <w:t>法定代表人：</w:t>
      </w:r>
      <w:r>
        <w:rPr>
          <w:rFonts w:hint="eastAsia" w:eastAsia="宋体"/>
          <w:b/>
          <w:color w:val="auto"/>
          <w:sz w:val="32"/>
          <w:u w:val="single"/>
        </w:rPr>
        <w:t xml:space="preserve">            （签字或加盖法人章）</w:t>
      </w:r>
      <w:bookmarkEnd w:id="467"/>
      <w:bookmarkEnd w:id="468"/>
      <w:bookmarkEnd w:id="469"/>
    </w:p>
    <w:p>
      <w:pPr>
        <w:adjustRightInd w:val="0"/>
        <w:spacing w:line="360" w:lineRule="auto"/>
        <w:ind w:firstLine="643" w:firstLineChars="200"/>
        <w:jc w:val="left"/>
        <w:textAlignment w:val="baseline"/>
        <w:rPr>
          <w:rFonts w:eastAsia="宋体"/>
          <w:b/>
          <w:color w:val="auto"/>
          <w:sz w:val="32"/>
          <w:u w:val="single"/>
        </w:rPr>
      </w:pPr>
    </w:p>
    <w:p>
      <w:pPr>
        <w:spacing w:line="360" w:lineRule="auto"/>
        <w:ind w:firstLine="645"/>
        <w:jc w:val="center"/>
        <w:rPr>
          <w:rFonts w:eastAsia="宋体"/>
          <w:color w:val="auto"/>
          <w:sz w:val="32"/>
        </w:rPr>
      </w:pPr>
      <w:r>
        <w:rPr>
          <w:rFonts w:hint="eastAsia" w:eastAsia="宋体"/>
          <w:b/>
          <w:bCs/>
          <w:color w:val="auto"/>
          <w:sz w:val="32"/>
        </w:rPr>
        <w:t>年   月  日</w:t>
      </w:r>
      <w:bookmarkStart w:id="470" w:name="_Toc444715735"/>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color w:val="auto"/>
        </w:rPr>
        <w:br w:type="page"/>
      </w:r>
      <w:bookmarkStart w:id="471" w:name="_Toc4920"/>
      <w:bookmarkStart w:id="472" w:name="_Toc18400"/>
      <w:bookmarkStart w:id="473" w:name="_Toc24672"/>
      <w:bookmarkStart w:id="474" w:name="_Toc8432"/>
      <w:bookmarkStart w:id="475" w:name="_Toc19090"/>
      <w:r>
        <w:rPr>
          <w:rFonts w:hint="eastAsia" w:eastAsia="宋体" w:cs="宋体"/>
          <w:b/>
          <w:color w:val="auto"/>
          <w:sz w:val="32"/>
          <w:lang w:val="zh-CN"/>
        </w:rPr>
        <w:t>磋商响应文件目录</w:t>
      </w:r>
      <w:bookmarkEnd w:id="470"/>
      <w:bookmarkEnd w:id="471"/>
      <w:bookmarkEnd w:id="472"/>
      <w:bookmarkEnd w:id="473"/>
      <w:bookmarkEnd w:id="474"/>
      <w:bookmarkEnd w:id="475"/>
    </w:p>
    <w:p>
      <w:pPr>
        <w:spacing w:line="360" w:lineRule="auto"/>
        <w:jc w:val="left"/>
        <w:rPr>
          <w:rFonts w:eastAsia="宋体"/>
          <w:color w:val="auto"/>
          <w:sz w:val="24"/>
          <w:szCs w:val="24"/>
          <w:lang w:val="zh-CN"/>
        </w:rPr>
      </w:pPr>
      <w:r>
        <w:fldChar w:fldCharType="begin"/>
      </w:r>
      <w:r>
        <w:instrText xml:space="preserve"> HYPERLINK \l "_Toc24100" </w:instrText>
      </w:r>
      <w:r>
        <w:fldChar w:fldCharType="separate"/>
      </w:r>
      <w:r>
        <w:rPr>
          <w:rFonts w:hint="eastAsia" w:eastAsia="宋体"/>
          <w:color w:val="auto"/>
          <w:sz w:val="24"/>
          <w:szCs w:val="24"/>
          <w:lang w:val="zh-CN"/>
        </w:rPr>
        <w:t>1、磋商函</w:t>
      </w:r>
      <w:r>
        <w:rPr>
          <w:rFonts w:hint="eastAsia" w:eastAsia="宋体"/>
          <w:color w:val="auto"/>
          <w:sz w:val="24"/>
          <w:szCs w:val="24"/>
          <w:lang w:val="zh-CN"/>
        </w:rPr>
        <w:fldChar w:fldCharType="end"/>
      </w:r>
      <w:r>
        <w:rPr>
          <w:rFonts w:hint="eastAsia"/>
          <w:color w:val="auto"/>
          <w:sz w:val="24"/>
          <w:szCs w:val="24"/>
        </w:rPr>
        <w:tab/>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"_Toc15138" </w:instrText>
      </w:r>
      <w:r>
        <w:fldChar w:fldCharType="separate"/>
      </w:r>
      <w:r>
        <w:rPr>
          <w:rFonts w:hint="eastAsia" w:eastAsia="宋体"/>
          <w:color w:val="auto"/>
          <w:sz w:val="24"/>
          <w:szCs w:val="24"/>
          <w:lang w:val="zh-CN"/>
        </w:rPr>
        <w:t>2、法定代表人证明书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"_Toc27402" </w:instrText>
      </w:r>
      <w:r>
        <w:fldChar w:fldCharType="separate"/>
      </w:r>
      <w:r>
        <w:rPr>
          <w:rFonts w:hint="eastAsia" w:eastAsia="宋体"/>
          <w:color w:val="auto"/>
          <w:sz w:val="24"/>
          <w:szCs w:val="24"/>
          <w:lang w:val="zh-CN"/>
        </w:rPr>
        <w:t>3、法定代表人授权书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"_Toc14487" </w:instrText>
      </w:r>
      <w:r>
        <w:fldChar w:fldCharType="separate"/>
      </w:r>
      <w:r>
        <w:rPr>
          <w:rFonts w:hint="eastAsia" w:eastAsia="宋体"/>
          <w:color w:val="auto"/>
          <w:sz w:val="24"/>
          <w:szCs w:val="24"/>
          <w:lang w:val="zh-CN"/>
        </w:rPr>
        <w:t>4、磋商供应商承诺书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"_Toc25171" </w:instrText>
      </w:r>
      <w:r>
        <w:fldChar w:fldCharType="separate"/>
      </w:r>
      <w:r>
        <w:rPr>
          <w:rFonts w:hint="eastAsia" w:eastAsia="宋体"/>
          <w:color w:val="auto"/>
          <w:sz w:val="24"/>
          <w:szCs w:val="24"/>
          <w:lang w:val="zh-CN"/>
        </w:rPr>
        <w:t>5、供应商诚信承诺书</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"_Toc28522" </w:instrText>
      </w:r>
      <w:r>
        <w:fldChar w:fldCharType="separate"/>
      </w:r>
      <w:r>
        <w:rPr>
          <w:rFonts w:hint="eastAsia" w:eastAsia="宋体"/>
          <w:color w:val="auto"/>
          <w:sz w:val="24"/>
          <w:szCs w:val="24"/>
          <w:lang w:val="zh-CN"/>
        </w:rPr>
        <w:t>6、资格证明材料</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"_Toc9458" </w:instrText>
      </w:r>
      <w:r>
        <w:fldChar w:fldCharType="separate"/>
      </w:r>
      <w:r>
        <w:rPr>
          <w:rFonts w:hint="eastAsia" w:eastAsia="宋体"/>
          <w:color w:val="auto"/>
          <w:sz w:val="24"/>
          <w:szCs w:val="24"/>
          <w:lang w:val="zh-CN"/>
        </w:rPr>
        <w:t>7、财务状况、缴纳税收和社会保障资金证明</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_Toc15071 </w:instrText>
      </w:r>
      <w:r>
        <w:rPr>
          <w:rFonts w:hint="eastAsia" w:eastAsia="宋体"/>
          <w:color w:val="auto"/>
          <w:sz w:val="24"/>
          <w:szCs w:val="24"/>
          <w:lang w:val="zh-CN"/>
        </w:rPr>
        <w:fldChar w:fldCharType="separate"/>
      </w:r>
      <w:r>
        <w:rPr>
          <w:rFonts w:hint="eastAsia" w:eastAsia="宋体"/>
          <w:color w:val="auto"/>
          <w:sz w:val="24"/>
          <w:szCs w:val="24"/>
          <w:lang w:val="zh-CN"/>
        </w:rPr>
        <w:t>8、具备履行合同所必须的设备和专业技术能力证明</w:t>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lang w:val="zh-CN"/>
        </w:rPr>
        <w:fldChar w:fldCharType="end"/>
      </w:r>
      <w:r>
        <w:rPr>
          <w:rFonts w:hint="eastAsia" w:eastAsia="宋体"/>
          <w:color w:val="auto"/>
          <w:sz w:val="24"/>
          <w:szCs w:val="24"/>
        </w:rPr>
        <w:t>9、磋商保证金证明...........................................</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"_Toc11963" </w:instrText>
      </w:r>
      <w:r>
        <w:fldChar w:fldCharType="separate"/>
      </w:r>
      <w:r>
        <w:rPr>
          <w:rFonts w:hint="eastAsia" w:eastAsia="宋体"/>
          <w:color w:val="auto"/>
          <w:sz w:val="24"/>
          <w:szCs w:val="24"/>
          <w:lang w:val="zh-CN"/>
        </w:rPr>
        <w:t>10、无重大违法记录声明</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"_Toc26289" </w:instrText>
      </w:r>
      <w:r>
        <w:fldChar w:fldCharType="separate"/>
      </w:r>
      <w:r>
        <w:rPr>
          <w:rFonts w:hint="eastAsia" w:eastAsia="宋体"/>
          <w:color w:val="auto"/>
          <w:sz w:val="24"/>
          <w:szCs w:val="24"/>
          <w:lang w:val="zh-CN"/>
        </w:rPr>
        <w:t>11、未被列入“失信被执行人”的承诺</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"_Toc9955" </w:instrText>
      </w:r>
      <w:r>
        <w:fldChar w:fldCharType="separate"/>
      </w:r>
      <w:r>
        <w:rPr>
          <w:rFonts w:hint="eastAsia" w:eastAsia="宋体"/>
          <w:color w:val="auto"/>
          <w:sz w:val="24"/>
          <w:szCs w:val="24"/>
          <w:lang w:val="zh-CN"/>
        </w:rPr>
        <w:t>12、评分对照表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"_Toc1532" </w:instrText>
      </w:r>
      <w:r>
        <w:fldChar w:fldCharType="separate"/>
      </w:r>
      <w:r>
        <w:rPr>
          <w:rFonts w:hint="eastAsia" w:eastAsia="宋体"/>
          <w:color w:val="auto"/>
          <w:sz w:val="24"/>
          <w:szCs w:val="24"/>
          <w:lang w:val="zh-CN"/>
        </w:rPr>
        <w:t>13、竞争性磋商首次报价表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"_Toc16850" </w:instrText>
      </w:r>
      <w:r>
        <w:fldChar w:fldCharType="separate"/>
      </w:r>
      <w:r>
        <w:rPr>
          <w:rFonts w:hint="eastAsia" w:eastAsia="宋体"/>
          <w:color w:val="auto"/>
          <w:sz w:val="24"/>
          <w:szCs w:val="24"/>
          <w:lang w:val="zh-CN"/>
        </w:rPr>
        <w:t>14、分项报价表</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"_Toc6753" </w:instrText>
      </w:r>
      <w:r>
        <w:fldChar w:fldCharType="separate"/>
      </w:r>
      <w:r>
        <w:rPr>
          <w:rFonts w:hint="eastAsia" w:eastAsia="宋体"/>
          <w:color w:val="auto"/>
          <w:sz w:val="24"/>
          <w:szCs w:val="24"/>
          <w:lang w:val="zh-CN"/>
        </w:rPr>
        <w:t>15、实施方案</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"_Toc26157" </w:instrText>
      </w:r>
      <w:r>
        <w:fldChar w:fldCharType="separate"/>
      </w:r>
      <w:r>
        <w:rPr>
          <w:rFonts w:hint="eastAsia" w:eastAsia="宋体"/>
          <w:color w:val="auto"/>
          <w:sz w:val="24"/>
          <w:szCs w:val="24"/>
          <w:lang w:val="zh-CN"/>
        </w:rPr>
        <w:t>16、供应商的业绩证明材料</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_Toc22397 </w:instrText>
      </w:r>
      <w:r>
        <w:rPr>
          <w:rFonts w:hint="eastAsia" w:eastAsia="宋体"/>
          <w:color w:val="auto"/>
          <w:sz w:val="24"/>
          <w:szCs w:val="24"/>
          <w:lang w:val="zh-CN"/>
        </w:rPr>
        <w:fldChar w:fldCharType="separate"/>
      </w:r>
      <w:r>
        <w:rPr>
          <w:rFonts w:hint="eastAsia" w:eastAsia="宋体"/>
          <w:color w:val="auto"/>
          <w:sz w:val="24"/>
          <w:szCs w:val="24"/>
        </w:rPr>
        <w:t>17</w:t>
      </w:r>
      <w:r>
        <w:rPr>
          <w:rFonts w:hint="eastAsia" w:eastAsia="宋体"/>
          <w:color w:val="auto"/>
          <w:sz w:val="24"/>
          <w:szCs w:val="24"/>
          <w:lang w:val="zh-CN"/>
        </w:rPr>
        <w:t>、</w:t>
      </w:r>
      <w:r>
        <w:rPr>
          <w:rFonts w:hint="eastAsia"/>
          <w:color w:val="auto"/>
          <w:sz w:val="24"/>
          <w:szCs w:val="24"/>
          <w:lang w:val="zh-CN"/>
        </w:rPr>
        <w:t>项目机构人员配备</w:t>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rPr>
        <w:t>18、</w:t>
      </w:r>
      <w:r>
        <w:rPr>
          <w:rFonts w:hint="eastAsia" w:eastAsia="宋体"/>
          <w:color w:val="auto"/>
          <w:sz w:val="24"/>
          <w:szCs w:val="24"/>
          <w:lang w:val="zh-CN"/>
        </w:rPr>
        <w:t>中小微型企业声明函</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lang w:val="zh-CN"/>
        </w:rPr>
        <w:fldChar w:fldCharType="begin"/>
      </w:r>
      <w:r>
        <w:rPr>
          <w:rFonts w:hint="eastAsia" w:eastAsia="宋体"/>
          <w:color w:val="auto"/>
          <w:sz w:val="24"/>
          <w:szCs w:val="24"/>
          <w:lang w:val="zh-CN"/>
        </w:rPr>
        <w:instrText xml:space="preserve"> HYPERLINK \l _Toc19617 </w:instrText>
      </w:r>
      <w:r>
        <w:rPr>
          <w:rFonts w:hint="eastAsia" w:eastAsia="宋体"/>
          <w:color w:val="auto"/>
          <w:sz w:val="24"/>
          <w:szCs w:val="24"/>
          <w:lang w:val="zh-CN"/>
        </w:rPr>
        <w:fldChar w:fldCharType="separate"/>
      </w:r>
      <w:r>
        <w:rPr>
          <w:rFonts w:hint="eastAsia" w:eastAsia="宋体"/>
          <w:color w:val="auto"/>
          <w:sz w:val="24"/>
          <w:szCs w:val="24"/>
        </w:rPr>
        <w:t>19</w:t>
      </w:r>
      <w:r>
        <w:rPr>
          <w:rFonts w:hint="eastAsia" w:eastAsia="宋体"/>
          <w:color w:val="auto"/>
          <w:sz w:val="24"/>
          <w:szCs w:val="24"/>
          <w:lang w:val="zh-CN"/>
        </w:rPr>
        <w:t>、从业人员声明函</w:t>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rPr>
          <w:rFonts w:hint="eastAsia" w:eastAsia="宋体"/>
          <w:color w:val="auto"/>
          <w:sz w:val="24"/>
          <w:szCs w:val="24"/>
        </w:rPr>
        <w:t>20</w:t>
      </w:r>
      <w:r>
        <w:rPr>
          <w:rFonts w:hint="eastAsia" w:eastAsia="宋体"/>
          <w:color w:val="auto"/>
          <w:sz w:val="24"/>
          <w:szCs w:val="24"/>
          <w:lang w:val="zh-CN"/>
        </w:rPr>
        <w:t>、残疾人福利性单位声明函</w:t>
      </w:r>
      <w:r>
        <w:rPr>
          <w:rFonts w:hint="eastAsia" w:eastAsia="宋体"/>
          <w:color w:val="auto"/>
          <w:sz w:val="24"/>
          <w:szCs w:val="24"/>
          <w:lang w:val="zh-CN"/>
        </w:rPr>
        <w:fldChar w:fldCharType="end"/>
      </w:r>
      <w:r>
        <w:rPr>
          <w:rFonts w:hint="eastAsia" w:eastAsia="宋体"/>
          <w:color w:val="auto"/>
          <w:sz w:val="24"/>
          <w:szCs w:val="24"/>
        </w:rPr>
        <w:t>..................................</w:t>
      </w:r>
      <w:r>
        <w:rPr>
          <w:rFonts w:hint="eastAsia"/>
          <w:color w:val="auto"/>
          <w:sz w:val="24"/>
          <w:szCs w:val="24"/>
          <w:lang w:val="zh-CN"/>
        </w:rPr>
        <w:t>所在页码</w:t>
      </w:r>
    </w:p>
    <w:p>
      <w:pPr>
        <w:spacing w:line="360" w:lineRule="auto"/>
        <w:jc w:val="left"/>
        <w:rPr>
          <w:rFonts w:eastAsia="宋体"/>
          <w:color w:val="auto"/>
          <w:sz w:val="24"/>
          <w:szCs w:val="24"/>
          <w:lang w:val="zh-CN"/>
        </w:rPr>
      </w:pPr>
      <w:r>
        <w:fldChar w:fldCharType="begin"/>
      </w:r>
      <w:r>
        <w:instrText xml:space="preserve"> HYPERLINK \l "_Toc31467" </w:instrText>
      </w:r>
      <w:r>
        <w:fldChar w:fldCharType="separate"/>
      </w:r>
      <w:r>
        <w:rPr>
          <w:rFonts w:hint="eastAsia" w:eastAsia="宋体"/>
          <w:color w:val="auto"/>
          <w:sz w:val="24"/>
          <w:szCs w:val="24"/>
        </w:rPr>
        <w:t>21</w:t>
      </w:r>
      <w:r>
        <w:rPr>
          <w:rFonts w:hint="eastAsia" w:eastAsia="宋体"/>
          <w:color w:val="auto"/>
          <w:sz w:val="24"/>
          <w:szCs w:val="24"/>
          <w:lang w:val="zh-CN"/>
        </w:rPr>
        <w:t>、磋商供应商认为在其他方面有必要说明的事项</w:t>
      </w:r>
      <w:r>
        <w:rPr>
          <w:rFonts w:hint="eastAsia" w:eastAsia="宋体"/>
          <w:color w:val="auto"/>
          <w:sz w:val="24"/>
          <w:szCs w:val="24"/>
        </w:rPr>
        <w:t>.</w:t>
      </w:r>
      <w:r>
        <w:rPr>
          <w:rFonts w:hint="eastAsia" w:eastAsia="宋体"/>
          <w:color w:val="auto"/>
          <w:sz w:val="24"/>
          <w:szCs w:val="24"/>
        </w:rPr>
        <w:fldChar w:fldCharType="end"/>
      </w:r>
      <w:r>
        <w:rPr>
          <w:rFonts w:hint="eastAsia" w:eastAsia="宋体"/>
          <w:color w:val="auto"/>
          <w:sz w:val="24"/>
          <w:szCs w:val="24"/>
        </w:rPr>
        <w:t>...............</w:t>
      </w:r>
      <w:r>
        <w:rPr>
          <w:rFonts w:hint="eastAsia"/>
          <w:color w:val="auto"/>
          <w:sz w:val="24"/>
          <w:szCs w:val="24"/>
          <w:lang w:val="zh-CN"/>
        </w:rPr>
        <w:t>所在页码</w:t>
      </w:r>
    </w:p>
    <w:p>
      <w:pPr>
        <w:pStyle w:val="35"/>
        <w:tabs>
          <w:tab w:val="right" w:leader="dot" w:pos="8306"/>
        </w:tabs>
        <w:rPr>
          <w:rFonts w:ascii="宋体" w:hAnsi="宋体" w:cs="宋体"/>
          <w:sz w:val="24"/>
          <w:szCs w:val="22"/>
        </w:rPr>
      </w:pPr>
      <w:r>
        <w:rPr>
          <w:rFonts w:hint="eastAsia" w:ascii="宋体" w:hAnsi="宋体" w:cs="宋体"/>
          <w:sz w:val="24"/>
          <w:szCs w:val="22"/>
        </w:rPr>
        <w:t>最终报价表（单独提交）</w:t>
      </w:r>
    </w:p>
    <w:p>
      <w:pPr>
        <w:autoSpaceDE w:val="0"/>
        <w:autoSpaceDN w:val="0"/>
        <w:spacing w:line="360" w:lineRule="auto"/>
        <w:ind w:firstLine="240" w:firstLineChars="100"/>
        <w:jc w:val="left"/>
        <w:rPr>
          <w:rFonts w:eastAsia="宋体"/>
          <w:color w:val="auto"/>
          <w:sz w:val="24"/>
          <w:szCs w:val="22"/>
          <w:lang w:val="zh-CN"/>
        </w:rPr>
      </w:pPr>
    </w:p>
    <w:p>
      <w:pPr>
        <w:pStyle w:val="4"/>
        <w:numPr>
          <w:ilvl w:val="0"/>
          <w:numId w:val="0"/>
        </w:numPr>
        <w:spacing w:line="360" w:lineRule="auto"/>
        <w:ind w:left="709" w:hanging="709"/>
        <w:jc w:val="left"/>
        <w:rPr>
          <w:rFonts w:eastAsia="宋体" w:cs="宋体"/>
          <w:color w:val="auto"/>
        </w:rPr>
      </w:pPr>
      <w:r>
        <w:rPr>
          <w:rFonts w:hint="eastAsia" w:eastAsia="宋体" w:cs="宋体"/>
          <w:b/>
          <w:bCs/>
          <w:color w:val="auto"/>
        </w:rPr>
        <w:br w:type="page"/>
      </w:r>
      <w:bookmarkStart w:id="476" w:name="_Toc10569"/>
      <w:bookmarkStart w:id="477" w:name="_Toc3281"/>
      <w:bookmarkStart w:id="478" w:name="_Toc32613"/>
      <w:bookmarkStart w:id="479" w:name="_Toc18323"/>
      <w:bookmarkStart w:id="480" w:name="_Toc20107"/>
      <w:bookmarkStart w:id="481" w:name="_Toc24100"/>
      <w:r>
        <w:rPr>
          <w:rFonts w:hint="eastAsia" w:eastAsia="宋体" w:cs="宋体"/>
          <w:b/>
          <w:color w:val="auto"/>
          <w:sz w:val="32"/>
          <w:lang w:val="zh-CN"/>
        </w:rPr>
        <w:t>格式1、磋商函</w:t>
      </w:r>
      <w:bookmarkEnd w:id="476"/>
      <w:bookmarkEnd w:id="477"/>
      <w:bookmarkEnd w:id="478"/>
      <w:bookmarkEnd w:id="479"/>
      <w:bookmarkEnd w:id="480"/>
      <w:bookmarkEnd w:id="481"/>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 商 函</w:t>
      </w:r>
    </w:p>
    <w:p>
      <w:pPr>
        <w:adjustRightInd w:val="0"/>
        <w:spacing w:line="360" w:lineRule="auto"/>
        <w:ind w:left="482" w:hanging="482" w:hangingChars="200"/>
        <w:jc w:val="left"/>
        <w:textAlignment w:val="baseline"/>
        <w:outlineLvl w:val="1"/>
        <w:rPr>
          <w:rFonts w:eastAsia="宋体"/>
          <w:b/>
          <w:color w:val="auto"/>
          <w:sz w:val="24"/>
        </w:rPr>
      </w:pPr>
      <w:bookmarkStart w:id="482" w:name="_Toc27822"/>
      <w:bookmarkStart w:id="483" w:name="_Toc28620"/>
      <w:bookmarkStart w:id="484" w:name="_Toc12717"/>
      <w:r>
        <w:rPr>
          <w:rFonts w:hint="eastAsia" w:eastAsia="宋体"/>
          <w:b/>
          <w:color w:val="auto"/>
          <w:sz w:val="24"/>
        </w:rPr>
        <w:t>致：</w:t>
      </w:r>
      <w:r>
        <w:rPr>
          <w:rFonts w:hint="eastAsia" w:eastAsia="宋体"/>
          <w:b/>
          <w:color w:val="auto"/>
          <w:sz w:val="24"/>
          <w:lang w:eastAsia="zh-CN"/>
        </w:rPr>
        <w:t>青海方岩工程管理咨询有限公司</w:t>
      </w:r>
      <w:r>
        <w:rPr>
          <w:rFonts w:hint="eastAsia" w:eastAsia="宋体"/>
          <w:b/>
          <w:color w:val="auto"/>
          <w:sz w:val="24"/>
        </w:rPr>
        <w:t>：</w:t>
      </w:r>
      <w:bookmarkEnd w:id="482"/>
      <w:bookmarkEnd w:id="483"/>
      <w:bookmarkEnd w:id="484"/>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我们收到</w:t>
      </w:r>
      <w:r>
        <w:rPr>
          <w:rFonts w:hint="eastAsia" w:eastAsia="宋体"/>
          <w:color w:val="auto"/>
          <w:sz w:val="24"/>
          <w:u w:val="single"/>
        </w:rPr>
        <w:t xml:space="preserve">（项目名称）        </w:t>
      </w:r>
      <w:r>
        <w:rPr>
          <w:rFonts w:hint="eastAsia" w:eastAsia="宋体"/>
          <w:color w:val="auto"/>
          <w:sz w:val="24"/>
        </w:rPr>
        <w:t>（</w:t>
      </w:r>
      <w:r>
        <w:rPr>
          <w:rFonts w:hint="eastAsia" w:eastAsia="宋体"/>
          <w:color w:val="auto"/>
          <w:sz w:val="24"/>
          <w:lang w:eastAsia="zh-CN"/>
        </w:rPr>
        <w:t>青海方岩竞磋（货物）2023-010</w:t>
      </w:r>
      <w:r>
        <w:rPr>
          <w:rFonts w:hint="eastAsia" w:eastAsia="宋体"/>
          <w:color w:val="auto"/>
          <w:sz w:val="24"/>
          <w:szCs w:val="22"/>
        </w:rPr>
        <w:t>）磋</w:t>
      </w:r>
      <w:r>
        <w:rPr>
          <w:rFonts w:hint="eastAsia" w:eastAsia="宋体"/>
          <w:color w:val="auto"/>
          <w:sz w:val="24"/>
        </w:rPr>
        <w:t>商文件，经研究，法定代表人</w:t>
      </w:r>
      <w:r>
        <w:rPr>
          <w:rFonts w:hint="eastAsia" w:eastAsia="宋体"/>
          <w:color w:val="auto"/>
          <w:sz w:val="24"/>
          <w:u w:val="single"/>
        </w:rPr>
        <w:t>（姓名、职务）</w:t>
      </w:r>
      <w:r>
        <w:rPr>
          <w:rFonts w:hint="eastAsia" w:eastAsia="宋体"/>
          <w:color w:val="auto"/>
          <w:sz w:val="24"/>
        </w:rPr>
        <w:t>正式授权</w:t>
      </w:r>
      <w:r>
        <w:rPr>
          <w:rFonts w:hint="eastAsia" w:eastAsia="宋体"/>
          <w:color w:val="auto"/>
          <w:sz w:val="24"/>
          <w:u w:val="single"/>
        </w:rPr>
        <w:t>（委托代理人姓名、职务）</w:t>
      </w:r>
      <w:r>
        <w:rPr>
          <w:rFonts w:hint="eastAsia" w:eastAsia="宋体"/>
          <w:color w:val="auto"/>
          <w:sz w:val="24"/>
        </w:rPr>
        <w:t>代表磋商供应商</w:t>
      </w:r>
      <w:r>
        <w:rPr>
          <w:rFonts w:hint="eastAsia" w:eastAsia="宋体"/>
          <w:color w:val="auto"/>
          <w:sz w:val="24"/>
          <w:u w:val="single"/>
        </w:rPr>
        <w:t>（磋商供应商名称、地址）</w:t>
      </w:r>
      <w:r>
        <w:rPr>
          <w:rFonts w:hint="eastAsia" w:eastAsia="宋体"/>
          <w:color w:val="auto"/>
          <w:sz w:val="24"/>
        </w:rPr>
        <w:t>提交磋商响应文件。</w:t>
      </w: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据此函，签字代表宣布同意如下：</w:t>
      </w: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1.我方已详阅磋商文件的全部内容，包括澄清、修改条款等有关附件，承诺对其完全理解并接受。</w:t>
      </w: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2.磋商有效期自开标之日起日历日内有效。如果在规定的开标时间后，我方在磋商有效期内撤回磋商或成交后不签约的，磋商保证金将被贵方没收。</w:t>
      </w: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3.我方同意按照贵方要求提供与磋商有关的一切数据或资料，理解并接受贵方制定的评标办法。</w:t>
      </w: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4.与本磋商有关的一切正式往来通讯请寄：</w:t>
      </w:r>
    </w:p>
    <w:p>
      <w:pPr>
        <w:adjustRightInd w:val="0"/>
        <w:spacing w:line="360" w:lineRule="auto"/>
        <w:ind w:firstLine="480" w:firstLineChars="200"/>
        <w:jc w:val="left"/>
        <w:textAlignment w:val="baseline"/>
        <w:rPr>
          <w:rFonts w:eastAsia="宋体"/>
          <w:color w:val="auto"/>
          <w:sz w:val="24"/>
        </w:rPr>
      </w:pP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地址：                   邮编：</w:t>
      </w:r>
    </w:p>
    <w:p>
      <w:pPr>
        <w:pStyle w:val="9"/>
        <w:jc w:val="left"/>
        <w:rPr>
          <w:color w:val="auto"/>
        </w:rPr>
      </w:pP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电话：                   传真：</w:t>
      </w:r>
    </w:p>
    <w:p>
      <w:pPr>
        <w:adjustRightInd w:val="0"/>
        <w:spacing w:line="360" w:lineRule="auto"/>
        <w:jc w:val="left"/>
        <w:textAlignment w:val="baseline"/>
        <w:rPr>
          <w:rFonts w:eastAsia="宋体"/>
          <w:color w:val="auto"/>
          <w:sz w:val="24"/>
        </w:rPr>
      </w:pPr>
    </w:p>
    <w:p>
      <w:pPr>
        <w:adjustRightInd w:val="0"/>
        <w:spacing w:line="360" w:lineRule="auto"/>
        <w:ind w:firstLine="480" w:firstLineChars="200"/>
        <w:jc w:val="left"/>
        <w:textAlignment w:val="baseline"/>
        <w:rPr>
          <w:rFonts w:eastAsia="宋体"/>
          <w:color w:val="auto"/>
          <w:sz w:val="24"/>
        </w:rPr>
      </w:pPr>
      <w:r>
        <w:rPr>
          <w:rFonts w:hint="eastAsia" w:eastAsia="宋体"/>
          <w:color w:val="auto"/>
          <w:sz w:val="24"/>
        </w:rPr>
        <w:t>法定代表人姓名：         职务：</w:t>
      </w:r>
      <w:bookmarkStart w:id="485" w:name="_Toc444715736"/>
    </w:p>
    <w:p>
      <w:pPr>
        <w:tabs>
          <w:tab w:val="left" w:pos="168"/>
        </w:tabs>
        <w:adjustRightInd w:val="0"/>
        <w:spacing w:line="360" w:lineRule="auto"/>
        <w:ind w:right="480"/>
        <w:jc w:val="left"/>
        <w:textAlignment w:val="baseline"/>
        <w:rPr>
          <w:rFonts w:eastAsia="宋体"/>
          <w:bCs/>
          <w:color w:val="auto"/>
          <w:sz w:val="24"/>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5077" w:firstLineChars="2107"/>
        <w:jc w:val="left"/>
        <w:textAlignment w:val="baseline"/>
        <w:outlineLvl w:val="1"/>
        <w:rPr>
          <w:rFonts w:eastAsia="宋体"/>
          <w:b/>
          <w:color w:val="auto"/>
          <w:sz w:val="24"/>
          <w:szCs w:val="28"/>
        </w:rPr>
      </w:pPr>
      <w:bookmarkStart w:id="486" w:name="_Toc7354"/>
      <w:bookmarkStart w:id="487" w:name="_Toc13699"/>
      <w:bookmarkStart w:id="488" w:name="_Toc8639"/>
      <w:r>
        <w:rPr>
          <w:rFonts w:hint="eastAsia" w:eastAsia="宋体"/>
          <w:b/>
          <w:color w:val="auto"/>
          <w:sz w:val="24"/>
          <w:szCs w:val="28"/>
        </w:rPr>
        <w:t>供应商：                   （公章）</w:t>
      </w:r>
      <w:bookmarkEnd w:id="486"/>
      <w:bookmarkEnd w:id="487"/>
      <w:bookmarkEnd w:id="488"/>
    </w:p>
    <w:p>
      <w:pPr>
        <w:tabs>
          <w:tab w:val="left" w:pos="168"/>
        </w:tabs>
        <w:adjustRightInd w:val="0"/>
        <w:spacing w:line="360" w:lineRule="auto"/>
        <w:jc w:val="right"/>
        <w:textAlignment w:val="baseline"/>
        <w:outlineLvl w:val="1"/>
        <w:rPr>
          <w:rFonts w:eastAsia="宋体"/>
          <w:b/>
          <w:color w:val="auto"/>
          <w:sz w:val="24"/>
          <w:szCs w:val="28"/>
        </w:rPr>
      </w:pPr>
      <w:bookmarkStart w:id="489" w:name="_Toc16060"/>
      <w:bookmarkStart w:id="490" w:name="_Toc4959"/>
      <w:bookmarkStart w:id="491" w:name="_Toc20833"/>
      <w:r>
        <w:rPr>
          <w:rFonts w:hint="eastAsia" w:eastAsia="宋体"/>
          <w:b/>
          <w:color w:val="auto"/>
          <w:sz w:val="24"/>
          <w:szCs w:val="28"/>
        </w:rPr>
        <w:t>委托代理人或法定代表人：                 （签字或盖章）</w:t>
      </w:r>
      <w:bookmarkEnd w:id="489"/>
      <w:bookmarkEnd w:id="490"/>
      <w:bookmarkEnd w:id="491"/>
    </w:p>
    <w:p>
      <w:pPr>
        <w:tabs>
          <w:tab w:val="left" w:pos="168"/>
        </w:tabs>
        <w:adjustRightInd w:val="0"/>
        <w:spacing w:line="360" w:lineRule="auto"/>
        <w:ind w:firstLine="5313" w:firstLineChars="2205"/>
        <w:jc w:val="left"/>
        <w:textAlignment w:val="baseline"/>
        <w:outlineLvl w:val="1"/>
        <w:rPr>
          <w:rFonts w:eastAsia="宋体"/>
          <w:bCs/>
          <w:color w:val="auto"/>
          <w:sz w:val="24"/>
          <w:szCs w:val="28"/>
        </w:rPr>
      </w:pPr>
      <w:bookmarkStart w:id="492" w:name="_Toc12349"/>
      <w:bookmarkStart w:id="493" w:name="_Toc20370"/>
      <w:bookmarkStart w:id="494" w:name="_Toc31233"/>
      <w:r>
        <w:rPr>
          <w:rFonts w:hint="eastAsia" w:eastAsia="宋体"/>
          <w:b/>
          <w:color w:val="auto"/>
          <w:sz w:val="24"/>
          <w:szCs w:val="28"/>
        </w:rPr>
        <w:t>日期：          年   月   日</w:t>
      </w:r>
      <w:bookmarkEnd w:id="485"/>
      <w:bookmarkEnd w:id="492"/>
      <w:bookmarkEnd w:id="493"/>
      <w:bookmarkEnd w:id="494"/>
      <w:bookmarkStart w:id="495" w:name="_Toc25583"/>
      <w:bookmarkStart w:id="496" w:name="_Toc444715737"/>
    </w:p>
    <w:bookmarkEnd w:id="495"/>
    <w:bookmarkEnd w:id="496"/>
    <w:p>
      <w:pPr>
        <w:pStyle w:val="4"/>
        <w:numPr>
          <w:ilvl w:val="0"/>
          <w:numId w:val="0"/>
        </w:numPr>
        <w:spacing w:line="360" w:lineRule="auto"/>
        <w:jc w:val="left"/>
        <w:rPr>
          <w:color w:val="auto"/>
          <w:lang w:val="zh-CN"/>
        </w:rPr>
      </w:pPr>
    </w:p>
    <w:p>
      <w:pPr>
        <w:pStyle w:val="4"/>
        <w:numPr>
          <w:ilvl w:val="0"/>
          <w:numId w:val="0"/>
        </w:numPr>
        <w:spacing w:line="360" w:lineRule="auto"/>
        <w:jc w:val="left"/>
        <w:rPr>
          <w:rFonts w:eastAsia="宋体" w:cs="宋体"/>
          <w:color w:val="auto"/>
          <w:lang w:val="zh-CN"/>
        </w:rPr>
      </w:pPr>
      <w:bookmarkStart w:id="497" w:name="_Toc15138"/>
      <w:bookmarkStart w:id="498" w:name="_Toc20432"/>
      <w:bookmarkStart w:id="499" w:name="_Toc6017"/>
      <w:bookmarkStart w:id="500" w:name="_Toc13946"/>
      <w:bookmarkStart w:id="501" w:name="_Toc2415"/>
      <w:bookmarkStart w:id="502" w:name="_Toc2462"/>
      <w:r>
        <w:rPr>
          <w:rFonts w:hint="eastAsia" w:eastAsia="宋体" w:cs="宋体"/>
          <w:b/>
          <w:color w:val="auto"/>
          <w:sz w:val="32"/>
          <w:lang w:val="zh-CN"/>
        </w:rPr>
        <w:t>格式2、法定代表人证明书</w:t>
      </w:r>
      <w:bookmarkEnd w:id="497"/>
      <w:bookmarkEnd w:id="498"/>
      <w:bookmarkEnd w:id="499"/>
      <w:bookmarkEnd w:id="500"/>
      <w:bookmarkEnd w:id="501"/>
      <w:bookmarkEnd w:id="502"/>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法定代表人证明书</w:t>
      </w:r>
    </w:p>
    <w:p>
      <w:pPr>
        <w:autoSpaceDE w:val="0"/>
        <w:autoSpaceDN w:val="0"/>
        <w:adjustRightInd w:val="0"/>
        <w:spacing w:line="360" w:lineRule="auto"/>
        <w:jc w:val="left"/>
        <w:outlineLvl w:val="1"/>
        <w:rPr>
          <w:rFonts w:eastAsia="宋体"/>
          <w:b/>
          <w:bCs/>
          <w:color w:val="auto"/>
          <w:sz w:val="24"/>
          <w:lang w:val="zh-CN"/>
        </w:rPr>
      </w:pPr>
      <w:bookmarkStart w:id="503" w:name="_Toc26286"/>
      <w:bookmarkStart w:id="504" w:name="_Toc4238"/>
      <w:bookmarkStart w:id="505" w:name="_Toc27729"/>
      <w:r>
        <w:rPr>
          <w:rFonts w:hint="eastAsia" w:eastAsia="宋体"/>
          <w:b/>
          <w:bCs/>
          <w:color w:val="auto"/>
          <w:sz w:val="24"/>
          <w:lang w:val="zh-CN"/>
        </w:rPr>
        <w:t>致：</w:t>
      </w:r>
      <w:bookmarkEnd w:id="503"/>
      <w:bookmarkEnd w:id="504"/>
      <w:bookmarkEnd w:id="505"/>
      <w:r>
        <w:rPr>
          <w:rFonts w:hint="eastAsia" w:eastAsia="宋体"/>
          <w:b/>
          <w:bCs/>
          <w:color w:val="auto"/>
          <w:sz w:val="24"/>
          <w:lang w:val="zh-CN"/>
        </w:rPr>
        <w:t>青海方岩工程管理咨询有限公司</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ind w:firstLine="480" w:firstLineChars="200"/>
        <w:jc w:val="left"/>
        <w:rPr>
          <w:rFonts w:eastAsia="宋体"/>
          <w:color w:val="auto"/>
          <w:sz w:val="24"/>
          <w:lang w:val="zh-CN"/>
        </w:rPr>
      </w:pPr>
      <w:r>
        <w:rPr>
          <w:rFonts w:hint="eastAsia" w:eastAsia="宋体"/>
          <w:color w:val="auto"/>
          <w:sz w:val="24"/>
          <w:u w:val="single"/>
          <w:lang w:val="zh-CN"/>
        </w:rPr>
        <w:t xml:space="preserve">（法定代表人姓名）  </w:t>
      </w:r>
      <w:r>
        <w:rPr>
          <w:rFonts w:hint="eastAsia" w:eastAsia="宋体"/>
          <w:color w:val="auto"/>
          <w:sz w:val="24"/>
          <w:lang w:val="zh-CN"/>
        </w:rPr>
        <w:t>现任我单位职务，为法定代表人，特此证明。</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r>
        <w:rPr>
          <w:rFonts w:hint="eastAsia" w:eastAsia="宋体"/>
          <w:color w:val="auto"/>
          <w:sz w:val="24"/>
          <w:lang w:val="zh-CN"/>
        </w:rPr>
        <w:t xml:space="preserve">法定代表人基本情况： </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u w:val="single"/>
          <w:lang w:val="zh-CN"/>
        </w:rPr>
      </w:pPr>
      <w:r>
        <w:rPr>
          <w:rFonts w:hint="eastAsia" w:eastAsia="宋体"/>
          <w:color w:val="auto"/>
          <w:sz w:val="24"/>
          <w:lang w:val="zh-CN"/>
        </w:rPr>
        <w:t>性别：      年龄：       民族：</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u w:val="single"/>
          <w:lang w:val="zh-CN"/>
        </w:rPr>
      </w:pPr>
      <w:r>
        <w:rPr>
          <w:rFonts w:hint="eastAsia" w:eastAsia="宋体"/>
          <w:color w:val="auto"/>
          <w:sz w:val="24"/>
          <w:lang w:val="zh-CN"/>
        </w:rPr>
        <w:t>地址：</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r>
        <w:rPr>
          <w:rFonts w:hint="eastAsia" w:eastAsia="宋体"/>
          <w:color w:val="auto"/>
          <w:sz w:val="24"/>
          <w:lang w:val="zh-CN"/>
        </w:rPr>
        <w:t>身份证号码：</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r>
        <w:rPr>
          <w:rFonts w:hint="eastAsia" w:eastAsia="宋体"/>
          <w:color w:val="auto"/>
          <w:sz w:val="24"/>
          <w:lang w:val="zh-CN"/>
        </w:rPr>
        <w:t>附：法定代表人第二代身份证双面扫描（或复印）件（复印件须由法定代表人签字）</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p>
    <w:p>
      <w:pPr>
        <w:tabs>
          <w:tab w:val="left" w:pos="168"/>
        </w:tabs>
        <w:adjustRightInd w:val="0"/>
        <w:spacing w:line="360" w:lineRule="auto"/>
        <w:jc w:val="left"/>
        <w:textAlignment w:val="baseline"/>
        <w:rPr>
          <w:rFonts w:eastAsia="宋体"/>
          <w:bCs/>
          <w:color w:val="auto"/>
          <w:sz w:val="28"/>
          <w:szCs w:val="28"/>
        </w:rPr>
      </w:pPr>
      <w:bookmarkStart w:id="506" w:name="_Toc444715738"/>
      <w:bookmarkStart w:id="507" w:name="_Toc16858"/>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508" w:name="_Toc22038"/>
      <w:bookmarkStart w:id="509" w:name="_Toc12876"/>
      <w:bookmarkStart w:id="510" w:name="_Toc26743"/>
      <w:r>
        <w:rPr>
          <w:rFonts w:hint="eastAsia" w:eastAsia="宋体"/>
          <w:b/>
          <w:color w:val="auto"/>
          <w:sz w:val="24"/>
          <w:szCs w:val="28"/>
        </w:rPr>
        <w:t>供应商：                   （公章）</w:t>
      </w:r>
      <w:bookmarkEnd w:id="508"/>
      <w:bookmarkEnd w:id="509"/>
      <w:bookmarkEnd w:id="510"/>
    </w:p>
    <w:p>
      <w:pPr>
        <w:tabs>
          <w:tab w:val="left" w:pos="168"/>
        </w:tabs>
        <w:adjustRightInd w:val="0"/>
        <w:spacing w:line="360" w:lineRule="auto"/>
        <w:jc w:val="right"/>
        <w:textAlignment w:val="baseline"/>
        <w:outlineLvl w:val="1"/>
        <w:rPr>
          <w:rFonts w:eastAsia="宋体"/>
          <w:b/>
          <w:color w:val="auto"/>
          <w:sz w:val="24"/>
          <w:szCs w:val="28"/>
        </w:rPr>
      </w:pPr>
      <w:bookmarkStart w:id="511" w:name="_Toc8734"/>
      <w:bookmarkStart w:id="512" w:name="_Toc26643"/>
      <w:bookmarkStart w:id="513" w:name="_Toc2073"/>
      <w:r>
        <w:rPr>
          <w:rFonts w:hint="eastAsia" w:eastAsia="宋体"/>
          <w:b/>
          <w:color w:val="auto"/>
          <w:sz w:val="24"/>
          <w:szCs w:val="28"/>
        </w:rPr>
        <w:t>法定代表人：                 （签字或盖章）</w:t>
      </w:r>
      <w:bookmarkEnd w:id="511"/>
      <w:bookmarkEnd w:id="512"/>
      <w:bookmarkEnd w:id="513"/>
    </w:p>
    <w:p>
      <w:pPr>
        <w:tabs>
          <w:tab w:val="left" w:pos="168"/>
        </w:tabs>
        <w:adjustRightInd w:val="0"/>
        <w:spacing w:line="360" w:lineRule="auto"/>
        <w:ind w:firstLine="5313" w:firstLineChars="2205"/>
        <w:jc w:val="left"/>
        <w:textAlignment w:val="baseline"/>
        <w:outlineLvl w:val="1"/>
        <w:rPr>
          <w:rFonts w:eastAsia="宋体"/>
          <w:b/>
          <w:color w:val="auto"/>
          <w:sz w:val="24"/>
          <w:szCs w:val="28"/>
        </w:rPr>
      </w:pPr>
      <w:bookmarkStart w:id="514" w:name="_Toc23122"/>
      <w:bookmarkStart w:id="515" w:name="_Toc23688"/>
      <w:bookmarkStart w:id="516" w:name="_Toc28841"/>
      <w:r>
        <w:rPr>
          <w:rFonts w:hint="eastAsia" w:eastAsia="宋体"/>
          <w:b/>
          <w:color w:val="auto"/>
          <w:sz w:val="24"/>
          <w:szCs w:val="28"/>
        </w:rPr>
        <w:t>日期：          年   月   日</w:t>
      </w:r>
      <w:bookmarkEnd w:id="514"/>
      <w:bookmarkEnd w:id="515"/>
      <w:bookmarkEnd w:id="516"/>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bCs/>
          <w:color w:val="auto"/>
          <w:szCs w:val="28"/>
        </w:rPr>
        <w:br w:type="page"/>
      </w:r>
      <w:bookmarkStart w:id="517" w:name="_Toc10327"/>
      <w:bookmarkStart w:id="518" w:name="_Toc17779"/>
      <w:bookmarkStart w:id="519" w:name="_Toc3382"/>
      <w:bookmarkStart w:id="520" w:name="_Toc23471"/>
      <w:bookmarkStart w:id="521" w:name="_Toc27402"/>
      <w:bookmarkStart w:id="522" w:name="_Toc13962"/>
      <w:r>
        <w:rPr>
          <w:rFonts w:hint="eastAsia" w:eastAsia="宋体" w:cs="宋体"/>
          <w:b/>
          <w:color w:val="auto"/>
          <w:sz w:val="32"/>
          <w:lang w:val="zh-CN"/>
        </w:rPr>
        <w:t>格式3、法定代表人授权书</w:t>
      </w:r>
      <w:bookmarkEnd w:id="506"/>
      <w:bookmarkEnd w:id="507"/>
      <w:bookmarkEnd w:id="517"/>
      <w:bookmarkEnd w:id="518"/>
      <w:bookmarkEnd w:id="519"/>
      <w:bookmarkEnd w:id="520"/>
      <w:bookmarkEnd w:id="521"/>
      <w:bookmarkEnd w:id="522"/>
    </w:p>
    <w:p>
      <w:pPr>
        <w:spacing w:line="360" w:lineRule="auto"/>
        <w:jc w:val="left"/>
        <w:rPr>
          <w:rFonts w:eastAsia="宋体"/>
          <w:color w:val="auto"/>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法定代表人授权书</w:t>
      </w:r>
    </w:p>
    <w:p>
      <w:pPr>
        <w:pStyle w:val="23"/>
        <w:spacing w:line="360" w:lineRule="auto"/>
        <w:rPr>
          <w:rFonts w:ascii="宋体" w:hAnsi="宋体" w:eastAsia="宋体" w:cs="宋体"/>
          <w:color w:val="auto"/>
          <w:lang w:val="zh-CN"/>
        </w:rPr>
      </w:pPr>
    </w:p>
    <w:p>
      <w:pPr>
        <w:spacing w:line="360" w:lineRule="auto"/>
        <w:jc w:val="left"/>
        <w:outlineLvl w:val="1"/>
        <w:rPr>
          <w:rFonts w:hint="eastAsia" w:eastAsia="宋体"/>
          <w:b/>
          <w:bCs/>
          <w:color w:val="auto"/>
          <w:sz w:val="24"/>
          <w:lang w:eastAsia="zh-CN"/>
        </w:rPr>
      </w:pPr>
      <w:bookmarkStart w:id="523" w:name="_Toc3420"/>
      <w:bookmarkStart w:id="524" w:name="_Toc24424"/>
      <w:bookmarkStart w:id="525" w:name="_Toc7816"/>
      <w:r>
        <w:rPr>
          <w:rFonts w:hint="eastAsia" w:eastAsia="宋体"/>
          <w:b/>
          <w:bCs/>
          <w:color w:val="auto"/>
          <w:sz w:val="24"/>
        </w:rPr>
        <w:t>致：</w:t>
      </w:r>
      <w:bookmarkEnd w:id="523"/>
      <w:bookmarkEnd w:id="524"/>
      <w:bookmarkEnd w:id="525"/>
      <w:r>
        <w:rPr>
          <w:rFonts w:hint="eastAsia" w:eastAsia="宋体"/>
          <w:b/>
          <w:bCs/>
          <w:color w:val="auto"/>
          <w:sz w:val="24"/>
          <w:lang w:eastAsia="zh-CN"/>
        </w:rPr>
        <w:t>青海方岩工程管理咨询有限公司</w:t>
      </w:r>
    </w:p>
    <w:p>
      <w:pPr>
        <w:spacing w:line="360" w:lineRule="auto"/>
        <w:jc w:val="left"/>
        <w:rPr>
          <w:rFonts w:eastAsia="宋体"/>
          <w:color w:val="auto"/>
          <w:sz w:val="24"/>
          <w:u w:val="single"/>
        </w:rPr>
      </w:pPr>
    </w:p>
    <w:p>
      <w:pPr>
        <w:spacing w:line="360" w:lineRule="auto"/>
        <w:ind w:firstLine="480" w:firstLineChars="200"/>
        <w:jc w:val="left"/>
        <w:rPr>
          <w:rFonts w:eastAsia="宋体"/>
          <w:color w:val="auto"/>
          <w:sz w:val="24"/>
        </w:rPr>
      </w:pPr>
      <w:r>
        <w:rPr>
          <w:rFonts w:hint="eastAsia" w:eastAsia="宋体"/>
          <w:color w:val="auto"/>
          <w:sz w:val="24"/>
          <w:u w:val="single"/>
        </w:rPr>
        <w:t xml:space="preserve">  （供应商名称）  </w:t>
      </w:r>
      <w:r>
        <w:rPr>
          <w:rFonts w:hint="eastAsia" w:eastAsia="宋体"/>
          <w:color w:val="auto"/>
          <w:sz w:val="24"/>
        </w:rPr>
        <w:t>系中华人民共和国合法企业，法定地址。</w:t>
      </w:r>
    </w:p>
    <w:p>
      <w:pPr>
        <w:spacing w:line="360" w:lineRule="auto"/>
        <w:jc w:val="left"/>
        <w:rPr>
          <w:rFonts w:eastAsia="宋体"/>
          <w:color w:val="auto"/>
          <w:sz w:val="24"/>
          <w:szCs w:val="28"/>
        </w:rPr>
      </w:pPr>
      <w:r>
        <w:rPr>
          <w:rFonts w:hint="eastAsia" w:eastAsia="宋体"/>
          <w:color w:val="auto"/>
          <w:sz w:val="24"/>
          <w:u w:val="single"/>
        </w:rPr>
        <w:t>（法定代表人姓名）</w:t>
      </w:r>
      <w:r>
        <w:rPr>
          <w:rFonts w:hint="eastAsia" w:eastAsia="宋体"/>
          <w:color w:val="auto"/>
          <w:sz w:val="24"/>
        </w:rPr>
        <w:t>特授权</w:t>
      </w:r>
      <w:r>
        <w:rPr>
          <w:rFonts w:hint="eastAsia" w:eastAsia="宋体"/>
          <w:color w:val="auto"/>
          <w:sz w:val="24"/>
          <w:u w:val="single"/>
        </w:rPr>
        <w:t>（被授权人姓名）</w:t>
      </w:r>
      <w:r>
        <w:rPr>
          <w:rFonts w:hint="eastAsia" w:eastAsia="宋体"/>
          <w:color w:val="auto"/>
          <w:sz w:val="24"/>
        </w:rPr>
        <w:t>代表我单位全权办理</w:t>
      </w:r>
      <w:r>
        <w:rPr>
          <w:rFonts w:hint="eastAsia" w:eastAsia="宋体"/>
          <w:color w:val="auto"/>
          <w:sz w:val="24"/>
          <w:u w:val="single"/>
        </w:rPr>
        <w:t xml:space="preserve">           项</w:t>
      </w:r>
      <w:r>
        <w:rPr>
          <w:rFonts w:hint="eastAsia" w:eastAsia="宋体"/>
          <w:color w:val="auto"/>
          <w:sz w:val="24"/>
          <w:szCs w:val="28"/>
          <w:u w:val="single"/>
        </w:rPr>
        <w:t>目</w:t>
      </w:r>
      <w:r>
        <w:rPr>
          <w:rFonts w:hint="eastAsia" w:eastAsia="宋体"/>
          <w:color w:val="auto"/>
          <w:sz w:val="24"/>
          <w:szCs w:val="28"/>
        </w:rPr>
        <w:t>的磋商、答疑等具体工作，并签署全部有关的文件、协议及合同。</w:t>
      </w:r>
    </w:p>
    <w:p>
      <w:pPr>
        <w:spacing w:line="360" w:lineRule="auto"/>
        <w:ind w:firstLine="480" w:firstLineChars="200"/>
        <w:jc w:val="left"/>
        <w:rPr>
          <w:rFonts w:eastAsia="宋体"/>
          <w:color w:val="auto"/>
          <w:sz w:val="24"/>
          <w:szCs w:val="28"/>
        </w:rPr>
      </w:pPr>
      <w:r>
        <w:rPr>
          <w:rFonts w:hint="eastAsia" w:eastAsia="宋体"/>
          <w:color w:val="auto"/>
          <w:sz w:val="24"/>
          <w:szCs w:val="28"/>
        </w:rPr>
        <w:t>我单位对被授权人的签名负全部责任。</w:t>
      </w:r>
    </w:p>
    <w:p>
      <w:pPr>
        <w:spacing w:line="360" w:lineRule="auto"/>
        <w:ind w:firstLine="480" w:firstLineChars="200"/>
        <w:jc w:val="left"/>
        <w:rPr>
          <w:rFonts w:eastAsia="宋体"/>
          <w:color w:val="auto"/>
          <w:sz w:val="24"/>
        </w:rPr>
      </w:pPr>
      <w:r>
        <w:rPr>
          <w:rFonts w:hint="eastAsia" w:eastAsia="宋体"/>
          <w:color w:val="auto"/>
          <w:sz w:val="24"/>
          <w:szCs w:val="28"/>
          <w:lang w:val="zh-CN"/>
        </w:rPr>
        <w:t>授权期限：自</w:t>
      </w:r>
      <w:r>
        <w:rPr>
          <w:rFonts w:hint="eastAsia" w:eastAsia="宋体"/>
          <w:color w:val="auto"/>
          <w:sz w:val="24"/>
          <w:szCs w:val="28"/>
        </w:rPr>
        <w:t xml:space="preserve">    年    月   日起至   年     月    日止（授权期限必须满足磋商有效期的要求）。</w:t>
      </w:r>
    </w:p>
    <w:p>
      <w:pPr>
        <w:spacing w:line="360" w:lineRule="auto"/>
        <w:jc w:val="left"/>
        <w:rPr>
          <w:rFonts w:eastAsia="宋体"/>
          <w:color w:val="auto"/>
          <w:sz w:val="24"/>
          <w:u w:val="single"/>
        </w:rPr>
      </w:pPr>
      <w:r>
        <w:rPr>
          <w:rFonts w:hint="eastAsia" w:eastAsia="宋体"/>
          <w:color w:val="auto"/>
          <w:sz w:val="24"/>
        </w:rPr>
        <w:t>被授权人联系电话：</w:t>
      </w:r>
    </w:p>
    <w:p>
      <w:pPr>
        <w:spacing w:line="360" w:lineRule="auto"/>
        <w:jc w:val="left"/>
        <w:rPr>
          <w:rFonts w:eastAsia="宋体"/>
          <w:color w:val="auto"/>
          <w:sz w:val="24"/>
          <w:u w:val="single"/>
        </w:rPr>
      </w:pPr>
      <w:r>
        <w:rPr>
          <w:rFonts w:hint="eastAsia" w:eastAsia="宋体"/>
          <w:color w:val="auto"/>
          <w:sz w:val="24"/>
        </w:rPr>
        <w:t>被授权人（委托代理人）签名：                授权人（法定代表人）签名：</w:t>
      </w:r>
    </w:p>
    <w:p>
      <w:pPr>
        <w:spacing w:line="360" w:lineRule="auto"/>
        <w:jc w:val="left"/>
        <w:rPr>
          <w:rFonts w:eastAsia="宋体"/>
          <w:color w:val="auto"/>
          <w:sz w:val="24"/>
          <w:u w:val="single"/>
        </w:rPr>
      </w:pPr>
      <w:r>
        <w:rPr>
          <w:rFonts w:hint="eastAsia" w:eastAsia="宋体"/>
          <w:color w:val="auto"/>
          <w:sz w:val="24"/>
        </w:rPr>
        <w:t>职务：                                      职务：</w:t>
      </w:r>
    </w:p>
    <w:p>
      <w:pPr>
        <w:spacing w:line="360" w:lineRule="auto"/>
        <w:jc w:val="left"/>
        <w:rPr>
          <w:rFonts w:eastAsia="宋体"/>
          <w:color w:val="auto"/>
          <w:sz w:val="24"/>
        </w:rPr>
      </w:pPr>
      <w:r>
        <w:rPr>
          <w:rFonts w:hint="eastAsia" w:eastAsia="宋体"/>
          <w:color w:val="auto"/>
          <w:sz w:val="24"/>
        </w:rPr>
        <w:t>附：被授权人身份证正、反面扫描（或复印）件</w:t>
      </w:r>
    </w:p>
    <w:p>
      <w:pPr>
        <w:tabs>
          <w:tab w:val="left" w:pos="168"/>
        </w:tabs>
        <w:adjustRightInd w:val="0"/>
        <w:spacing w:line="360" w:lineRule="auto"/>
        <w:jc w:val="left"/>
        <w:textAlignment w:val="baseline"/>
        <w:rPr>
          <w:rFonts w:eastAsia="宋体"/>
          <w:bCs/>
          <w:color w:val="auto"/>
          <w:sz w:val="28"/>
          <w:szCs w:val="28"/>
        </w:rPr>
      </w:pPr>
    </w:p>
    <w:p>
      <w:pPr>
        <w:tabs>
          <w:tab w:val="left" w:pos="168"/>
        </w:tabs>
        <w:adjustRightInd w:val="0"/>
        <w:spacing w:line="360" w:lineRule="auto"/>
        <w:jc w:val="left"/>
        <w:textAlignment w:val="baseline"/>
        <w:rPr>
          <w:rFonts w:eastAsia="宋体"/>
          <w:bCs/>
          <w:color w:val="auto"/>
          <w:sz w:val="28"/>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526" w:name="_Toc26776"/>
      <w:bookmarkStart w:id="527" w:name="_Toc31737"/>
      <w:bookmarkStart w:id="528" w:name="_Toc20653"/>
      <w:r>
        <w:rPr>
          <w:rFonts w:hint="eastAsia" w:eastAsia="宋体"/>
          <w:b/>
          <w:color w:val="auto"/>
          <w:sz w:val="24"/>
          <w:szCs w:val="28"/>
        </w:rPr>
        <w:t>供应商：                   （公章）</w:t>
      </w:r>
      <w:bookmarkEnd w:id="526"/>
      <w:bookmarkEnd w:id="527"/>
      <w:bookmarkEnd w:id="528"/>
    </w:p>
    <w:p>
      <w:pPr>
        <w:tabs>
          <w:tab w:val="left" w:pos="168"/>
        </w:tabs>
        <w:adjustRightInd w:val="0"/>
        <w:spacing w:line="360" w:lineRule="auto"/>
        <w:jc w:val="right"/>
        <w:textAlignment w:val="baseline"/>
        <w:outlineLvl w:val="1"/>
        <w:rPr>
          <w:rFonts w:eastAsia="宋体"/>
          <w:b/>
          <w:color w:val="auto"/>
          <w:sz w:val="24"/>
          <w:szCs w:val="28"/>
        </w:rPr>
      </w:pPr>
      <w:bookmarkStart w:id="529" w:name="_Toc10198"/>
      <w:bookmarkStart w:id="530" w:name="_Toc22350"/>
      <w:bookmarkStart w:id="531" w:name="_Toc30314"/>
      <w:r>
        <w:rPr>
          <w:rFonts w:hint="eastAsia" w:eastAsia="宋体"/>
          <w:b/>
          <w:color w:val="auto"/>
          <w:sz w:val="24"/>
          <w:szCs w:val="28"/>
        </w:rPr>
        <w:t>法定代表人：                 （签字或盖章）</w:t>
      </w:r>
      <w:bookmarkEnd w:id="529"/>
      <w:bookmarkEnd w:id="530"/>
      <w:bookmarkEnd w:id="531"/>
    </w:p>
    <w:p>
      <w:pPr>
        <w:tabs>
          <w:tab w:val="left" w:pos="168"/>
        </w:tabs>
        <w:adjustRightInd w:val="0"/>
        <w:spacing w:line="360" w:lineRule="auto"/>
        <w:ind w:firstLine="5190" w:firstLineChars="2154"/>
        <w:jc w:val="left"/>
        <w:textAlignment w:val="baseline"/>
        <w:outlineLvl w:val="1"/>
        <w:rPr>
          <w:rFonts w:eastAsia="宋体"/>
          <w:b/>
          <w:color w:val="auto"/>
          <w:sz w:val="24"/>
          <w:szCs w:val="28"/>
        </w:rPr>
      </w:pPr>
      <w:bookmarkStart w:id="532" w:name="_Toc26594"/>
      <w:bookmarkStart w:id="533" w:name="_Toc6635"/>
      <w:bookmarkStart w:id="534" w:name="_Toc172"/>
      <w:r>
        <w:rPr>
          <w:rFonts w:hint="eastAsia" w:eastAsia="宋体"/>
          <w:b/>
          <w:color w:val="auto"/>
          <w:sz w:val="24"/>
          <w:szCs w:val="28"/>
        </w:rPr>
        <w:t>日期：          年   月   日</w:t>
      </w:r>
      <w:bookmarkEnd w:id="532"/>
      <w:bookmarkEnd w:id="533"/>
      <w:bookmarkEnd w:id="534"/>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bCs/>
          <w:color w:val="auto"/>
          <w:sz w:val="24"/>
        </w:rPr>
        <w:br w:type="page"/>
      </w:r>
      <w:bookmarkStart w:id="535" w:name="_Toc14487"/>
      <w:bookmarkStart w:id="536" w:name="_Toc27116"/>
      <w:bookmarkStart w:id="537" w:name="_Toc20434"/>
      <w:bookmarkStart w:id="538" w:name="_Toc1409"/>
      <w:bookmarkStart w:id="539" w:name="_Toc16675"/>
      <w:bookmarkStart w:id="540" w:name="_Toc17370"/>
      <w:r>
        <w:rPr>
          <w:rFonts w:hint="eastAsia" w:eastAsia="宋体" w:cs="宋体"/>
          <w:b/>
          <w:color w:val="auto"/>
          <w:sz w:val="32"/>
          <w:lang w:val="zh-CN"/>
        </w:rPr>
        <w:t>格式4、磋商供应商承诺书</w:t>
      </w:r>
      <w:bookmarkEnd w:id="535"/>
      <w:bookmarkEnd w:id="536"/>
      <w:bookmarkEnd w:id="537"/>
      <w:bookmarkEnd w:id="538"/>
      <w:bookmarkEnd w:id="539"/>
      <w:bookmarkEnd w:id="540"/>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磋商供应商承诺书</w:t>
      </w:r>
    </w:p>
    <w:p>
      <w:pPr>
        <w:pStyle w:val="23"/>
        <w:spacing w:line="360" w:lineRule="auto"/>
        <w:rPr>
          <w:rFonts w:ascii="宋体" w:hAnsi="宋体" w:eastAsia="宋体" w:cs="宋体"/>
          <w:color w:val="auto"/>
          <w:lang w:val="zh-CN"/>
        </w:rPr>
      </w:pPr>
    </w:p>
    <w:p>
      <w:pPr>
        <w:spacing w:line="360" w:lineRule="auto"/>
        <w:jc w:val="left"/>
        <w:outlineLvl w:val="1"/>
        <w:rPr>
          <w:rFonts w:hint="eastAsia" w:eastAsia="宋体"/>
          <w:color w:val="auto"/>
          <w:lang w:eastAsia="zh-CN"/>
        </w:rPr>
      </w:pPr>
      <w:bookmarkStart w:id="541" w:name="_Toc17320"/>
      <w:bookmarkStart w:id="542" w:name="_Toc18574"/>
      <w:bookmarkStart w:id="543" w:name="_Toc23374"/>
      <w:r>
        <w:rPr>
          <w:rFonts w:hint="eastAsia" w:eastAsia="宋体"/>
          <w:b/>
          <w:bCs/>
          <w:color w:val="auto"/>
          <w:sz w:val="24"/>
          <w:szCs w:val="28"/>
        </w:rPr>
        <w:t>致：</w:t>
      </w:r>
      <w:bookmarkEnd w:id="541"/>
      <w:bookmarkEnd w:id="542"/>
      <w:bookmarkEnd w:id="543"/>
      <w:r>
        <w:rPr>
          <w:rFonts w:hint="eastAsia" w:eastAsia="宋体"/>
          <w:b/>
          <w:bCs/>
          <w:color w:val="auto"/>
          <w:sz w:val="24"/>
          <w:szCs w:val="28"/>
          <w:lang w:eastAsia="zh-CN"/>
        </w:rPr>
        <w:t>青海方岩工程管理咨询有限公司</w:t>
      </w:r>
    </w:p>
    <w:p>
      <w:pPr>
        <w:spacing w:line="360" w:lineRule="auto"/>
        <w:ind w:firstLine="480" w:firstLineChars="200"/>
        <w:jc w:val="left"/>
        <w:rPr>
          <w:rFonts w:eastAsia="宋体"/>
          <w:color w:val="auto"/>
          <w:sz w:val="24"/>
          <w:szCs w:val="28"/>
        </w:rPr>
      </w:pPr>
      <w:r>
        <w:rPr>
          <w:rFonts w:hint="eastAsia" w:eastAsia="宋体"/>
          <w:color w:val="auto"/>
          <w:sz w:val="24"/>
          <w:szCs w:val="28"/>
        </w:rPr>
        <w:t>关于贵方</w:t>
      </w:r>
      <w:r>
        <w:rPr>
          <w:rFonts w:hint="eastAsia" w:eastAsia="宋体"/>
          <w:color w:val="auto"/>
          <w:sz w:val="24"/>
          <w:szCs w:val="28"/>
          <w:u w:val="single"/>
          <w:lang w:eastAsia="zh-CN"/>
        </w:rPr>
        <w:t>2023</w:t>
      </w:r>
      <w:r>
        <w:rPr>
          <w:rFonts w:hint="eastAsia" w:eastAsia="宋体"/>
          <w:color w:val="auto"/>
          <w:sz w:val="24"/>
          <w:szCs w:val="28"/>
          <w:u w:val="single"/>
        </w:rPr>
        <w:t>年   月   日          (项目名称)</w:t>
      </w:r>
      <w:r>
        <w:rPr>
          <w:rFonts w:hint="eastAsia" w:eastAsia="宋体"/>
          <w:color w:val="auto"/>
          <w:sz w:val="24"/>
          <w:szCs w:val="28"/>
        </w:rPr>
        <w:t>，本签字人愿意参加磋商，提供磋商文件第六部分采购需求的所有服务，并证实提交的所有资料是准确的和真实的。同时，我代表</w:t>
      </w:r>
      <w:r>
        <w:rPr>
          <w:rFonts w:hint="eastAsia" w:eastAsia="宋体"/>
          <w:color w:val="auto"/>
          <w:sz w:val="24"/>
          <w:szCs w:val="28"/>
          <w:u w:val="single"/>
        </w:rPr>
        <w:t>（供应商名称）</w:t>
      </w:r>
      <w:r>
        <w:rPr>
          <w:rFonts w:hint="eastAsia" w:eastAsia="宋体"/>
          <w:color w:val="auto"/>
          <w:sz w:val="24"/>
          <w:szCs w:val="28"/>
        </w:rPr>
        <w:t>，在此作如下承诺：</w:t>
      </w:r>
    </w:p>
    <w:p>
      <w:pPr>
        <w:spacing w:line="360" w:lineRule="auto"/>
        <w:ind w:firstLine="480" w:firstLineChars="200"/>
        <w:jc w:val="left"/>
        <w:rPr>
          <w:rFonts w:eastAsia="宋体"/>
          <w:color w:val="auto"/>
          <w:sz w:val="24"/>
          <w:szCs w:val="28"/>
        </w:rPr>
      </w:pPr>
      <w:r>
        <w:rPr>
          <w:rFonts w:hint="eastAsia" w:eastAsia="宋体"/>
          <w:color w:val="auto"/>
          <w:sz w:val="24"/>
          <w:szCs w:val="28"/>
        </w:rPr>
        <w:t>1、完全理解和接受磋商文件的一切规定和要求；</w:t>
      </w:r>
    </w:p>
    <w:p>
      <w:pPr>
        <w:spacing w:line="360" w:lineRule="auto"/>
        <w:ind w:firstLine="480" w:firstLineChars="200"/>
        <w:jc w:val="left"/>
        <w:rPr>
          <w:rFonts w:eastAsia="宋体"/>
          <w:color w:val="auto"/>
          <w:sz w:val="24"/>
          <w:szCs w:val="28"/>
        </w:rPr>
      </w:pPr>
      <w:r>
        <w:rPr>
          <w:rFonts w:hint="eastAsia" w:eastAsia="宋体"/>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pPr>
        <w:spacing w:line="360" w:lineRule="auto"/>
        <w:ind w:firstLine="480" w:firstLineChars="200"/>
        <w:jc w:val="left"/>
        <w:rPr>
          <w:rFonts w:eastAsia="宋体"/>
          <w:color w:val="auto"/>
          <w:sz w:val="24"/>
          <w:szCs w:val="28"/>
        </w:rPr>
      </w:pPr>
      <w:r>
        <w:rPr>
          <w:rFonts w:hint="eastAsia" w:eastAsia="宋体"/>
          <w:color w:val="auto"/>
          <w:sz w:val="24"/>
          <w:szCs w:val="28"/>
        </w:rPr>
        <w:t>3、在整个磋商过程中我方若有违规行为，贵方可按磋商文件之规定给予惩罚，我方完全接受；</w:t>
      </w:r>
    </w:p>
    <w:p>
      <w:pPr>
        <w:spacing w:line="360" w:lineRule="auto"/>
        <w:ind w:firstLine="480" w:firstLineChars="200"/>
        <w:jc w:val="left"/>
        <w:rPr>
          <w:rFonts w:eastAsia="宋体"/>
          <w:color w:val="auto"/>
          <w:sz w:val="24"/>
          <w:szCs w:val="28"/>
        </w:rPr>
      </w:pPr>
      <w:r>
        <w:rPr>
          <w:rFonts w:hint="eastAsia" w:eastAsia="宋体"/>
          <w:color w:val="auto"/>
          <w:sz w:val="24"/>
          <w:szCs w:val="28"/>
        </w:rPr>
        <w:t>4、若成交，本承诺将成为合同不可分割的一部分，与合同具有同等的法律效力。</w:t>
      </w:r>
    </w:p>
    <w:p>
      <w:pPr>
        <w:tabs>
          <w:tab w:val="left" w:pos="168"/>
        </w:tabs>
        <w:adjustRightInd w:val="0"/>
        <w:spacing w:line="360" w:lineRule="auto"/>
        <w:ind w:firstLine="560" w:firstLineChars="200"/>
        <w:jc w:val="left"/>
        <w:textAlignment w:val="baseline"/>
        <w:rPr>
          <w:rFonts w:eastAsia="宋体"/>
          <w:bCs/>
          <w:color w:val="auto"/>
          <w:sz w:val="28"/>
          <w:szCs w:val="28"/>
        </w:rPr>
      </w:pPr>
    </w:p>
    <w:p>
      <w:pPr>
        <w:tabs>
          <w:tab w:val="left" w:pos="168"/>
        </w:tabs>
        <w:adjustRightInd w:val="0"/>
        <w:spacing w:line="360" w:lineRule="auto"/>
        <w:jc w:val="left"/>
        <w:textAlignment w:val="baseline"/>
        <w:rPr>
          <w:rFonts w:eastAsia="宋体"/>
          <w:bCs/>
          <w:color w:val="auto"/>
          <w:sz w:val="28"/>
          <w:szCs w:val="28"/>
        </w:rPr>
      </w:pPr>
    </w:p>
    <w:p>
      <w:pPr>
        <w:tabs>
          <w:tab w:val="left" w:pos="168"/>
        </w:tabs>
        <w:adjustRightInd w:val="0"/>
        <w:spacing w:line="360" w:lineRule="auto"/>
        <w:ind w:firstLine="560" w:firstLineChars="200"/>
        <w:jc w:val="left"/>
        <w:textAlignment w:val="baseline"/>
        <w:rPr>
          <w:rFonts w:eastAsia="宋体"/>
          <w:bCs/>
          <w:color w:val="auto"/>
          <w:sz w:val="28"/>
          <w:szCs w:val="28"/>
        </w:rPr>
      </w:pPr>
    </w:p>
    <w:p>
      <w:pPr>
        <w:tabs>
          <w:tab w:val="left" w:pos="168"/>
        </w:tabs>
        <w:adjustRightInd w:val="0"/>
        <w:spacing w:line="360" w:lineRule="auto"/>
        <w:ind w:firstLine="560" w:firstLineChars="200"/>
        <w:jc w:val="left"/>
        <w:textAlignment w:val="baseline"/>
        <w:rPr>
          <w:rFonts w:eastAsia="宋体"/>
          <w:bCs/>
          <w:color w:val="auto"/>
          <w:sz w:val="28"/>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544" w:name="_Toc23552"/>
      <w:bookmarkStart w:id="545" w:name="_Toc21455"/>
      <w:bookmarkStart w:id="546" w:name="_Toc29929"/>
      <w:r>
        <w:rPr>
          <w:rFonts w:hint="eastAsia" w:eastAsia="宋体"/>
          <w:b/>
          <w:color w:val="auto"/>
          <w:sz w:val="24"/>
          <w:szCs w:val="28"/>
        </w:rPr>
        <w:t>供应商：                   （公章）</w:t>
      </w:r>
      <w:bookmarkEnd w:id="544"/>
      <w:bookmarkEnd w:id="545"/>
      <w:bookmarkEnd w:id="546"/>
    </w:p>
    <w:p>
      <w:pPr>
        <w:tabs>
          <w:tab w:val="left" w:pos="168"/>
        </w:tabs>
        <w:adjustRightInd w:val="0"/>
        <w:spacing w:line="360" w:lineRule="auto"/>
        <w:jc w:val="right"/>
        <w:textAlignment w:val="baseline"/>
        <w:outlineLvl w:val="1"/>
        <w:rPr>
          <w:rFonts w:eastAsia="宋体"/>
          <w:b/>
          <w:color w:val="auto"/>
          <w:sz w:val="24"/>
          <w:szCs w:val="28"/>
        </w:rPr>
      </w:pPr>
      <w:bookmarkStart w:id="547" w:name="_Toc10979"/>
      <w:bookmarkStart w:id="548" w:name="_Toc4789"/>
      <w:bookmarkStart w:id="549" w:name="_Toc22570"/>
      <w:r>
        <w:rPr>
          <w:rFonts w:hint="eastAsia" w:eastAsia="宋体"/>
          <w:b/>
          <w:color w:val="auto"/>
          <w:sz w:val="24"/>
          <w:szCs w:val="28"/>
        </w:rPr>
        <w:t>委托代理人或法定代表人：                 （签字或盖章）</w:t>
      </w:r>
      <w:bookmarkEnd w:id="547"/>
      <w:bookmarkEnd w:id="548"/>
      <w:bookmarkEnd w:id="549"/>
    </w:p>
    <w:p>
      <w:pPr>
        <w:tabs>
          <w:tab w:val="left" w:pos="168"/>
        </w:tabs>
        <w:adjustRightInd w:val="0"/>
        <w:spacing w:line="360" w:lineRule="auto"/>
        <w:ind w:firstLine="5190" w:firstLineChars="2154"/>
        <w:jc w:val="left"/>
        <w:textAlignment w:val="baseline"/>
        <w:outlineLvl w:val="1"/>
        <w:rPr>
          <w:rFonts w:eastAsia="宋体"/>
          <w:b/>
          <w:color w:val="auto"/>
          <w:sz w:val="24"/>
          <w:szCs w:val="28"/>
        </w:rPr>
      </w:pPr>
      <w:bookmarkStart w:id="550" w:name="_Toc11345"/>
      <w:bookmarkStart w:id="551" w:name="_Toc29148"/>
      <w:bookmarkStart w:id="552" w:name="_Toc1682"/>
      <w:r>
        <w:rPr>
          <w:rFonts w:hint="eastAsia" w:eastAsia="宋体"/>
          <w:b/>
          <w:color w:val="auto"/>
          <w:sz w:val="24"/>
          <w:szCs w:val="28"/>
        </w:rPr>
        <w:t>日期：          年   月   日</w:t>
      </w:r>
      <w:bookmarkEnd w:id="550"/>
      <w:bookmarkEnd w:id="551"/>
      <w:bookmarkEnd w:id="552"/>
    </w:p>
    <w:p>
      <w:pPr>
        <w:tabs>
          <w:tab w:val="left" w:pos="168"/>
        </w:tabs>
        <w:adjustRightInd w:val="0"/>
        <w:spacing w:line="360" w:lineRule="auto"/>
        <w:jc w:val="left"/>
        <w:textAlignment w:val="baseline"/>
        <w:rPr>
          <w:rFonts w:eastAsia="宋体"/>
          <w:bCs/>
          <w:color w:val="auto"/>
          <w:sz w:val="24"/>
          <w:szCs w:val="28"/>
        </w:rPr>
      </w:pPr>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bCs/>
          <w:color w:val="auto"/>
          <w:sz w:val="24"/>
        </w:rPr>
        <w:br w:type="page"/>
      </w:r>
      <w:bookmarkStart w:id="553" w:name="_Toc6915"/>
      <w:bookmarkStart w:id="554" w:name="_Toc23913"/>
      <w:bookmarkStart w:id="555" w:name="_Toc9516"/>
      <w:bookmarkStart w:id="556" w:name="_Toc25171"/>
      <w:bookmarkStart w:id="557" w:name="_Toc14531"/>
      <w:bookmarkStart w:id="558" w:name="_Toc31417"/>
      <w:r>
        <w:rPr>
          <w:rFonts w:hint="eastAsia" w:eastAsia="宋体" w:cs="宋体"/>
          <w:b/>
          <w:color w:val="auto"/>
          <w:sz w:val="32"/>
          <w:lang w:val="zh-CN"/>
        </w:rPr>
        <w:t>格式5、供应商诚信承诺书</w:t>
      </w:r>
      <w:bookmarkEnd w:id="553"/>
      <w:bookmarkEnd w:id="554"/>
      <w:bookmarkEnd w:id="555"/>
      <w:bookmarkEnd w:id="556"/>
      <w:bookmarkEnd w:id="557"/>
      <w:bookmarkEnd w:id="558"/>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供应商诚信承诺书</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outlineLvl w:val="1"/>
        <w:rPr>
          <w:rFonts w:eastAsia="宋体"/>
          <w:b/>
          <w:bCs/>
          <w:color w:val="auto"/>
          <w:sz w:val="24"/>
          <w:lang w:val="zh-CN"/>
        </w:rPr>
      </w:pPr>
      <w:bookmarkStart w:id="559" w:name="_Toc13069"/>
      <w:bookmarkStart w:id="560" w:name="_Toc9051"/>
      <w:bookmarkStart w:id="561" w:name="_Toc18745"/>
      <w:r>
        <w:rPr>
          <w:rFonts w:hint="eastAsia" w:eastAsia="宋体"/>
          <w:b/>
          <w:bCs/>
          <w:color w:val="auto"/>
          <w:sz w:val="24"/>
          <w:lang w:val="zh-CN"/>
        </w:rPr>
        <w:t>致：</w:t>
      </w:r>
      <w:bookmarkEnd w:id="559"/>
      <w:bookmarkEnd w:id="560"/>
      <w:bookmarkEnd w:id="561"/>
      <w:r>
        <w:rPr>
          <w:rFonts w:hint="eastAsia" w:eastAsia="宋体"/>
          <w:b/>
          <w:bCs/>
          <w:color w:val="auto"/>
          <w:sz w:val="24"/>
          <w:lang w:val="zh-CN"/>
        </w:rPr>
        <w:t>青海方岩工程管理咨询有限公司</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为了诚实、客观、有序地参与青海省政府采购活动，愿就以下内容做出承诺：</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一、自觉遵守各项法律、法规、规章、制度以及社会公德，维护廉洁环境，与同场竞争的其他供应商平等参加政府采购活动。</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三、尊重参与政府采购活动各相关方的合法行为，接受政府采购活动依法形成的意见、结果。</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四、依法参加政府采购活动，不围标、串标，维护市场秩序，不提供“三无”产品、以次充好。</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pacing w:line="360" w:lineRule="auto"/>
        <w:ind w:firstLine="480"/>
        <w:jc w:val="left"/>
        <w:rPr>
          <w:rFonts w:eastAsia="宋体"/>
          <w:color w:val="auto"/>
          <w:sz w:val="24"/>
          <w:lang w:val="zh-CN"/>
        </w:rPr>
      </w:pPr>
      <w:r>
        <w:rPr>
          <w:rFonts w:hint="eastAsia" w:eastAsia="宋体"/>
          <w:color w:val="auto"/>
          <w:sz w:val="24"/>
          <w:lang w:val="zh-CN"/>
        </w:rPr>
        <w:t>六、认真履行成交人应承担的责任和义务，全面执行采购合同规定的各项内容，保质保量地按时提供采购物品。</w:t>
      </w:r>
    </w:p>
    <w:p>
      <w:pPr>
        <w:autoSpaceDE w:val="0"/>
        <w:autoSpaceDN w:val="0"/>
        <w:adjustRightInd w:val="0"/>
        <w:spacing w:line="360" w:lineRule="auto"/>
        <w:ind w:firstLine="480" w:firstLineChars="200"/>
        <w:jc w:val="left"/>
        <w:rPr>
          <w:rFonts w:eastAsia="宋体"/>
          <w:color w:val="auto"/>
          <w:sz w:val="24"/>
          <w:lang w:val="zh-CN"/>
        </w:rPr>
      </w:pPr>
      <w:r>
        <w:rPr>
          <w:rFonts w:hint="eastAsia" w:eastAsia="宋体"/>
          <w:color w:val="auto"/>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ind w:firstLine="480" w:firstLineChars="200"/>
        <w:jc w:val="left"/>
        <w:rPr>
          <w:rFonts w:eastAsia="宋体"/>
          <w:bCs/>
          <w:color w:val="auto"/>
          <w:sz w:val="28"/>
          <w:szCs w:val="28"/>
        </w:rPr>
      </w:pPr>
      <w:r>
        <w:rPr>
          <w:rFonts w:hint="eastAsia" w:eastAsia="宋体"/>
          <w:color w:val="auto"/>
          <w:sz w:val="24"/>
          <w:lang w:val="zh-CN"/>
        </w:rPr>
        <w:t>本承诺是采购项目磋商文件的组成部分。</w:t>
      </w:r>
      <w:bookmarkStart w:id="562" w:name="_Toc17097"/>
      <w:bookmarkStart w:id="563" w:name="_Toc444715739"/>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564" w:name="_Toc3930"/>
      <w:bookmarkStart w:id="565" w:name="_Toc9608"/>
      <w:bookmarkStart w:id="566" w:name="_Toc2584"/>
      <w:r>
        <w:rPr>
          <w:rFonts w:hint="eastAsia" w:eastAsia="宋体"/>
          <w:b/>
          <w:color w:val="auto"/>
          <w:sz w:val="24"/>
          <w:szCs w:val="28"/>
        </w:rPr>
        <w:t>供应商：                   （公章）</w:t>
      </w:r>
      <w:bookmarkEnd w:id="564"/>
      <w:bookmarkEnd w:id="565"/>
      <w:bookmarkEnd w:id="566"/>
    </w:p>
    <w:p>
      <w:pPr>
        <w:tabs>
          <w:tab w:val="left" w:pos="168"/>
        </w:tabs>
        <w:adjustRightInd w:val="0"/>
        <w:spacing w:line="360" w:lineRule="auto"/>
        <w:jc w:val="right"/>
        <w:textAlignment w:val="baseline"/>
        <w:outlineLvl w:val="1"/>
        <w:rPr>
          <w:rFonts w:eastAsia="宋体"/>
          <w:b/>
          <w:color w:val="auto"/>
          <w:sz w:val="24"/>
          <w:szCs w:val="28"/>
        </w:rPr>
      </w:pPr>
      <w:bookmarkStart w:id="567" w:name="_Toc8036"/>
      <w:bookmarkStart w:id="568" w:name="_Toc28646"/>
      <w:bookmarkStart w:id="569" w:name="_Toc24501"/>
      <w:r>
        <w:rPr>
          <w:rFonts w:hint="eastAsia" w:eastAsia="宋体"/>
          <w:b/>
          <w:color w:val="auto"/>
          <w:sz w:val="24"/>
          <w:szCs w:val="28"/>
        </w:rPr>
        <w:t>委托代理人或法定代表人：                 （签字或盖章）</w:t>
      </w:r>
      <w:bookmarkEnd w:id="567"/>
      <w:bookmarkEnd w:id="568"/>
      <w:bookmarkEnd w:id="569"/>
    </w:p>
    <w:p>
      <w:pPr>
        <w:tabs>
          <w:tab w:val="left" w:pos="168"/>
        </w:tabs>
        <w:adjustRightInd w:val="0"/>
        <w:spacing w:line="360" w:lineRule="auto"/>
        <w:ind w:firstLine="5190" w:firstLineChars="2154"/>
        <w:jc w:val="left"/>
        <w:textAlignment w:val="baseline"/>
        <w:outlineLvl w:val="1"/>
        <w:rPr>
          <w:rFonts w:eastAsia="宋体"/>
          <w:bCs/>
          <w:color w:val="auto"/>
          <w:sz w:val="24"/>
          <w:szCs w:val="28"/>
        </w:rPr>
      </w:pPr>
      <w:bookmarkStart w:id="570" w:name="_Toc2065"/>
      <w:bookmarkStart w:id="571" w:name="_Toc166"/>
      <w:bookmarkStart w:id="572" w:name="_Toc2262"/>
      <w:r>
        <w:rPr>
          <w:rFonts w:hint="eastAsia" w:eastAsia="宋体"/>
          <w:b/>
          <w:color w:val="auto"/>
          <w:sz w:val="24"/>
          <w:szCs w:val="28"/>
        </w:rPr>
        <w:t>日期：          年   月   日</w:t>
      </w:r>
      <w:bookmarkEnd w:id="570"/>
      <w:bookmarkEnd w:id="571"/>
      <w:bookmarkEnd w:id="572"/>
    </w:p>
    <w:p>
      <w:pPr>
        <w:pStyle w:val="4"/>
        <w:numPr>
          <w:ilvl w:val="0"/>
          <w:numId w:val="0"/>
        </w:numPr>
        <w:spacing w:line="360" w:lineRule="auto"/>
        <w:ind w:left="709" w:hanging="709"/>
        <w:jc w:val="left"/>
        <w:rPr>
          <w:rFonts w:eastAsia="宋体" w:cs="宋体"/>
          <w:color w:val="auto"/>
          <w:lang w:val="zh-CN"/>
        </w:rPr>
      </w:pPr>
      <w:r>
        <w:rPr>
          <w:rFonts w:hint="eastAsia" w:eastAsia="宋体" w:cs="宋体"/>
          <w:bCs/>
          <w:color w:val="auto"/>
          <w:sz w:val="24"/>
        </w:rPr>
        <w:br w:type="page"/>
      </w:r>
      <w:bookmarkStart w:id="573" w:name="_Toc25627"/>
      <w:bookmarkStart w:id="574" w:name="_Toc28522"/>
      <w:bookmarkStart w:id="575" w:name="_Toc10018"/>
      <w:bookmarkStart w:id="576" w:name="_Toc16481"/>
      <w:bookmarkStart w:id="577" w:name="_Toc13355"/>
      <w:bookmarkStart w:id="578" w:name="_Toc21529"/>
      <w:r>
        <w:rPr>
          <w:rFonts w:hint="eastAsia" w:eastAsia="宋体" w:cs="宋体"/>
          <w:b/>
          <w:color w:val="auto"/>
          <w:sz w:val="32"/>
          <w:lang w:val="zh-CN"/>
        </w:rPr>
        <w:t>格式6、资格证明材料</w:t>
      </w:r>
      <w:bookmarkEnd w:id="562"/>
      <w:bookmarkEnd w:id="563"/>
      <w:bookmarkEnd w:id="573"/>
      <w:bookmarkEnd w:id="574"/>
      <w:bookmarkEnd w:id="575"/>
      <w:bookmarkEnd w:id="576"/>
      <w:bookmarkEnd w:id="577"/>
      <w:bookmarkEnd w:id="578"/>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资格证明材料</w:t>
      </w:r>
    </w:p>
    <w:p>
      <w:pPr>
        <w:spacing w:line="360" w:lineRule="auto"/>
        <w:ind w:firstLine="424" w:firstLineChars="177"/>
        <w:jc w:val="left"/>
        <w:rPr>
          <w:rFonts w:eastAsia="宋体"/>
          <w:color w:val="auto"/>
          <w:sz w:val="24"/>
        </w:rPr>
      </w:pPr>
      <w:r>
        <w:rPr>
          <w:rFonts w:hint="eastAsia" w:eastAsia="宋体"/>
          <w:color w:val="auto"/>
          <w:sz w:val="24"/>
        </w:rPr>
        <w:t>资格证明材料包括：</w:t>
      </w:r>
    </w:p>
    <w:p>
      <w:pPr>
        <w:pStyle w:val="42"/>
        <w:spacing w:line="360" w:lineRule="auto"/>
        <w:ind w:left="845" w:firstLine="0" w:firstLineChars="0"/>
        <w:jc w:val="left"/>
        <w:rPr>
          <w:rFonts w:ascii="宋体" w:hAnsi="宋体" w:eastAsia="宋体" w:cs="宋体"/>
          <w:color w:val="auto"/>
          <w:sz w:val="24"/>
          <w:szCs w:val="22"/>
          <w:lang w:val="zh-CN"/>
        </w:rPr>
      </w:pPr>
      <w:bookmarkStart w:id="579" w:name="_Toc444715740"/>
      <w:bookmarkStart w:id="580" w:name="_Toc20673"/>
      <w:r>
        <w:rPr>
          <w:rFonts w:hint="eastAsia" w:ascii="宋体" w:hAnsi="宋体" w:eastAsia="宋体" w:cs="宋体"/>
          <w:color w:val="auto"/>
          <w:sz w:val="24"/>
          <w:szCs w:val="22"/>
          <w:lang w:val="zh-CN"/>
        </w:rPr>
        <w:t>（</w:t>
      </w:r>
      <w:r>
        <w:rPr>
          <w:rFonts w:hint="eastAsia" w:ascii="宋体" w:hAnsi="宋体" w:eastAsia="宋体" w:cs="宋体"/>
          <w:color w:val="auto"/>
          <w:sz w:val="24"/>
          <w:szCs w:val="22"/>
        </w:rPr>
        <w:t>1</w:t>
      </w:r>
      <w:r>
        <w:rPr>
          <w:rFonts w:hint="eastAsia" w:ascii="宋体" w:hAnsi="宋体" w:eastAsia="宋体" w:cs="宋体"/>
          <w:color w:val="auto"/>
          <w:sz w:val="24"/>
          <w:szCs w:val="22"/>
          <w:lang w:val="zh-CN"/>
        </w:rPr>
        <w:t>）提供有效的营业执照、税务登记证、机构代码证或三证（五证）合一统一社会代码证及其他资格证明文件（扫描或复印件）；</w:t>
      </w:r>
    </w:p>
    <w:p>
      <w:pPr>
        <w:pStyle w:val="42"/>
        <w:spacing w:line="360" w:lineRule="auto"/>
        <w:ind w:left="845" w:firstLine="0" w:firstLineChars="0"/>
        <w:jc w:val="left"/>
        <w:rPr>
          <w:rFonts w:ascii="宋体" w:hAnsi="宋体" w:eastAsia="宋体" w:cs="宋体"/>
          <w:color w:val="auto"/>
          <w:sz w:val="24"/>
          <w:szCs w:val="22"/>
          <w:lang w:val="zh-CN"/>
        </w:rPr>
      </w:pPr>
      <w:r>
        <w:rPr>
          <w:rFonts w:hint="eastAsia" w:ascii="宋体" w:hAnsi="宋体" w:eastAsia="宋体" w:cs="宋体"/>
          <w:color w:val="auto"/>
          <w:sz w:val="24"/>
          <w:szCs w:val="22"/>
          <w:lang w:val="zh-CN"/>
        </w:rPr>
        <w:t>（2）磋商文件规定的有关资格证书、许可证书、认证等；</w:t>
      </w:r>
    </w:p>
    <w:p>
      <w:pPr>
        <w:pStyle w:val="42"/>
        <w:spacing w:line="360" w:lineRule="auto"/>
        <w:ind w:left="845" w:firstLine="0" w:firstLineChars="0"/>
        <w:jc w:val="left"/>
        <w:rPr>
          <w:rFonts w:ascii="宋体" w:hAnsi="宋体" w:eastAsia="宋体" w:cs="宋体"/>
          <w:color w:val="auto"/>
          <w:sz w:val="24"/>
          <w:szCs w:val="22"/>
          <w:lang w:val="zh-CN"/>
        </w:rPr>
      </w:pPr>
      <w:r>
        <w:rPr>
          <w:rFonts w:hint="eastAsia" w:ascii="宋体" w:hAnsi="宋体" w:eastAsia="宋体" w:cs="宋体"/>
          <w:color w:val="auto"/>
          <w:sz w:val="24"/>
          <w:szCs w:val="22"/>
          <w:lang w:val="zh-CN"/>
        </w:rPr>
        <w:t>（3）供应商认为有必要提供的其他资格证明文件。</w:t>
      </w:r>
    </w:p>
    <w:p>
      <w:pPr>
        <w:pStyle w:val="42"/>
        <w:spacing w:line="360" w:lineRule="auto"/>
        <w:ind w:left="845" w:firstLine="0" w:firstLineChars="0"/>
        <w:jc w:val="left"/>
        <w:rPr>
          <w:rFonts w:ascii="宋体" w:hAnsi="宋体" w:eastAsia="宋体" w:cs="宋体"/>
          <w:color w:val="auto"/>
          <w:sz w:val="24"/>
          <w:szCs w:val="2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spacing w:line="360" w:lineRule="auto"/>
        <w:jc w:val="left"/>
        <w:rPr>
          <w:rFonts w:eastAsia="宋体"/>
          <w:b/>
          <w:color w:val="auto"/>
          <w:sz w:val="32"/>
          <w:lang w:val="zh-CN"/>
        </w:rPr>
      </w:pPr>
    </w:p>
    <w:p>
      <w:pPr>
        <w:pStyle w:val="23"/>
        <w:spacing w:line="360" w:lineRule="auto"/>
        <w:rPr>
          <w:rFonts w:ascii="宋体" w:hAnsi="宋体" w:eastAsia="宋体" w:cs="宋体"/>
          <w:b/>
          <w:color w:val="auto"/>
          <w:sz w:val="32"/>
          <w:lang w:val="zh-CN"/>
        </w:rPr>
      </w:pPr>
    </w:p>
    <w:p>
      <w:pPr>
        <w:pStyle w:val="23"/>
        <w:spacing w:line="360" w:lineRule="auto"/>
        <w:rPr>
          <w:rFonts w:ascii="宋体" w:hAnsi="宋体" w:eastAsia="宋体" w:cs="宋体"/>
          <w:b/>
          <w:color w:val="auto"/>
          <w:sz w:val="32"/>
          <w:lang w:val="zh-CN"/>
        </w:rPr>
      </w:pPr>
    </w:p>
    <w:p>
      <w:pPr>
        <w:pStyle w:val="23"/>
        <w:spacing w:line="360" w:lineRule="auto"/>
        <w:rPr>
          <w:rFonts w:ascii="宋体" w:hAnsi="宋体" w:eastAsia="宋体" w:cs="宋体"/>
          <w:b/>
          <w:color w:val="auto"/>
          <w:sz w:val="32"/>
          <w:lang w:val="zh-CN"/>
        </w:rPr>
      </w:pPr>
    </w:p>
    <w:p>
      <w:pPr>
        <w:pStyle w:val="23"/>
        <w:spacing w:line="360" w:lineRule="auto"/>
        <w:rPr>
          <w:rFonts w:ascii="宋体" w:hAnsi="宋体" w:eastAsia="宋体" w:cs="宋体"/>
          <w:b/>
          <w:color w:val="auto"/>
          <w:sz w:val="32"/>
          <w:lang w:val="zh-CN"/>
        </w:rPr>
      </w:pPr>
    </w:p>
    <w:p>
      <w:pPr>
        <w:pStyle w:val="23"/>
        <w:spacing w:line="360" w:lineRule="auto"/>
        <w:rPr>
          <w:rFonts w:ascii="宋体" w:hAnsi="宋体" w:eastAsia="宋体" w:cs="宋体"/>
          <w:b/>
          <w:color w:val="auto"/>
          <w:sz w:val="32"/>
          <w:lang w:val="zh-CN"/>
        </w:rPr>
      </w:pPr>
    </w:p>
    <w:p>
      <w:pPr>
        <w:pStyle w:val="23"/>
        <w:spacing w:line="360" w:lineRule="auto"/>
        <w:rPr>
          <w:rFonts w:ascii="宋体" w:hAnsi="宋体" w:eastAsia="宋体" w:cs="宋体"/>
          <w:b/>
          <w:color w:val="auto"/>
          <w:sz w:val="32"/>
          <w:lang w:val="zh-CN"/>
        </w:rPr>
      </w:pPr>
    </w:p>
    <w:p>
      <w:pPr>
        <w:spacing w:line="360" w:lineRule="auto"/>
        <w:jc w:val="left"/>
        <w:rPr>
          <w:rFonts w:eastAsia="宋体"/>
          <w:color w:val="auto"/>
          <w:lang w:val="zh-CN"/>
        </w:rPr>
      </w:pPr>
    </w:p>
    <w:p>
      <w:pPr>
        <w:pStyle w:val="4"/>
        <w:numPr>
          <w:ilvl w:val="0"/>
          <w:numId w:val="0"/>
        </w:numPr>
        <w:spacing w:line="360" w:lineRule="auto"/>
        <w:ind w:left="709" w:hanging="709"/>
        <w:jc w:val="left"/>
        <w:rPr>
          <w:rFonts w:eastAsia="宋体" w:cs="宋体"/>
          <w:color w:val="auto"/>
          <w:lang w:val="zh-CN"/>
        </w:rPr>
      </w:pPr>
      <w:bookmarkStart w:id="581" w:name="_Toc2974"/>
      <w:bookmarkStart w:id="582" w:name="_Toc1564"/>
      <w:bookmarkStart w:id="583" w:name="_Toc9458"/>
      <w:r>
        <w:rPr>
          <w:rFonts w:hint="eastAsia" w:eastAsia="宋体" w:cs="宋体"/>
          <w:b/>
          <w:color w:val="auto"/>
          <w:sz w:val="32"/>
          <w:lang w:val="zh-CN"/>
        </w:rPr>
        <w:br w:type="page"/>
      </w:r>
      <w:bookmarkStart w:id="584" w:name="_Toc30088"/>
      <w:bookmarkStart w:id="585" w:name="_Toc5169"/>
      <w:bookmarkStart w:id="586" w:name="_Toc16860"/>
      <w:r>
        <w:rPr>
          <w:rFonts w:hint="eastAsia" w:eastAsia="宋体" w:cs="宋体"/>
          <w:b/>
          <w:color w:val="auto"/>
          <w:sz w:val="32"/>
          <w:lang w:val="zh-CN"/>
        </w:rPr>
        <w:t>格式7、财务状况、缴纳税收和社会保障资金证明</w:t>
      </w:r>
      <w:bookmarkEnd w:id="581"/>
      <w:bookmarkEnd w:id="582"/>
      <w:bookmarkEnd w:id="583"/>
      <w:bookmarkEnd w:id="584"/>
      <w:bookmarkEnd w:id="585"/>
      <w:bookmarkEnd w:id="586"/>
    </w:p>
    <w:p>
      <w:pPr>
        <w:spacing w:line="360" w:lineRule="auto"/>
        <w:jc w:val="left"/>
        <w:rPr>
          <w:rFonts w:eastAsia="宋体"/>
          <w:color w:val="auto"/>
          <w:lang w:val="zh-CN"/>
        </w:rPr>
      </w:pPr>
    </w:p>
    <w:p>
      <w:pPr>
        <w:adjustRightInd w:val="0"/>
        <w:spacing w:line="360" w:lineRule="auto"/>
        <w:jc w:val="center"/>
        <w:textAlignment w:val="baseline"/>
        <w:rPr>
          <w:rFonts w:eastAsia="宋体"/>
          <w:b/>
          <w:bCs/>
          <w:color w:val="auto"/>
          <w:sz w:val="32"/>
          <w:szCs w:val="30"/>
          <w:lang w:val="zh-CN"/>
        </w:rPr>
      </w:pPr>
      <w:r>
        <w:rPr>
          <w:rFonts w:hint="eastAsia" w:eastAsia="宋体"/>
          <w:b/>
          <w:color w:val="auto"/>
          <w:sz w:val="32"/>
          <w:szCs w:val="30"/>
        </w:rPr>
        <w:t>财务状况、缴纳税收和社会保障资金证明</w:t>
      </w:r>
    </w:p>
    <w:p>
      <w:pPr>
        <w:autoSpaceDE w:val="0"/>
        <w:autoSpaceDN w:val="0"/>
        <w:spacing w:line="360" w:lineRule="auto"/>
        <w:jc w:val="left"/>
        <w:rPr>
          <w:rFonts w:eastAsia="宋体"/>
          <w:color w:val="auto"/>
          <w:sz w:val="24"/>
          <w:lang w:val="zh-CN"/>
        </w:rPr>
      </w:pPr>
    </w:p>
    <w:p>
      <w:pPr>
        <w:spacing w:line="360" w:lineRule="auto"/>
        <w:ind w:firstLine="480" w:firstLineChars="200"/>
        <w:jc w:val="left"/>
        <w:rPr>
          <w:rFonts w:eastAsia="宋体"/>
          <w:color w:val="auto"/>
          <w:sz w:val="24"/>
        </w:rPr>
      </w:pPr>
      <w:r>
        <w:rPr>
          <w:rFonts w:hint="eastAsia" w:eastAsia="宋体"/>
          <w:color w:val="auto"/>
          <w:sz w:val="24"/>
        </w:rPr>
        <w:t>按照磋商文件第2.2款（1）中规定提供以下相关材料。</w:t>
      </w:r>
    </w:p>
    <w:p>
      <w:pPr>
        <w:pStyle w:val="42"/>
        <w:numPr>
          <w:ilvl w:val="1"/>
          <w:numId w:val="5"/>
        </w:numPr>
        <w:spacing w:line="360" w:lineRule="auto"/>
        <w:ind w:left="1205" w:hanging="360" w:firstLineChars="0"/>
        <w:jc w:val="left"/>
        <w:rPr>
          <w:rFonts w:ascii="宋体" w:hAnsi="宋体" w:eastAsia="宋体" w:cs="宋体"/>
          <w:color w:val="auto"/>
          <w:sz w:val="24"/>
        </w:rPr>
      </w:pPr>
      <w:r>
        <w:rPr>
          <w:rFonts w:hint="eastAsia" w:ascii="宋体" w:hAnsi="宋体" w:eastAsia="宋体" w:cs="宋体"/>
          <w:color w:val="auto"/>
          <w:sz w:val="24"/>
          <w:lang w:val="zh-CN"/>
        </w:rPr>
        <w:t>供应商基本开户银行近三个月内出具的资信证明或经第三方机构出具的</w:t>
      </w:r>
      <w:r>
        <w:rPr>
          <w:rFonts w:hint="eastAsia" w:ascii="宋体" w:hAnsi="宋体" w:eastAsia="宋体" w:cs="宋体"/>
          <w:color w:val="auto"/>
          <w:sz w:val="24"/>
        </w:rPr>
        <w:t>2021年</w:t>
      </w:r>
      <w:r>
        <w:rPr>
          <w:rFonts w:hint="eastAsia" w:ascii="宋体" w:hAnsi="宋体" w:eastAsia="宋体" w:cs="宋体"/>
          <w:color w:val="auto"/>
          <w:sz w:val="24"/>
          <w:lang w:eastAsia="zh-CN"/>
        </w:rPr>
        <w:t>或</w:t>
      </w:r>
      <w:r>
        <w:rPr>
          <w:rFonts w:hint="eastAsia" w:ascii="宋体" w:hAnsi="宋体" w:eastAsia="宋体" w:cs="宋体"/>
          <w:color w:val="auto"/>
          <w:sz w:val="24"/>
          <w:lang w:val="en-US" w:eastAsia="zh-CN"/>
        </w:rPr>
        <w:t>2022年</w:t>
      </w:r>
      <w:r>
        <w:rPr>
          <w:rFonts w:hint="eastAsia" w:ascii="宋体" w:hAnsi="宋体" w:eastAsia="宋体" w:cs="宋体"/>
          <w:color w:val="auto"/>
          <w:sz w:val="24"/>
        </w:rPr>
        <w:t>度完整的</w:t>
      </w:r>
      <w:r>
        <w:rPr>
          <w:rFonts w:hint="eastAsia" w:ascii="宋体" w:hAnsi="宋体" w:eastAsia="宋体" w:cs="宋体"/>
          <w:color w:val="auto"/>
          <w:sz w:val="24"/>
          <w:lang w:val="zh-CN"/>
        </w:rPr>
        <w:t>财务状况审计报告（扫描或复印件应全面、完整、清晰），包括资产负债表、现金流量表、利润表和财务（会计）报表附注</w:t>
      </w:r>
      <w:r>
        <w:rPr>
          <w:rFonts w:hint="eastAsia" w:ascii="宋体" w:hAnsi="宋体" w:eastAsia="宋体" w:cs="宋体"/>
          <w:color w:val="auto"/>
          <w:sz w:val="24"/>
        </w:rPr>
        <w:t>,</w:t>
      </w:r>
      <w:r>
        <w:rPr>
          <w:rFonts w:hint="eastAsia" w:ascii="宋体" w:hAnsi="宋体" w:eastAsia="宋体" w:cs="宋体"/>
          <w:color w:val="auto"/>
          <w:sz w:val="24"/>
          <w:lang w:val="zh-CN"/>
        </w:rPr>
        <w:t>并提供第三方机构的营业执照、执业证书。</w:t>
      </w:r>
    </w:p>
    <w:p>
      <w:pPr>
        <w:pStyle w:val="42"/>
        <w:numPr>
          <w:ilvl w:val="1"/>
          <w:numId w:val="5"/>
        </w:numPr>
        <w:spacing w:line="360" w:lineRule="auto"/>
        <w:ind w:left="1205" w:hanging="360" w:firstLineChars="0"/>
        <w:jc w:val="left"/>
        <w:rPr>
          <w:rFonts w:ascii="宋体" w:hAnsi="宋体" w:eastAsia="宋体" w:cs="宋体"/>
          <w:color w:val="auto"/>
          <w:sz w:val="24"/>
        </w:rPr>
      </w:pPr>
      <w:r>
        <w:rPr>
          <w:rFonts w:hint="eastAsia" w:ascii="宋体" w:hAnsi="宋体" w:eastAsia="宋体" w:cs="宋体"/>
          <w:color w:val="auto"/>
          <w:sz w:val="24"/>
        </w:rPr>
        <w:t>近半年内</w:t>
      </w:r>
      <w:r>
        <w:rPr>
          <w:rFonts w:hint="eastAsia" w:ascii="宋体" w:hAnsi="宋体" w:eastAsia="宋体" w:cs="宋体"/>
          <w:color w:val="auto"/>
          <w:sz w:val="24"/>
          <w:lang w:eastAsia="zh-CN"/>
        </w:rPr>
        <w:t>连续</w:t>
      </w:r>
      <w:r>
        <w:rPr>
          <w:rFonts w:hint="eastAsia" w:ascii="宋体" w:hAnsi="宋体" w:eastAsia="宋体" w:cs="宋体"/>
          <w:color w:val="auto"/>
          <w:sz w:val="24"/>
        </w:rPr>
        <w:t>3</w:t>
      </w:r>
      <w:r>
        <w:rPr>
          <w:rFonts w:hint="eastAsia" w:ascii="宋体" w:hAnsi="宋体" w:eastAsia="宋体" w:cs="宋体"/>
          <w:color w:val="auto"/>
          <w:sz w:val="24"/>
          <w:lang w:val="zh-CN"/>
        </w:rPr>
        <w:t>个月的依法缴纳税收和社会保障资金记录的证明材料；依法免税或不需要缴纳社会保障资金的磋商供应商须提供相应文件证明其依法免税或不需要缴纳社会保障资金。</w:t>
      </w:r>
    </w:p>
    <w:p>
      <w:pPr>
        <w:pStyle w:val="42"/>
        <w:numPr>
          <w:ilvl w:val="1"/>
          <w:numId w:val="5"/>
        </w:numPr>
        <w:spacing w:line="360" w:lineRule="auto"/>
        <w:ind w:left="1205" w:hanging="360" w:firstLineChars="0"/>
        <w:jc w:val="left"/>
        <w:rPr>
          <w:rFonts w:ascii="宋体" w:hAnsi="宋体" w:eastAsia="宋体" w:cs="宋体"/>
          <w:color w:val="auto"/>
          <w:sz w:val="24"/>
        </w:rPr>
      </w:pPr>
      <w:r>
        <w:rPr>
          <w:rFonts w:hint="eastAsia" w:ascii="宋体" w:hAnsi="宋体" w:eastAsia="宋体" w:cs="宋体"/>
          <w:color w:val="auto"/>
          <w:sz w:val="24"/>
        </w:rPr>
        <w:t>扫描（或复印）件应全面、完整、清晰。</w:t>
      </w:r>
    </w:p>
    <w:p>
      <w:pPr>
        <w:pStyle w:val="4"/>
        <w:numPr>
          <w:ilvl w:val="0"/>
          <w:numId w:val="0"/>
        </w:numPr>
        <w:spacing w:line="360" w:lineRule="auto"/>
        <w:ind w:left="709" w:hanging="709"/>
        <w:jc w:val="left"/>
        <w:rPr>
          <w:rFonts w:eastAsia="宋体" w:cs="宋体"/>
          <w:color w:val="auto"/>
          <w:lang w:val="zh-CN"/>
        </w:rPr>
      </w:pPr>
      <w:r>
        <w:rPr>
          <w:rFonts w:hint="eastAsia" w:eastAsia="宋体" w:cs="宋体"/>
          <w:b/>
          <w:color w:val="auto"/>
          <w:sz w:val="32"/>
          <w:lang w:val="zh-CN"/>
        </w:rPr>
        <w:br w:type="page"/>
      </w:r>
      <w:bookmarkStart w:id="587" w:name="_Toc15071"/>
      <w:bookmarkStart w:id="588" w:name="_Toc31188"/>
      <w:bookmarkStart w:id="589" w:name="_Toc30532"/>
      <w:bookmarkStart w:id="590" w:name="_Toc25588"/>
      <w:bookmarkStart w:id="591" w:name="_Toc30256"/>
      <w:bookmarkStart w:id="592" w:name="_Toc25575"/>
      <w:r>
        <w:rPr>
          <w:rFonts w:hint="eastAsia" w:eastAsia="宋体" w:cs="宋体"/>
          <w:b/>
          <w:color w:val="auto"/>
          <w:sz w:val="32"/>
          <w:lang w:val="zh-CN"/>
        </w:rPr>
        <w:t>格式8、具备履行合同所必须的设备和专业技术能力证明</w:t>
      </w:r>
      <w:bookmarkEnd w:id="587"/>
      <w:bookmarkEnd w:id="588"/>
      <w:bookmarkEnd w:id="589"/>
      <w:bookmarkEnd w:id="590"/>
      <w:bookmarkEnd w:id="591"/>
      <w:bookmarkEnd w:id="592"/>
    </w:p>
    <w:p>
      <w:pPr>
        <w:autoSpaceDE w:val="0"/>
        <w:autoSpaceDN w:val="0"/>
        <w:adjustRightInd w:val="0"/>
        <w:spacing w:line="360" w:lineRule="auto"/>
        <w:jc w:val="left"/>
        <w:rPr>
          <w:rFonts w:eastAsia="宋体"/>
          <w:color w:val="auto"/>
          <w:sz w:val="24"/>
          <w:lang w:val="zh-CN"/>
        </w:rPr>
      </w:pPr>
    </w:p>
    <w:p>
      <w:pPr>
        <w:adjustRightInd w:val="0"/>
        <w:spacing w:line="360" w:lineRule="auto"/>
        <w:jc w:val="center"/>
        <w:textAlignment w:val="baseline"/>
        <w:rPr>
          <w:rFonts w:eastAsia="宋体"/>
          <w:b/>
          <w:bCs/>
          <w:color w:val="auto"/>
          <w:sz w:val="32"/>
          <w:szCs w:val="30"/>
          <w:lang w:val="zh-CN"/>
        </w:rPr>
      </w:pPr>
      <w:r>
        <w:rPr>
          <w:rFonts w:hint="eastAsia" w:eastAsia="宋体"/>
          <w:b/>
          <w:color w:val="auto"/>
          <w:sz w:val="32"/>
          <w:szCs w:val="30"/>
        </w:rPr>
        <w:t>具备履行合同所必须的设备和专业技术能力证明</w:t>
      </w:r>
    </w:p>
    <w:p>
      <w:pPr>
        <w:pStyle w:val="4"/>
        <w:numPr>
          <w:ilvl w:val="0"/>
          <w:numId w:val="0"/>
        </w:numPr>
        <w:spacing w:line="360" w:lineRule="auto"/>
        <w:ind w:left="353" w:leftChars="168" w:firstLine="480" w:firstLineChars="200"/>
        <w:jc w:val="left"/>
        <w:rPr>
          <w:rFonts w:eastAsia="宋体" w:cs="宋体"/>
          <w:color w:val="auto"/>
          <w:sz w:val="24"/>
        </w:rPr>
      </w:pPr>
    </w:p>
    <w:p>
      <w:pPr>
        <w:autoSpaceDE w:val="0"/>
        <w:autoSpaceDN w:val="0"/>
        <w:spacing w:line="360" w:lineRule="auto"/>
        <w:ind w:firstLine="480"/>
        <w:jc w:val="left"/>
        <w:rPr>
          <w:color w:val="auto"/>
          <w:sz w:val="24"/>
          <w:szCs w:val="24"/>
          <w:lang w:val="zh-CN"/>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ind w:firstLine="803" w:firstLineChars="250"/>
        <w:jc w:val="left"/>
        <w:rPr>
          <w:rFonts w:ascii="宋体" w:hAnsi="宋体" w:eastAsia="宋体" w:cs="宋体"/>
          <w:b/>
          <w:sz w:val="32"/>
          <w:lang w:val="zh-CN"/>
        </w:rPr>
      </w:pPr>
    </w:p>
    <w:p>
      <w:pPr>
        <w:pStyle w:val="43"/>
        <w:jc w:val="left"/>
        <w:outlineLvl w:val="1"/>
        <w:rPr>
          <w:rFonts w:ascii="宋体" w:hAnsi="宋体" w:eastAsia="宋体" w:cs="宋体"/>
          <w:b/>
          <w:kern w:val="0"/>
          <w:sz w:val="32"/>
          <w:szCs w:val="22"/>
          <w:lang w:val="zh-CN"/>
        </w:rPr>
      </w:pPr>
      <w:bookmarkStart w:id="593" w:name="_Toc31965"/>
      <w:bookmarkStart w:id="594" w:name="_Toc24929"/>
      <w:bookmarkStart w:id="595" w:name="_Toc12522"/>
      <w:r>
        <w:rPr>
          <w:rFonts w:hint="eastAsia" w:ascii="宋体" w:hAnsi="宋体" w:eastAsia="宋体" w:cs="宋体"/>
          <w:b/>
          <w:kern w:val="0"/>
          <w:sz w:val="32"/>
          <w:szCs w:val="22"/>
          <w:lang w:val="zh-CN"/>
        </w:rPr>
        <w:t>格式</w:t>
      </w:r>
      <w:bookmarkEnd w:id="579"/>
      <w:bookmarkEnd w:id="580"/>
      <w:r>
        <w:rPr>
          <w:rFonts w:hint="eastAsia" w:ascii="宋体" w:hAnsi="宋体" w:eastAsia="宋体" w:cs="宋体"/>
          <w:b/>
          <w:kern w:val="0"/>
          <w:sz w:val="32"/>
          <w:szCs w:val="22"/>
          <w:lang w:val="zh-CN"/>
        </w:rPr>
        <w:t>9、磋商保证金证明</w:t>
      </w:r>
      <w:bookmarkEnd w:id="593"/>
      <w:bookmarkEnd w:id="594"/>
      <w:bookmarkEnd w:id="595"/>
    </w:p>
    <w:p>
      <w:pPr>
        <w:spacing w:line="360" w:lineRule="auto"/>
        <w:jc w:val="left"/>
        <w:rPr>
          <w:rFonts w:eastAsia="宋体"/>
          <w:color w:val="auto"/>
          <w:sz w:val="22"/>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磋商保证金证明</w:t>
      </w:r>
    </w:p>
    <w:p>
      <w:pPr>
        <w:autoSpaceDE w:val="0"/>
        <w:autoSpaceDN w:val="0"/>
        <w:adjustRightInd w:val="0"/>
        <w:spacing w:line="360" w:lineRule="auto"/>
        <w:jc w:val="left"/>
        <w:rPr>
          <w:rFonts w:eastAsia="宋体"/>
          <w:b/>
          <w:bCs/>
          <w:color w:val="auto"/>
          <w:sz w:val="24"/>
          <w:szCs w:val="28"/>
          <w:lang w:val="zh-CN"/>
        </w:rPr>
      </w:pPr>
      <w:bookmarkStart w:id="596" w:name="_Toc325726048"/>
      <w:bookmarkEnd w:id="596"/>
    </w:p>
    <w:p>
      <w:pPr>
        <w:autoSpaceDE w:val="0"/>
        <w:autoSpaceDN w:val="0"/>
        <w:adjustRightInd w:val="0"/>
        <w:spacing w:line="360" w:lineRule="auto"/>
        <w:jc w:val="left"/>
        <w:outlineLvl w:val="1"/>
        <w:rPr>
          <w:rFonts w:eastAsia="宋体"/>
          <w:b/>
          <w:bCs/>
          <w:color w:val="auto"/>
          <w:sz w:val="22"/>
          <w:lang w:val="zh-CN"/>
        </w:rPr>
      </w:pPr>
      <w:bookmarkStart w:id="597" w:name="_Toc13468"/>
      <w:bookmarkStart w:id="598" w:name="_Toc28238"/>
      <w:bookmarkStart w:id="599" w:name="_Toc18285"/>
      <w:r>
        <w:rPr>
          <w:rFonts w:hint="eastAsia" w:eastAsia="宋体"/>
          <w:b/>
          <w:bCs/>
          <w:color w:val="auto"/>
          <w:sz w:val="24"/>
          <w:szCs w:val="28"/>
          <w:lang w:val="zh-CN"/>
        </w:rPr>
        <w:t>致：</w:t>
      </w:r>
      <w:bookmarkEnd w:id="597"/>
      <w:bookmarkEnd w:id="598"/>
      <w:bookmarkEnd w:id="599"/>
      <w:r>
        <w:rPr>
          <w:rFonts w:hint="eastAsia" w:eastAsia="宋体"/>
          <w:b/>
          <w:bCs/>
          <w:color w:val="auto"/>
          <w:sz w:val="24"/>
          <w:szCs w:val="28"/>
          <w:lang w:val="zh-CN"/>
        </w:rPr>
        <w:t>青海方岩工程管理咨询有限公司</w:t>
      </w:r>
    </w:p>
    <w:p>
      <w:pPr>
        <w:autoSpaceDE w:val="0"/>
        <w:autoSpaceDN w:val="0"/>
        <w:adjustRightInd w:val="0"/>
        <w:spacing w:line="360" w:lineRule="auto"/>
        <w:jc w:val="left"/>
        <w:rPr>
          <w:rFonts w:eastAsia="宋体"/>
          <w:b/>
          <w:bCs/>
          <w:color w:val="auto"/>
          <w:sz w:val="24"/>
          <w:lang w:val="zh-CN"/>
        </w:rPr>
      </w:pPr>
    </w:p>
    <w:p>
      <w:pPr>
        <w:autoSpaceDE w:val="0"/>
        <w:autoSpaceDN w:val="0"/>
        <w:adjustRightInd w:val="0"/>
        <w:spacing w:line="360" w:lineRule="auto"/>
        <w:ind w:firstLine="360"/>
        <w:jc w:val="left"/>
        <w:rPr>
          <w:rFonts w:eastAsia="宋体"/>
          <w:color w:val="auto"/>
          <w:sz w:val="24"/>
          <w:lang w:val="zh-CN"/>
        </w:rPr>
      </w:pPr>
      <w:r>
        <w:rPr>
          <w:rFonts w:hint="eastAsia" w:eastAsia="宋体"/>
          <w:color w:val="auto"/>
          <w:sz w:val="24"/>
          <w:lang w:val="zh-CN"/>
        </w:rPr>
        <w:t>我方为</w:t>
      </w:r>
      <w:r>
        <w:rPr>
          <w:rFonts w:hint="eastAsia" w:eastAsia="宋体"/>
          <w:color w:val="auto"/>
          <w:sz w:val="24"/>
          <w:u w:val="single"/>
          <w:lang w:val="zh-CN"/>
        </w:rPr>
        <w:t>（项目名称）项目</w:t>
      </w:r>
      <w:r>
        <w:rPr>
          <w:rFonts w:hint="eastAsia" w:eastAsia="宋体"/>
          <w:color w:val="auto"/>
          <w:sz w:val="24"/>
          <w:lang w:val="zh-CN"/>
        </w:rPr>
        <w:t>（采购编号为：）递交保证金人民币（大写：人民币元）已于年月日以基本户转账方式汇入你方账户。</w:t>
      </w:r>
    </w:p>
    <w:p>
      <w:pPr>
        <w:autoSpaceDE w:val="0"/>
        <w:autoSpaceDN w:val="0"/>
        <w:adjustRightInd w:val="0"/>
        <w:spacing w:line="360" w:lineRule="auto"/>
        <w:ind w:firstLine="480" w:firstLineChars="200"/>
        <w:jc w:val="left"/>
        <w:rPr>
          <w:rFonts w:eastAsia="宋体"/>
          <w:bCs/>
          <w:color w:val="auto"/>
          <w:sz w:val="24"/>
          <w:lang w:val="zh-CN"/>
        </w:rPr>
      </w:pPr>
      <w:r>
        <w:rPr>
          <w:rFonts w:hint="eastAsia" w:eastAsia="宋体"/>
          <w:bCs/>
          <w:color w:val="auto"/>
          <w:sz w:val="24"/>
          <w:lang w:val="zh-CN"/>
        </w:rPr>
        <w:t>附件：保证金交款证明及开户许可证复印件（加盖磋商供应商公章）</w:t>
      </w:r>
    </w:p>
    <w:p>
      <w:pPr>
        <w:autoSpaceDE w:val="0"/>
        <w:autoSpaceDN w:val="0"/>
        <w:adjustRightInd w:val="0"/>
        <w:spacing w:line="360" w:lineRule="auto"/>
        <w:ind w:firstLine="480" w:firstLineChars="200"/>
        <w:jc w:val="left"/>
        <w:rPr>
          <w:rFonts w:eastAsia="宋体"/>
          <w:color w:val="auto"/>
          <w:sz w:val="24"/>
          <w:lang w:val="zh-CN"/>
        </w:rPr>
      </w:pPr>
      <w:r>
        <w:rPr>
          <w:rFonts w:hint="eastAsia" w:eastAsia="宋体"/>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jc w:val="left"/>
        <w:rPr>
          <w:rFonts w:eastAsia="宋体"/>
          <w:color w:val="auto"/>
          <w:sz w:val="24"/>
          <w:lang w:val="zh-CN"/>
        </w:rPr>
      </w:pPr>
      <w:r>
        <w:rPr>
          <w:rFonts w:hint="eastAsia" w:eastAsia="宋体"/>
          <w:color w:val="auto"/>
          <w:sz w:val="24"/>
          <w:lang w:val="zh-CN"/>
        </w:rPr>
        <w:t>户    名：</w:t>
      </w:r>
    </w:p>
    <w:p>
      <w:pPr>
        <w:autoSpaceDE w:val="0"/>
        <w:autoSpaceDN w:val="0"/>
        <w:adjustRightInd w:val="0"/>
        <w:spacing w:line="360" w:lineRule="auto"/>
        <w:ind w:firstLine="360"/>
        <w:jc w:val="left"/>
        <w:rPr>
          <w:rFonts w:eastAsia="宋体"/>
          <w:color w:val="auto"/>
          <w:sz w:val="24"/>
          <w:lang w:val="zh-CN"/>
        </w:rPr>
      </w:pPr>
      <w:r>
        <w:rPr>
          <w:rFonts w:hint="eastAsia" w:eastAsia="宋体"/>
          <w:color w:val="auto"/>
          <w:sz w:val="24"/>
          <w:lang w:val="zh-CN"/>
        </w:rPr>
        <w:t>开户银行：</w:t>
      </w:r>
    </w:p>
    <w:p>
      <w:pPr>
        <w:autoSpaceDE w:val="0"/>
        <w:autoSpaceDN w:val="0"/>
        <w:adjustRightInd w:val="0"/>
        <w:spacing w:line="360" w:lineRule="auto"/>
        <w:ind w:firstLine="360"/>
        <w:jc w:val="left"/>
        <w:rPr>
          <w:rFonts w:eastAsia="宋体"/>
          <w:color w:val="auto"/>
          <w:sz w:val="24"/>
          <w:lang w:val="zh-CN"/>
        </w:rPr>
      </w:pPr>
      <w:r>
        <w:rPr>
          <w:rFonts w:hint="eastAsia" w:eastAsia="宋体"/>
          <w:color w:val="auto"/>
          <w:sz w:val="24"/>
          <w:lang w:val="zh-CN"/>
        </w:rPr>
        <w:t>开户帐号：</w:t>
      </w: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p>
    <w:p>
      <w:pPr>
        <w:autoSpaceDE w:val="0"/>
        <w:autoSpaceDN w:val="0"/>
        <w:adjustRightInd w:val="0"/>
        <w:spacing w:line="360" w:lineRule="auto"/>
        <w:jc w:val="left"/>
        <w:rPr>
          <w:rFonts w:eastAsia="宋体"/>
          <w:color w:val="auto"/>
          <w:sz w:val="24"/>
          <w:lang w:val="zh-CN"/>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600" w:name="_Toc26362"/>
      <w:bookmarkStart w:id="601" w:name="_Toc701"/>
      <w:bookmarkStart w:id="602" w:name="_Toc4107"/>
      <w:r>
        <w:rPr>
          <w:rFonts w:hint="eastAsia" w:eastAsia="宋体"/>
          <w:b/>
          <w:color w:val="auto"/>
          <w:sz w:val="24"/>
          <w:szCs w:val="28"/>
        </w:rPr>
        <w:t>供应商：                   （公章）</w:t>
      </w:r>
      <w:bookmarkEnd w:id="600"/>
      <w:bookmarkEnd w:id="601"/>
      <w:bookmarkEnd w:id="602"/>
    </w:p>
    <w:p>
      <w:pPr>
        <w:tabs>
          <w:tab w:val="left" w:pos="168"/>
        </w:tabs>
        <w:adjustRightInd w:val="0"/>
        <w:spacing w:line="360" w:lineRule="auto"/>
        <w:jc w:val="right"/>
        <w:textAlignment w:val="baseline"/>
        <w:outlineLvl w:val="1"/>
        <w:rPr>
          <w:rFonts w:eastAsia="宋体"/>
          <w:b/>
          <w:color w:val="auto"/>
          <w:sz w:val="24"/>
          <w:szCs w:val="28"/>
        </w:rPr>
      </w:pPr>
      <w:bookmarkStart w:id="603" w:name="_Toc8209"/>
      <w:bookmarkStart w:id="604" w:name="_Toc8411"/>
      <w:bookmarkStart w:id="605" w:name="_Toc20403"/>
      <w:r>
        <w:rPr>
          <w:rFonts w:hint="eastAsia" w:eastAsia="宋体"/>
          <w:b/>
          <w:color w:val="auto"/>
          <w:sz w:val="24"/>
          <w:szCs w:val="28"/>
        </w:rPr>
        <w:t>委托代理人或法定代表人：                 （签字或盖章）</w:t>
      </w:r>
      <w:bookmarkEnd w:id="603"/>
      <w:bookmarkEnd w:id="604"/>
      <w:bookmarkEnd w:id="605"/>
    </w:p>
    <w:p>
      <w:pPr>
        <w:tabs>
          <w:tab w:val="left" w:pos="168"/>
        </w:tabs>
        <w:adjustRightInd w:val="0"/>
        <w:spacing w:line="360" w:lineRule="auto"/>
        <w:ind w:firstLine="5190" w:firstLineChars="2154"/>
        <w:jc w:val="left"/>
        <w:textAlignment w:val="baseline"/>
        <w:outlineLvl w:val="1"/>
        <w:rPr>
          <w:rFonts w:eastAsia="宋体"/>
          <w:b/>
          <w:color w:val="auto"/>
          <w:sz w:val="24"/>
          <w:szCs w:val="28"/>
        </w:rPr>
      </w:pPr>
      <w:bookmarkStart w:id="606" w:name="_Toc31056"/>
      <w:bookmarkStart w:id="607" w:name="_Toc16640"/>
      <w:bookmarkStart w:id="608" w:name="_Toc18217"/>
      <w:r>
        <w:rPr>
          <w:rFonts w:hint="eastAsia" w:eastAsia="宋体"/>
          <w:b/>
          <w:color w:val="auto"/>
          <w:sz w:val="24"/>
          <w:szCs w:val="28"/>
        </w:rPr>
        <w:t>日期：          年   月   日</w:t>
      </w:r>
      <w:bookmarkEnd w:id="606"/>
      <w:bookmarkEnd w:id="607"/>
      <w:bookmarkEnd w:id="608"/>
    </w:p>
    <w:p>
      <w:pPr>
        <w:tabs>
          <w:tab w:val="left" w:pos="168"/>
        </w:tabs>
        <w:adjustRightInd w:val="0"/>
        <w:spacing w:line="360" w:lineRule="auto"/>
        <w:jc w:val="left"/>
        <w:textAlignment w:val="baseline"/>
        <w:rPr>
          <w:rFonts w:eastAsia="宋体"/>
          <w:bCs/>
          <w:color w:val="auto"/>
          <w:sz w:val="24"/>
          <w:szCs w:val="28"/>
        </w:rPr>
      </w:pPr>
    </w:p>
    <w:p>
      <w:pPr>
        <w:spacing w:line="360" w:lineRule="auto"/>
        <w:jc w:val="left"/>
        <w:rPr>
          <w:rFonts w:eastAsia="宋体"/>
          <w:color w:val="auto"/>
          <w:lang w:val="zh-CN"/>
        </w:rPr>
      </w:pPr>
    </w:p>
    <w:p>
      <w:pPr>
        <w:pStyle w:val="4"/>
        <w:numPr>
          <w:ilvl w:val="0"/>
          <w:numId w:val="0"/>
        </w:numPr>
        <w:spacing w:line="360" w:lineRule="auto"/>
        <w:ind w:left="709" w:hanging="709"/>
        <w:jc w:val="left"/>
        <w:rPr>
          <w:rFonts w:eastAsia="宋体" w:cs="宋体"/>
          <w:color w:val="auto"/>
        </w:rPr>
      </w:pPr>
      <w:r>
        <w:rPr>
          <w:rFonts w:hint="eastAsia" w:eastAsia="宋体" w:cs="宋体"/>
          <w:color w:val="auto"/>
          <w:sz w:val="24"/>
          <w:lang w:val="zh-CN"/>
        </w:rPr>
        <w:br w:type="page"/>
      </w:r>
      <w:bookmarkStart w:id="609" w:name="_Toc21450"/>
      <w:bookmarkStart w:id="610" w:name="_Toc10388"/>
      <w:bookmarkStart w:id="611" w:name="_Toc444715741"/>
      <w:bookmarkStart w:id="612" w:name="_Toc29954"/>
      <w:bookmarkStart w:id="613" w:name="_Toc26551"/>
      <w:bookmarkStart w:id="614" w:name="_Toc11963"/>
      <w:bookmarkStart w:id="615" w:name="_Toc12108"/>
      <w:bookmarkStart w:id="616" w:name="_Toc428180589"/>
      <w:bookmarkStart w:id="617" w:name="_Toc18663"/>
      <w:r>
        <w:rPr>
          <w:rFonts w:hint="eastAsia" w:eastAsia="宋体" w:cs="宋体"/>
          <w:b/>
          <w:color w:val="auto"/>
          <w:sz w:val="32"/>
          <w:lang w:val="zh-CN"/>
        </w:rPr>
        <w:t>格式10、无重大违法记录声明</w:t>
      </w:r>
      <w:bookmarkEnd w:id="609"/>
      <w:bookmarkEnd w:id="610"/>
      <w:bookmarkEnd w:id="611"/>
      <w:bookmarkEnd w:id="612"/>
      <w:bookmarkEnd w:id="613"/>
      <w:bookmarkEnd w:id="614"/>
      <w:bookmarkEnd w:id="615"/>
      <w:bookmarkEnd w:id="616"/>
      <w:bookmarkEnd w:id="617"/>
    </w:p>
    <w:p>
      <w:pPr>
        <w:autoSpaceDE w:val="0"/>
        <w:autoSpaceDN w:val="0"/>
        <w:adjustRightInd w:val="0"/>
        <w:spacing w:line="360" w:lineRule="auto"/>
        <w:jc w:val="left"/>
        <w:rPr>
          <w:rFonts w:eastAsia="宋体"/>
          <w:color w:val="auto"/>
          <w:sz w:val="24"/>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无重大违法记录声明</w:t>
      </w:r>
    </w:p>
    <w:p>
      <w:pPr>
        <w:autoSpaceDE w:val="0"/>
        <w:autoSpaceDN w:val="0"/>
        <w:adjustRightInd w:val="0"/>
        <w:spacing w:line="360" w:lineRule="auto"/>
        <w:jc w:val="left"/>
        <w:rPr>
          <w:rFonts w:eastAsia="宋体"/>
          <w:color w:val="auto"/>
          <w:sz w:val="24"/>
          <w:szCs w:val="24"/>
          <w:lang w:val="zh-CN"/>
        </w:rPr>
      </w:pPr>
    </w:p>
    <w:p>
      <w:pPr>
        <w:spacing w:line="360" w:lineRule="auto"/>
        <w:jc w:val="left"/>
        <w:outlineLvl w:val="1"/>
        <w:rPr>
          <w:rFonts w:eastAsia="宋体"/>
          <w:color w:val="auto"/>
          <w:sz w:val="24"/>
          <w:szCs w:val="24"/>
        </w:rPr>
      </w:pPr>
      <w:bookmarkStart w:id="618" w:name="_Toc22778"/>
      <w:bookmarkStart w:id="619" w:name="_Toc23999"/>
      <w:bookmarkStart w:id="620" w:name="_Toc14108"/>
      <w:r>
        <w:rPr>
          <w:rFonts w:hint="eastAsia" w:eastAsia="宋体"/>
          <w:b/>
          <w:bCs/>
          <w:color w:val="auto"/>
          <w:sz w:val="24"/>
          <w:szCs w:val="24"/>
          <w:lang w:val="zh-CN"/>
        </w:rPr>
        <w:t>致：</w:t>
      </w:r>
      <w:bookmarkEnd w:id="618"/>
      <w:bookmarkEnd w:id="619"/>
      <w:bookmarkEnd w:id="620"/>
      <w:r>
        <w:rPr>
          <w:rFonts w:hint="eastAsia" w:eastAsia="宋体"/>
          <w:b/>
          <w:bCs/>
          <w:color w:val="auto"/>
          <w:sz w:val="24"/>
          <w:szCs w:val="24"/>
          <w:lang w:val="zh-CN"/>
        </w:rPr>
        <w:t>青海方岩工程管理咨询有限公司</w:t>
      </w:r>
    </w:p>
    <w:p>
      <w:pPr>
        <w:spacing w:line="360" w:lineRule="auto"/>
        <w:ind w:firstLine="424" w:firstLineChars="177"/>
        <w:jc w:val="left"/>
        <w:rPr>
          <w:rFonts w:eastAsia="宋体"/>
          <w:color w:val="auto"/>
          <w:sz w:val="24"/>
        </w:rPr>
      </w:pPr>
      <w:r>
        <w:rPr>
          <w:rFonts w:hint="eastAsia" w:eastAsia="宋体"/>
          <w:color w:val="auto"/>
          <w:sz w:val="24"/>
        </w:rPr>
        <w:t>（供应商名称）郑重声明，我方参加本项目竞磋活动前三年内无重大违法活动记录，符合《中华人民共和国政府采购法》规定的供应商资格条件。我方对此声明负全部法律责任。</w:t>
      </w:r>
    </w:p>
    <w:p>
      <w:pPr>
        <w:spacing w:line="360" w:lineRule="auto"/>
        <w:ind w:firstLine="424" w:firstLineChars="177"/>
        <w:jc w:val="left"/>
        <w:rPr>
          <w:rFonts w:eastAsia="宋体"/>
          <w:color w:val="auto"/>
          <w:sz w:val="24"/>
        </w:rPr>
      </w:pPr>
    </w:p>
    <w:p>
      <w:pPr>
        <w:spacing w:line="360" w:lineRule="auto"/>
        <w:ind w:firstLine="424" w:firstLineChars="177"/>
        <w:jc w:val="left"/>
        <w:rPr>
          <w:rFonts w:eastAsia="宋体"/>
          <w:color w:val="auto"/>
          <w:sz w:val="24"/>
        </w:rPr>
      </w:pPr>
    </w:p>
    <w:p>
      <w:pPr>
        <w:spacing w:line="360" w:lineRule="auto"/>
        <w:ind w:firstLine="424" w:firstLineChars="177"/>
        <w:jc w:val="left"/>
        <w:rPr>
          <w:rFonts w:eastAsia="宋体"/>
          <w:color w:val="auto"/>
          <w:sz w:val="24"/>
        </w:rPr>
      </w:pPr>
      <w:r>
        <w:rPr>
          <w:rFonts w:hint="eastAsia" w:eastAsia="宋体"/>
          <w:color w:val="auto"/>
          <w:sz w:val="24"/>
        </w:rPr>
        <w:t>特此声明。</w:t>
      </w:r>
    </w:p>
    <w:p>
      <w:pPr>
        <w:spacing w:line="360" w:lineRule="auto"/>
        <w:ind w:firstLine="424" w:firstLineChars="177"/>
        <w:jc w:val="left"/>
        <w:rPr>
          <w:rFonts w:eastAsia="宋体"/>
          <w:color w:val="auto"/>
          <w:sz w:val="24"/>
        </w:rPr>
      </w:pPr>
    </w:p>
    <w:p>
      <w:pPr>
        <w:spacing w:line="360" w:lineRule="auto"/>
        <w:ind w:firstLine="424" w:firstLineChars="177"/>
        <w:jc w:val="left"/>
        <w:rPr>
          <w:rFonts w:eastAsia="宋体"/>
          <w:color w:val="auto"/>
          <w:sz w:val="24"/>
        </w:rPr>
      </w:pPr>
    </w:p>
    <w:p>
      <w:pPr>
        <w:spacing w:line="360" w:lineRule="auto"/>
        <w:ind w:firstLine="424" w:firstLineChars="177"/>
        <w:jc w:val="left"/>
        <w:rPr>
          <w:rFonts w:eastAsia="宋体"/>
          <w:color w:val="auto"/>
          <w:sz w:val="24"/>
        </w:rPr>
      </w:pPr>
    </w:p>
    <w:p>
      <w:pPr>
        <w:spacing w:line="360" w:lineRule="auto"/>
        <w:jc w:val="left"/>
        <w:rPr>
          <w:rFonts w:eastAsia="宋体"/>
          <w:color w:val="auto"/>
          <w:sz w:val="24"/>
        </w:rPr>
      </w:pPr>
    </w:p>
    <w:p>
      <w:pPr>
        <w:spacing w:line="360" w:lineRule="auto"/>
        <w:ind w:firstLine="424" w:firstLineChars="177"/>
        <w:jc w:val="left"/>
        <w:rPr>
          <w:rFonts w:eastAsia="宋体"/>
          <w:color w:val="auto"/>
          <w:sz w:val="24"/>
        </w:rPr>
      </w:pPr>
    </w:p>
    <w:p>
      <w:pPr>
        <w:spacing w:line="360" w:lineRule="auto"/>
        <w:ind w:firstLine="424" w:firstLineChars="177"/>
        <w:jc w:val="left"/>
        <w:rPr>
          <w:rFonts w:eastAsia="宋体"/>
          <w:color w:val="auto"/>
          <w:sz w:val="24"/>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621" w:name="_Toc26880"/>
      <w:bookmarkStart w:id="622" w:name="_Toc17438"/>
      <w:bookmarkStart w:id="623" w:name="_Toc2472"/>
      <w:r>
        <w:rPr>
          <w:rFonts w:hint="eastAsia" w:eastAsia="宋体"/>
          <w:b/>
          <w:color w:val="auto"/>
          <w:sz w:val="24"/>
          <w:szCs w:val="28"/>
        </w:rPr>
        <w:t>供应商：                   （公章）</w:t>
      </w:r>
      <w:bookmarkEnd w:id="621"/>
      <w:bookmarkEnd w:id="622"/>
      <w:bookmarkEnd w:id="623"/>
    </w:p>
    <w:p>
      <w:pPr>
        <w:tabs>
          <w:tab w:val="left" w:pos="168"/>
        </w:tabs>
        <w:adjustRightInd w:val="0"/>
        <w:spacing w:line="360" w:lineRule="auto"/>
        <w:jc w:val="right"/>
        <w:textAlignment w:val="baseline"/>
        <w:outlineLvl w:val="1"/>
        <w:rPr>
          <w:rFonts w:eastAsia="宋体"/>
          <w:b/>
          <w:color w:val="auto"/>
          <w:sz w:val="24"/>
          <w:szCs w:val="28"/>
        </w:rPr>
      </w:pPr>
      <w:bookmarkStart w:id="624" w:name="_Toc31900"/>
      <w:bookmarkStart w:id="625" w:name="_Toc25057"/>
      <w:bookmarkStart w:id="626" w:name="_Toc6677"/>
      <w:r>
        <w:rPr>
          <w:rFonts w:hint="eastAsia" w:eastAsia="宋体"/>
          <w:b/>
          <w:color w:val="auto"/>
          <w:sz w:val="24"/>
          <w:szCs w:val="28"/>
        </w:rPr>
        <w:t>委托代理人或法定代表人：                 （签字或盖章）</w:t>
      </w:r>
      <w:bookmarkEnd w:id="624"/>
      <w:bookmarkEnd w:id="625"/>
      <w:bookmarkEnd w:id="626"/>
    </w:p>
    <w:p>
      <w:pPr>
        <w:tabs>
          <w:tab w:val="left" w:pos="168"/>
        </w:tabs>
        <w:adjustRightInd w:val="0"/>
        <w:spacing w:line="360" w:lineRule="auto"/>
        <w:ind w:firstLine="5195" w:firstLineChars="2156"/>
        <w:jc w:val="left"/>
        <w:textAlignment w:val="baseline"/>
        <w:outlineLvl w:val="1"/>
        <w:rPr>
          <w:rFonts w:eastAsia="宋体"/>
          <w:b/>
          <w:color w:val="auto"/>
          <w:sz w:val="24"/>
          <w:szCs w:val="28"/>
        </w:rPr>
      </w:pPr>
      <w:bookmarkStart w:id="627" w:name="_Toc23991"/>
      <w:bookmarkStart w:id="628" w:name="_Toc16192"/>
      <w:bookmarkStart w:id="629" w:name="_Toc31850"/>
      <w:r>
        <w:rPr>
          <w:rFonts w:hint="eastAsia" w:eastAsia="宋体"/>
          <w:b/>
          <w:color w:val="auto"/>
          <w:sz w:val="24"/>
          <w:szCs w:val="28"/>
        </w:rPr>
        <w:t>日期：          年   月   日</w:t>
      </w:r>
      <w:bookmarkEnd w:id="627"/>
      <w:bookmarkEnd w:id="628"/>
      <w:bookmarkEnd w:id="629"/>
    </w:p>
    <w:p>
      <w:pPr>
        <w:pStyle w:val="4"/>
        <w:numPr>
          <w:ilvl w:val="0"/>
          <w:numId w:val="0"/>
        </w:numPr>
        <w:spacing w:line="360" w:lineRule="auto"/>
        <w:ind w:left="709" w:hanging="709"/>
        <w:jc w:val="left"/>
        <w:rPr>
          <w:rFonts w:eastAsia="宋体" w:cs="宋体"/>
          <w:color w:val="auto"/>
        </w:rPr>
      </w:pPr>
      <w:r>
        <w:rPr>
          <w:rFonts w:hint="eastAsia" w:eastAsia="宋体" w:cs="宋体"/>
          <w:color w:val="auto"/>
          <w:sz w:val="24"/>
          <w:lang w:val="zh-CN"/>
        </w:rPr>
        <w:br w:type="page"/>
      </w:r>
      <w:bookmarkStart w:id="630" w:name="_Toc20031"/>
      <w:bookmarkStart w:id="631" w:name="_Toc18259"/>
      <w:bookmarkStart w:id="632" w:name="_Toc26289"/>
      <w:bookmarkStart w:id="633" w:name="_Toc29881"/>
      <w:bookmarkStart w:id="634" w:name="_Toc22320"/>
      <w:bookmarkStart w:id="635" w:name="_Toc29103"/>
      <w:r>
        <w:rPr>
          <w:rFonts w:hint="eastAsia" w:eastAsia="宋体" w:cs="宋体"/>
          <w:b/>
          <w:color w:val="auto"/>
          <w:sz w:val="32"/>
          <w:lang w:val="zh-CN"/>
        </w:rPr>
        <w:t>格式1</w:t>
      </w:r>
      <w:r>
        <w:rPr>
          <w:rFonts w:hint="eastAsia" w:eastAsia="宋体" w:cs="宋体"/>
          <w:b/>
          <w:color w:val="auto"/>
          <w:sz w:val="32"/>
        </w:rPr>
        <w:t>1</w:t>
      </w:r>
      <w:r>
        <w:rPr>
          <w:rFonts w:hint="eastAsia" w:eastAsia="宋体" w:cs="宋体"/>
          <w:b/>
          <w:color w:val="auto"/>
          <w:sz w:val="32"/>
          <w:lang w:val="zh-CN"/>
        </w:rPr>
        <w:t>、未被列入“失信被执行人”的承诺</w:t>
      </w:r>
      <w:bookmarkEnd w:id="630"/>
      <w:bookmarkEnd w:id="631"/>
      <w:bookmarkEnd w:id="632"/>
      <w:bookmarkEnd w:id="633"/>
      <w:bookmarkEnd w:id="634"/>
      <w:bookmarkEnd w:id="635"/>
    </w:p>
    <w:p>
      <w:pPr>
        <w:autoSpaceDE w:val="0"/>
        <w:autoSpaceDN w:val="0"/>
        <w:adjustRightInd w:val="0"/>
        <w:spacing w:line="360" w:lineRule="auto"/>
        <w:jc w:val="left"/>
        <w:rPr>
          <w:rFonts w:eastAsia="宋体"/>
          <w:color w:val="auto"/>
          <w:sz w:val="24"/>
          <w:lang w:val="zh-CN"/>
        </w:rPr>
      </w:pPr>
    </w:p>
    <w:p>
      <w:pPr>
        <w:pStyle w:val="44"/>
        <w:widowControl w:val="0"/>
        <w:autoSpaceDE w:val="0"/>
        <w:autoSpaceDN w:val="0"/>
        <w:adjustRightInd w:val="0"/>
        <w:spacing w:before="0" w:after="0" w:line="360" w:lineRule="auto"/>
        <w:ind w:firstLine="480" w:firstLineChars="200"/>
        <w:jc w:val="left"/>
        <w:rPr>
          <w:rFonts w:ascii="宋体" w:hAnsi="宋体" w:eastAsia="宋体" w:cs="宋体"/>
          <w:sz w:val="24"/>
          <w:lang w:eastAsia="zh-CN"/>
        </w:rPr>
      </w:pPr>
      <w:r>
        <w:rPr>
          <w:rFonts w:hint="eastAsia" w:ascii="宋体" w:hAnsi="宋体" w:eastAsia="宋体" w:cs="宋体"/>
          <w:sz w:val="24"/>
          <w:lang w:eastAsia="zh-CN"/>
        </w:rPr>
        <w:t>经信用中国（www.creditchina.gov.cn）、中国政府采购（www.ccgp.gov.cn）等渠道查询后，列入失信被执行人、重大税收违法案件当事人名单、政府采购严重违法失信行为记录名单的，取消投标资格。</w:t>
      </w: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spacing w:line="360" w:lineRule="auto"/>
        <w:jc w:val="left"/>
        <w:rPr>
          <w:rFonts w:eastAsia="宋体"/>
          <w:color w:val="auto"/>
          <w:sz w:val="24"/>
          <w:lang w:val="zh-CN"/>
        </w:rPr>
      </w:pPr>
    </w:p>
    <w:p>
      <w:pPr>
        <w:pStyle w:val="23"/>
        <w:spacing w:line="360" w:lineRule="auto"/>
        <w:rPr>
          <w:rFonts w:ascii="宋体" w:hAnsi="宋体" w:eastAsia="宋体" w:cs="宋体"/>
          <w:color w:val="auto"/>
          <w:sz w:val="24"/>
          <w:lang w:val="zh-CN"/>
        </w:rPr>
      </w:pPr>
    </w:p>
    <w:p>
      <w:pPr>
        <w:pStyle w:val="23"/>
        <w:spacing w:line="360" w:lineRule="auto"/>
        <w:rPr>
          <w:rFonts w:ascii="宋体" w:hAnsi="宋体" w:eastAsia="宋体" w:cs="宋体"/>
          <w:color w:val="auto"/>
          <w:sz w:val="24"/>
          <w:lang w:val="zh-CN"/>
        </w:rPr>
      </w:pPr>
    </w:p>
    <w:p>
      <w:pPr>
        <w:pStyle w:val="23"/>
        <w:spacing w:line="360" w:lineRule="auto"/>
        <w:rPr>
          <w:rFonts w:ascii="宋体" w:hAnsi="宋体" w:eastAsia="宋体" w:cs="宋体"/>
          <w:color w:val="auto"/>
          <w:sz w:val="24"/>
          <w:lang w:val="zh-CN"/>
        </w:rPr>
      </w:pPr>
    </w:p>
    <w:p>
      <w:pPr>
        <w:pStyle w:val="23"/>
        <w:spacing w:line="360" w:lineRule="auto"/>
        <w:rPr>
          <w:rFonts w:ascii="宋体" w:hAnsi="宋体" w:eastAsia="宋体" w:cs="宋体"/>
          <w:color w:val="auto"/>
          <w:sz w:val="24"/>
          <w:lang w:val="zh-CN"/>
        </w:rPr>
      </w:pPr>
    </w:p>
    <w:p>
      <w:pPr>
        <w:pStyle w:val="23"/>
        <w:spacing w:line="360" w:lineRule="auto"/>
        <w:rPr>
          <w:rFonts w:ascii="宋体" w:hAnsi="宋体"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ind w:left="709" w:hanging="709"/>
        <w:jc w:val="left"/>
        <w:rPr>
          <w:rFonts w:eastAsia="宋体" w:cs="宋体"/>
          <w:color w:val="auto"/>
          <w:sz w:val="24"/>
          <w:lang w:val="zh-CN"/>
        </w:rPr>
      </w:pPr>
    </w:p>
    <w:p>
      <w:pPr>
        <w:pStyle w:val="4"/>
        <w:numPr>
          <w:ilvl w:val="0"/>
          <w:numId w:val="0"/>
        </w:numPr>
        <w:spacing w:line="360" w:lineRule="auto"/>
        <w:jc w:val="left"/>
        <w:rPr>
          <w:rFonts w:eastAsia="宋体" w:cs="宋体"/>
          <w:color w:val="auto"/>
          <w:sz w:val="24"/>
          <w:lang w:val="zh-CN"/>
        </w:rPr>
      </w:pPr>
    </w:p>
    <w:p>
      <w:pPr>
        <w:pStyle w:val="4"/>
        <w:numPr>
          <w:ilvl w:val="0"/>
          <w:numId w:val="0"/>
        </w:numPr>
        <w:spacing w:line="360" w:lineRule="auto"/>
        <w:jc w:val="left"/>
        <w:rPr>
          <w:rFonts w:eastAsia="宋体" w:cs="宋体"/>
          <w:b/>
          <w:color w:val="auto"/>
          <w:sz w:val="32"/>
          <w:lang w:val="zh-CN"/>
        </w:rPr>
      </w:pPr>
      <w:bookmarkStart w:id="636" w:name="_Toc30269"/>
      <w:bookmarkStart w:id="637" w:name="_Toc8116"/>
      <w:bookmarkStart w:id="638" w:name="_Toc9955"/>
      <w:bookmarkStart w:id="639" w:name="_Toc8283"/>
      <w:bookmarkStart w:id="640" w:name="_Toc11079"/>
      <w:bookmarkStart w:id="641" w:name="_Toc9724"/>
      <w:r>
        <w:rPr>
          <w:rFonts w:hint="eastAsia" w:eastAsia="宋体" w:cs="宋体"/>
          <w:b/>
          <w:color w:val="auto"/>
          <w:sz w:val="32"/>
          <w:lang w:val="zh-CN"/>
        </w:rPr>
        <w:t>格式</w:t>
      </w:r>
      <w:r>
        <w:rPr>
          <w:rFonts w:hint="eastAsia" w:eastAsia="宋体" w:cs="宋体"/>
          <w:b/>
          <w:color w:val="auto"/>
          <w:sz w:val="32"/>
        </w:rPr>
        <w:t>12</w:t>
      </w:r>
      <w:r>
        <w:rPr>
          <w:rFonts w:hint="eastAsia" w:eastAsia="宋体" w:cs="宋体"/>
          <w:b/>
          <w:color w:val="auto"/>
          <w:sz w:val="32"/>
          <w:lang w:val="zh-CN"/>
        </w:rPr>
        <w:t>、</w:t>
      </w:r>
      <w:r>
        <w:rPr>
          <w:rFonts w:hint="eastAsia" w:eastAsia="宋体" w:cs="宋体"/>
          <w:b/>
          <w:color w:val="auto"/>
          <w:sz w:val="32"/>
          <w:szCs w:val="22"/>
          <w:lang w:val="zh-CN"/>
        </w:rPr>
        <w:t>评分对照表</w:t>
      </w:r>
      <w:bookmarkEnd w:id="636"/>
      <w:bookmarkEnd w:id="637"/>
      <w:bookmarkEnd w:id="638"/>
      <w:bookmarkEnd w:id="639"/>
      <w:bookmarkEnd w:id="640"/>
      <w:bookmarkEnd w:id="641"/>
    </w:p>
    <w:p>
      <w:pPr>
        <w:autoSpaceDE w:val="0"/>
        <w:autoSpaceDN w:val="0"/>
        <w:adjustRightInd w:val="0"/>
        <w:spacing w:line="360" w:lineRule="auto"/>
        <w:jc w:val="left"/>
        <w:rPr>
          <w:rFonts w:eastAsia="宋体"/>
          <w:b/>
          <w:bCs/>
          <w:color w:val="auto"/>
          <w:sz w:val="32"/>
          <w:szCs w:val="30"/>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评分对照表</w:t>
      </w: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514" w:type="dxa"/>
            <w:noWrap/>
            <w:vAlign w:val="center"/>
          </w:tcPr>
          <w:p>
            <w:pPr>
              <w:pStyle w:val="7"/>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磋商文件评分标准</w:t>
            </w:r>
          </w:p>
        </w:tc>
        <w:tc>
          <w:tcPr>
            <w:tcW w:w="2266" w:type="dxa"/>
            <w:noWrap/>
            <w:vAlign w:val="center"/>
          </w:tcPr>
          <w:p>
            <w:pPr>
              <w:pStyle w:val="7"/>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磋商响应部分</w:t>
            </w:r>
          </w:p>
        </w:tc>
        <w:tc>
          <w:tcPr>
            <w:tcW w:w="2966" w:type="dxa"/>
            <w:noWrap/>
            <w:vAlign w:val="center"/>
          </w:tcPr>
          <w:p>
            <w:pPr>
              <w:pStyle w:val="7"/>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pPr>
              <w:pStyle w:val="7"/>
              <w:spacing w:line="360" w:lineRule="auto"/>
              <w:ind w:firstLine="480"/>
              <w:jc w:val="left"/>
              <w:rPr>
                <w:rFonts w:ascii="宋体" w:hAnsi="宋体" w:eastAsia="宋体" w:cs="宋体"/>
                <w:color w:val="auto"/>
                <w:sz w:val="24"/>
                <w:szCs w:val="24"/>
              </w:rPr>
            </w:pPr>
          </w:p>
        </w:tc>
        <w:tc>
          <w:tcPr>
            <w:tcW w:w="2514" w:type="dxa"/>
            <w:noWrap/>
            <w:vAlign w:val="center"/>
          </w:tcPr>
          <w:p>
            <w:pPr>
              <w:pStyle w:val="7"/>
              <w:spacing w:line="360" w:lineRule="auto"/>
              <w:ind w:firstLine="480"/>
              <w:jc w:val="left"/>
              <w:rPr>
                <w:rFonts w:ascii="宋体" w:hAnsi="宋体" w:eastAsia="宋体" w:cs="宋体"/>
                <w:color w:val="auto"/>
                <w:sz w:val="24"/>
                <w:szCs w:val="24"/>
              </w:rPr>
            </w:pPr>
          </w:p>
        </w:tc>
        <w:tc>
          <w:tcPr>
            <w:tcW w:w="2266" w:type="dxa"/>
            <w:noWrap/>
            <w:vAlign w:val="center"/>
          </w:tcPr>
          <w:p>
            <w:pPr>
              <w:pStyle w:val="7"/>
              <w:spacing w:line="360" w:lineRule="auto"/>
              <w:ind w:firstLine="480"/>
              <w:jc w:val="left"/>
              <w:rPr>
                <w:rFonts w:ascii="宋体" w:hAnsi="宋体" w:eastAsia="宋体" w:cs="宋体"/>
                <w:color w:val="auto"/>
                <w:sz w:val="24"/>
                <w:szCs w:val="24"/>
              </w:rPr>
            </w:pPr>
          </w:p>
        </w:tc>
        <w:tc>
          <w:tcPr>
            <w:tcW w:w="2966" w:type="dxa"/>
            <w:noWrap/>
            <w:vAlign w:val="center"/>
          </w:tcPr>
          <w:p>
            <w:pPr>
              <w:pStyle w:val="7"/>
              <w:spacing w:line="360" w:lineRule="auto"/>
              <w:ind w:firstLine="480"/>
              <w:jc w:val="left"/>
              <w:rPr>
                <w:rFonts w:ascii="宋体" w:hAnsi="宋体" w:eastAsia="宋体" w:cs="宋体"/>
                <w:color w:val="auto"/>
                <w:sz w:val="24"/>
                <w:szCs w:val="24"/>
              </w:rPr>
            </w:pPr>
          </w:p>
        </w:tc>
      </w:tr>
    </w:tbl>
    <w:p>
      <w:pPr>
        <w:spacing w:line="360" w:lineRule="auto"/>
        <w:jc w:val="left"/>
        <w:rPr>
          <w:rFonts w:eastAsia="宋体"/>
          <w:bCs/>
          <w:color w:val="auto"/>
          <w:sz w:val="24"/>
          <w:szCs w:val="28"/>
        </w:rPr>
      </w:pPr>
    </w:p>
    <w:p>
      <w:pPr>
        <w:pStyle w:val="4"/>
        <w:numPr>
          <w:ilvl w:val="0"/>
          <w:numId w:val="0"/>
        </w:numPr>
        <w:spacing w:line="360" w:lineRule="auto"/>
        <w:ind w:left="709" w:hanging="709"/>
        <w:jc w:val="left"/>
        <w:rPr>
          <w:rFonts w:eastAsia="宋体" w:cs="宋体"/>
          <w:color w:val="auto"/>
          <w:lang w:val="zh-CN"/>
        </w:rPr>
      </w:pPr>
      <w:r>
        <w:rPr>
          <w:rFonts w:hint="eastAsia" w:eastAsia="宋体" w:cs="宋体"/>
          <w:bCs/>
          <w:color w:val="auto"/>
          <w:sz w:val="24"/>
          <w:szCs w:val="28"/>
        </w:rPr>
        <w:br w:type="page"/>
      </w:r>
      <w:bookmarkStart w:id="642" w:name="_Toc31601"/>
      <w:bookmarkStart w:id="643" w:name="_Toc19290"/>
      <w:bookmarkStart w:id="644" w:name="_Toc25419"/>
      <w:bookmarkStart w:id="645" w:name="_Toc11497"/>
      <w:bookmarkStart w:id="646" w:name="_Toc1532"/>
      <w:bookmarkStart w:id="647" w:name="_Toc24328"/>
      <w:r>
        <w:rPr>
          <w:rFonts w:hint="eastAsia" w:eastAsia="宋体" w:cs="宋体"/>
          <w:b/>
          <w:color w:val="auto"/>
          <w:sz w:val="32"/>
          <w:lang w:val="zh-CN"/>
        </w:rPr>
        <w:t>格式1</w:t>
      </w:r>
      <w:r>
        <w:rPr>
          <w:rFonts w:hint="eastAsia" w:eastAsia="宋体" w:cs="宋体"/>
          <w:b/>
          <w:color w:val="auto"/>
          <w:sz w:val="32"/>
        </w:rPr>
        <w:t>3</w:t>
      </w:r>
      <w:r>
        <w:rPr>
          <w:rFonts w:hint="eastAsia" w:eastAsia="宋体" w:cs="宋体"/>
          <w:b/>
          <w:color w:val="auto"/>
          <w:sz w:val="32"/>
          <w:lang w:val="zh-CN"/>
        </w:rPr>
        <w:t>、</w:t>
      </w:r>
      <w:bookmarkStart w:id="648" w:name="_Toc487036155"/>
      <w:r>
        <w:rPr>
          <w:rFonts w:hint="eastAsia" w:eastAsia="宋体" w:cs="宋体"/>
          <w:b/>
          <w:color w:val="auto"/>
          <w:sz w:val="32"/>
          <w:szCs w:val="22"/>
          <w:lang w:val="zh-CN"/>
        </w:rPr>
        <w:t>竞争性磋商首次报价表</w:t>
      </w:r>
      <w:bookmarkEnd w:id="642"/>
      <w:bookmarkEnd w:id="643"/>
      <w:bookmarkEnd w:id="644"/>
      <w:bookmarkEnd w:id="645"/>
      <w:bookmarkEnd w:id="646"/>
      <w:bookmarkEnd w:id="647"/>
      <w:bookmarkEnd w:id="648"/>
    </w:p>
    <w:p>
      <w:pPr>
        <w:spacing w:line="360" w:lineRule="auto"/>
        <w:jc w:val="left"/>
        <w:rPr>
          <w:rFonts w:eastAsia="宋体"/>
          <w:b/>
          <w:bCs/>
          <w:color w:val="auto"/>
          <w:sz w:val="28"/>
          <w:szCs w:val="28"/>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竞争性磋商首次报价表</w:t>
      </w:r>
    </w:p>
    <w:p>
      <w:pPr>
        <w:autoSpaceDE w:val="0"/>
        <w:autoSpaceDN w:val="0"/>
        <w:adjustRightInd w:val="0"/>
        <w:spacing w:line="360" w:lineRule="auto"/>
        <w:jc w:val="left"/>
        <w:outlineLvl w:val="1"/>
        <w:rPr>
          <w:rFonts w:eastAsia="宋体"/>
          <w:b/>
          <w:bCs/>
          <w:color w:val="auto"/>
          <w:sz w:val="24"/>
          <w:lang w:val="zh-CN"/>
        </w:rPr>
      </w:pPr>
    </w:p>
    <w:p>
      <w:pPr>
        <w:autoSpaceDE w:val="0"/>
        <w:autoSpaceDN w:val="0"/>
        <w:adjustRightInd w:val="0"/>
        <w:spacing w:line="360" w:lineRule="auto"/>
        <w:jc w:val="left"/>
        <w:outlineLvl w:val="1"/>
        <w:rPr>
          <w:rFonts w:eastAsia="宋体"/>
          <w:b/>
          <w:bCs/>
          <w:color w:val="auto"/>
          <w:sz w:val="24"/>
        </w:rPr>
      </w:pPr>
      <w:bookmarkStart w:id="649" w:name="_Toc22857"/>
      <w:bookmarkStart w:id="650" w:name="_Toc13749"/>
      <w:bookmarkStart w:id="651" w:name="_Toc3244"/>
      <w:r>
        <w:rPr>
          <w:rFonts w:hint="eastAsia" w:eastAsia="宋体"/>
          <w:b/>
          <w:bCs/>
          <w:color w:val="auto"/>
          <w:sz w:val="24"/>
          <w:lang w:val="zh-CN"/>
        </w:rPr>
        <w:t>采购项目编号：</w:t>
      </w:r>
      <w:bookmarkEnd w:id="649"/>
      <w:bookmarkEnd w:id="650"/>
      <w:bookmarkEnd w:id="651"/>
      <w:r>
        <w:rPr>
          <w:rFonts w:hint="eastAsia" w:eastAsia="宋体"/>
          <w:b/>
          <w:bCs/>
          <w:color w:val="auto"/>
          <w:sz w:val="24"/>
          <w:lang w:val="zh-CN"/>
        </w:rPr>
        <w:t xml:space="preserve">                                                 单位：人民币（元）</w:t>
      </w:r>
    </w:p>
    <w:tbl>
      <w:tblPr>
        <w:tblStyle w:val="27"/>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lang w:val="zh-CN"/>
              </w:rPr>
            </w:pPr>
            <w:r>
              <w:rPr>
                <w:rFonts w:hint="eastAsia" w:eastAsia="宋体"/>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ind w:firstLine="482"/>
              <w:jc w:val="left"/>
              <w:rPr>
                <w:rFonts w:eastAsia="宋体"/>
                <w:color w:val="auto"/>
                <w:lang w:val="zh-CN"/>
              </w:rPr>
            </w:pPr>
            <w:r>
              <w:rPr>
                <w:rFonts w:hint="eastAsia" w:eastAsia="宋体"/>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bCs/>
                <w:color w:val="auto"/>
                <w:sz w:val="24"/>
                <w:lang w:val="zh-CN"/>
              </w:rPr>
            </w:pPr>
            <w:r>
              <w:rPr>
                <w:rFonts w:hint="eastAsia" w:eastAsia="宋体"/>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color w:val="auto"/>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left"/>
              <w:rPr>
                <w:rFonts w:eastAsia="宋体"/>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jc w:val="left"/>
              <w:rPr>
                <w:rFonts w:eastAsia="宋体"/>
                <w:color w:val="auto"/>
                <w:lang w:val="zh-CN"/>
              </w:rPr>
            </w:pPr>
            <w:r>
              <w:rPr>
                <w:rFonts w:hint="eastAsia" w:eastAsia="宋体"/>
                <w:bCs/>
                <w:color w:val="auto"/>
                <w:sz w:val="24"/>
                <w:lang w:val="zh-CN"/>
              </w:rPr>
              <w:t>优惠承诺及其他：</w:t>
            </w:r>
          </w:p>
        </w:tc>
      </w:tr>
    </w:tbl>
    <w:p>
      <w:pPr>
        <w:autoSpaceDE w:val="0"/>
        <w:autoSpaceDN w:val="0"/>
        <w:spacing w:line="360" w:lineRule="auto"/>
        <w:jc w:val="left"/>
        <w:rPr>
          <w:rFonts w:eastAsia="宋体"/>
          <w:color w:val="auto"/>
          <w:sz w:val="24"/>
          <w:szCs w:val="24"/>
          <w:lang w:val="zh-CN"/>
        </w:rPr>
      </w:pPr>
      <w:r>
        <w:rPr>
          <w:rFonts w:hint="eastAsia" w:eastAsia="宋体"/>
          <w:bCs/>
          <w:color w:val="auto"/>
          <w:sz w:val="24"/>
          <w:szCs w:val="24"/>
          <w:lang w:val="zh-CN"/>
        </w:rPr>
        <w:t>注：</w:t>
      </w:r>
      <w:r>
        <w:rPr>
          <w:rFonts w:hint="eastAsia" w:eastAsia="宋体"/>
          <w:color w:val="auto"/>
          <w:sz w:val="24"/>
          <w:szCs w:val="24"/>
          <w:lang w:val="zh-CN"/>
        </w:rPr>
        <w:t>1、填写此表时不得改变表格形式（可按所投包增加行）。</w:t>
      </w:r>
    </w:p>
    <w:p>
      <w:pPr>
        <w:adjustRightInd w:val="0"/>
        <w:ind w:firstLine="480"/>
        <w:jc w:val="left"/>
        <w:textAlignment w:val="baseline"/>
        <w:rPr>
          <w:rFonts w:eastAsia="宋体"/>
          <w:color w:val="auto"/>
          <w:sz w:val="24"/>
          <w:szCs w:val="24"/>
          <w:lang w:val="zh-CN"/>
        </w:rPr>
      </w:pPr>
      <w:r>
        <w:rPr>
          <w:rFonts w:hint="eastAsia" w:eastAsia="宋体"/>
          <w:color w:val="auto"/>
          <w:sz w:val="24"/>
          <w:szCs w:val="24"/>
          <w:lang w:val="zh-CN"/>
        </w:rPr>
        <w:t>2、“磋商报价”为磋商总价。磋商报价必须包括：配套该项目提供的技术服务费用、税金及不可预见费等全部费用。</w:t>
      </w:r>
    </w:p>
    <w:p>
      <w:pPr>
        <w:spacing w:line="360" w:lineRule="auto"/>
        <w:jc w:val="left"/>
        <w:rPr>
          <w:rFonts w:eastAsia="宋体"/>
          <w:b/>
          <w:bCs/>
          <w:color w:val="auto"/>
          <w:sz w:val="20"/>
          <w:lang w:val="zh-CN"/>
        </w:rPr>
      </w:pPr>
    </w:p>
    <w:p>
      <w:pPr>
        <w:jc w:val="left"/>
        <w:rPr>
          <w:color w:val="auto"/>
          <w:lang w:val="zh-CN"/>
        </w:rPr>
      </w:pPr>
    </w:p>
    <w:p>
      <w:pPr>
        <w:spacing w:line="360" w:lineRule="auto"/>
        <w:jc w:val="left"/>
        <w:rPr>
          <w:rFonts w:eastAsia="宋体"/>
          <w:b/>
          <w:bCs/>
          <w:color w:val="auto"/>
          <w:sz w:val="20"/>
          <w:lang w:val="zh-CN"/>
        </w:rPr>
      </w:pPr>
    </w:p>
    <w:p>
      <w:pPr>
        <w:spacing w:line="360" w:lineRule="auto"/>
        <w:ind w:firstLine="388" w:firstLineChars="193"/>
        <w:jc w:val="left"/>
        <w:rPr>
          <w:rFonts w:eastAsia="宋体"/>
          <w:b/>
          <w:bCs/>
          <w:color w:val="auto"/>
          <w:sz w:val="20"/>
          <w:szCs w:val="22"/>
          <w:lang w:val="zh-CN"/>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652" w:name="_Toc7659"/>
      <w:bookmarkStart w:id="653" w:name="_Toc19365"/>
      <w:bookmarkStart w:id="654" w:name="_Toc29567"/>
      <w:r>
        <w:rPr>
          <w:rFonts w:hint="eastAsia" w:eastAsia="宋体"/>
          <w:b/>
          <w:color w:val="auto"/>
          <w:sz w:val="24"/>
          <w:szCs w:val="28"/>
        </w:rPr>
        <w:t>供应商：                   （公章）</w:t>
      </w:r>
      <w:bookmarkEnd w:id="652"/>
      <w:bookmarkEnd w:id="653"/>
      <w:bookmarkEnd w:id="654"/>
    </w:p>
    <w:p>
      <w:pPr>
        <w:tabs>
          <w:tab w:val="left" w:pos="168"/>
        </w:tabs>
        <w:adjustRightInd w:val="0"/>
        <w:spacing w:line="360" w:lineRule="auto"/>
        <w:jc w:val="right"/>
        <w:textAlignment w:val="baseline"/>
        <w:outlineLvl w:val="1"/>
        <w:rPr>
          <w:rFonts w:eastAsia="宋体"/>
          <w:b/>
          <w:color w:val="auto"/>
          <w:sz w:val="24"/>
          <w:szCs w:val="28"/>
        </w:rPr>
      </w:pPr>
      <w:bookmarkStart w:id="655" w:name="_Toc18325"/>
      <w:bookmarkStart w:id="656" w:name="_Toc25662"/>
      <w:bookmarkStart w:id="657" w:name="_Toc16493"/>
      <w:r>
        <w:rPr>
          <w:rFonts w:hint="eastAsia" w:eastAsia="宋体"/>
          <w:b/>
          <w:color w:val="auto"/>
          <w:sz w:val="24"/>
          <w:szCs w:val="28"/>
        </w:rPr>
        <w:t>委托代理人或法定代表人：                 （签字或盖章）</w:t>
      </w:r>
      <w:bookmarkEnd w:id="655"/>
      <w:bookmarkEnd w:id="656"/>
      <w:bookmarkEnd w:id="657"/>
    </w:p>
    <w:p>
      <w:pPr>
        <w:tabs>
          <w:tab w:val="left" w:pos="168"/>
        </w:tabs>
        <w:adjustRightInd w:val="0"/>
        <w:spacing w:line="360" w:lineRule="auto"/>
        <w:ind w:firstLine="5195" w:firstLineChars="2156"/>
        <w:jc w:val="left"/>
        <w:textAlignment w:val="baseline"/>
        <w:outlineLvl w:val="1"/>
        <w:rPr>
          <w:rFonts w:eastAsia="宋体"/>
          <w:b/>
          <w:color w:val="auto"/>
          <w:sz w:val="24"/>
          <w:szCs w:val="28"/>
        </w:rPr>
      </w:pPr>
      <w:bookmarkStart w:id="658" w:name="_Toc8872"/>
      <w:bookmarkStart w:id="659" w:name="_Toc21364"/>
      <w:bookmarkStart w:id="660" w:name="_Toc8129"/>
      <w:r>
        <w:rPr>
          <w:rFonts w:hint="eastAsia" w:eastAsia="宋体"/>
          <w:b/>
          <w:color w:val="auto"/>
          <w:sz w:val="24"/>
          <w:szCs w:val="28"/>
        </w:rPr>
        <w:t>日期：          年   月   日</w:t>
      </w:r>
      <w:bookmarkEnd w:id="658"/>
      <w:bookmarkEnd w:id="659"/>
      <w:bookmarkEnd w:id="660"/>
    </w:p>
    <w:p>
      <w:pPr>
        <w:pStyle w:val="4"/>
        <w:numPr>
          <w:ilvl w:val="0"/>
          <w:numId w:val="0"/>
        </w:numPr>
        <w:spacing w:line="360" w:lineRule="auto"/>
        <w:ind w:left="709" w:hanging="709"/>
        <w:jc w:val="left"/>
        <w:rPr>
          <w:rFonts w:eastAsia="宋体" w:cs="宋体"/>
          <w:color w:val="auto"/>
          <w:lang w:val="zh-CN"/>
        </w:rPr>
      </w:pPr>
      <w:r>
        <w:rPr>
          <w:rFonts w:hint="eastAsia" w:eastAsia="宋体" w:cs="宋体"/>
          <w:bCs/>
          <w:color w:val="auto"/>
          <w:sz w:val="24"/>
          <w:szCs w:val="28"/>
        </w:rPr>
        <w:br w:type="page"/>
      </w:r>
      <w:bookmarkStart w:id="661" w:name="_Toc26812"/>
      <w:bookmarkStart w:id="662" w:name="_Toc16850"/>
      <w:bookmarkStart w:id="663" w:name="_Toc690"/>
      <w:bookmarkStart w:id="664" w:name="_Toc10252"/>
      <w:bookmarkStart w:id="665" w:name="_Toc8570"/>
      <w:bookmarkStart w:id="666" w:name="_Toc10118"/>
      <w:r>
        <w:rPr>
          <w:rFonts w:hint="eastAsia" w:eastAsia="宋体" w:cs="宋体"/>
          <w:b/>
          <w:color w:val="auto"/>
          <w:sz w:val="32"/>
          <w:lang w:val="zh-CN"/>
        </w:rPr>
        <w:t>格式1</w:t>
      </w:r>
      <w:r>
        <w:rPr>
          <w:rFonts w:hint="eastAsia" w:eastAsia="宋体" w:cs="宋体"/>
          <w:b/>
          <w:color w:val="auto"/>
          <w:sz w:val="32"/>
        </w:rPr>
        <w:t>4</w:t>
      </w:r>
      <w:r>
        <w:rPr>
          <w:rFonts w:hint="eastAsia" w:eastAsia="宋体" w:cs="宋体"/>
          <w:b/>
          <w:color w:val="auto"/>
          <w:sz w:val="32"/>
          <w:lang w:val="zh-CN"/>
        </w:rPr>
        <w:t>、分项报价表</w:t>
      </w:r>
      <w:bookmarkEnd w:id="661"/>
      <w:bookmarkEnd w:id="662"/>
      <w:bookmarkEnd w:id="663"/>
      <w:bookmarkEnd w:id="664"/>
      <w:bookmarkEnd w:id="665"/>
      <w:bookmarkEnd w:id="666"/>
    </w:p>
    <w:p>
      <w:pPr>
        <w:adjustRightInd w:val="0"/>
        <w:spacing w:line="360" w:lineRule="auto"/>
        <w:jc w:val="center"/>
        <w:textAlignment w:val="baseline"/>
        <w:rPr>
          <w:rFonts w:eastAsia="宋体"/>
          <w:b/>
          <w:color w:val="auto"/>
          <w:sz w:val="32"/>
          <w:szCs w:val="30"/>
        </w:rPr>
      </w:pPr>
      <w:bookmarkStart w:id="667" w:name="_Toc29721"/>
      <w:bookmarkStart w:id="668" w:name="_Toc21208"/>
      <w:bookmarkStart w:id="669" w:name="_Toc16065"/>
      <w:r>
        <w:rPr>
          <w:rFonts w:hint="eastAsia" w:eastAsia="宋体"/>
          <w:b/>
          <w:color w:val="auto"/>
          <w:sz w:val="32"/>
          <w:szCs w:val="30"/>
        </w:rPr>
        <w:t>分项报价表</w:t>
      </w:r>
      <w:bookmarkEnd w:id="667"/>
      <w:bookmarkEnd w:id="668"/>
      <w:bookmarkEnd w:id="669"/>
    </w:p>
    <w:p>
      <w:pPr>
        <w:autoSpaceDE w:val="0"/>
        <w:autoSpaceDN w:val="0"/>
        <w:spacing w:line="360" w:lineRule="auto"/>
        <w:jc w:val="left"/>
        <w:rPr>
          <w:b/>
          <w:bCs/>
          <w:color w:val="auto"/>
          <w:sz w:val="28"/>
          <w:szCs w:val="28"/>
          <w:lang w:val="zh-CN"/>
        </w:rPr>
      </w:pPr>
    </w:p>
    <w:p>
      <w:pPr>
        <w:autoSpaceDE w:val="0"/>
        <w:autoSpaceDN w:val="0"/>
        <w:spacing w:line="360" w:lineRule="auto"/>
        <w:jc w:val="left"/>
        <w:rPr>
          <w:color w:val="auto"/>
          <w:lang w:val="zh-CN"/>
        </w:rPr>
      </w:pPr>
      <w:r>
        <w:rPr>
          <w:rFonts w:hint="eastAsia"/>
          <w:b/>
          <w:bCs/>
          <w:color w:val="auto"/>
          <w:lang w:val="zh-CN"/>
        </w:rPr>
        <w:t>项目名称</w:t>
      </w:r>
      <w:r>
        <w:rPr>
          <w:rFonts w:hint="eastAsia"/>
          <w:b/>
          <w:bCs/>
          <w:color w:val="auto"/>
        </w:rPr>
        <w:t xml:space="preserve">：                                                  </w:t>
      </w:r>
    </w:p>
    <w:tbl>
      <w:tblPr>
        <w:tblStyle w:val="27"/>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rPr>
            </w:pPr>
            <w:r>
              <w:rPr>
                <w:rFonts w:hint="eastAsia" w:eastAsia="宋体"/>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rPr>
              <w:t>备注</w:t>
            </w: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pPr>
              <w:widowControl/>
              <w:jc w:val="left"/>
              <w:rPr>
                <w:rFonts w:eastAsia="宋体"/>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left"/>
              <w:rPr>
                <w:rFonts w:eastAsia="宋体"/>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rFonts w:eastAsia="宋体"/>
                <w:color w:val="auto"/>
                <w:sz w:val="24"/>
                <w:szCs w:val="24"/>
                <w:lang w:val="zh-CN"/>
              </w:rPr>
            </w:pPr>
          </w:p>
        </w:tc>
      </w:tr>
      <w:tr>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color w:val="auto"/>
                <w:lang w:val="zh-CN"/>
              </w:rPr>
            </w:pPr>
            <w:r>
              <w:rPr>
                <w:rFonts w:hint="eastAsia"/>
                <w:color w:val="auto"/>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pPr>
              <w:widowControl/>
              <w:jc w:val="left"/>
              <w:rPr>
                <w:rFonts w:eastAsia="宋体"/>
                <w:color w:val="auto"/>
                <w:sz w:val="24"/>
                <w:szCs w:val="24"/>
              </w:rPr>
            </w:pPr>
          </w:p>
        </w:tc>
      </w:tr>
      <w:tr>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left"/>
              <w:rPr>
                <w:color w:val="auto"/>
                <w:lang w:val="zh-CN"/>
              </w:rPr>
            </w:pPr>
            <w:r>
              <w:rPr>
                <w:rFonts w:hint="eastAsia"/>
                <w:color w:val="auto"/>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left"/>
              <w:rPr>
                <w:color w:val="auto"/>
                <w:lang w:val="zh-CN"/>
              </w:rPr>
            </w:pPr>
          </w:p>
        </w:tc>
      </w:tr>
    </w:tbl>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注：1.本表应依照采购需求中的服务项目序号按顺序逐项填写，不得遗漏，否则，按无效投标处理。</w:t>
      </w:r>
    </w:p>
    <w:p>
      <w:pPr>
        <w:autoSpaceDE w:val="0"/>
        <w:autoSpaceDN w:val="0"/>
        <w:spacing w:line="360" w:lineRule="auto"/>
        <w:jc w:val="left"/>
        <w:rPr>
          <w:rFonts w:eastAsia="宋体"/>
          <w:color w:val="auto"/>
          <w:sz w:val="24"/>
          <w:szCs w:val="24"/>
          <w:lang w:val="zh-CN"/>
        </w:rPr>
      </w:pPr>
      <w:r>
        <w:rPr>
          <w:rFonts w:hint="eastAsia" w:eastAsia="宋体"/>
          <w:color w:val="auto"/>
          <w:sz w:val="24"/>
          <w:szCs w:val="24"/>
          <w:lang w:val="zh-CN"/>
        </w:rPr>
        <w:t>2.磋商报价不能有两个或两个以上的报价方案。</w:t>
      </w:r>
    </w:p>
    <w:p>
      <w:pPr>
        <w:autoSpaceDE w:val="0"/>
        <w:autoSpaceDN w:val="0"/>
        <w:spacing w:line="360" w:lineRule="auto"/>
        <w:jc w:val="left"/>
        <w:rPr>
          <w:rFonts w:eastAsia="宋体"/>
          <w:color w:val="auto"/>
          <w:sz w:val="24"/>
          <w:szCs w:val="24"/>
          <w:lang w:val="zh-CN"/>
        </w:rPr>
      </w:pPr>
    </w:p>
    <w:p>
      <w:pPr>
        <w:autoSpaceDE w:val="0"/>
        <w:autoSpaceDN w:val="0"/>
        <w:spacing w:line="360" w:lineRule="auto"/>
        <w:jc w:val="left"/>
        <w:rPr>
          <w:rFonts w:eastAsia="宋体"/>
          <w:color w:val="auto"/>
          <w:sz w:val="24"/>
          <w:szCs w:val="24"/>
          <w:lang w:val="zh-CN"/>
        </w:rPr>
      </w:pPr>
    </w:p>
    <w:p>
      <w:pPr>
        <w:autoSpaceDE w:val="0"/>
        <w:autoSpaceDN w:val="0"/>
        <w:spacing w:line="360" w:lineRule="auto"/>
        <w:ind w:firstLine="6021" w:firstLineChars="2499"/>
        <w:jc w:val="left"/>
        <w:rPr>
          <w:rFonts w:eastAsia="宋体"/>
          <w:b/>
          <w:bCs/>
          <w:color w:val="auto"/>
          <w:sz w:val="24"/>
          <w:szCs w:val="24"/>
          <w:lang w:val="zh-CN"/>
        </w:rPr>
      </w:pPr>
      <w:r>
        <w:rPr>
          <w:rFonts w:hint="eastAsia" w:eastAsia="宋体"/>
          <w:b/>
          <w:bCs/>
          <w:color w:val="auto"/>
          <w:sz w:val="24"/>
          <w:szCs w:val="24"/>
          <w:lang w:val="zh-CN"/>
        </w:rPr>
        <w:t>供应商：             （公章）</w:t>
      </w:r>
    </w:p>
    <w:p>
      <w:pPr>
        <w:autoSpaceDE w:val="0"/>
        <w:autoSpaceDN w:val="0"/>
        <w:spacing w:line="360" w:lineRule="auto"/>
        <w:jc w:val="right"/>
        <w:rPr>
          <w:rFonts w:eastAsia="宋体"/>
          <w:b/>
          <w:bCs/>
          <w:color w:val="auto"/>
          <w:sz w:val="24"/>
          <w:szCs w:val="24"/>
          <w:lang w:val="zh-CN"/>
        </w:rPr>
      </w:pPr>
      <w:r>
        <w:rPr>
          <w:rFonts w:hint="eastAsia" w:eastAsia="宋体"/>
          <w:b/>
          <w:bCs/>
          <w:color w:val="auto"/>
          <w:sz w:val="24"/>
          <w:szCs w:val="24"/>
          <w:lang w:val="zh-CN"/>
        </w:rPr>
        <w:t>法定代表人或委托代理人：        （签字或盖章）</w:t>
      </w:r>
    </w:p>
    <w:p>
      <w:pPr>
        <w:tabs>
          <w:tab w:val="left" w:pos="168"/>
        </w:tabs>
        <w:adjustRightInd w:val="0"/>
        <w:spacing w:line="360" w:lineRule="auto"/>
        <w:ind w:firstLine="6257" w:firstLineChars="2597"/>
        <w:jc w:val="left"/>
        <w:textAlignment w:val="baseline"/>
        <w:outlineLvl w:val="1"/>
        <w:rPr>
          <w:rFonts w:eastAsia="宋体"/>
          <w:b/>
          <w:color w:val="auto"/>
          <w:sz w:val="24"/>
          <w:szCs w:val="28"/>
        </w:rPr>
      </w:pPr>
      <w:r>
        <w:rPr>
          <w:rFonts w:hint="eastAsia" w:eastAsia="宋体"/>
          <w:b/>
          <w:color w:val="auto"/>
          <w:sz w:val="24"/>
          <w:szCs w:val="28"/>
        </w:rPr>
        <w:t>日期：          年   月   日</w:t>
      </w:r>
    </w:p>
    <w:p>
      <w:pPr>
        <w:jc w:val="left"/>
        <w:rPr>
          <w:rFonts w:eastAsia="宋体"/>
          <w:b/>
          <w:bCs/>
          <w:color w:val="auto"/>
          <w:sz w:val="24"/>
          <w:szCs w:val="24"/>
          <w:lang w:val="zh-CN"/>
        </w:rPr>
      </w:pPr>
    </w:p>
    <w:p>
      <w:pPr>
        <w:tabs>
          <w:tab w:val="left" w:pos="168"/>
        </w:tabs>
        <w:adjustRightInd w:val="0"/>
        <w:spacing w:line="360" w:lineRule="auto"/>
        <w:jc w:val="left"/>
        <w:textAlignment w:val="baseline"/>
        <w:rPr>
          <w:rFonts w:eastAsia="宋体"/>
          <w:b/>
          <w:color w:val="auto"/>
          <w:sz w:val="24"/>
          <w:szCs w:val="28"/>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p>
    <w:p>
      <w:pPr>
        <w:pStyle w:val="23"/>
        <w:spacing w:line="360" w:lineRule="auto"/>
        <w:rPr>
          <w:rFonts w:ascii="宋体" w:hAnsi="宋体" w:eastAsia="宋体" w:cs="宋体"/>
          <w:color w:val="auto"/>
        </w:rPr>
      </w:pPr>
    </w:p>
    <w:p>
      <w:pPr>
        <w:rPr>
          <w:rFonts w:eastAsia="宋体"/>
          <w:b/>
          <w:color w:val="auto"/>
          <w:sz w:val="32"/>
          <w:szCs w:val="30"/>
          <w:lang w:val="zh-CN"/>
        </w:rPr>
      </w:pPr>
      <w:r>
        <w:rPr>
          <w:rFonts w:hint="eastAsia" w:eastAsia="宋体"/>
          <w:color w:val="auto"/>
        </w:rPr>
        <w:br w:type="page"/>
      </w:r>
      <w:bookmarkStart w:id="670" w:name="_Toc1944"/>
      <w:bookmarkStart w:id="671" w:name="_Toc20510"/>
      <w:bookmarkStart w:id="672" w:name="_Toc25742"/>
      <w:bookmarkStart w:id="673" w:name="_Toc444715742"/>
      <w:r>
        <w:rPr>
          <w:rFonts w:hint="eastAsia" w:eastAsia="宋体"/>
          <w:color w:val="auto"/>
        </w:rPr>
        <w:t xml:space="preserve">                               </w:t>
      </w:r>
      <w:r>
        <w:rPr>
          <w:rFonts w:hint="eastAsia" w:eastAsia="宋体"/>
          <w:b/>
          <w:color w:val="auto"/>
          <w:sz w:val="32"/>
          <w:szCs w:val="30"/>
          <w:lang w:val="zh-CN"/>
        </w:rPr>
        <w:t>技术规格响应表</w:t>
      </w:r>
      <w:bookmarkEnd w:id="670"/>
    </w:p>
    <w:bookmarkEnd w:id="671"/>
    <w:bookmarkEnd w:id="672"/>
    <w:bookmarkEnd w:id="673"/>
    <w:p>
      <w:pPr>
        <w:autoSpaceDE w:val="0"/>
        <w:autoSpaceDN w:val="0"/>
        <w:spacing w:line="360" w:lineRule="auto"/>
        <w:rPr>
          <w:rFonts w:eastAsia="宋体"/>
          <w:sz w:val="30"/>
          <w:szCs w:val="30"/>
          <w:lang w:val="zh-CN"/>
        </w:rPr>
      </w:pPr>
    </w:p>
    <w:p>
      <w:pPr>
        <w:autoSpaceDE w:val="0"/>
        <w:autoSpaceDN w:val="0"/>
        <w:spacing w:line="360" w:lineRule="auto"/>
        <w:rPr>
          <w:rFonts w:eastAsia="宋体"/>
          <w:b/>
          <w:bCs/>
          <w:sz w:val="24"/>
          <w:szCs w:val="24"/>
        </w:rPr>
      </w:pPr>
      <w:r>
        <w:rPr>
          <w:rFonts w:hint="eastAsia" w:eastAsia="宋体"/>
          <w:b/>
          <w:bCs/>
          <w:sz w:val="24"/>
          <w:szCs w:val="24"/>
          <w:lang w:val="zh-CN"/>
        </w:rPr>
        <w:t>供应商名称</w:t>
      </w:r>
      <w:r>
        <w:rPr>
          <w:rFonts w:hint="eastAsia" w:eastAsia="宋体"/>
          <w:b/>
          <w:bCs/>
          <w:sz w:val="24"/>
          <w:szCs w:val="24"/>
        </w:rPr>
        <w:t xml:space="preserve">：               </w:t>
      </w:r>
    </w:p>
    <w:p>
      <w:pPr>
        <w:autoSpaceDE w:val="0"/>
        <w:autoSpaceDN w:val="0"/>
        <w:spacing w:line="360" w:lineRule="auto"/>
        <w:rPr>
          <w:rFonts w:eastAsia="宋体"/>
          <w:b/>
          <w:bCs/>
          <w:sz w:val="24"/>
          <w:szCs w:val="24"/>
          <w:lang w:val="zh-CN"/>
        </w:rPr>
      </w:pPr>
      <w:r>
        <w:rPr>
          <w:rFonts w:hint="eastAsia" w:eastAsia="宋体"/>
          <w:b/>
          <w:bCs/>
          <w:sz w:val="24"/>
          <w:szCs w:val="24"/>
        </w:rPr>
        <w:t xml:space="preserve">采购项目编号 ：            </w:t>
      </w:r>
    </w:p>
    <w:tbl>
      <w:tblPr>
        <w:tblStyle w:val="27"/>
        <w:tblW w:w="9518" w:type="dxa"/>
        <w:jc w:val="center"/>
        <w:tblLayout w:type="fixed"/>
        <w:tblCellMar>
          <w:top w:w="0" w:type="dxa"/>
          <w:left w:w="28" w:type="dxa"/>
          <w:bottom w:w="0" w:type="dxa"/>
          <w:right w:w="28" w:type="dxa"/>
        </w:tblCellMar>
      </w:tblPr>
      <w:tblGrid>
        <w:gridCol w:w="680"/>
        <w:gridCol w:w="3989"/>
        <w:gridCol w:w="4103"/>
        <w:gridCol w:w="746"/>
      </w:tblGrid>
      <w:tr>
        <w:tblPrEx>
          <w:tblCellMar>
            <w:top w:w="0" w:type="dxa"/>
            <w:left w:w="28" w:type="dxa"/>
            <w:bottom w:w="0" w:type="dxa"/>
            <w:right w:w="28" w:type="dxa"/>
          </w:tblCellMar>
        </w:tblPrEx>
        <w:trPr>
          <w:trHeight w:val="468"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39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rPr>
            </w:pPr>
            <w:r>
              <w:rPr>
                <w:rFonts w:hint="eastAsia" w:eastAsia="宋体"/>
                <w:sz w:val="24"/>
                <w:szCs w:val="24"/>
              </w:rPr>
              <w:t>服务内容</w:t>
            </w:r>
          </w:p>
        </w:tc>
        <w:tc>
          <w:tcPr>
            <w:tcW w:w="41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rPr>
              <w:t>服务内容</w:t>
            </w:r>
          </w:p>
        </w:tc>
        <w:tc>
          <w:tcPr>
            <w:tcW w:w="7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偏离</w:t>
            </w:r>
          </w:p>
        </w:tc>
      </w:tr>
      <w:tr>
        <w:tblPrEx>
          <w:tblCellMar>
            <w:top w:w="0" w:type="dxa"/>
            <w:left w:w="28" w:type="dxa"/>
            <w:bottom w:w="0" w:type="dxa"/>
            <w:right w:w="28" w:type="dxa"/>
          </w:tblCellMar>
        </w:tblPrEx>
        <w:trPr>
          <w:trHeight w:val="468"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序号</w:t>
            </w:r>
          </w:p>
        </w:tc>
        <w:tc>
          <w:tcPr>
            <w:tcW w:w="39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rPr>
              <w:t>磋商文件服务内容</w:t>
            </w:r>
          </w:p>
        </w:tc>
        <w:tc>
          <w:tcPr>
            <w:tcW w:w="41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960" w:firstLineChars="400"/>
              <w:rPr>
                <w:rFonts w:eastAsia="宋体"/>
                <w:sz w:val="24"/>
                <w:szCs w:val="24"/>
                <w:lang w:val="zh-CN"/>
              </w:rPr>
            </w:pPr>
            <w:r>
              <w:rPr>
                <w:rFonts w:hint="eastAsia" w:eastAsia="宋体"/>
                <w:sz w:val="24"/>
                <w:szCs w:val="24"/>
                <w:lang w:val="zh-CN"/>
              </w:rPr>
              <w:t>技术参数及配置</w:t>
            </w:r>
          </w:p>
        </w:tc>
        <w:tc>
          <w:tcPr>
            <w:tcW w:w="7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r>
      <w:tr>
        <w:tblPrEx>
          <w:tblCellMar>
            <w:top w:w="0" w:type="dxa"/>
            <w:left w:w="28" w:type="dxa"/>
            <w:bottom w:w="0" w:type="dxa"/>
            <w:right w:w="28" w:type="dxa"/>
          </w:tblCellMar>
        </w:tblPrEx>
        <w:trPr>
          <w:trHeight w:val="468"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1</w:t>
            </w:r>
          </w:p>
        </w:tc>
        <w:tc>
          <w:tcPr>
            <w:tcW w:w="39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41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7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r>
      <w:tr>
        <w:tblPrEx>
          <w:tblCellMar>
            <w:top w:w="0" w:type="dxa"/>
            <w:left w:w="28" w:type="dxa"/>
            <w:bottom w:w="0" w:type="dxa"/>
            <w:right w:w="28" w:type="dxa"/>
          </w:tblCellMar>
        </w:tblPrEx>
        <w:trPr>
          <w:trHeight w:val="468"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2</w:t>
            </w:r>
          </w:p>
        </w:tc>
        <w:tc>
          <w:tcPr>
            <w:tcW w:w="39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41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7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r>
      <w:tr>
        <w:tblPrEx>
          <w:tblCellMar>
            <w:top w:w="0" w:type="dxa"/>
            <w:left w:w="28" w:type="dxa"/>
            <w:bottom w:w="0" w:type="dxa"/>
            <w:right w:w="28" w:type="dxa"/>
          </w:tblCellMar>
        </w:tblPrEx>
        <w:trPr>
          <w:trHeight w:val="483"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zh-CN"/>
              </w:rPr>
              <w:t>…</w:t>
            </w:r>
          </w:p>
        </w:tc>
        <w:tc>
          <w:tcPr>
            <w:tcW w:w="39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41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c>
          <w:tcPr>
            <w:tcW w:w="7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eastAsia="宋体"/>
                <w:sz w:val="24"/>
                <w:szCs w:val="24"/>
                <w:lang w:val="zh-CN"/>
              </w:rPr>
            </w:pPr>
          </w:p>
        </w:tc>
      </w:tr>
    </w:tbl>
    <w:p>
      <w:pPr>
        <w:autoSpaceDE w:val="0"/>
        <w:autoSpaceDN w:val="0"/>
        <w:spacing w:line="360" w:lineRule="auto"/>
        <w:rPr>
          <w:rFonts w:eastAsia="宋体"/>
          <w:sz w:val="24"/>
          <w:szCs w:val="24"/>
          <w:lang w:val="zh-CN"/>
        </w:rPr>
      </w:pPr>
      <w:r>
        <w:rPr>
          <w:rFonts w:hint="eastAsia" w:eastAsia="宋体"/>
          <w:sz w:val="24"/>
          <w:szCs w:val="24"/>
          <w:lang w:val="zh-CN"/>
        </w:rPr>
        <w:t>注：1.本表应按照“</w:t>
      </w:r>
      <w:r>
        <w:rPr>
          <w:rFonts w:hint="eastAsia" w:eastAsia="宋体"/>
          <w:sz w:val="24"/>
          <w:szCs w:val="24"/>
        </w:rPr>
        <w:t>项目服务内容</w:t>
      </w:r>
      <w:r>
        <w:rPr>
          <w:rFonts w:hint="eastAsia" w:eastAsia="宋体"/>
          <w:sz w:val="24"/>
          <w:szCs w:val="24"/>
          <w:lang w:val="zh-CN"/>
        </w:rPr>
        <w:t>指标逐项填写，不得遗漏。</w:t>
      </w:r>
    </w:p>
    <w:p>
      <w:pPr>
        <w:autoSpaceDE w:val="0"/>
        <w:autoSpaceDN w:val="0"/>
        <w:spacing w:line="360" w:lineRule="auto"/>
        <w:ind w:firstLine="480" w:firstLineChars="200"/>
        <w:rPr>
          <w:rFonts w:eastAsia="宋体"/>
          <w:sz w:val="24"/>
          <w:szCs w:val="24"/>
          <w:lang w:val="zh-CN"/>
        </w:rPr>
      </w:pPr>
      <w:r>
        <w:rPr>
          <w:rFonts w:hint="eastAsia" w:eastAsia="宋体"/>
          <w:sz w:val="24"/>
          <w:szCs w:val="24"/>
        </w:rPr>
        <w:t>2.</w:t>
      </w:r>
      <w:r>
        <w:rPr>
          <w:rFonts w:hint="eastAsia" w:eastAsia="宋体"/>
          <w:sz w:val="24"/>
          <w:szCs w:val="24"/>
          <w:lang w:val="zh-CN"/>
        </w:rPr>
        <w:t>填写此表时以磋商项目</w:t>
      </w:r>
      <w:r>
        <w:rPr>
          <w:rFonts w:hint="eastAsia" w:eastAsia="宋体"/>
          <w:sz w:val="24"/>
          <w:szCs w:val="24"/>
        </w:rPr>
        <w:t>服务内容</w:t>
      </w:r>
      <w:r>
        <w:rPr>
          <w:rFonts w:hint="eastAsia" w:eastAsia="宋体"/>
          <w:sz w:val="24"/>
          <w:szCs w:val="24"/>
          <w:lang w:val="zh-CN"/>
        </w:rPr>
        <w:t>要求为基本投标要求，满足项目</w:t>
      </w:r>
      <w:r>
        <w:rPr>
          <w:rFonts w:hint="eastAsia" w:eastAsia="宋体"/>
          <w:sz w:val="24"/>
          <w:szCs w:val="24"/>
        </w:rPr>
        <w:t>服务内容</w:t>
      </w:r>
      <w:r>
        <w:rPr>
          <w:rFonts w:hint="eastAsia" w:eastAsia="宋体"/>
          <w:sz w:val="24"/>
          <w:szCs w:val="24"/>
          <w:lang w:val="zh-CN"/>
        </w:rPr>
        <w:t>的指标需列出“</w:t>
      </w:r>
      <w:r>
        <w:rPr>
          <w:rFonts w:hint="eastAsia" w:eastAsia="宋体"/>
          <w:sz w:val="24"/>
          <w:szCs w:val="24"/>
        </w:rPr>
        <w:t>0</w:t>
      </w:r>
      <w:r>
        <w:rPr>
          <w:rFonts w:hint="eastAsia" w:eastAsia="宋体"/>
          <w:sz w:val="24"/>
          <w:szCs w:val="24"/>
          <w:lang w:val="zh-CN"/>
        </w:rPr>
        <w:t>”；超出、不满足磋商项目参数要求的指标需列出“+”、“-”偏差，并做出详细说明；如果只注明“+”、“-”或未填写。</w:t>
      </w:r>
    </w:p>
    <w:p>
      <w:pPr>
        <w:autoSpaceDE w:val="0"/>
        <w:autoSpaceDN w:val="0"/>
        <w:adjustRightInd w:val="0"/>
        <w:spacing w:line="360" w:lineRule="auto"/>
        <w:ind w:firstLine="480" w:firstLineChars="200"/>
        <w:rPr>
          <w:rFonts w:eastAsia="宋体"/>
          <w:sz w:val="24"/>
          <w:lang w:val="zh-CN"/>
        </w:rPr>
      </w:pPr>
    </w:p>
    <w:p>
      <w:pPr>
        <w:pStyle w:val="23"/>
        <w:spacing w:line="360" w:lineRule="auto"/>
        <w:rPr>
          <w:rFonts w:ascii="宋体" w:hAnsi="宋体" w:eastAsia="宋体" w:cs="宋体"/>
          <w:color w:val="auto"/>
        </w:rPr>
      </w:pPr>
      <w:r>
        <w:rPr>
          <w:rFonts w:hint="eastAsia" w:eastAsia="宋体" w:cs="宋体"/>
          <w:bCs/>
          <w:sz w:val="24"/>
          <w:szCs w:val="28"/>
        </w:rPr>
        <w:br w:type="page"/>
      </w:r>
    </w:p>
    <w:p>
      <w:pPr>
        <w:pStyle w:val="2"/>
        <w:tabs>
          <w:tab w:val="left" w:pos="425"/>
        </w:tabs>
        <w:rPr>
          <w:rFonts w:ascii="宋体" w:hAnsi="宋体" w:cs="宋体"/>
          <w:color w:val="auto"/>
          <w:sz w:val="32"/>
          <w:lang w:val="zh-CN"/>
        </w:rPr>
      </w:pPr>
      <w:bookmarkStart w:id="674" w:name="_Toc4043"/>
      <w:bookmarkStart w:id="675" w:name="_Toc6753"/>
      <w:bookmarkStart w:id="676" w:name="_Toc31598"/>
      <w:bookmarkStart w:id="677" w:name="_Toc487"/>
      <w:bookmarkStart w:id="678" w:name="_Toc6023"/>
      <w:bookmarkStart w:id="679" w:name="_Toc15520"/>
      <w:r>
        <w:rPr>
          <w:rFonts w:hint="eastAsia" w:ascii="宋体" w:hAnsi="宋体" w:cs="宋体"/>
          <w:color w:val="auto"/>
          <w:sz w:val="32"/>
          <w:lang w:val="zh-CN"/>
        </w:rPr>
        <w:t>格式</w:t>
      </w:r>
      <w:r>
        <w:rPr>
          <w:rFonts w:hint="eastAsia" w:ascii="宋体" w:hAnsi="宋体" w:cs="宋体"/>
          <w:color w:val="auto"/>
          <w:sz w:val="32"/>
        </w:rPr>
        <w:t>15</w:t>
      </w:r>
      <w:r>
        <w:rPr>
          <w:rFonts w:hint="eastAsia" w:ascii="宋体" w:hAnsi="宋体" w:cs="宋体"/>
          <w:color w:val="auto"/>
          <w:sz w:val="32"/>
          <w:lang w:val="zh-CN"/>
        </w:rPr>
        <w:t>、</w:t>
      </w:r>
      <w:bookmarkEnd w:id="674"/>
      <w:bookmarkEnd w:id="675"/>
      <w:r>
        <w:rPr>
          <w:rFonts w:hint="eastAsia" w:ascii="宋体" w:hAnsi="宋体" w:cs="宋体"/>
          <w:color w:val="auto"/>
          <w:sz w:val="32"/>
          <w:lang w:val="zh-CN"/>
        </w:rPr>
        <w:t>实施方案</w:t>
      </w:r>
      <w:bookmarkEnd w:id="676"/>
      <w:bookmarkEnd w:id="677"/>
      <w:bookmarkEnd w:id="678"/>
    </w:p>
    <w:p>
      <w:pPr>
        <w:pStyle w:val="2"/>
        <w:tabs>
          <w:tab w:val="left" w:pos="425"/>
        </w:tabs>
        <w:rPr>
          <w:rFonts w:ascii="宋体" w:hAnsi="宋体" w:cs="宋体"/>
          <w:color w:val="auto"/>
          <w:sz w:val="32"/>
          <w:lang w:val="zh-CN"/>
        </w:rPr>
      </w:pPr>
    </w:p>
    <w:p>
      <w:pPr>
        <w:autoSpaceDE w:val="0"/>
        <w:autoSpaceDN w:val="0"/>
        <w:spacing w:line="360" w:lineRule="auto"/>
        <w:ind w:firstLine="3120" w:firstLineChars="1300"/>
        <w:jc w:val="left"/>
        <w:rPr>
          <w:rFonts w:eastAsia="宋体"/>
          <w:color w:val="auto"/>
          <w:sz w:val="24"/>
          <w:lang w:val="zh-CN"/>
        </w:rPr>
      </w:pPr>
      <w:r>
        <w:rPr>
          <w:rFonts w:hint="eastAsia" w:eastAsia="宋体"/>
          <w:color w:val="auto"/>
          <w:sz w:val="24"/>
          <w:lang w:val="zh-CN"/>
        </w:rPr>
        <w:t>（格式可自定）</w:t>
      </w: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p>
    <w:p>
      <w:pPr>
        <w:pStyle w:val="2"/>
        <w:tabs>
          <w:tab w:val="left" w:pos="425"/>
        </w:tabs>
        <w:rPr>
          <w:rFonts w:ascii="宋体" w:hAnsi="宋体" w:cs="宋体"/>
          <w:color w:val="auto"/>
          <w:sz w:val="32"/>
          <w:lang w:val="zh-CN"/>
        </w:rPr>
      </w:pPr>
      <w:r>
        <w:rPr>
          <w:rFonts w:hint="eastAsia" w:ascii="宋体" w:hAnsi="宋体" w:cs="宋体"/>
          <w:color w:val="auto"/>
          <w:sz w:val="32"/>
          <w:lang w:val="zh-CN"/>
        </w:rPr>
        <w:br w:type="page"/>
      </w:r>
      <w:bookmarkStart w:id="680" w:name="_Toc2044"/>
      <w:bookmarkStart w:id="681" w:name="_Toc26157"/>
      <w:bookmarkStart w:id="682" w:name="_Toc2528"/>
      <w:bookmarkStart w:id="683" w:name="_Toc16991"/>
      <w:bookmarkStart w:id="684" w:name="_Toc28403"/>
      <w:r>
        <w:rPr>
          <w:rFonts w:hint="eastAsia" w:ascii="宋体" w:hAnsi="宋体" w:cs="宋体"/>
          <w:color w:val="auto"/>
          <w:sz w:val="32"/>
          <w:lang w:val="zh-CN"/>
        </w:rPr>
        <w:t>格式</w:t>
      </w:r>
      <w:r>
        <w:rPr>
          <w:rFonts w:hint="eastAsia" w:ascii="宋体" w:hAnsi="宋体" w:cs="宋体"/>
          <w:color w:val="auto"/>
          <w:sz w:val="32"/>
        </w:rPr>
        <w:t>16</w:t>
      </w:r>
      <w:r>
        <w:rPr>
          <w:rFonts w:hint="eastAsia" w:ascii="宋体" w:hAnsi="宋体" w:cs="宋体"/>
          <w:color w:val="auto"/>
          <w:sz w:val="32"/>
          <w:lang w:val="zh-CN"/>
        </w:rPr>
        <w:t>、供应商的业绩证明材料</w:t>
      </w:r>
      <w:bookmarkEnd w:id="679"/>
      <w:bookmarkEnd w:id="680"/>
      <w:bookmarkEnd w:id="681"/>
      <w:bookmarkEnd w:id="682"/>
      <w:bookmarkEnd w:id="683"/>
      <w:bookmarkEnd w:id="684"/>
    </w:p>
    <w:p>
      <w:pPr>
        <w:autoSpaceDE w:val="0"/>
        <w:autoSpaceDN w:val="0"/>
        <w:spacing w:line="360" w:lineRule="auto"/>
        <w:jc w:val="left"/>
        <w:rPr>
          <w:color w:val="auto"/>
          <w:sz w:val="28"/>
          <w:szCs w:val="28"/>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供应商的类似业绩证明材料</w:t>
      </w:r>
    </w:p>
    <w:p>
      <w:pPr>
        <w:pStyle w:val="9"/>
        <w:ind w:firstLine="480" w:firstLineChars="200"/>
        <w:jc w:val="left"/>
        <w:rPr>
          <w:color w:val="auto"/>
          <w:lang w:val="zh-CN"/>
        </w:rPr>
      </w:pPr>
      <w:bookmarkStart w:id="685" w:name="_Toc8294"/>
      <w:r>
        <w:rPr>
          <w:rFonts w:hint="eastAsia"/>
          <w:color w:val="auto"/>
          <w:lang w:val="zh-CN"/>
        </w:rPr>
        <w:br w:type="page"/>
      </w:r>
      <w:bookmarkStart w:id="686" w:name="_Toc6939"/>
      <w:bookmarkStart w:id="687" w:name="_Toc11780"/>
      <w:r>
        <w:rPr>
          <w:rFonts w:hint="eastAsia"/>
          <w:b/>
          <w:bCs/>
          <w:iCs/>
          <w:color w:val="auto"/>
          <w:sz w:val="32"/>
          <w:szCs w:val="32"/>
          <w:lang w:val="zh-CN"/>
        </w:rPr>
        <w:t>格式17、项目机构人员配备</w:t>
      </w:r>
      <w:bookmarkEnd w:id="685"/>
      <w:bookmarkEnd w:id="686"/>
      <w:bookmarkEnd w:id="687"/>
    </w:p>
    <w:p>
      <w:pPr>
        <w:ind w:firstLine="482"/>
        <w:jc w:val="left"/>
        <w:rPr>
          <w:b/>
          <w:bCs/>
          <w:color w:val="auto"/>
          <w:sz w:val="24"/>
          <w:szCs w:val="24"/>
        </w:rPr>
      </w:pPr>
    </w:p>
    <w:tbl>
      <w:tblPr>
        <w:tblStyle w:val="27"/>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412"/>
        <w:gridCol w:w="1290"/>
        <w:gridCol w:w="127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序号</w:t>
            </w:r>
          </w:p>
        </w:tc>
        <w:tc>
          <w:tcPr>
            <w:tcW w:w="92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姓名</w:t>
            </w:r>
          </w:p>
        </w:tc>
        <w:tc>
          <w:tcPr>
            <w:tcW w:w="92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性别</w:t>
            </w:r>
          </w:p>
        </w:tc>
        <w:tc>
          <w:tcPr>
            <w:tcW w:w="926"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年龄</w:t>
            </w:r>
          </w:p>
        </w:tc>
        <w:tc>
          <w:tcPr>
            <w:tcW w:w="1412"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在职/聘用</w:t>
            </w:r>
          </w:p>
        </w:tc>
        <w:tc>
          <w:tcPr>
            <w:tcW w:w="1290"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hint="eastAsia" w:eastAsia="宋体"/>
                <w:color w:val="auto"/>
                <w:sz w:val="24"/>
                <w:szCs w:val="24"/>
              </w:rPr>
            </w:pPr>
            <w:r>
              <w:rPr>
                <w:rFonts w:hint="eastAsia" w:eastAsia="宋体"/>
                <w:color w:val="auto"/>
                <w:sz w:val="24"/>
                <w:szCs w:val="24"/>
              </w:rPr>
              <w:t>从事专业年限</w:t>
            </w:r>
          </w:p>
        </w:tc>
        <w:tc>
          <w:tcPr>
            <w:tcW w:w="1275"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line="400" w:lineRule="exact"/>
              <w:jc w:val="center"/>
              <w:rPr>
                <w:rFonts w:eastAsia="宋体"/>
                <w:color w:val="auto"/>
                <w:sz w:val="24"/>
                <w:szCs w:val="24"/>
              </w:rPr>
            </w:pPr>
            <w:r>
              <w:rPr>
                <w:rFonts w:hint="eastAsia" w:eastAsia="宋体"/>
                <w:color w:val="auto"/>
                <w:sz w:val="24"/>
                <w:szCs w:val="24"/>
              </w:rPr>
              <w:t>专业及技术职称</w:t>
            </w:r>
          </w:p>
        </w:tc>
        <w:tc>
          <w:tcPr>
            <w:tcW w:w="2130" w:type="dxa"/>
            <w:tcBorders>
              <w:top w:val="single" w:color="auto" w:sz="4" w:space="0"/>
              <w:left w:val="nil"/>
              <w:bottom w:val="single" w:color="auto" w:sz="4" w:space="0"/>
              <w:right w:val="single" w:color="auto" w:sz="4" w:space="0"/>
            </w:tcBorders>
            <w:noWrap/>
            <w:vAlign w:val="center"/>
          </w:tcPr>
          <w:p>
            <w:pPr>
              <w:spacing w:line="400" w:lineRule="exact"/>
              <w:jc w:val="center"/>
              <w:rPr>
                <w:rFonts w:eastAsia="宋体"/>
                <w:b/>
                <w:bCs/>
                <w:color w:val="auto"/>
                <w:sz w:val="24"/>
                <w:szCs w:val="24"/>
              </w:rPr>
            </w:pPr>
            <w:r>
              <w:rPr>
                <w:rFonts w:hint="eastAsia" w:eastAsia="宋体"/>
                <w:color w:val="auto"/>
                <w:sz w:val="24"/>
                <w:szCs w:val="24"/>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412"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9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1275"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c>
          <w:tcPr>
            <w:tcW w:w="2130" w:type="dxa"/>
            <w:tcBorders>
              <w:top w:val="single" w:color="auto" w:sz="4" w:space="0"/>
              <w:left w:val="nil"/>
              <w:bottom w:val="single" w:color="auto" w:sz="4" w:space="0"/>
              <w:right w:val="single" w:color="auto" w:sz="4" w:space="0"/>
            </w:tcBorders>
            <w:noWrap/>
            <w:vAlign w:val="center"/>
          </w:tcPr>
          <w:p>
            <w:pPr>
              <w:spacing w:line="400" w:lineRule="exact"/>
              <w:ind w:firstLine="480" w:firstLineChars="200"/>
              <w:jc w:val="left"/>
              <w:rPr>
                <w:rFonts w:eastAsia="宋体"/>
                <w:color w:val="auto"/>
                <w:sz w:val="24"/>
                <w:szCs w:val="24"/>
              </w:rPr>
            </w:pPr>
          </w:p>
        </w:tc>
      </w:tr>
    </w:tbl>
    <w:p>
      <w:pPr>
        <w:jc w:val="left"/>
        <w:rPr>
          <w:rFonts w:eastAsia="宋体"/>
          <w:color w:val="auto"/>
          <w:sz w:val="24"/>
          <w:szCs w:val="24"/>
        </w:rPr>
      </w:pPr>
      <w:r>
        <w:rPr>
          <w:rFonts w:hint="eastAsia" w:eastAsia="宋体"/>
          <w:color w:val="auto"/>
          <w:sz w:val="24"/>
          <w:szCs w:val="24"/>
        </w:rPr>
        <w:t>注：供应商根据项目人员配备情况填写该表及附身份证或驾照、劳工合同等内容列入本表人员如要更换，需经采购人单位同意。擅自更换或不到位属违约行为。</w:t>
      </w:r>
    </w:p>
    <w:p>
      <w:pPr>
        <w:pStyle w:val="12"/>
        <w:ind w:firstLine="480"/>
        <w:jc w:val="left"/>
        <w:rPr>
          <w:rFonts w:hAnsi="宋体" w:eastAsia="宋体" w:cs="宋体"/>
          <w:sz w:val="24"/>
          <w:szCs w:val="24"/>
          <w:lang w:val="zh-CN"/>
        </w:rPr>
      </w:pPr>
    </w:p>
    <w:p>
      <w:pPr>
        <w:pStyle w:val="2"/>
        <w:tabs>
          <w:tab w:val="left" w:pos="425"/>
        </w:tabs>
        <w:rPr>
          <w:rFonts w:ascii="宋体" w:hAnsi="宋体" w:cs="宋体"/>
          <w:color w:val="auto"/>
          <w:szCs w:val="24"/>
          <w:lang w:val="zh-CN"/>
        </w:rPr>
      </w:pPr>
    </w:p>
    <w:p>
      <w:pPr>
        <w:autoSpaceDE w:val="0"/>
        <w:autoSpaceDN w:val="0"/>
        <w:spacing w:line="360" w:lineRule="auto"/>
        <w:jc w:val="left"/>
        <w:rPr>
          <w:rFonts w:eastAsia="宋体"/>
          <w:color w:val="auto"/>
          <w:sz w:val="24"/>
          <w:lang w:val="zh-CN"/>
        </w:rPr>
      </w:pPr>
      <w:bookmarkStart w:id="688" w:name="_Toc22397"/>
      <w:bookmarkStart w:id="689" w:name="_Toc24907"/>
      <w:bookmarkStart w:id="690" w:name="_Toc27956"/>
    </w:p>
    <w:p>
      <w:pPr>
        <w:pStyle w:val="2"/>
        <w:tabs>
          <w:tab w:val="left" w:pos="425"/>
        </w:tabs>
        <w:rPr>
          <w:rFonts w:ascii="宋体" w:hAnsi="宋体" w:cs="宋体"/>
          <w:color w:val="auto"/>
          <w:sz w:val="32"/>
        </w:rPr>
      </w:pPr>
      <w:bookmarkStart w:id="691" w:name="_Toc31212"/>
      <w:r>
        <w:rPr>
          <w:rFonts w:hint="eastAsia" w:ascii="宋体" w:hAnsi="宋体" w:cs="宋体"/>
          <w:color w:val="auto"/>
          <w:sz w:val="32"/>
          <w:lang w:val="zh-CN"/>
        </w:rPr>
        <w:br w:type="page"/>
      </w:r>
      <w:bookmarkStart w:id="692" w:name="_Toc8485"/>
      <w:bookmarkStart w:id="693" w:name="_Toc5656"/>
      <w:r>
        <w:rPr>
          <w:rFonts w:hint="eastAsia" w:ascii="宋体" w:hAnsi="宋体" w:cs="宋体"/>
          <w:color w:val="auto"/>
          <w:sz w:val="32"/>
          <w:lang w:val="zh-CN"/>
        </w:rPr>
        <w:t>格式</w:t>
      </w:r>
      <w:r>
        <w:rPr>
          <w:rFonts w:hint="eastAsia" w:ascii="宋体" w:hAnsi="宋体" w:cs="宋体"/>
          <w:color w:val="auto"/>
          <w:sz w:val="32"/>
        </w:rPr>
        <w:t>18</w:t>
      </w:r>
      <w:r>
        <w:rPr>
          <w:rFonts w:hint="eastAsia" w:ascii="宋体" w:hAnsi="宋体" w:cs="宋体"/>
          <w:color w:val="auto"/>
          <w:sz w:val="32"/>
          <w:lang w:val="zh-CN"/>
        </w:rPr>
        <w:t>、</w:t>
      </w:r>
      <w:bookmarkStart w:id="694" w:name="_Toc488314153"/>
      <w:bookmarkStart w:id="695" w:name="_Toc459377894"/>
      <w:bookmarkStart w:id="696" w:name="_Toc479326333"/>
      <w:r>
        <w:rPr>
          <w:rFonts w:hint="eastAsia" w:ascii="宋体" w:hAnsi="宋体" w:cs="宋体"/>
          <w:color w:val="auto"/>
          <w:sz w:val="32"/>
          <w:lang w:val="zh-CN"/>
        </w:rPr>
        <w:t>中小微型企业声明函</w:t>
      </w:r>
      <w:bookmarkEnd w:id="688"/>
      <w:bookmarkEnd w:id="689"/>
      <w:bookmarkEnd w:id="690"/>
      <w:bookmarkEnd w:id="691"/>
      <w:bookmarkEnd w:id="692"/>
      <w:bookmarkEnd w:id="693"/>
      <w:bookmarkEnd w:id="694"/>
      <w:bookmarkEnd w:id="695"/>
      <w:bookmarkEnd w:id="696"/>
    </w:p>
    <w:p>
      <w:pPr>
        <w:spacing w:line="360" w:lineRule="auto"/>
        <w:jc w:val="left"/>
        <w:rPr>
          <w:rFonts w:eastAsia="宋体"/>
          <w:color w:val="auto"/>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中小微型企业声明函</w:t>
      </w:r>
    </w:p>
    <w:p>
      <w:pPr>
        <w:autoSpaceDE w:val="0"/>
        <w:autoSpaceDN w:val="0"/>
        <w:spacing w:line="360" w:lineRule="auto"/>
        <w:jc w:val="left"/>
        <w:outlineLvl w:val="1"/>
        <w:rPr>
          <w:rFonts w:eastAsia="宋体"/>
          <w:b/>
          <w:bCs/>
          <w:color w:val="auto"/>
          <w:sz w:val="28"/>
          <w:szCs w:val="28"/>
          <w:lang w:val="zh-CN"/>
        </w:rPr>
      </w:pPr>
      <w:bookmarkStart w:id="697" w:name="_Toc11766"/>
      <w:bookmarkStart w:id="698" w:name="_Toc11272"/>
      <w:bookmarkStart w:id="699" w:name="_Toc4056"/>
      <w:r>
        <w:rPr>
          <w:rFonts w:hint="eastAsia" w:eastAsia="宋体"/>
          <w:b/>
          <w:bCs/>
          <w:color w:val="auto"/>
          <w:sz w:val="24"/>
          <w:szCs w:val="28"/>
          <w:lang w:val="zh-CN"/>
        </w:rPr>
        <w:t>致：</w:t>
      </w:r>
      <w:bookmarkEnd w:id="697"/>
      <w:bookmarkEnd w:id="698"/>
      <w:bookmarkEnd w:id="699"/>
      <w:r>
        <w:rPr>
          <w:rFonts w:hint="eastAsia" w:eastAsia="宋体"/>
          <w:b/>
          <w:bCs/>
          <w:color w:val="auto"/>
          <w:sz w:val="24"/>
          <w:szCs w:val="28"/>
          <w:lang w:val="zh-CN"/>
        </w:rPr>
        <w:t>青海方岩工程管理咨询有限公司</w:t>
      </w:r>
    </w:p>
    <w:p>
      <w:pPr>
        <w:adjustRightInd w:val="0"/>
        <w:snapToGrid w:val="0"/>
        <w:spacing w:line="360" w:lineRule="auto"/>
        <w:ind w:left="-4" w:leftChars="-2" w:firstLine="480" w:firstLineChars="200"/>
        <w:jc w:val="left"/>
        <w:rPr>
          <w:rFonts w:eastAsia="宋体"/>
          <w:color w:val="auto"/>
          <w:sz w:val="24"/>
          <w:szCs w:val="22"/>
          <w:lang w:val="zh-CN"/>
        </w:rPr>
      </w:pPr>
    </w:p>
    <w:p>
      <w:pPr>
        <w:adjustRightInd w:val="0"/>
        <w:snapToGrid w:val="0"/>
        <w:spacing w:line="360" w:lineRule="auto"/>
        <w:ind w:left="-4" w:leftChars="-2" w:firstLine="480" w:firstLineChars="200"/>
        <w:jc w:val="left"/>
        <w:rPr>
          <w:rFonts w:eastAsia="宋体"/>
          <w:color w:val="auto"/>
          <w:sz w:val="24"/>
          <w:szCs w:val="22"/>
        </w:rPr>
      </w:pPr>
      <w:r>
        <w:rPr>
          <w:rFonts w:hint="eastAsia" w:eastAsia="宋体"/>
          <w:color w:val="auto"/>
          <w:sz w:val="24"/>
          <w:szCs w:val="22"/>
        </w:rPr>
        <w:t>本公司郑重声明，根据《政府采购促进中小企业发展管理办法》（财库〔2020〕046号）的规定，本公司为______（请填写：小型、微型）企业。即，本公司满足以下条件：《工业和信息化部、国家统计局、国家发展和改革委员会、财政部关于印发中小企业划型标准规定的通知》（工信部联企业〔2011〕300号）规定的划分标准。本公司对上述声明的真实性负责。如有虚假，将依法承担相应责任。</w:t>
      </w:r>
    </w:p>
    <w:p>
      <w:pPr>
        <w:adjustRightInd w:val="0"/>
        <w:snapToGrid w:val="0"/>
        <w:spacing w:line="360" w:lineRule="auto"/>
        <w:ind w:left="-4" w:leftChars="-2" w:firstLine="480" w:firstLineChars="200"/>
        <w:jc w:val="left"/>
        <w:rPr>
          <w:rFonts w:eastAsia="宋体"/>
          <w:color w:val="auto"/>
          <w:sz w:val="24"/>
          <w:szCs w:val="22"/>
        </w:rPr>
      </w:pPr>
      <w:r>
        <w:rPr>
          <w:rFonts w:hint="eastAsia" w:eastAsia="宋体"/>
          <w:color w:val="auto"/>
          <w:sz w:val="24"/>
          <w:szCs w:val="22"/>
        </w:rPr>
        <w:t>注：1.此函须由投标产品的制造（生产）企业提供并声明，同时附相关证明材料；</w:t>
      </w:r>
    </w:p>
    <w:p>
      <w:pPr>
        <w:adjustRightInd w:val="0"/>
        <w:snapToGrid w:val="0"/>
        <w:spacing w:line="360" w:lineRule="auto"/>
        <w:ind w:left="-4" w:leftChars="-2" w:firstLine="480" w:firstLineChars="200"/>
        <w:jc w:val="left"/>
        <w:rPr>
          <w:rFonts w:eastAsia="宋体"/>
          <w:color w:val="auto"/>
          <w:sz w:val="24"/>
          <w:szCs w:val="22"/>
        </w:rPr>
      </w:pPr>
      <w:r>
        <w:rPr>
          <w:rFonts w:hint="eastAsia" w:eastAsia="宋体"/>
          <w:color w:val="auto"/>
          <w:sz w:val="24"/>
          <w:szCs w:val="22"/>
        </w:rPr>
        <w:t>此函若出现多家制造（生产）企业的货物（产品）投标时，可按制造（生产）企业分别声明，一家制造（生产）企业填写一张。</w:t>
      </w:r>
    </w:p>
    <w:p>
      <w:pPr>
        <w:adjustRightInd w:val="0"/>
        <w:snapToGrid w:val="0"/>
        <w:spacing w:line="360" w:lineRule="auto"/>
        <w:ind w:left="-4" w:leftChars="-2" w:firstLine="480" w:firstLineChars="200"/>
        <w:jc w:val="left"/>
        <w:rPr>
          <w:rFonts w:eastAsia="宋体"/>
          <w:color w:val="auto"/>
          <w:sz w:val="24"/>
          <w:szCs w:val="22"/>
        </w:rPr>
      </w:pPr>
    </w:p>
    <w:p>
      <w:pPr>
        <w:adjustRightInd w:val="0"/>
        <w:snapToGrid w:val="0"/>
        <w:spacing w:line="360" w:lineRule="auto"/>
        <w:ind w:left="-4" w:leftChars="-2" w:firstLine="480" w:firstLineChars="200"/>
        <w:jc w:val="left"/>
        <w:rPr>
          <w:rFonts w:eastAsia="宋体"/>
          <w:color w:val="auto"/>
          <w:sz w:val="24"/>
          <w:szCs w:val="22"/>
        </w:rPr>
      </w:pPr>
      <w:r>
        <w:rPr>
          <w:rFonts w:hint="eastAsia" w:eastAsia="宋体"/>
          <w:color w:val="auto"/>
          <w:sz w:val="24"/>
          <w:szCs w:val="22"/>
        </w:rPr>
        <w:t>注：若无此项内容，可不提供此函。</w:t>
      </w:r>
    </w:p>
    <w:p>
      <w:pPr>
        <w:spacing w:line="360" w:lineRule="auto"/>
        <w:ind w:firstLine="480" w:firstLineChars="200"/>
        <w:jc w:val="left"/>
        <w:rPr>
          <w:rFonts w:eastAsia="宋体"/>
          <w:color w:val="auto"/>
          <w:sz w:val="24"/>
        </w:rPr>
      </w:pPr>
    </w:p>
    <w:p>
      <w:pPr>
        <w:spacing w:line="360" w:lineRule="auto"/>
        <w:jc w:val="left"/>
        <w:rPr>
          <w:rFonts w:eastAsia="宋体"/>
          <w:color w:val="auto"/>
          <w:sz w:val="24"/>
        </w:rPr>
      </w:pPr>
    </w:p>
    <w:p>
      <w:pPr>
        <w:spacing w:line="360" w:lineRule="auto"/>
        <w:ind w:firstLine="480" w:firstLineChars="200"/>
        <w:jc w:val="left"/>
        <w:rPr>
          <w:rFonts w:eastAsia="宋体"/>
          <w:color w:val="auto"/>
          <w:sz w:val="24"/>
        </w:rPr>
      </w:pPr>
    </w:p>
    <w:p>
      <w:pPr>
        <w:spacing w:line="360" w:lineRule="auto"/>
        <w:jc w:val="left"/>
        <w:rPr>
          <w:rFonts w:eastAsia="宋体"/>
          <w:color w:val="auto"/>
          <w:sz w:val="24"/>
        </w:rPr>
      </w:pPr>
    </w:p>
    <w:p>
      <w:pPr>
        <w:autoSpaceDE w:val="0"/>
        <w:autoSpaceDN w:val="0"/>
        <w:spacing w:line="360" w:lineRule="auto"/>
        <w:ind w:firstLine="5280" w:firstLineChars="2200"/>
        <w:jc w:val="left"/>
        <w:rPr>
          <w:rFonts w:eastAsia="宋体"/>
          <w:bCs/>
          <w:color w:val="auto"/>
          <w:sz w:val="24"/>
          <w:szCs w:val="28"/>
        </w:rPr>
      </w:pPr>
      <w:r>
        <w:rPr>
          <w:rFonts w:hint="eastAsia" w:eastAsia="宋体"/>
          <w:bCs/>
          <w:color w:val="auto"/>
          <w:sz w:val="24"/>
          <w:szCs w:val="28"/>
        </w:rPr>
        <w:t>制造（生产）企业名称：       （公章）</w:t>
      </w:r>
    </w:p>
    <w:p>
      <w:pPr>
        <w:autoSpaceDE w:val="0"/>
        <w:autoSpaceDN w:val="0"/>
        <w:spacing w:line="360" w:lineRule="auto"/>
        <w:ind w:firstLine="2400" w:firstLineChars="1000"/>
        <w:jc w:val="right"/>
        <w:rPr>
          <w:rFonts w:eastAsia="宋体"/>
          <w:bCs/>
          <w:color w:val="auto"/>
          <w:sz w:val="24"/>
          <w:szCs w:val="28"/>
        </w:rPr>
      </w:pPr>
      <w:r>
        <w:rPr>
          <w:rFonts w:hint="eastAsia" w:eastAsia="宋体"/>
          <w:bCs/>
          <w:color w:val="auto"/>
          <w:sz w:val="24"/>
          <w:szCs w:val="28"/>
        </w:rPr>
        <w:t>制造（生产）企业法定代表人：       （签字）</w:t>
      </w:r>
    </w:p>
    <w:p>
      <w:pPr>
        <w:pStyle w:val="43"/>
        <w:jc w:val="left"/>
        <w:rPr>
          <w:rFonts w:ascii="宋体" w:hAnsi="宋体" w:eastAsia="宋体" w:cs="宋体"/>
          <w:b/>
          <w:bCs/>
          <w:kern w:val="0"/>
          <w:lang w:val="zh-CN"/>
        </w:rPr>
      </w:pPr>
      <w:bookmarkStart w:id="700" w:name="_Toc500519553"/>
      <w:r>
        <w:rPr>
          <w:rFonts w:hint="eastAsia" w:ascii="宋体" w:hAnsi="宋体" w:eastAsia="宋体" w:cs="宋体"/>
          <w:sz w:val="24"/>
        </w:rPr>
        <w:t xml:space="preserve">                                                             年   月   日</w:t>
      </w:r>
      <w:bookmarkEnd w:id="700"/>
    </w:p>
    <w:p>
      <w:pPr>
        <w:adjustRightInd w:val="0"/>
        <w:snapToGrid w:val="0"/>
        <w:spacing w:line="360" w:lineRule="auto"/>
        <w:ind w:left="6090" w:hanging="6090" w:hangingChars="2900"/>
        <w:jc w:val="left"/>
        <w:outlineLvl w:val="1"/>
        <w:rPr>
          <w:rFonts w:eastAsia="宋体"/>
          <w:b/>
          <w:color w:val="auto"/>
          <w:sz w:val="32"/>
          <w:szCs w:val="22"/>
          <w:lang w:val="zh-CN"/>
        </w:rPr>
      </w:pPr>
      <w:r>
        <w:rPr>
          <w:rFonts w:hint="eastAsia" w:eastAsia="宋体"/>
          <w:color w:val="auto"/>
          <w:lang w:val="zh-CN"/>
        </w:rPr>
        <w:br w:type="page"/>
      </w:r>
      <w:bookmarkStart w:id="701" w:name="_Toc10674"/>
      <w:bookmarkStart w:id="702" w:name="_Toc6782"/>
      <w:bookmarkStart w:id="703" w:name="_Toc12119"/>
      <w:r>
        <w:rPr>
          <w:rFonts w:hint="eastAsia" w:eastAsia="宋体"/>
          <w:b/>
          <w:color w:val="auto"/>
          <w:sz w:val="32"/>
          <w:lang w:val="zh-CN"/>
        </w:rPr>
        <w:t>格式</w:t>
      </w:r>
      <w:r>
        <w:rPr>
          <w:rFonts w:hint="eastAsia" w:eastAsia="宋体"/>
          <w:b/>
          <w:color w:val="auto"/>
          <w:sz w:val="32"/>
        </w:rPr>
        <w:t>19</w:t>
      </w:r>
      <w:r>
        <w:rPr>
          <w:rFonts w:hint="eastAsia" w:eastAsia="宋体"/>
          <w:b/>
          <w:color w:val="auto"/>
          <w:sz w:val="32"/>
          <w:lang w:val="zh-CN"/>
        </w:rPr>
        <w:t>、</w:t>
      </w:r>
      <w:r>
        <w:rPr>
          <w:rFonts w:hint="eastAsia" w:eastAsia="宋体"/>
          <w:b/>
          <w:color w:val="auto"/>
          <w:sz w:val="32"/>
          <w:szCs w:val="22"/>
          <w:lang w:val="zh-CN"/>
        </w:rPr>
        <w:t>从业人员声明函</w:t>
      </w:r>
      <w:bookmarkEnd w:id="701"/>
      <w:bookmarkEnd w:id="702"/>
      <w:bookmarkEnd w:id="703"/>
    </w:p>
    <w:p>
      <w:pPr>
        <w:adjustRightInd w:val="0"/>
        <w:snapToGrid w:val="0"/>
        <w:spacing w:line="360" w:lineRule="auto"/>
        <w:ind w:left="6090" w:hanging="6090" w:hangingChars="2900"/>
        <w:jc w:val="left"/>
        <w:rPr>
          <w:rFonts w:eastAsia="宋体"/>
          <w:color w:val="auto"/>
          <w:lang w:val="zh-CN"/>
        </w:rPr>
      </w:pPr>
    </w:p>
    <w:p>
      <w:pPr>
        <w:adjustRightInd w:val="0"/>
        <w:spacing w:line="360" w:lineRule="auto"/>
        <w:jc w:val="center"/>
        <w:textAlignment w:val="baseline"/>
        <w:rPr>
          <w:rFonts w:eastAsia="宋体"/>
          <w:b/>
          <w:color w:val="auto"/>
          <w:sz w:val="32"/>
          <w:szCs w:val="30"/>
        </w:rPr>
      </w:pPr>
      <w:bookmarkStart w:id="704" w:name="_Toc12348"/>
      <w:bookmarkStart w:id="705" w:name="_Toc25703"/>
      <w:bookmarkStart w:id="706" w:name="_Toc30806"/>
      <w:r>
        <w:rPr>
          <w:rFonts w:hint="eastAsia" w:eastAsia="宋体"/>
          <w:b/>
          <w:color w:val="auto"/>
          <w:sz w:val="32"/>
          <w:szCs w:val="30"/>
        </w:rPr>
        <w:t>从业人员声明函</w:t>
      </w:r>
      <w:bookmarkEnd w:id="704"/>
      <w:bookmarkEnd w:id="705"/>
      <w:bookmarkEnd w:id="706"/>
    </w:p>
    <w:p>
      <w:pPr>
        <w:adjustRightInd w:val="0"/>
        <w:snapToGrid w:val="0"/>
        <w:spacing w:line="360" w:lineRule="auto"/>
        <w:ind w:left="6114" w:hanging="6114" w:hangingChars="2900"/>
        <w:jc w:val="left"/>
        <w:rPr>
          <w:rFonts w:eastAsia="宋体"/>
          <w:b/>
          <w:bCs/>
          <w:color w:val="auto"/>
          <w:lang w:val="zh-CN"/>
        </w:rPr>
      </w:pPr>
    </w:p>
    <w:p>
      <w:pPr>
        <w:adjustRightInd w:val="0"/>
        <w:snapToGrid w:val="0"/>
        <w:spacing w:line="360" w:lineRule="auto"/>
        <w:ind w:left="6987" w:hanging="6987" w:hangingChars="2900"/>
        <w:jc w:val="left"/>
        <w:rPr>
          <w:rFonts w:eastAsia="宋体"/>
          <w:color w:val="auto"/>
          <w:sz w:val="24"/>
          <w:szCs w:val="24"/>
        </w:rPr>
      </w:pPr>
      <w:r>
        <w:rPr>
          <w:rFonts w:hint="eastAsia" w:eastAsia="宋体"/>
          <w:b/>
          <w:bCs/>
          <w:color w:val="auto"/>
          <w:sz w:val="24"/>
          <w:szCs w:val="24"/>
          <w:lang w:val="zh-CN"/>
        </w:rPr>
        <w:t>致：青海方岩工程管理咨询有限公司</w:t>
      </w:r>
    </w:p>
    <w:p>
      <w:pPr>
        <w:adjustRightInd w:val="0"/>
        <w:snapToGrid w:val="0"/>
        <w:spacing w:line="360" w:lineRule="auto"/>
        <w:ind w:left="-4" w:leftChars="-2" w:firstLine="480" w:firstLineChars="200"/>
        <w:jc w:val="left"/>
        <w:rPr>
          <w:rFonts w:eastAsia="宋体"/>
          <w:color w:val="auto"/>
          <w:sz w:val="24"/>
        </w:rPr>
      </w:pPr>
      <w:r>
        <w:rPr>
          <w:rFonts w:hint="eastAsia" w:eastAsia="宋体"/>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号）规定，本公司从业人员数为人。</w:t>
      </w:r>
    </w:p>
    <w:p>
      <w:pPr>
        <w:adjustRightInd w:val="0"/>
        <w:snapToGrid w:val="0"/>
        <w:spacing w:line="360" w:lineRule="auto"/>
        <w:ind w:left="-2" w:leftChars="-1" w:firstLine="480" w:firstLineChars="200"/>
        <w:jc w:val="left"/>
        <w:rPr>
          <w:rFonts w:eastAsia="宋体"/>
          <w:color w:val="auto"/>
          <w:sz w:val="24"/>
        </w:rPr>
      </w:pPr>
      <w:r>
        <w:rPr>
          <w:rFonts w:hint="eastAsia" w:eastAsia="宋体"/>
          <w:color w:val="auto"/>
          <w:sz w:val="24"/>
        </w:rPr>
        <w:t>本公司对上述声明的真实性负责，如有虚假，将依法承担相应责任。</w:t>
      </w:r>
    </w:p>
    <w:p>
      <w:pPr>
        <w:autoSpaceDE w:val="0"/>
        <w:autoSpaceDN w:val="0"/>
        <w:spacing w:line="360" w:lineRule="auto"/>
        <w:jc w:val="left"/>
        <w:rPr>
          <w:rFonts w:eastAsia="宋体"/>
          <w:b/>
          <w:bCs/>
          <w:color w:val="auto"/>
          <w:sz w:val="24"/>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jc w:val="left"/>
        <w:rPr>
          <w:rFonts w:eastAsia="宋体"/>
          <w:b/>
          <w:bCs/>
          <w:color w:val="auto"/>
          <w:lang w:val="zh-CN"/>
        </w:rPr>
      </w:pPr>
    </w:p>
    <w:p>
      <w:pPr>
        <w:autoSpaceDE w:val="0"/>
        <w:autoSpaceDN w:val="0"/>
        <w:spacing w:line="360" w:lineRule="auto"/>
        <w:ind w:firstLine="5280" w:firstLineChars="2200"/>
        <w:jc w:val="left"/>
        <w:rPr>
          <w:rFonts w:eastAsia="宋体"/>
          <w:bCs/>
          <w:color w:val="auto"/>
          <w:sz w:val="24"/>
          <w:szCs w:val="28"/>
        </w:rPr>
      </w:pPr>
      <w:r>
        <w:rPr>
          <w:rFonts w:hint="eastAsia" w:eastAsia="宋体"/>
          <w:bCs/>
          <w:color w:val="auto"/>
          <w:sz w:val="24"/>
          <w:szCs w:val="28"/>
        </w:rPr>
        <w:t>制造（生产）企业名称：       （公章）</w:t>
      </w:r>
    </w:p>
    <w:p>
      <w:pPr>
        <w:autoSpaceDE w:val="0"/>
        <w:autoSpaceDN w:val="0"/>
        <w:spacing w:line="360" w:lineRule="auto"/>
        <w:jc w:val="right"/>
        <w:rPr>
          <w:rFonts w:eastAsia="宋体"/>
          <w:bCs/>
          <w:color w:val="auto"/>
          <w:sz w:val="24"/>
          <w:szCs w:val="28"/>
        </w:rPr>
      </w:pPr>
      <w:r>
        <w:rPr>
          <w:rFonts w:hint="eastAsia" w:eastAsia="宋体"/>
          <w:bCs/>
          <w:color w:val="auto"/>
          <w:sz w:val="24"/>
          <w:szCs w:val="28"/>
        </w:rPr>
        <w:t>制造（生产）企业法定代表人：       （签字）</w:t>
      </w:r>
    </w:p>
    <w:p>
      <w:pPr>
        <w:autoSpaceDE w:val="0"/>
        <w:autoSpaceDN w:val="0"/>
        <w:spacing w:line="360" w:lineRule="auto"/>
        <w:ind w:firstLine="6240" w:firstLineChars="2600"/>
        <w:jc w:val="left"/>
        <w:rPr>
          <w:rFonts w:eastAsia="宋体"/>
          <w:bCs/>
          <w:color w:val="auto"/>
          <w:sz w:val="24"/>
          <w:szCs w:val="28"/>
        </w:rPr>
      </w:pPr>
      <w:r>
        <w:rPr>
          <w:rFonts w:hint="eastAsia" w:eastAsia="宋体"/>
          <w:bCs/>
          <w:color w:val="auto"/>
          <w:sz w:val="24"/>
          <w:szCs w:val="28"/>
        </w:rPr>
        <w:t>日期：          年   月   日</w:t>
      </w:r>
    </w:p>
    <w:p>
      <w:pPr>
        <w:spacing w:line="360" w:lineRule="auto"/>
        <w:jc w:val="left"/>
        <w:rPr>
          <w:rFonts w:eastAsia="宋体"/>
          <w:color w:val="auto"/>
          <w:lang w:val="zh-CN"/>
        </w:rPr>
      </w:pPr>
    </w:p>
    <w:p>
      <w:pPr>
        <w:pStyle w:val="4"/>
        <w:numPr>
          <w:ilvl w:val="0"/>
          <w:numId w:val="0"/>
        </w:numPr>
        <w:spacing w:line="360" w:lineRule="auto"/>
        <w:ind w:left="709" w:hanging="709"/>
        <w:jc w:val="left"/>
        <w:rPr>
          <w:rFonts w:eastAsia="宋体" w:cs="宋体"/>
          <w:b/>
          <w:color w:val="auto"/>
          <w:sz w:val="32"/>
          <w:lang w:val="zh-CN"/>
        </w:rPr>
      </w:pPr>
      <w:r>
        <w:rPr>
          <w:rFonts w:hint="eastAsia" w:eastAsia="宋体" w:cs="宋体"/>
          <w:bCs/>
          <w:color w:val="auto"/>
          <w:sz w:val="24"/>
          <w:szCs w:val="28"/>
        </w:rPr>
        <w:br w:type="page"/>
      </w:r>
      <w:bookmarkStart w:id="707" w:name="_Toc23394"/>
      <w:bookmarkStart w:id="708" w:name="_Toc18318"/>
      <w:bookmarkStart w:id="709" w:name="_Toc15645"/>
      <w:bookmarkStart w:id="710" w:name="_Toc19617"/>
      <w:bookmarkStart w:id="711" w:name="_Toc29884"/>
      <w:bookmarkStart w:id="712" w:name="_Toc11027"/>
      <w:bookmarkStart w:id="713" w:name="OLE_LINK14"/>
      <w:bookmarkStart w:id="714" w:name="OLE_LINK13"/>
      <w:bookmarkStart w:id="715" w:name="_Toc31287"/>
      <w:r>
        <w:rPr>
          <w:rFonts w:hint="eastAsia" w:eastAsia="宋体" w:cs="宋体"/>
          <w:b/>
          <w:color w:val="auto"/>
          <w:sz w:val="32"/>
          <w:lang w:val="zh-CN"/>
        </w:rPr>
        <w:t>格式</w:t>
      </w:r>
      <w:r>
        <w:rPr>
          <w:rFonts w:hint="eastAsia" w:eastAsia="宋体" w:cs="宋体"/>
          <w:b/>
          <w:color w:val="auto"/>
          <w:sz w:val="32"/>
        </w:rPr>
        <w:t>20</w:t>
      </w:r>
      <w:r>
        <w:rPr>
          <w:rFonts w:hint="eastAsia" w:eastAsia="宋体" w:cs="宋体"/>
          <w:b/>
          <w:color w:val="auto"/>
          <w:sz w:val="32"/>
          <w:lang w:val="zh-CN"/>
        </w:rPr>
        <w:t>、残疾人福利性单位声明函</w:t>
      </w:r>
      <w:bookmarkEnd w:id="707"/>
      <w:bookmarkEnd w:id="708"/>
      <w:bookmarkEnd w:id="709"/>
      <w:bookmarkEnd w:id="710"/>
      <w:bookmarkEnd w:id="711"/>
      <w:bookmarkEnd w:id="712"/>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bookmarkStart w:id="716" w:name="_Toc7837"/>
      <w:bookmarkStart w:id="717" w:name="_Toc21665"/>
      <w:bookmarkStart w:id="718" w:name="_Toc19778"/>
      <w:r>
        <w:rPr>
          <w:rFonts w:hint="eastAsia" w:eastAsia="宋体"/>
          <w:b/>
          <w:color w:val="auto"/>
          <w:sz w:val="32"/>
          <w:szCs w:val="30"/>
        </w:rPr>
        <w:t>残疾人福利性单位声明函</w:t>
      </w:r>
      <w:bookmarkEnd w:id="716"/>
      <w:bookmarkEnd w:id="717"/>
      <w:bookmarkEnd w:id="718"/>
    </w:p>
    <w:bookmarkEnd w:id="713"/>
    <w:bookmarkEnd w:id="714"/>
    <w:p>
      <w:pPr>
        <w:spacing w:after="120" w:afterLines="50" w:line="360" w:lineRule="auto"/>
        <w:jc w:val="left"/>
        <w:rPr>
          <w:rFonts w:eastAsia="宋体"/>
          <w:bCs/>
          <w:color w:val="auto"/>
        </w:rPr>
      </w:pPr>
    </w:p>
    <w:p>
      <w:pPr>
        <w:adjustRightInd w:val="0"/>
        <w:snapToGrid w:val="0"/>
        <w:spacing w:line="360" w:lineRule="auto"/>
        <w:ind w:left="6987" w:hanging="6987" w:hangingChars="2900"/>
        <w:jc w:val="left"/>
        <w:outlineLvl w:val="1"/>
        <w:rPr>
          <w:rFonts w:eastAsia="宋体"/>
          <w:b/>
          <w:bCs/>
          <w:color w:val="auto"/>
          <w:sz w:val="24"/>
          <w:lang w:val="zh-CN"/>
        </w:rPr>
      </w:pPr>
      <w:bookmarkStart w:id="719" w:name="_Toc22573"/>
      <w:bookmarkStart w:id="720" w:name="_Toc19046"/>
      <w:bookmarkStart w:id="721" w:name="_Toc19486"/>
      <w:r>
        <w:rPr>
          <w:rFonts w:hint="eastAsia" w:eastAsia="宋体"/>
          <w:b/>
          <w:bCs/>
          <w:color w:val="auto"/>
          <w:sz w:val="24"/>
          <w:lang w:val="zh-CN"/>
        </w:rPr>
        <w:t>致：</w:t>
      </w:r>
      <w:bookmarkEnd w:id="719"/>
      <w:bookmarkEnd w:id="720"/>
      <w:bookmarkEnd w:id="721"/>
      <w:r>
        <w:rPr>
          <w:rFonts w:hint="eastAsia" w:eastAsia="宋体"/>
          <w:b/>
          <w:bCs/>
          <w:color w:val="auto"/>
          <w:sz w:val="24"/>
          <w:lang w:val="zh-CN"/>
        </w:rPr>
        <w:t>青海方岩工程管理咨询有限公司</w:t>
      </w:r>
    </w:p>
    <w:p>
      <w:pPr>
        <w:spacing w:line="360" w:lineRule="auto"/>
        <w:ind w:firstLine="480"/>
        <w:jc w:val="left"/>
        <w:rPr>
          <w:rFonts w:eastAsia="宋体"/>
          <w:color w:val="auto"/>
        </w:rPr>
      </w:pPr>
    </w:p>
    <w:p>
      <w:pPr>
        <w:adjustRightInd w:val="0"/>
        <w:snapToGrid w:val="0"/>
        <w:spacing w:line="360" w:lineRule="auto"/>
        <w:ind w:left="-4" w:leftChars="-2" w:firstLine="480" w:firstLineChars="200"/>
        <w:jc w:val="left"/>
        <w:rPr>
          <w:rFonts w:eastAsia="宋体"/>
          <w:color w:val="auto"/>
          <w:sz w:val="24"/>
        </w:rPr>
      </w:pPr>
      <w:r>
        <w:rPr>
          <w:rFonts w:hint="eastAsia" w:eastAsia="宋体"/>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4" w:leftChars="-2" w:firstLine="480" w:firstLineChars="200"/>
        <w:jc w:val="left"/>
        <w:rPr>
          <w:rFonts w:eastAsia="宋体"/>
          <w:color w:val="auto"/>
          <w:sz w:val="24"/>
        </w:rPr>
      </w:pPr>
      <w:r>
        <w:rPr>
          <w:rFonts w:hint="eastAsia" w:eastAsia="宋体"/>
          <w:color w:val="auto"/>
          <w:sz w:val="24"/>
        </w:rPr>
        <w:t>本单位对上述声明的真实性负责。如有虚假，将依法承担相应责任。</w:t>
      </w:r>
    </w:p>
    <w:p>
      <w:pPr>
        <w:adjustRightInd w:val="0"/>
        <w:snapToGrid w:val="0"/>
        <w:spacing w:line="360" w:lineRule="auto"/>
        <w:ind w:left="-4" w:leftChars="-2" w:firstLine="480" w:firstLineChars="200"/>
        <w:jc w:val="left"/>
        <w:rPr>
          <w:rFonts w:eastAsia="宋体"/>
          <w:color w:val="auto"/>
          <w:sz w:val="24"/>
        </w:rPr>
      </w:pPr>
    </w:p>
    <w:p>
      <w:pPr>
        <w:adjustRightInd w:val="0"/>
        <w:snapToGrid w:val="0"/>
        <w:spacing w:line="360" w:lineRule="auto"/>
        <w:ind w:left="-4" w:leftChars="-2" w:firstLine="480" w:firstLineChars="200"/>
        <w:jc w:val="left"/>
        <w:rPr>
          <w:rFonts w:eastAsia="宋体"/>
          <w:color w:val="auto"/>
          <w:sz w:val="24"/>
        </w:rPr>
      </w:pPr>
      <w:r>
        <w:rPr>
          <w:rFonts w:hint="eastAsia" w:eastAsia="宋体"/>
          <w:color w:val="auto"/>
          <w:sz w:val="24"/>
        </w:rPr>
        <w:t>注：若无此项内容，可不提供此函。</w:t>
      </w: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480"/>
        <w:jc w:val="left"/>
        <w:rPr>
          <w:rFonts w:eastAsia="宋体"/>
          <w:color w:val="auto"/>
        </w:rPr>
      </w:pPr>
    </w:p>
    <w:p>
      <w:pPr>
        <w:spacing w:line="360" w:lineRule="auto"/>
        <w:ind w:firstLine="6000" w:firstLineChars="2500"/>
        <w:jc w:val="left"/>
        <w:rPr>
          <w:rFonts w:eastAsia="宋体"/>
          <w:bCs/>
          <w:color w:val="auto"/>
          <w:sz w:val="24"/>
          <w:szCs w:val="28"/>
        </w:rPr>
      </w:pPr>
      <w:r>
        <w:rPr>
          <w:rFonts w:hint="eastAsia" w:eastAsia="宋体"/>
          <w:bCs/>
          <w:color w:val="auto"/>
          <w:sz w:val="24"/>
          <w:szCs w:val="28"/>
        </w:rPr>
        <w:t>企业名称：       （公章）</w:t>
      </w:r>
    </w:p>
    <w:p>
      <w:pPr>
        <w:spacing w:line="360" w:lineRule="auto"/>
        <w:ind w:firstLine="482"/>
        <w:jc w:val="right"/>
        <w:rPr>
          <w:rFonts w:eastAsia="宋体"/>
          <w:bCs/>
          <w:color w:val="auto"/>
          <w:sz w:val="24"/>
          <w:szCs w:val="28"/>
        </w:rPr>
      </w:pPr>
      <w:r>
        <w:rPr>
          <w:rFonts w:hint="eastAsia" w:eastAsia="宋体"/>
          <w:bCs/>
          <w:color w:val="auto"/>
          <w:sz w:val="24"/>
          <w:szCs w:val="28"/>
        </w:rPr>
        <w:t xml:space="preserve">       企业法定代表人：       （签字或盖章）</w:t>
      </w:r>
    </w:p>
    <w:p>
      <w:pPr>
        <w:autoSpaceDE w:val="0"/>
        <w:autoSpaceDN w:val="0"/>
        <w:spacing w:line="360" w:lineRule="auto"/>
        <w:jc w:val="left"/>
        <w:rPr>
          <w:rFonts w:eastAsia="宋体"/>
          <w:bCs/>
          <w:color w:val="auto"/>
          <w:sz w:val="24"/>
          <w:szCs w:val="28"/>
        </w:rPr>
      </w:pPr>
      <w:r>
        <w:rPr>
          <w:rFonts w:hint="eastAsia" w:eastAsia="宋体"/>
          <w:bCs/>
          <w:color w:val="auto"/>
          <w:sz w:val="24"/>
          <w:szCs w:val="28"/>
        </w:rPr>
        <w:t xml:space="preserve">                                                         年   月  日</w:t>
      </w: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ind w:left="709" w:hanging="709"/>
        <w:jc w:val="left"/>
        <w:rPr>
          <w:rFonts w:eastAsia="宋体" w:cs="宋体"/>
          <w:b/>
          <w:color w:val="auto"/>
          <w:sz w:val="32"/>
          <w:lang w:val="zh-CN"/>
        </w:rPr>
      </w:pPr>
    </w:p>
    <w:p>
      <w:pPr>
        <w:pStyle w:val="4"/>
        <w:numPr>
          <w:ilvl w:val="0"/>
          <w:numId w:val="0"/>
        </w:numPr>
        <w:spacing w:line="360" w:lineRule="auto"/>
        <w:jc w:val="left"/>
        <w:rPr>
          <w:rFonts w:eastAsia="宋体" w:cs="宋体"/>
          <w:b/>
          <w:color w:val="auto"/>
          <w:sz w:val="32"/>
          <w:lang w:val="zh-CN"/>
        </w:rPr>
      </w:pPr>
      <w:bookmarkStart w:id="722" w:name="_Toc20824"/>
      <w:bookmarkStart w:id="723" w:name="_Toc31467"/>
      <w:bookmarkStart w:id="724" w:name="_Toc15458"/>
      <w:bookmarkStart w:id="725" w:name="_Toc23583"/>
      <w:bookmarkStart w:id="726" w:name="_Toc4148"/>
      <w:r>
        <w:rPr>
          <w:rFonts w:hint="eastAsia" w:eastAsia="宋体" w:cs="宋体"/>
          <w:b/>
          <w:color w:val="auto"/>
          <w:sz w:val="32"/>
          <w:lang w:val="zh-CN"/>
        </w:rPr>
        <w:br w:type="page"/>
      </w:r>
      <w:bookmarkStart w:id="727" w:name="_Toc1879"/>
      <w:r>
        <w:rPr>
          <w:rFonts w:hint="eastAsia" w:eastAsia="宋体" w:cs="宋体"/>
          <w:b/>
          <w:color w:val="auto"/>
          <w:sz w:val="32"/>
          <w:lang w:val="zh-CN"/>
        </w:rPr>
        <w:t>格式</w:t>
      </w:r>
      <w:r>
        <w:rPr>
          <w:rFonts w:hint="eastAsia" w:eastAsia="宋体" w:cs="宋体"/>
          <w:b/>
          <w:color w:val="auto"/>
          <w:sz w:val="32"/>
        </w:rPr>
        <w:t>21</w:t>
      </w:r>
      <w:r>
        <w:rPr>
          <w:rFonts w:hint="eastAsia" w:eastAsia="宋体" w:cs="宋体"/>
          <w:b/>
          <w:color w:val="auto"/>
          <w:sz w:val="32"/>
          <w:lang w:val="zh-CN"/>
        </w:rPr>
        <w:t>、磋商供应商认为在其他方面有必要说明的事项</w:t>
      </w:r>
      <w:bookmarkEnd w:id="715"/>
      <w:bookmarkEnd w:id="722"/>
      <w:bookmarkEnd w:id="723"/>
      <w:bookmarkEnd w:id="724"/>
      <w:bookmarkEnd w:id="725"/>
      <w:bookmarkEnd w:id="726"/>
      <w:bookmarkEnd w:id="727"/>
    </w:p>
    <w:p>
      <w:pPr>
        <w:autoSpaceDE w:val="0"/>
        <w:autoSpaceDN w:val="0"/>
        <w:adjustRightInd w:val="0"/>
        <w:spacing w:line="360" w:lineRule="auto"/>
        <w:jc w:val="left"/>
        <w:rPr>
          <w:rFonts w:eastAsia="宋体"/>
          <w:color w:val="auto"/>
          <w:sz w:val="24"/>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磋商供应商认为在其他方面有必要说明的事项</w:t>
      </w:r>
    </w:p>
    <w:p>
      <w:pPr>
        <w:autoSpaceDE w:val="0"/>
        <w:autoSpaceDN w:val="0"/>
        <w:spacing w:line="360" w:lineRule="auto"/>
        <w:ind w:firstLine="3960" w:firstLineChars="1650"/>
        <w:jc w:val="left"/>
        <w:rPr>
          <w:rFonts w:eastAsia="宋体"/>
          <w:color w:val="auto"/>
          <w:sz w:val="24"/>
          <w:lang w:val="zh-CN"/>
        </w:rPr>
      </w:pPr>
      <w:r>
        <w:rPr>
          <w:rFonts w:hint="eastAsia" w:eastAsia="宋体"/>
          <w:color w:val="auto"/>
          <w:sz w:val="24"/>
          <w:lang w:val="zh-CN"/>
        </w:rPr>
        <w:t>（格式可自定）</w:t>
      </w:r>
    </w:p>
    <w:p>
      <w:pPr>
        <w:pStyle w:val="4"/>
        <w:numPr>
          <w:ilvl w:val="0"/>
          <w:numId w:val="0"/>
        </w:numPr>
        <w:spacing w:line="360" w:lineRule="auto"/>
        <w:ind w:left="709" w:hanging="709"/>
        <w:jc w:val="left"/>
        <w:rPr>
          <w:rFonts w:eastAsia="宋体" w:cs="宋体"/>
          <w:b/>
          <w:color w:val="auto"/>
          <w:sz w:val="32"/>
          <w:szCs w:val="32"/>
        </w:rPr>
      </w:pPr>
      <w:r>
        <w:rPr>
          <w:rFonts w:hint="eastAsia" w:eastAsia="宋体" w:cs="宋体"/>
          <w:bCs/>
          <w:color w:val="auto"/>
          <w:sz w:val="24"/>
          <w:szCs w:val="28"/>
        </w:rPr>
        <w:br w:type="page"/>
      </w:r>
      <w:bookmarkStart w:id="728" w:name="_Toc30170"/>
      <w:bookmarkStart w:id="729" w:name="_Toc314"/>
      <w:bookmarkStart w:id="730" w:name="_Toc5604"/>
      <w:bookmarkStart w:id="731" w:name="_Toc14132"/>
      <w:bookmarkStart w:id="732" w:name="_Toc1240"/>
      <w:bookmarkStart w:id="733" w:name="_Toc1685"/>
      <w:r>
        <w:rPr>
          <w:rFonts w:hint="eastAsia" w:eastAsia="宋体" w:cs="宋体"/>
          <w:b/>
          <w:color w:val="auto"/>
          <w:sz w:val="32"/>
          <w:szCs w:val="32"/>
          <w:lang w:val="zh-CN"/>
        </w:rPr>
        <w:t>磋商最终报价表</w:t>
      </w:r>
      <w:r>
        <w:rPr>
          <w:rFonts w:hint="eastAsia" w:eastAsia="宋体" w:cs="宋体"/>
          <w:b/>
          <w:color w:val="auto"/>
          <w:sz w:val="32"/>
          <w:szCs w:val="32"/>
        </w:rPr>
        <w:t>（单独提交）</w:t>
      </w:r>
      <w:bookmarkEnd w:id="728"/>
      <w:bookmarkEnd w:id="729"/>
      <w:bookmarkEnd w:id="730"/>
      <w:bookmarkEnd w:id="731"/>
      <w:bookmarkEnd w:id="732"/>
      <w:bookmarkEnd w:id="733"/>
    </w:p>
    <w:p>
      <w:pPr>
        <w:spacing w:line="360" w:lineRule="auto"/>
        <w:jc w:val="left"/>
        <w:rPr>
          <w:rFonts w:eastAsia="宋体"/>
          <w:color w:val="auto"/>
          <w:lang w:val="zh-CN"/>
        </w:rPr>
      </w:pPr>
    </w:p>
    <w:p>
      <w:pPr>
        <w:adjustRightInd w:val="0"/>
        <w:spacing w:line="360" w:lineRule="auto"/>
        <w:jc w:val="center"/>
        <w:textAlignment w:val="baseline"/>
        <w:rPr>
          <w:rFonts w:eastAsia="宋体"/>
          <w:b/>
          <w:color w:val="auto"/>
          <w:sz w:val="32"/>
          <w:szCs w:val="30"/>
        </w:rPr>
      </w:pPr>
      <w:r>
        <w:rPr>
          <w:rFonts w:hint="eastAsia" w:eastAsia="宋体"/>
          <w:b/>
          <w:color w:val="auto"/>
          <w:sz w:val="32"/>
          <w:szCs w:val="30"/>
        </w:rPr>
        <w:t>磋商最终报价表</w:t>
      </w:r>
    </w:p>
    <w:p>
      <w:pPr>
        <w:spacing w:line="360" w:lineRule="auto"/>
        <w:jc w:val="left"/>
        <w:outlineLvl w:val="1"/>
        <w:rPr>
          <w:rFonts w:eastAsia="宋体"/>
          <w:b/>
          <w:color w:val="auto"/>
          <w:sz w:val="24"/>
        </w:rPr>
      </w:pPr>
      <w:bookmarkStart w:id="734" w:name="_Toc19749"/>
      <w:bookmarkStart w:id="735" w:name="_Toc10293"/>
      <w:bookmarkStart w:id="736" w:name="_Toc20792"/>
      <w:r>
        <w:rPr>
          <w:rFonts w:hint="eastAsia" w:eastAsia="宋体"/>
          <w:b/>
          <w:color w:val="auto"/>
          <w:sz w:val="24"/>
          <w:szCs w:val="28"/>
        </w:rPr>
        <w:t xml:space="preserve">磋商供应商名称：                                                     </w:t>
      </w:r>
      <w:r>
        <w:rPr>
          <w:rFonts w:hint="eastAsia" w:eastAsia="宋体"/>
          <w:b/>
          <w:color w:val="auto"/>
          <w:sz w:val="24"/>
        </w:rPr>
        <w:t>单位：元</w:t>
      </w:r>
      <w:bookmarkEnd w:id="734"/>
      <w:bookmarkEnd w:id="735"/>
      <w:bookmarkEnd w:id="736"/>
    </w:p>
    <w:tbl>
      <w:tblPr>
        <w:tblStyle w:val="27"/>
        <w:tblW w:w="9968" w:type="dxa"/>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sz w:val="24"/>
                <w:lang w:val="zh-CN"/>
              </w:rPr>
            </w:pPr>
            <w:r>
              <w:rPr>
                <w:rFonts w:hint="eastAsia" w:eastAsia="宋体"/>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ind w:firstLine="482"/>
              <w:jc w:val="left"/>
              <w:rPr>
                <w:rFonts w:eastAsia="宋体"/>
                <w:color w:val="auto"/>
                <w:lang w:val="zh-CN"/>
              </w:rPr>
            </w:pPr>
            <w:r>
              <w:rPr>
                <w:rFonts w:hint="eastAsia" w:eastAsia="宋体"/>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bCs/>
                <w:color w:val="auto"/>
                <w:sz w:val="24"/>
                <w:lang w:val="zh-CN"/>
              </w:rPr>
            </w:pPr>
            <w:r>
              <w:rPr>
                <w:rFonts w:hint="eastAsia" w:eastAsia="宋体"/>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bCs/>
                <w:color w:val="auto"/>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pPr>
              <w:autoSpaceDE w:val="0"/>
              <w:autoSpaceDN w:val="0"/>
              <w:spacing w:line="360" w:lineRule="auto"/>
              <w:ind w:firstLine="197"/>
              <w:jc w:val="left"/>
              <w:rPr>
                <w:rFonts w:eastAsia="宋体"/>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r>
              <w:rPr>
                <w:rFonts w:hint="eastAsia" w:eastAsia="宋体"/>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spacing w:line="360" w:lineRule="auto"/>
              <w:jc w:val="left"/>
              <w:rPr>
                <w:rFonts w:eastAsia="宋体"/>
                <w:color w:val="auto"/>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spacing w:line="360" w:lineRule="auto"/>
              <w:jc w:val="left"/>
              <w:rPr>
                <w:rFonts w:eastAsia="宋体"/>
                <w:color w:val="auto"/>
                <w:lang w:val="zh-CN"/>
              </w:rPr>
            </w:pPr>
            <w:r>
              <w:rPr>
                <w:rFonts w:hint="eastAsia" w:eastAsia="宋体"/>
                <w:bCs/>
                <w:color w:val="auto"/>
                <w:sz w:val="24"/>
                <w:lang w:val="zh-CN"/>
              </w:rPr>
              <w:t>优惠承诺及其他：</w:t>
            </w:r>
          </w:p>
        </w:tc>
      </w:tr>
    </w:tbl>
    <w:p>
      <w:pPr>
        <w:spacing w:line="360" w:lineRule="auto"/>
        <w:jc w:val="left"/>
        <w:rPr>
          <w:rFonts w:eastAsia="宋体"/>
          <w:b/>
          <w:color w:val="auto"/>
        </w:rPr>
      </w:pPr>
    </w:p>
    <w:p>
      <w:pPr>
        <w:autoSpaceDE w:val="0"/>
        <w:autoSpaceDN w:val="0"/>
        <w:spacing w:line="360" w:lineRule="auto"/>
        <w:ind w:firstLine="482"/>
        <w:jc w:val="left"/>
        <w:rPr>
          <w:rFonts w:eastAsia="宋体"/>
          <w:bCs/>
          <w:color w:val="auto"/>
          <w:sz w:val="24"/>
          <w:szCs w:val="22"/>
          <w:lang w:val="zh-CN"/>
        </w:rPr>
      </w:pPr>
      <w:r>
        <w:rPr>
          <w:rFonts w:hint="eastAsia" w:eastAsia="宋体"/>
          <w:bCs/>
          <w:color w:val="auto"/>
          <w:sz w:val="24"/>
          <w:szCs w:val="22"/>
          <w:lang w:val="zh-CN"/>
        </w:rPr>
        <w:t>注：此表不需装订在磋商响应文件中，磋商供应商事先须盖章、签字。</w:t>
      </w:r>
    </w:p>
    <w:p>
      <w:pPr>
        <w:tabs>
          <w:tab w:val="left" w:pos="168"/>
        </w:tabs>
        <w:adjustRightInd w:val="0"/>
        <w:spacing w:line="360" w:lineRule="auto"/>
        <w:jc w:val="left"/>
        <w:textAlignment w:val="baseline"/>
        <w:rPr>
          <w:rFonts w:eastAsia="宋体"/>
          <w:b/>
          <w:bCs/>
          <w:color w:val="auto"/>
          <w:sz w:val="28"/>
        </w:rPr>
      </w:pPr>
    </w:p>
    <w:p>
      <w:pPr>
        <w:tabs>
          <w:tab w:val="left" w:pos="168"/>
        </w:tabs>
        <w:adjustRightInd w:val="0"/>
        <w:spacing w:line="360" w:lineRule="auto"/>
        <w:jc w:val="left"/>
        <w:textAlignment w:val="baseline"/>
        <w:rPr>
          <w:rFonts w:eastAsia="宋体"/>
          <w:b/>
          <w:bCs/>
          <w:color w:val="auto"/>
          <w:sz w:val="28"/>
        </w:rPr>
      </w:pPr>
    </w:p>
    <w:p>
      <w:pPr>
        <w:tabs>
          <w:tab w:val="left" w:pos="168"/>
        </w:tabs>
        <w:adjustRightInd w:val="0"/>
        <w:spacing w:line="360" w:lineRule="auto"/>
        <w:jc w:val="left"/>
        <w:textAlignment w:val="baseline"/>
        <w:rPr>
          <w:rFonts w:eastAsia="宋体"/>
          <w:b/>
          <w:bCs/>
          <w:color w:val="auto"/>
          <w:sz w:val="28"/>
        </w:rPr>
      </w:pPr>
    </w:p>
    <w:p>
      <w:pPr>
        <w:tabs>
          <w:tab w:val="left" w:pos="168"/>
        </w:tabs>
        <w:adjustRightInd w:val="0"/>
        <w:spacing w:line="360" w:lineRule="auto"/>
        <w:jc w:val="left"/>
        <w:textAlignment w:val="baseline"/>
        <w:rPr>
          <w:rFonts w:eastAsia="宋体"/>
          <w:b/>
          <w:bCs/>
          <w:color w:val="auto"/>
          <w:sz w:val="28"/>
        </w:rPr>
      </w:pPr>
    </w:p>
    <w:p>
      <w:pPr>
        <w:tabs>
          <w:tab w:val="left" w:pos="168"/>
        </w:tabs>
        <w:adjustRightInd w:val="0"/>
        <w:spacing w:line="360" w:lineRule="auto"/>
        <w:jc w:val="left"/>
        <w:textAlignment w:val="baseline"/>
        <w:rPr>
          <w:rFonts w:eastAsia="宋体"/>
          <w:bCs/>
          <w:color w:val="auto"/>
          <w:sz w:val="28"/>
          <w:szCs w:val="28"/>
        </w:rPr>
      </w:pPr>
    </w:p>
    <w:p>
      <w:pPr>
        <w:tabs>
          <w:tab w:val="left" w:pos="168"/>
        </w:tabs>
        <w:adjustRightInd w:val="0"/>
        <w:spacing w:line="360" w:lineRule="auto"/>
        <w:jc w:val="left"/>
        <w:textAlignment w:val="baseline"/>
        <w:rPr>
          <w:rFonts w:eastAsia="宋体"/>
          <w:bCs/>
          <w:color w:val="auto"/>
          <w:sz w:val="24"/>
          <w:szCs w:val="28"/>
        </w:rPr>
      </w:pPr>
    </w:p>
    <w:p>
      <w:pPr>
        <w:tabs>
          <w:tab w:val="left" w:pos="168"/>
        </w:tabs>
        <w:adjustRightInd w:val="0"/>
        <w:spacing w:line="360" w:lineRule="auto"/>
        <w:ind w:firstLine="4958" w:firstLineChars="2058"/>
        <w:jc w:val="left"/>
        <w:textAlignment w:val="baseline"/>
        <w:outlineLvl w:val="1"/>
        <w:rPr>
          <w:rFonts w:eastAsia="宋体"/>
          <w:b/>
          <w:color w:val="auto"/>
          <w:sz w:val="24"/>
          <w:szCs w:val="28"/>
        </w:rPr>
      </w:pPr>
      <w:bookmarkStart w:id="737" w:name="_Toc1281"/>
      <w:bookmarkStart w:id="738" w:name="_Toc9172"/>
      <w:bookmarkStart w:id="739" w:name="_Toc1253"/>
      <w:r>
        <w:rPr>
          <w:rFonts w:hint="eastAsia" w:eastAsia="宋体"/>
          <w:b/>
          <w:color w:val="auto"/>
          <w:sz w:val="24"/>
          <w:szCs w:val="28"/>
        </w:rPr>
        <w:t>供应商：                   （公章）</w:t>
      </w:r>
      <w:bookmarkEnd w:id="737"/>
      <w:bookmarkEnd w:id="738"/>
      <w:bookmarkEnd w:id="739"/>
    </w:p>
    <w:p>
      <w:pPr>
        <w:tabs>
          <w:tab w:val="left" w:pos="168"/>
        </w:tabs>
        <w:adjustRightInd w:val="0"/>
        <w:spacing w:line="360" w:lineRule="auto"/>
        <w:jc w:val="right"/>
        <w:textAlignment w:val="baseline"/>
        <w:outlineLvl w:val="1"/>
        <w:rPr>
          <w:rFonts w:eastAsia="宋体"/>
          <w:b/>
          <w:color w:val="auto"/>
          <w:sz w:val="24"/>
          <w:szCs w:val="28"/>
        </w:rPr>
      </w:pPr>
      <w:bookmarkStart w:id="740" w:name="_Toc30972"/>
      <w:bookmarkStart w:id="741" w:name="_Toc6474"/>
      <w:bookmarkStart w:id="742" w:name="_Toc5052"/>
      <w:r>
        <w:rPr>
          <w:rFonts w:hint="eastAsia" w:eastAsia="宋体"/>
          <w:b/>
          <w:color w:val="auto"/>
          <w:sz w:val="24"/>
          <w:szCs w:val="28"/>
        </w:rPr>
        <w:t>委托代理人或法定代表人：                 （签字或盖章）</w:t>
      </w:r>
      <w:bookmarkEnd w:id="740"/>
      <w:bookmarkEnd w:id="741"/>
      <w:bookmarkEnd w:id="742"/>
    </w:p>
    <w:p>
      <w:pPr>
        <w:tabs>
          <w:tab w:val="left" w:pos="168"/>
        </w:tabs>
        <w:adjustRightInd w:val="0"/>
        <w:spacing w:line="360" w:lineRule="auto"/>
        <w:ind w:firstLine="5313" w:firstLineChars="2205"/>
        <w:jc w:val="left"/>
        <w:textAlignment w:val="baseline"/>
        <w:outlineLvl w:val="1"/>
        <w:rPr>
          <w:rFonts w:eastAsia="宋体"/>
          <w:bCs/>
          <w:color w:val="auto"/>
          <w:sz w:val="24"/>
          <w:szCs w:val="28"/>
        </w:rPr>
      </w:pPr>
      <w:bookmarkStart w:id="743" w:name="_Toc28586"/>
      <w:bookmarkStart w:id="744" w:name="_Toc27312"/>
      <w:bookmarkStart w:id="745" w:name="_Toc32348"/>
      <w:r>
        <w:rPr>
          <w:rFonts w:hint="eastAsia" w:eastAsia="宋体"/>
          <w:b/>
          <w:color w:val="auto"/>
          <w:sz w:val="24"/>
          <w:szCs w:val="28"/>
        </w:rPr>
        <w:t>日期：          年   月   日</w:t>
      </w:r>
      <w:bookmarkEnd w:id="743"/>
      <w:bookmarkEnd w:id="744"/>
      <w:bookmarkEnd w:id="745"/>
    </w:p>
    <w:p>
      <w:pPr>
        <w:spacing w:line="360" w:lineRule="auto"/>
        <w:jc w:val="left"/>
        <w:rPr>
          <w:rFonts w:eastAsia="宋体"/>
          <w:b/>
          <w:color w:val="auto"/>
          <w:sz w:val="24"/>
          <w:szCs w:val="24"/>
        </w:rPr>
      </w:pPr>
    </w:p>
    <w:p>
      <w:pPr>
        <w:pStyle w:val="25"/>
        <w:numPr>
          <w:ilvl w:val="0"/>
          <w:numId w:val="6"/>
        </w:numPr>
        <w:rPr>
          <w:rFonts w:ascii="宋体" w:hAnsi="宋体"/>
          <w:color w:val="auto"/>
          <w:kern w:val="28"/>
          <w:lang w:val="zh-CN"/>
        </w:rPr>
      </w:pPr>
      <w:r>
        <w:rPr>
          <w:rFonts w:hint="eastAsia" w:ascii="宋体" w:hAnsi="宋体"/>
          <w:color w:val="auto"/>
          <w:kern w:val="28"/>
        </w:rPr>
        <w:br w:type="page"/>
      </w:r>
      <w:bookmarkEnd w:id="404"/>
      <w:bookmarkEnd w:id="405"/>
      <w:bookmarkStart w:id="746" w:name="_Toc455584731"/>
      <w:bookmarkStart w:id="747" w:name="_Toc495567982"/>
      <w:bookmarkStart w:id="748" w:name="_Toc461983006"/>
      <w:bookmarkStart w:id="749" w:name="_Toc470775775"/>
      <w:bookmarkStart w:id="750" w:name="_Toc28222"/>
      <w:bookmarkStart w:id="751" w:name="_Toc495666300"/>
      <w:bookmarkStart w:id="752" w:name="_Toc10902"/>
      <w:bookmarkStart w:id="753" w:name="_Toc11998"/>
      <w:bookmarkStart w:id="754" w:name="_Toc23945"/>
      <w:bookmarkStart w:id="755" w:name="_Toc7462"/>
      <w:bookmarkStart w:id="756" w:name="_Toc13360"/>
      <w:r>
        <w:rPr>
          <w:rFonts w:hint="eastAsia" w:ascii="宋体" w:hAnsi="宋体"/>
          <w:color w:val="auto"/>
          <w:kern w:val="28"/>
          <w:lang w:val="zh-CN"/>
        </w:rPr>
        <w:t>采购项目服务要求</w:t>
      </w:r>
      <w:bookmarkEnd w:id="746"/>
      <w:bookmarkEnd w:id="747"/>
      <w:bookmarkEnd w:id="748"/>
      <w:bookmarkEnd w:id="749"/>
      <w:r>
        <w:rPr>
          <w:rFonts w:hint="eastAsia" w:ascii="宋体" w:hAnsi="宋体"/>
          <w:color w:val="auto"/>
          <w:kern w:val="28"/>
          <w:lang w:val="zh-CN"/>
        </w:rPr>
        <w:t>及技术参数</w:t>
      </w:r>
      <w:bookmarkEnd w:id="750"/>
      <w:bookmarkEnd w:id="751"/>
      <w:bookmarkEnd w:id="752"/>
      <w:bookmarkEnd w:id="753"/>
      <w:bookmarkEnd w:id="754"/>
      <w:bookmarkEnd w:id="755"/>
      <w:bookmarkEnd w:id="756"/>
    </w:p>
    <w:p>
      <w:pPr>
        <w:numPr>
          <w:ilvl w:val="0"/>
          <w:numId w:val="7"/>
        </w:numPr>
        <w:rPr>
          <w:rFonts w:hint="eastAsia" w:eastAsia="宋体" w:cs="宋体"/>
          <w:b w:val="0"/>
          <w:bCs w:val="0"/>
          <w:sz w:val="24"/>
          <w:szCs w:val="24"/>
          <w:lang w:val="en-US" w:eastAsia="zh-CN"/>
        </w:rPr>
      </w:pPr>
      <w:r>
        <w:rPr>
          <w:rFonts w:hint="eastAsia" w:eastAsia="宋体" w:cs="宋体"/>
          <w:b w:val="0"/>
          <w:bCs w:val="0"/>
          <w:sz w:val="24"/>
          <w:szCs w:val="24"/>
          <w:lang w:val="en-US" w:eastAsia="zh-CN"/>
        </w:rPr>
        <w:t>服务期：20天；</w:t>
      </w:r>
    </w:p>
    <w:p>
      <w:pPr>
        <w:numPr>
          <w:ilvl w:val="0"/>
          <w:numId w:val="7"/>
        </w:numPr>
        <w:rPr>
          <w:rFonts w:hint="eastAsia" w:ascii="宋体" w:hAnsi="宋体" w:eastAsia="宋体" w:cs="宋体"/>
          <w:sz w:val="24"/>
          <w:szCs w:val="24"/>
        </w:rPr>
      </w:pPr>
      <w:r>
        <w:rPr>
          <w:rFonts w:hint="eastAsia" w:eastAsia="宋体" w:cs="宋体"/>
          <w:b w:val="0"/>
          <w:bCs w:val="0"/>
          <w:sz w:val="24"/>
          <w:szCs w:val="24"/>
          <w:lang w:val="en-US" w:eastAsia="zh-CN"/>
        </w:rPr>
        <w:t>服务地点：甲方指定地点；</w:t>
      </w:r>
    </w:p>
    <w:p>
      <w:pPr>
        <w:rPr>
          <w:rFonts w:hint="eastAsia" w:eastAsia="宋体" w:cs="宋体"/>
          <w:b w:val="0"/>
          <w:bCs w:val="0"/>
          <w:sz w:val="24"/>
          <w:szCs w:val="24"/>
          <w:lang w:val="en-US" w:eastAsia="zh-CN"/>
        </w:rPr>
      </w:pPr>
      <w:r>
        <w:rPr>
          <w:rFonts w:hint="eastAsia" w:eastAsia="宋体" w:cs="宋体"/>
          <w:b w:val="0"/>
          <w:bCs w:val="0"/>
          <w:sz w:val="24"/>
          <w:szCs w:val="24"/>
          <w:lang w:val="en-US" w:eastAsia="zh-CN"/>
        </w:rPr>
        <w:br w:type="page"/>
      </w:r>
    </w:p>
    <w:p>
      <w:pPr>
        <w:numPr>
          <w:ilvl w:val="0"/>
          <w:numId w:val="0"/>
        </w:numPr>
        <w:rPr>
          <w:rFonts w:hint="eastAsia" w:ascii="宋体" w:hAnsi="宋体" w:eastAsia="宋体" w:cs="宋体"/>
          <w:sz w:val="24"/>
          <w:szCs w:val="24"/>
        </w:rPr>
      </w:pPr>
      <w:r>
        <w:rPr>
          <w:rFonts w:hint="eastAsia" w:eastAsia="宋体" w:cs="宋体"/>
          <w:b w:val="0"/>
          <w:bCs w:val="0"/>
          <w:sz w:val="24"/>
          <w:szCs w:val="24"/>
          <w:lang w:val="en-US" w:eastAsia="zh-CN"/>
        </w:rPr>
        <w:t>服务内容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培训目的</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为进一步保护传承发展“青绣”这一传统技艺，培育乡村振兴产业发展基础人才，挖掘民间传统刺绣图案，注入现代时尚设计，提升河湟刺绣产品品质，增加产品类别，增强市场竞争力，打造民和特色刺绣产品，进一步促进乡村经济振兴，增加农牧收入。</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培训对象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培训对象主要面向民和县北山乡易地搬迁居家农村妇女及周边青绣爱好者进行培训。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四、培训地点</w:t>
      </w:r>
      <w:r>
        <w:rPr>
          <w:rFonts w:hint="eastAsia" w:ascii="宋体" w:hAnsi="宋体" w:eastAsia="宋体" w:cs="宋体"/>
          <w:sz w:val="24"/>
          <w:szCs w:val="24"/>
        </w:rPr>
        <w:t>：民和县北山乡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五、培训日期：</w:t>
      </w:r>
      <w:r>
        <w:rPr>
          <w:rFonts w:hint="eastAsia" w:ascii="宋体" w:hAnsi="宋体" w:eastAsia="宋体" w:cs="宋体"/>
          <w:sz w:val="24"/>
          <w:szCs w:val="24"/>
        </w:rPr>
        <w:t>2023年第三季度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highlight w:val="lightGray"/>
        </w:rPr>
        <w:t>六、</w:t>
      </w:r>
      <w:r>
        <w:rPr>
          <w:rFonts w:hint="eastAsia" w:ascii="宋体" w:hAnsi="宋体" w:eastAsia="宋体" w:cs="宋体"/>
          <w:b/>
          <w:bCs/>
          <w:sz w:val="24"/>
          <w:szCs w:val="24"/>
        </w:rPr>
        <w:t>培训内容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对民和县北山乡当地易地搬迁的居家妇女的培训，结合青绣产品设计、举办展览、学理论授课、实际操作、作品拼比等环节增加青绣产品的技艺学习和简单的掌握，实现“指尖技艺”向“指尖经济”的转化，做到创新性发展与创造性转化，进一步促进乡村经济振兴，增加当地家庭妇女收入。</w:t>
      </w:r>
      <w:r>
        <w:rPr>
          <w:rFonts w:hint="eastAsia" w:ascii="宋体" w:hAnsi="宋体" w:eastAsia="宋体" w:cs="宋体"/>
          <w:b/>
          <w:sz w:val="24"/>
          <w:szCs w:val="24"/>
        </w:rPr>
        <w:t>培训主要分为：</w:t>
      </w:r>
      <w:r>
        <w:rPr>
          <w:rFonts w:hint="eastAsia" w:ascii="宋体" w:hAnsi="宋体" w:eastAsia="宋体" w:cs="宋体"/>
          <w:sz w:val="24"/>
          <w:szCs w:val="24"/>
        </w:rPr>
        <w:t>民间手工艺品制作技艺培训班和服装制作技艺缝纫机技艺培训。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highlight w:val="lightGray"/>
        </w:rPr>
        <w:t>七、</w:t>
      </w:r>
      <w:r>
        <w:rPr>
          <w:rFonts w:hint="eastAsia" w:ascii="宋体" w:hAnsi="宋体" w:eastAsia="宋体" w:cs="宋体"/>
          <w:b/>
          <w:bCs/>
          <w:sz w:val="24"/>
          <w:szCs w:val="24"/>
        </w:rPr>
        <w:t>培训方式及过程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组织青绣非遗传承人、青绣教师、及相关设计师，设计民和刺绣特色的两款作品，让培训班学员完成制作，通过装裱盒包装，形成青绣产品成品。</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通过培训，实现民和县北山乡青绣工坊制作出10—20件现有青绣产品，在开班艺术上集中展示，供学员们相互交流、相互学习、借鉴。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培训期间，邀请省内高校和相关领域青绣专家做专题讲座，增加培训深度。</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培训期间，聘请青海省青绣省级非遗传承人开展青绣理论授课，帮助学习跟深一步了解和喜欢青绣技艺、青绣历史、实现技艺传承。</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培训过程中，由非遗传承人实操训练培训技法，帮助学员进步和技艺的有效掌握。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培训结束后，开展学员间的青绣作品展示、展览；培训成果展示。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八、培训时间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2023年6月至8月，培训分两期，每期10天，共20天。</w:t>
      </w:r>
    </w:p>
    <w:sectPr>
      <w:footerReference r:id="rId13" w:type="default"/>
      <w:pgSz w:w="11906" w:h="16838"/>
      <w:pgMar w:top="1440" w:right="1080" w:bottom="1440" w:left="1080" w:header="1021" w:footer="868" w:gutter="0"/>
      <w:pgBorders w:offsetFrom="page">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tabs>
        <w:tab w:val="center" w:pos="4153"/>
        <w:tab w:val="right" w:pos="8306"/>
        <w:tab w:val="clear" w:pos="4140"/>
        <w:tab w:val="clear" w:pos="8300"/>
      </w:tabs>
      <w:ind w:firstLine="360"/>
      <w:rPr>
        <w:rStyle w:val="30"/>
      </w:rPr>
    </w:pPr>
    <w:r>
      <w:fldChar w:fldCharType="begin"/>
    </w:r>
    <w:r>
      <w:rPr>
        <w:rStyle w:val="30"/>
      </w:rPr>
      <w:instrText xml:space="preserve">PAGE  </w:instrText>
    </w:r>
    <w:r>
      <w:fldChar w:fldCharType="end"/>
    </w:r>
  </w:p>
  <w:p>
    <w:pPr>
      <w:pStyle w:val="20"/>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B85F4"/>
    <w:multiLevelType w:val="singleLevel"/>
    <w:tmpl w:val="930B85F4"/>
    <w:lvl w:ilvl="0" w:tentative="0">
      <w:start w:val="1"/>
      <w:numFmt w:val="chineseCounting"/>
      <w:suff w:val="nothing"/>
      <w:lvlText w:val="%1、"/>
      <w:lvlJc w:val="left"/>
      <w:rPr>
        <w:rFonts w:hint="eastAsia"/>
      </w:rPr>
    </w:lvl>
  </w:abstractNum>
  <w:abstractNum w:abstractNumId="1">
    <w:nsid w:val="D323F3F9"/>
    <w:multiLevelType w:val="singleLevel"/>
    <w:tmpl w:val="D323F3F9"/>
    <w:lvl w:ilvl="0" w:tentative="0">
      <w:start w:val="6"/>
      <w:numFmt w:val="chineseCounting"/>
      <w:suff w:val="space"/>
      <w:lvlText w:val="第%1部分"/>
      <w:lvlJc w:val="left"/>
      <w:rPr>
        <w:rFonts w:hint="eastAsia"/>
      </w:rPr>
    </w:lvl>
  </w:abstractNum>
  <w:abstractNum w:abstractNumId="2">
    <w:nsid w:val="F57CDFB4"/>
    <w:multiLevelType w:val="singleLevel"/>
    <w:tmpl w:val="F57CDFB4"/>
    <w:lvl w:ilvl="0" w:tentative="0">
      <w:start w:val="1"/>
      <w:numFmt w:val="chineseCounting"/>
      <w:suff w:val="space"/>
      <w:lvlText w:val="第%1部分"/>
      <w:lvlJc w:val="left"/>
      <w:pPr>
        <w:ind w:left="3132" w:firstLine="0"/>
      </w:pPr>
      <w:rPr>
        <w:rFonts w:hint="eastAsia"/>
      </w:rPr>
    </w:lvl>
  </w:abstractNum>
  <w:abstractNum w:abstractNumId="3">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4">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4E11910D"/>
    <w:multiLevelType w:val="singleLevel"/>
    <w:tmpl w:val="4E11910D"/>
    <w:lvl w:ilvl="0" w:tentative="0">
      <w:start w:val="1"/>
      <w:numFmt w:val="decimal"/>
      <w:lvlText w:val="%1."/>
      <w:lvlJc w:val="left"/>
      <w:pPr>
        <w:tabs>
          <w:tab w:val="left" w:pos="312"/>
        </w:tabs>
      </w:pPr>
    </w:lvl>
  </w:abstractNum>
  <w:abstractNum w:abstractNumId="7">
    <w:nsid w:val="51DDE01F"/>
    <w:multiLevelType w:val="singleLevel"/>
    <w:tmpl w:val="51DDE01F"/>
    <w:lvl w:ilvl="0" w:tentative="0">
      <w:start w:val="1"/>
      <w:numFmt w:val="decimal"/>
      <w:suff w:val="nothing"/>
      <w:lvlText w:val="%1、"/>
      <w:lvlJc w:val="left"/>
    </w:lvl>
  </w:abstractNum>
  <w:abstractNum w:abstractNumId="8">
    <w:nsid w:val="7A0D97CE"/>
    <w:multiLevelType w:val="singleLevel"/>
    <w:tmpl w:val="7A0D97CE"/>
    <w:lvl w:ilvl="0" w:tentative="0">
      <w:start w:val="1"/>
      <w:numFmt w:val="ideographTraditional"/>
      <w:suff w:val="nothing"/>
      <w:lvlText w:val="%1、"/>
      <w:lvlJc w:val="left"/>
      <w:rPr>
        <w:rFonts w:hint="eastAsia"/>
      </w:rPr>
    </w:lvl>
  </w:abstractNum>
  <w:num w:numId="1">
    <w:abstractNumId w:val="4"/>
  </w:num>
  <w:num w:numId="2">
    <w:abstractNumId w:val="2"/>
  </w:num>
  <w:num w:numId="3">
    <w:abstractNumId w:val="3"/>
  </w:num>
  <w:num w:numId="4">
    <w:abstractNumId w:val="8"/>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GZhYjNhYWJhZTI1ODE3NzQzYThkMzRlMzZjZTgifQ=="/>
  </w:docVars>
  <w:rsids>
    <w:rsidRoot w:val="25F948EC"/>
    <w:rsid w:val="00000E97"/>
    <w:rsid w:val="00004F47"/>
    <w:rsid w:val="00195304"/>
    <w:rsid w:val="002F5204"/>
    <w:rsid w:val="00336D57"/>
    <w:rsid w:val="003502E2"/>
    <w:rsid w:val="00364E03"/>
    <w:rsid w:val="0048430B"/>
    <w:rsid w:val="004E0227"/>
    <w:rsid w:val="004E6BE9"/>
    <w:rsid w:val="00534150"/>
    <w:rsid w:val="005D07E0"/>
    <w:rsid w:val="0062303D"/>
    <w:rsid w:val="00677F33"/>
    <w:rsid w:val="00727E41"/>
    <w:rsid w:val="0074096D"/>
    <w:rsid w:val="007437F6"/>
    <w:rsid w:val="007965CF"/>
    <w:rsid w:val="00866CE6"/>
    <w:rsid w:val="00894E8E"/>
    <w:rsid w:val="008E3298"/>
    <w:rsid w:val="008E72E8"/>
    <w:rsid w:val="009A3653"/>
    <w:rsid w:val="00A250BD"/>
    <w:rsid w:val="00AC2372"/>
    <w:rsid w:val="00B10459"/>
    <w:rsid w:val="00B84EC3"/>
    <w:rsid w:val="00C12DE3"/>
    <w:rsid w:val="00C76F6F"/>
    <w:rsid w:val="00D67BA0"/>
    <w:rsid w:val="00E4187B"/>
    <w:rsid w:val="00E52D22"/>
    <w:rsid w:val="00F104E2"/>
    <w:rsid w:val="00F865ED"/>
    <w:rsid w:val="00FE0DAC"/>
    <w:rsid w:val="017716F4"/>
    <w:rsid w:val="02070CCA"/>
    <w:rsid w:val="0210747C"/>
    <w:rsid w:val="04C13EAF"/>
    <w:rsid w:val="05147ADE"/>
    <w:rsid w:val="05904DF0"/>
    <w:rsid w:val="06D118A6"/>
    <w:rsid w:val="06E23AB3"/>
    <w:rsid w:val="0870642F"/>
    <w:rsid w:val="098D2C92"/>
    <w:rsid w:val="09BC05EC"/>
    <w:rsid w:val="0A374116"/>
    <w:rsid w:val="0A486323"/>
    <w:rsid w:val="0BDC2FC6"/>
    <w:rsid w:val="0C976803"/>
    <w:rsid w:val="0CBD0903"/>
    <w:rsid w:val="0E060087"/>
    <w:rsid w:val="0E3666AB"/>
    <w:rsid w:val="0ED87C76"/>
    <w:rsid w:val="0FD96814"/>
    <w:rsid w:val="1008074F"/>
    <w:rsid w:val="10E723F2"/>
    <w:rsid w:val="127E6D86"/>
    <w:rsid w:val="138008DC"/>
    <w:rsid w:val="14C314DD"/>
    <w:rsid w:val="15237771"/>
    <w:rsid w:val="156511EA"/>
    <w:rsid w:val="15FA4976"/>
    <w:rsid w:val="162E2871"/>
    <w:rsid w:val="163A2FC4"/>
    <w:rsid w:val="16A82624"/>
    <w:rsid w:val="172871FD"/>
    <w:rsid w:val="17571174"/>
    <w:rsid w:val="1768590F"/>
    <w:rsid w:val="17EF1688"/>
    <w:rsid w:val="17EF6030"/>
    <w:rsid w:val="183323C1"/>
    <w:rsid w:val="184C6FDF"/>
    <w:rsid w:val="1AEB6F83"/>
    <w:rsid w:val="1CE92045"/>
    <w:rsid w:val="1D387767"/>
    <w:rsid w:val="1D475ADC"/>
    <w:rsid w:val="1E2E2EFC"/>
    <w:rsid w:val="1E3620A3"/>
    <w:rsid w:val="1E5E181A"/>
    <w:rsid w:val="1F617814"/>
    <w:rsid w:val="1FED554B"/>
    <w:rsid w:val="20176124"/>
    <w:rsid w:val="214116AB"/>
    <w:rsid w:val="22E73D06"/>
    <w:rsid w:val="239A6A17"/>
    <w:rsid w:val="23BA3996"/>
    <w:rsid w:val="250F386E"/>
    <w:rsid w:val="25261856"/>
    <w:rsid w:val="25BC57A4"/>
    <w:rsid w:val="25D759B8"/>
    <w:rsid w:val="25F948EC"/>
    <w:rsid w:val="26083896"/>
    <w:rsid w:val="27767BD4"/>
    <w:rsid w:val="27982240"/>
    <w:rsid w:val="27A16CFB"/>
    <w:rsid w:val="27E45486"/>
    <w:rsid w:val="2933656D"/>
    <w:rsid w:val="29847B3B"/>
    <w:rsid w:val="29CE019B"/>
    <w:rsid w:val="2B28614F"/>
    <w:rsid w:val="2B563FA5"/>
    <w:rsid w:val="2D067291"/>
    <w:rsid w:val="2DC86CB0"/>
    <w:rsid w:val="2DF45CF7"/>
    <w:rsid w:val="31A231EE"/>
    <w:rsid w:val="32056724"/>
    <w:rsid w:val="3225686A"/>
    <w:rsid w:val="33042538"/>
    <w:rsid w:val="334119DE"/>
    <w:rsid w:val="351729F7"/>
    <w:rsid w:val="352549E8"/>
    <w:rsid w:val="35DA3A24"/>
    <w:rsid w:val="36CD4AD9"/>
    <w:rsid w:val="37BA1D5F"/>
    <w:rsid w:val="396032A8"/>
    <w:rsid w:val="3B556027"/>
    <w:rsid w:val="3CCF005B"/>
    <w:rsid w:val="3D76683E"/>
    <w:rsid w:val="406B1CA2"/>
    <w:rsid w:val="40A966E3"/>
    <w:rsid w:val="412F731A"/>
    <w:rsid w:val="418D21FF"/>
    <w:rsid w:val="41931455"/>
    <w:rsid w:val="42DF7BFF"/>
    <w:rsid w:val="44305883"/>
    <w:rsid w:val="44542196"/>
    <w:rsid w:val="44675C90"/>
    <w:rsid w:val="45AD33E0"/>
    <w:rsid w:val="46841EB6"/>
    <w:rsid w:val="490C1CEF"/>
    <w:rsid w:val="4A791606"/>
    <w:rsid w:val="4BB26B7D"/>
    <w:rsid w:val="4BB30F1E"/>
    <w:rsid w:val="4BFA0981"/>
    <w:rsid w:val="4D57689F"/>
    <w:rsid w:val="4ED2579D"/>
    <w:rsid w:val="4F6801C7"/>
    <w:rsid w:val="5079410E"/>
    <w:rsid w:val="52554706"/>
    <w:rsid w:val="52B72CCB"/>
    <w:rsid w:val="52F537F4"/>
    <w:rsid w:val="53576042"/>
    <w:rsid w:val="53D0673A"/>
    <w:rsid w:val="54483540"/>
    <w:rsid w:val="54DA06ED"/>
    <w:rsid w:val="55562C6F"/>
    <w:rsid w:val="56020C81"/>
    <w:rsid w:val="5641015F"/>
    <w:rsid w:val="56AB2B47"/>
    <w:rsid w:val="56DA342C"/>
    <w:rsid w:val="56F02C50"/>
    <w:rsid w:val="57B5230A"/>
    <w:rsid w:val="59965D30"/>
    <w:rsid w:val="59BA1552"/>
    <w:rsid w:val="5A0031AA"/>
    <w:rsid w:val="5C8B1FF9"/>
    <w:rsid w:val="5CB12E81"/>
    <w:rsid w:val="5CCE4A88"/>
    <w:rsid w:val="5DDD2B9A"/>
    <w:rsid w:val="5F4A047A"/>
    <w:rsid w:val="5FCA04E2"/>
    <w:rsid w:val="60E056D5"/>
    <w:rsid w:val="610E2650"/>
    <w:rsid w:val="61464105"/>
    <w:rsid w:val="631101D6"/>
    <w:rsid w:val="63870498"/>
    <w:rsid w:val="63CE1896"/>
    <w:rsid w:val="63DF6526"/>
    <w:rsid w:val="6439501F"/>
    <w:rsid w:val="649D1F3A"/>
    <w:rsid w:val="656A1E1F"/>
    <w:rsid w:val="657F3B1C"/>
    <w:rsid w:val="66460FB7"/>
    <w:rsid w:val="685E3CCF"/>
    <w:rsid w:val="688431F8"/>
    <w:rsid w:val="69313380"/>
    <w:rsid w:val="69472BA3"/>
    <w:rsid w:val="69601EB7"/>
    <w:rsid w:val="6A372FA9"/>
    <w:rsid w:val="6A890F99"/>
    <w:rsid w:val="6ABB6A1B"/>
    <w:rsid w:val="6AFE1987"/>
    <w:rsid w:val="6B19056F"/>
    <w:rsid w:val="6B657311"/>
    <w:rsid w:val="6C7812C6"/>
    <w:rsid w:val="6D1C60F5"/>
    <w:rsid w:val="6DB30807"/>
    <w:rsid w:val="6E3000AA"/>
    <w:rsid w:val="6FC50295"/>
    <w:rsid w:val="701337DF"/>
    <w:rsid w:val="70182BA3"/>
    <w:rsid w:val="70741DA4"/>
    <w:rsid w:val="708E730A"/>
    <w:rsid w:val="711E068D"/>
    <w:rsid w:val="71534D58"/>
    <w:rsid w:val="73073697"/>
    <w:rsid w:val="73CC61CA"/>
    <w:rsid w:val="74866C17"/>
    <w:rsid w:val="74AE5001"/>
    <w:rsid w:val="74DC13E8"/>
    <w:rsid w:val="759A4B48"/>
    <w:rsid w:val="76FF2D94"/>
    <w:rsid w:val="77626DFA"/>
    <w:rsid w:val="785C63D1"/>
    <w:rsid w:val="78F8388C"/>
    <w:rsid w:val="79005ED7"/>
    <w:rsid w:val="7B937ECA"/>
    <w:rsid w:val="7C727ADF"/>
    <w:rsid w:val="7C991510"/>
    <w:rsid w:val="7CA53A11"/>
    <w:rsid w:val="7CFC55FB"/>
    <w:rsid w:val="7D5C1B2A"/>
    <w:rsid w:val="7E0921CB"/>
    <w:rsid w:val="7E834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2">
    <w:name w:val="heading 2"/>
    <w:basedOn w:val="1"/>
    <w:next w:val="1"/>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qFormat/>
    <w:uiPriority w:val="0"/>
    <w:pPr>
      <w:numPr>
        <w:ilvl w:val="2"/>
        <w:numId w:val="1"/>
      </w:numPr>
      <w:outlineLvl w:val="2"/>
    </w:pPr>
    <w:rPr>
      <w:rFonts w:cs="Times New Roman"/>
    </w:rPr>
  </w:style>
  <w:style w:type="paragraph" w:styleId="5">
    <w:name w:val="heading 4"/>
    <w:basedOn w:val="1"/>
    <w:next w:val="1"/>
    <w:qFormat/>
    <w:uiPriority w:val="0"/>
    <w:pPr>
      <w:keepNext/>
      <w:keepLines/>
      <w:spacing w:line="376" w:lineRule="auto"/>
      <w:outlineLvl w:val="3"/>
    </w:pPr>
    <w:rPr>
      <w:rFonts w:ascii="Calibri Light" w:hAnsi="Calibri Light" w:eastAsia="宋体" w:cs="Times New Roman"/>
      <w:b/>
      <w:bCs/>
      <w:sz w:val="28"/>
      <w:szCs w:val="28"/>
    </w:rPr>
  </w:style>
  <w:style w:type="paragraph" w:styleId="6">
    <w:name w:val="heading 7"/>
    <w:basedOn w:val="1"/>
    <w:next w:val="1"/>
    <w:qFormat/>
    <w:uiPriority w:val="1"/>
    <w:pPr>
      <w:spacing w:before="1"/>
      <w:ind w:left="1541"/>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next w:val="10"/>
    <w:qFormat/>
    <w:uiPriority w:val="0"/>
    <w:pPr>
      <w:spacing w:line="360" w:lineRule="atLeast"/>
    </w:pPr>
    <w:rPr>
      <w:rFonts w:eastAsia="宋体"/>
      <w:sz w:val="24"/>
    </w:rPr>
  </w:style>
  <w:style w:type="paragraph" w:customStyle="1" w:styleId="10">
    <w:name w:val="一级条标题"/>
    <w:basedOn w:val="11"/>
    <w:next w:val="12"/>
    <w:qFormat/>
    <w:uiPriority w:val="0"/>
    <w:pPr>
      <w:spacing w:line="240" w:lineRule="auto"/>
      <w:ind w:left="420"/>
      <w:outlineLvl w:val="2"/>
    </w:pPr>
    <w:rPr>
      <w:rFonts w:ascii="Times New Roman" w:hAnsi="Times New Roman" w:eastAsia="宋体"/>
    </w:rPr>
  </w:style>
  <w:style w:type="paragraph" w:customStyle="1" w:styleId="11">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2">
    <w:name w:val="段"/>
    <w:next w:val="1"/>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styleId="13">
    <w:name w:val="Body Text Indent"/>
    <w:basedOn w:val="1"/>
    <w:next w:val="1"/>
    <w:unhideWhenUsed/>
    <w:qFormat/>
    <w:uiPriority w:val="99"/>
    <w:pPr>
      <w:spacing w:after="120"/>
      <w:ind w:left="420" w:leftChars="200"/>
    </w:pPr>
    <w:rPr>
      <w:szCs w:val="28"/>
    </w:rPr>
  </w:style>
  <w:style w:type="paragraph" w:styleId="14">
    <w:name w:val="Plain Text"/>
    <w:basedOn w:val="1"/>
    <w:link w:val="45"/>
    <w:qFormat/>
    <w:uiPriority w:val="99"/>
    <w:rPr>
      <w:rFonts w:hAnsi="Courier New" w:eastAsia="宋体"/>
    </w:rPr>
  </w:style>
  <w:style w:type="paragraph" w:styleId="15">
    <w:name w:val="Date"/>
    <w:basedOn w:val="1"/>
    <w:next w:val="1"/>
    <w:qFormat/>
    <w:uiPriority w:val="0"/>
    <w:pPr>
      <w:spacing w:line="240" w:lineRule="auto"/>
      <w:jc w:val="left"/>
    </w:pPr>
  </w:style>
  <w:style w:type="paragraph" w:styleId="16">
    <w:name w:val="Body Text Indent 2"/>
    <w:basedOn w:val="1"/>
    <w:next w:val="17"/>
    <w:qFormat/>
    <w:uiPriority w:val="0"/>
    <w:pPr>
      <w:spacing w:after="120" w:line="480" w:lineRule="auto"/>
      <w:ind w:left="420" w:leftChars="200"/>
    </w:pPr>
  </w:style>
  <w:style w:type="paragraph" w:customStyle="1" w:styleId="17">
    <w:name w:val="reader-word-layer reader-word-s46-2"/>
    <w:basedOn w:val="1"/>
    <w:next w:val="18"/>
    <w:qFormat/>
    <w:uiPriority w:val="0"/>
    <w:pPr>
      <w:widowControl/>
    </w:pPr>
    <w:rPr>
      <w:sz w:val="24"/>
    </w:rPr>
  </w:style>
  <w:style w:type="paragraph" w:customStyle="1" w:styleId="18">
    <w:name w:val="xl35"/>
    <w:basedOn w:val="1"/>
    <w:next w:val="1"/>
    <w:qFormat/>
    <w:uiPriority w:val="0"/>
    <w:pPr>
      <w:widowControl/>
      <w:shd w:val="clear" w:color="FFFFFF" w:fill="FFFFFF"/>
    </w:pPr>
    <w:rPr>
      <w:rFonts w:ascii="Arial Unicode MS" w:eastAsia="Arial Unicode MS"/>
      <w:sz w:val="24"/>
    </w:rPr>
  </w:style>
  <w:style w:type="paragraph" w:styleId="19">
    <w:name w:val="Balloon Text"/>
    <w:basedOn w:val="1"/>
    <w:link w:val="46"/>
    <w:qFormat/>
    <w:uiPriority w:val="0"/>
    <w:pPr>
      <w:spacing w:line="240" w:lineRule="auto"/>
    </w:pPr>
    <w:rPr>
      <w:sz w:val="18"/>
      <w:szCs w:val="18"/>
    </w:rPr>
  </w:style>
  <w:style w:type="paragraph" w:styleId="20">
    <w:name w:val="footer"/>
    <w:basedOn w:val="1"/>
    <w:qFormat/>
    <w:uiPriority w:val="0"/>
    <w:pPr>
      <w:tabs>
        <w:tab w:val="center" w:pos="4140"/>
        <w:tab w:val="right" w:pos="8300"/>
      </w:tabs>
      <w:snapToGrid w:val="0"/>
      <w:jc w:val="left"/>
    </w:pPr>
    <w:rPr>
      <w:rFonts w:eastAsia="宋体" w:cs="Times New Roman"/>
      <w:bCs/>
      <w:iCs/>
      <w:sz w:val="18"/>
    </w:rPr>
  </w:style>
  <w:style w:type="paragraph" w:styleId="21">
    <w:name w:val="header"/>
    <w:basedOn w:val="1"/>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22">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3">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4">
    <w:name w:val="Normal (Web)"/>
    <w:basedOn w:val="1"/>
    <w:qFormat/>
    <w:uiPriority w:val="0"/>
    <w:pPr>
      <w:spacing w:before="100" w:beforeAutospacing="1" w:after="100" w:afterAutospacing="1"/>
      <w:jc w:val="left"/>
    </w:pPr>
    <w:rPr>
      <w:rFonts w:eastAsia="宋体"/>
      <w:sz w:val="24"/>
    </w:rPr>
  </w:style>
  <w:style w:type="paragraph" w:styleId="25">
    <w:name w:val="Title"/>
    <w:basedOn w:val="1"/>
    <w:next w:val="1"/>
    <w:qFormat/>
    <w:uiPriority w:val="0"/>
    <w:pPr>
      <w:spacing w:before="120" w:after="120" w:line="360" w:lineRule="auto"/>
      <w:jc w:val="center"/>
      <w:outlineLvl w:val="0"/>
    </w:pPr>
    <w:rPr>
      <w:rFonts w:ascii="Cambria" w:hAnsi="Cambria" w:eastAsia="宋体"/>
      <w:b/>
      <w:bCs/>
      <w:sz w:val="36"/>
      <w:szCs w:val="32"/>
    </w:rPr>
  </w:style>
  <w:style w:type="paragraph" w:styleId="26">
    <w:name w:val="Body Text First Indent"/>
    <w:basedOn w:val="9"/>
    <w:next w:val="1"/>
    <w:unhideWhenUsed/>
    <w:qFormat/>
    <w:uiPriority w:val="99"/>
    <w:pPr>
      <w:ind w:firstLine="420" w:firstLineChars="100"/>
    </w:p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0">
    <w:name w:val="page number"/>
    <w:qFormat/>
    <w:uiPriority w:val="0"/>
    <w:rPr>
      <w:rFonts w:ascii="Times New Roman" w:hAnsi="Times New Roman" w:eastAsia="宋体" w:cs="Times New Roman"/>
    </w:rPr>
  </w:style>
  <w:style w:type="character" w:styleId="31">
    <w:name w:val="HTML Sample"/>
    <w:basedOn w:val="29"/>
    <w:qFormat/>
    <w:uiPriority w:val="0"/>
    <w:rPr>
      <w:rFonts w:ascii="Courier New" w:hAnsi="Courier New"/>
    </w:rPr>
  </w:style>
  <w:style w:type="paragraph" w:customStyle="1" w:styleId="32">
    <w:name w:val="Body Text First Indent 21"/>
    <w:basedOn w:val="33"/>
    <w:qFormat/>
    <w:uiPriority w:val="0"/>
    <w:pPr>
      <w:ind w:firstLine="420" w:firstLineChars="200"/>
    </w:pPr>
  </w:style>
  <w:style w:type="paragraph" w:customStyle="1" w:styleId="33">
    <w:name w:val="Body Text Indent1"/>
    <w:basedOn w:val="1"/>
    <w:qFormat/>
    <w:uiPriority w:val="0"/>
    <w:pPr>
      <w:ind w:left="420" w:leftChars="200"/>
    </w:pPr>
    <w:rPr>
      <w:rFonts w:ascii="Times New Roman" w:hAnsi="Times New Roman" w:eastAsia="宋体" w:cs="Times New Roman"/>
      <w:szCs w:val="24"/>
    </w:rPr>
  </w:style>
  <w:style w:type="paragraph" w:customStyle="1" w:styleId="34">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5">
    <w:name w:val="WPSOffice手动目录 1"/>
    <w:qFormat/>
    <w:uiPriority w:val="0"/>
    <w:rPr>
      <w:rFonts w:ascii="Calibri" w:hAnsi="Calibri" w:eastAsia="宋体" w:cs="Times New Roman"/>
      <w:lang w:val="en-US" w:eastAsia="zh-CN" w:bidi="ar-SA"/>
    </w:rPr>
  </w:style>
  <w:style w:type="paragraph" w:customStyle="1" w:styleId="36">
    <w:name w:val="WPSOffice手动目录 2"/>
    <w:qFormat/>
    <w:uiPriority w:val="0"/>
    <w:pPr>
      <w:ind w:left="200" w:leftChars="200"/>
    </w:pPr>
    <w:rPr>
      <w:rFonts w:ascii="Calibri" w:hAnsi="Calibri" w:eastAsia="宋体" w:cs="Times New Roman"/>
      <w:lang w:val="en-US" w:eastAsia="zh-CN" w:bidi="ar-SA"/>
    </w:rPr>
  </w:style>
  <w:style w:type="paragraph" w:customStyle="1" w:styleId="37">
    <w:name w:val="Normal_4"/>
    <w:qFormat/>
    <w:uiPriority w:val="0"/>
    <w:pPr>
      <w:spacing w:before="120" w:after="240"/>
      <w:jc w:val="both"/>
    </w:pPr>
    <w:rPr>
      <w:rFonts w:ascii="Calibri" w:hAnsi="Calibri" w:eastAsia="Calibri" w:cs="Times New Roman"/>
      <w:sz w:val="22"/>
      <w:szCs w:val="22"/>
      <w:lang w:val="ru-RU" w:eastAsia="en-US" w:bidi="ar-SA"/>
    </w:rPr>
  </w:style>
  <w:style w:type="paragraph" w:styleId="38">
    <w:name w:val="List Paragraph"/>
    <w:basedOn w:val="1"/>
    <w:qFormat/>
    <w:uiPriority w:val="34"/>
    <w:pPr>
      <w:ind w:firstLine="420" w:firstLineChars="200"/>
    </w:pPr>
    <w:rPr>
      <w:rFonts w:ascii="Calibri" w:hAnsi="Calibri" w:eastAsia="宋体" w:cs="Times New Roman"/>
      <w:szCs w:val="22"/>
    </w:rPr>
  </w:style>
  <w:style w:type="paragraph" w:customStyle="1" w:styleId="39">
    <w:name w:val="正文（正式）"/>
    <w:basedOn w:val="1"/>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0">
    <w:name w:val="Table Paragraph"/>
    <w:basedOn w:val="1"/>
    <w:qFormat/>
    <w:uiPriority w:val="1"/>
  </w:style>
  <w:style w:type="paragraph" w:customStyle="1" w:styleId="41">
    <w:name w:val="HtmlNormal"/>
    <w:basedOn w:val="1"/>
    <w:qFormat/>
    <w:uiPriority w:val="0"/>
    <w:pPr>
      <w:spacing w:before="100" w:beforeAutospacing="1" w:after="100" w:afterAutospacing="1"/>
      <w:jc w:val="left"/>
      <w:textAlignment w:val="baseline"/>
    </w:pPr>
    <w:rPr>
      <w:sz w:val="24"/>
      <w:szCs w:val="24"/>
    </w:rPr>
  </w:style>
  <w:style w:type="paragraph" w:customStyle="1" w:styleId="42">
    <w:name w:val="_Style 29"/>
    <w:basedOn w:val="1"/>
    <w:qFormat/>
    <w:uiPriority w:val="0"/>
    <w:pPr>
      <w:ind w:firstLine="420" w:firstLineChars="200"/>
    </w:pPr>
    <w:rPr>
      <w:rFonts w:ascii="Times New Roman" w:hAnsi="Times New Roman" w:cs="Times New Roman"/>
    </w:rPr>
  </w:style>
  <w:style w:type="paragraph" w:customStyle="1" w:styleId="43">
    <w:name w:val="正文_0"/>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44">
    <w:name w:val="Normal_55"/>
    <w:qFormat/>
    <w:uiPriority w:val="0"/>
    <w:pPr>
      <w:spacing w:before="120" w:after="240"/>
      <w:jc w:val="both"/>
    </w:pPr>
    <w:rPr>
      <w:rFonts w:ascii="Calibri" w:hAnsi="Calibri" w:eastAsia="Calibri" w:cs="Times New Roman"/>
      <w:sz w:val="22"/>
      <w:szCs w:val="22"/>
      <w:lang w:val="ru-RU" w:eastAsia="en-US" w:bidi="ar-SA"/>
    </w:rPr>
  </w:style>
  <w:style w:type="character" w:customStyle="1" w:styleId="45">
    <w:name w:val="纯文本 字符"/>
    <w:basedOn w:val="29"/>
    <w:link w:val="14"/>
    <w:qFormat/>
    <w:uiPriority w:val="99"/>
    <w:rPr>
      <w:rFonts w:ascii="宋体" w:hAnsi="Courier New" w:cs="宋体"/>
      <w:color w:val="000000"/>
      <w:sz w:val="21"/>
    </w:rPr>
  </w:style>
  <w:style w:type="character" w:customStyle="1" w:styleId="46">
    <w:name w:val="批注框文本 字符"/>
    <w:basedOn w:val="29"/>
    <w:link w:val="19"/>
    <w:qFormat/>
    <w:uiPriority w:val="0"/>
    <w:rPr>
      <w:rFonts w:ascii="宋体" w:hAnsi="宋体" w:eastAsia="Times New Roman"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22099</Words>
  <Characters>23920</Characters>
  <Lines>277</Lines>
  <Paragraphs>78</Paragraphs>
  <TotalTime>26</TotalTime>
  <ScaleCrop>false</ScaleCrop>
  <LinksUpToDate>false</LinksUpToDate>
  <CharactersWithSpaces>25412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2022-04-21T08:41:00Z</dcterms:created>
  <dc:creator>Administrator</dc:creator>
  <cp:lastModifiedBy>Administrator</cp:lastModifiedBy>
  <cp:lastPrinted>2022-07-14T07:27:00Z</cp:lastPrinted>
  <dcterms:modified xsi:type="dcterms:W3CDTF">2023-05-28T07:43:20Z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7F5DD120F67E484ABE5836B9F3749B84_13</vt:lpwstr>
  </property>
</Properties>
</file>