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600" w:lineRule="exact"/>
        <w:jc w:val="center"/>
        <w:rPr>
          <w:rFonts w:ascii="仿宋" w:hAnsi="仿宋" w:eastAsia="仿宋" w:cs="仿宋"/>
          <w:b/>
          <w:w w:val="90"/>
          <w:sz w:val="48"/>
          <w:szCs w:val="44"/>
        </w:rPr>
      </w:pPr>
      <w:r>
        <w:rPr>
          <w:rFonts w:hint="eastAsia" w:ascii="仿宋" w:hAnsi="仿宋" w:eastAsia="仿宋" w:cs="仿宋"/>
          <w:b/>
          <w:w w:val="90"/>
          <w:sz w:val="48"/>
          <w:szCs w:val="44"/>
          <w:lang w:val="en-US" w:eastAsia="zh-CN"/>
        </w:rPr>
        <w:t xml:space="preserve"> </w:t>
      </w:r>
      <w:r>
        <w:rPr>
          <w:rFonts w:hint="eastAsia" w:ascii="仿宋" w:hAnsi="仿宋" w:eastAsia="仿宋" w:cs="仿宋"/>
          <w:b/>
          <w:w w:val="90"/>
          <w:sz w:val="48"/>
          <w:szCs w:val="44"/>
        </w:rPr>
        <w:t xml:space="preserve"> </w:t>
      </w:r>
    </w:p>
    <w:p>
      <w:pPr>
        <w:widowControl/>
        <w:spacing w:beforeLines="50" w:afterLines="50" w:line="600" w:lineRule="exact"/>
        <w:jc w:val="center"/>
        <w:rPr>
          <w:rFonts w:ascii="仿宋" w:hAnsi="仿宋" w:eastAsia="仿宋" w:cs="仿宋"/>
          <w:b/>
          <w:w w:val="90"/>
          <w:sz w:val="48"/>
          <w:szCs w:val="44"/>
        </w:rPr>
      </w:pPr>
    </w:p>
    <w:p>
      <w:pPr>
        <w:widowControl/>
        <w:spacing w:beforeLines="50" w:afterLines="50" w:line="600" w:lineRule="exact"/>
        <w:jc w:val="center"/>
        <w:rPr>
          <w:rFonts w:ascii="仿宋" w:hAnsi="仿宋" w:eastAsia="仿宋" w:cs="仿宋"/>
          <w:b/>
          <w:w w:val="80"/>
          <w:sz w:val="48"/>
          <w:szCs w:val="44"/>
        </w:rPr>
      </w:pPr>
      <w:r>
        <w:rPr>
          <w:rFonts w:hint="eastAsia" w:ascii="仿宋" w:hAnsi="仿宋" w:eastAsia="仿宋" w:cs="仿宋"/>
          <w:b/>
          <w:w w:val="80"/>
          <w:sz w:val="48"/>
          <w:szCs w:val="44"/>
        </w:rPr>
        <w:t>乐山文庙及老霄顶物业管理服务采购项目</w:t>
      </w:r>
    </w:p>
    <w:p>
      <w:pPr>
        <w:spacing w:line="600" w:lineRule="exact"/>
        <w:jc w:val="center"/>
        <w:rPr>
          <w:rFonts w:ascii="仿宋" w:hAnsi="仿宋" w:eastAsia="仿宋" w:cs="仿宋"/>
          <w:sz w:val="24"/>
          <w:szCs w:val="52"/>
        </w:rPr>
      </w:pPr>
    </w:p>
    <w:p>
      <w:pPr>
        <w:spacing w:line="600" w:lineRule="exact"/>
        <w:jc w:val="center"/>
        <w:rPr>
          <w:rFonts w:ascii="仿宋" w:hAnsi="仿宋" w:eastAsia="仿宋" w:cs="仿宋"/>
          <w:b/>
          <w:color w:val="000000"/>
          <w:sz w:val="32"/>
          <w:szCs w:val="84"/>
        </w:rPr>
      </w:pPr>
    </w:p>
    <w:p>
      <w:pPr>
        <w:pStyle w:val="17"/>
        <w:spacing w:line="600" w:lineRule="exact"/>
        <w:rPr>
          <w:rFonts w:ascii="仿宋" w:hAnsi="仿宋" w:eastAsia="仿宋" w:cs="仿宋"/>
          <w:b/>
          <w:color w:val="000000"/>
          <w:sz w:val="32"/>
          <w:szCs w:val="84"/>
        </w:rPr>
      </w:pPr>
    </w:p>
    <w:p>
      <w:pPr>
        <w:pStyle w:val="17"/>
        <w:spacing w:line="600" w:lineRule="exact"/>
        <w:rPr>
          <w:rFonts w:ascii="仿宋" w:hAnsi="仿宋" w:eastAsia="仿宋" w:cs="仿宋"/>
          <w:b/>
          <w:color w:val="000000"/>
          <w:sz w:val="32"/>
          <w:szCs w:val="84"/>
        </w:rPr>
      </w:pPr>
    </w:p>
    <w:p>
      <w:pPr>
        <w:pStyle w:val="17"/>
        <w:rPr>
          <w:rFonts w:ascii="仿宋" w:hAnsi="仿宋" w:eastAsia="仿宋" w:cs="仿宋"/>
          <w:b/>
          <w:color w:val="000000"/>
          <w:sz w:val="32"/>
          <w:szCs w:val="84"/>
        </w:rPr>
      </w:pPr>
    </w:p>
    <w:p>
      <w:pPr>
        <w:jc w:val="center"/>
        <w:rPr>
          <w:rFonts w:ascii="仿宋" w:hAnsi="仿宋" w:eastAsia="仿宋" w:cs="仿宋"/>
          <w:b/>
          <w:color w:val="000000"/>
          <w:sz w:val="96"/>
          <w:szCs w:val="84"/>
        </w:rPr>
      </w:pPr>
      <w:r>
        <w:rPr>
          <w:rFonts w:hint="eastAsia" w:ascii="仿宋" w:hAnsi="仿宋" w:eastAsia="仿宋" w:cs="仿宋"/>
          <w:b/>
          <w:color w:val="000000"/>
          <w:sz w:val="96"/>
          <w:szCs w:val="84"/>
        </w:rPr>
        <w:t>采购需求材料</w:t>
      </w:r>
    </w:p>
    <w:p>
      <w:pPr>
        <w:spacing w:line="600" w:lineRule="exact"/>
        <w:jc w:val="center"/>
        <w:rPr>
          <w:rFonts w:ascii="仿宋" w:hAnsi="仿宋" w:eastAsia="仿宋" w:cs="仿宋"/>
          <w:b/>
          <w:color w:val="000000"/>
          <w:sz w:val="144"/>
          <w:szCs w:val="84"/>
        </w:rPr>
      </w:pPr>
    </w:p>
    <w:p>
      <w:pPr>
        <w:spacing w:beforeLines="50" w:afterLines="50" w:line="600" w:lineRule="exact"/>
        <w:rPr>
          <w:rFonts w:ascii="仿宋" w:hAnsi="仿宋" w:eastAsia="仿宋" w:cs="仿宋"/>
          <w:sz w:val="36"/>
          <w:szCs w:val="32"/>
        </w:rPr>
      </w:pPr>
    </w:p>
    <w:p>
      <w:pPr>
        <w:pStyle w:val="27"/>
        <w:spacing w:line="600" w:lineRule="exact"/>
        <w:rPr>
          <w:rFonts w:ascii="仿宋" w:hAnsi="仿宋" w:eastAsia="仿宋" w:cs="仿宋"/>
        </w:rPr>
      </w:pPr>
    </w:p>
    <w:p>
      <w:pPr>
        <w:spacing w:line="600" w:lineRule="exact"/>
        <w:rPr>
          <w:rFonts w:ascii="仿宋" w:hAnsi="仿宋" w:eastAsia="仿宋" w:cs="仿宋"/>
        </w:rPr>
      </w:pPr>
    </w:p>
    <w:p>
      <w:pPr>
        <w:spacing w:beforeLines="50" w:afterLines="50" w:line="600" w:lineRule="exact"/>
        <w:rPr>
          <w:rFonts w:ascii="仿宋" w:hAnsi="仿宋" w:eastAsia="仿宋" w:cs="仿宋"/>
          <w:sz w:val="36"/>
          <w:szCs w:val="32"/>
        </w:rPr>
      </w:pPr>
    </w:p>
    <w:p>
      <w:pPr>
        <w:spacing w:beforeLines="50" w:afterLines="50" w:line="600" w:lineRule="exact"/>
        <w:ind w:firstLine="705" w:firstLineChars="196"/>
        <w:rPr>
          <w:rFonts w:ascii="仿宋" w:hAnsi="仿宋" w:eastAsia="仿宋" w:cs="仿宋"/>
          <w:sz w:val="36"/>
          <w:szCs w:val="32"/>
          <w:u w:val="single"/>
        </w:rPr>
      </w:pPr>
      <w:r>
        <w:rPr>
          <w:rFonts w:hint="eastAsia" w:ascii="仿宋" w:hAnsi="仿宋" w:eastAsia="仿宋" w:cs="仿宋"/>
          <w:sz w:val="36"/>
          <w:szCs w:val="32"/>
        </w:rPr>
        <w:t>采购单位：</w:t>
      </w:r>
      <w:r>
        <w:rPr>
          <w:rFonts w:hint="eastAsia" w:ascii="仿宋" w:hAnsi="仿宋" w:eastAsia="仿宋" w:cs="仿宋"/>
          <w:sz w:val="36"/>
          <w:szCs w:val="32"/>
          <w:u w:val="single"/>
        </w:rPr>
        <w:t xml:space="preserve">乐山市文物保护研究所   </w:t>
      </w:r>
    </w:p>
    <w:p>
      <w:pPr>
        <w:pStyle w:val="27"/>
        <w:spacing w:line="600" w:lineRule="exact"/>
        <w:ind w:firstLine="705" w:firstLineChars="196"/>
        <w:rPr>
          <w:rFonts w:ascii="仿宋" w:hAnsi="仿宋" w:eastAsia="仿宋" w:cs="仿宋"/>
          <w:b w:val="0"/>
          <w:bCs w:val="0"/>
          <w:caps w:val="0"/>
          <w:sz w:val="36"/>
          <w:szCs w:val="32"/>
          <w:u w:val="single"/>
        </w:rPr>
      </w:pPr>
      <w:r>
        <w:rPr>
          <w:rFonts w:hint="eastAsia" w:ascii="仿宋" w:hAnsi="仿宋" w:eastAsia="仿宋" w:cs="仿宋"/>
          <w:b w:val="0"/>
          <w:bCs w:val="0"/>
          <w:caps w:val="0"/>
          <w:sz w:val="36"/>
          <w:szCs w:val="32"/>
        </w:rPr>
        <w:t>采购单位负责人（签字）：</w:t>
      </w:r>
      <w:r>
        <w:rPr>
          <w:rFonts w:hint="eastAsia" w:ascii="仿宋" w:hAnsi="仿宋" w:eastAsia="仿宋" w:cs="仿宋"/>
          <w:b w:val="0"/>
          <w:bCs w:val="0"/>
          <w:caps w:val="0"/>
          <w:sz w:val="36"/>
          <w:szCs w:val="32"/>
          <w:u w:val="single"/>
        </w:rPr>
        <w:t xml:space="preserve">         </w:t>
      </w:r>
    </w:p>
    <w:p>
      <w:pPr>
        <w:spacing w:line="600" w:lineRule="exact"/>
        <w:rPr>
          <w:rFonts w:ascii="仿宋" w:hAnsi="仿宋" w:eastAsia="仿宋" w:cs="仿宋"/>
        </w:rPr>
      </w:pPr>
    </w:p>
    <w:p>
      <w:pPr>
        <w:widowControl/>
        <w:spacing w:beforeLines="50" w:afterLines="50" w:line="6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2021年8月</w:t>
      </w:r>
    </w:p>
    <w:p>
      <w:pPr>
        <w:spacing w:line="600" w:lineRule="exact"/>
        <w:jc w:val="center"/>
        <w:rPr>
          <w:rFonts w:ascii="仿宋" w:hAnsi="仿宋" w:eastAsia="仿宋" w:cs="仿宋"/>
          <w:b/>
        </w:rPr>
      </w:pPr>
      <w:r>
        <w:rPr>
          <w:rFonts w:hint="eastAsia" w:ascii="仿宋" w:hAnsi="仿宋" w:eastAsia="仿宋" w:cs="仿宋"/>
          <w:b/>
          <w:sz w:val="36"/>
        </w:rPr>
        <w:t>第一章  采购项目概况</w:t>
      </w:r>
    </w:p>
    <w:p>
      <w:pPr>
        <w:spacing w:line="600" w:lineRule="exact"/>
        <w:ind w:firstLine="565" w:firstLineChars="201"/>
        <w:rPr>
          <w:rFonts w:ascii="仿宋" w:hAnsi="仿宋" w:eastAsia="仿宋" w:cs="仿宋"/>
          <w:b/>
          <w:sz w:val="28"/>
        </w:rPr>
      </w:pPr>
    </w:p>
    <w:p>
      <w:pPr>
        <w:spacing w:line="600" w:lineRule="exact"/>
        <w:ind w:firstLine="565" w:firstLineChars="201"/>
        <w:rPr>
          <w:rFonts w:ascii="仿宋" w:hAnsi="仿宋" w:eastAsia="仿宋" w:cs="仿宋"/>
          <w:b/>
          <w:sz w:val="28"/>
        </w:rPr>
      </w:pPr>
      <w:r>
        <w:rPr>
          <w:rFonts w:hint="eastAsia" w:ascii="仿宋" w:hAnsi="仿宋" w:eastAsia="仿宋" w:cs="仿宋"/>
          <w:b/>
          <w:sz w:val="28"/>
        </w:rPr>
        <w:t>一、采购项目基本情况</w:t>
      </w:r>
    </w:p>
    <w:p>
      <w:pPr>
        <w:widowControl/>
        <w:spacing w:beforeLines="50" w:afterLines="50" w:line="600" w:lineRule="exact"/>
        <w:ind w:firstLine="638" w:firstLineChars="228"/>
        <w:rPr>
          <w:rFonts w:ascii="仿宋" w:hAnsi="仿宋" w:eastAsia="仿宋" w:cs="仿宋"/>
          <w:bCs/>
          <w:sz w:val="28"/>
        </w:rPr>
      </w:pPr>
      <w:r>
        <w:rPr>
          <w:rFonts w:hint="eastAsia" w:ascii="仿宋" w:hAnsi="仿宋" w:eastAsia="仿宋" w:cs="仿宋"/>
          <w:bCs/>
          <w:sz w:val="28"/>
        </w:rPr>
        <w:t>1、采购项目名称：乐山文庙及老霄顶物业管理服务采购项目。</w:t>
      </w:r>
    </w:p>
    <w:p>
      <w:pPr>
        <w:widowControl/>
        <w:spacing w:beforeLines="50" w:afterLines="50" w:line="600" w:lineRule="exact"/>
        <w:ind w:firstLine="638" w:firstLineChars="228"/>
        <w:rPr>
          <w:rFonts w:ascii="仿宋" w:hAnsi="仿宋" w:eastAsia="仿宋" w:cs="仿宋"/>
          <w:bCs/>
          <w:sz w:val="28"/>
        </w:rPr>
      </w:pPr>
      <w:r>
        <w:rPr>
          <w:rFonts w:hint="eastAsia" w:ascii="仿宋" w:hAnsi="仿宋" w:eastAsia="仿宋" w:cs="仿宋"/>
          <w:bCs/>
          <w:sz w:val="28"/>
        </w:rPr>
        <w:t>2、采购人：乐山市文物保护研究所。</w:t>
      </w:r>
    </w:p>
    <w:p>
      <w:pPr>
        <w:spacing w:line="600" w:lineRule="exact"/>
        <w:ind w:firstLine="565" w:firstLineChars="201"/>
        <w:rPr>
          <w:rFonts w:ascii="仿宋" w:hAnsi="仿宋" w:eastAsia="仿宋" w:cs="仿宋"/>
          <w:b/>
          <w:sz w:val="28"/>
        </w:rPr>
      </w:pPr>
      <w:r>
        <w:rPr>
          <w:rFonts w:hint="eastAsia" w:ascii="仿宋" w:hAnsi="仿宋" w:eastAsia="仿宋" w:cs="仿宋"/>
          <w:b/>
          <w:sz w:val="28"/>
        </w:rPr>
        <w:t>二、资金情况</w:t>
      </w:r>
    </w:p>
    <w:p>
      <w:pPr>
        <w:widowControl/>
        <w:spacing w:beforeLines="50" w:afterLines="50" w:line="600" w:lineRule="exact"/>
        <w:ind w:firstLine="638" w:firstLineChars="228"/>
        <w:rPr>
          <w:rFonts w:hint="eastAsia" w:ascii="仿宋" w:hAnsi="仿宋" w:eastAsia="仿宋" w:cs="仿宋"/>
          <w:bCs/>
          <w:sz w:val="28"/>
          <w:lang w:eastAsia="zh-CN"/>
        </w:rPr>
      </w:pPr>
      <w:r>
        <w:rPr>
          <w:rFonts w:hint="eastAsia" w:ascii="仿宋" w:hAnsi="仿宋" w:eastAsia="仿宋" w:cs="仿宋"/>
          <w:bCs/>
          <w:sz w:val="28"/>
        </w:rPr>
        <w:t>资金来源及金额：财政性资金，预算金额</w:t>
      </w:r>
      <w:r>
        <w:rPr>
          <w:rFonts w:hint="eastAsia" w:ascii="仿宋" w:hAnsi="仿宋" w:eastAsia="仿宋" w:cs="仿宋"/>
          <w:bCs/>
          <w:sz w:val="28"/>
          <w:u w:val="single"/>
        </w:rPr>
        <w:t xml:space="preserve"> 217.5</w:t>
      </w:r>
      <w:r>
        <w:rPr>
          <w:rFonts w:hint="eastAsia" w:ascii="仿宋" w:hAnsi="仿宋" w:eastAsia="仿宋" w:cs="仿宋"/>
          <w:bCs/>
          <w:sz w:val="28"/>
        </w:rPr>
        <w:t>万元，</w:t>
      </w:r>
      <w:r>
        <w:rPr>
          <w:rFonts w:hint="eastAsia" w:ascii="仿宋" w:hAnsi="仿宋" w:eastAsia="仿宋" w:cs="仿宋"/>
          <w:bCs/>
          <w:sz w:val="28"/>
          <w:lang w:eastAsia="zh-CN"/>
        </w:rPr>
        <w:t>年度预算</w:t>
      </w:r>
      <w:r>
        <w:rPr>
          <w:rFonts w:hint="eastAsia" w:ascii="仿宋" w:hAnsi="仿宋" w:eastAsia="仿宋" w:cs="仿宋"/>
          <w:bCs/>
          <w:sz w:val="28"/>
          <w:lang w:val="en-US" w:eastAsia="zh-CN"/>
        </w:rPr>
        <w:t>72.5万元，</w:t>
      </w:r>
      <w:r>
        <w:rPr>
          <w:rFonts w:hint="eastAsia" w:ascii="仿宋" w:hAnsi="仿宋" w:eastAsia="仿宋" w:cs="仿宋"/>
          <w:bCs/>
          <w:sz w:val="28"/>
        </w:rPr>
        <w:t>服务期</w:t>
      </w:r>
      <w:r>
        <w:rPr>
          <w:rFonts w:hint="eastAsia" w:ascii="仿宋" w:hAnsi="仿宋" w:eastAsia="仿宋" w:cs="仿宋"/>
          <w:bCs/>
          <w:color w:val="000000" w:themeColor="text1"/>
          <w:sz w:val="28"/>
          <w14:textFill>
            <w14:solidFill>
              <w14:schemeClr w14:val="tx1"/>
            </w14:solidFill>
          </w14:textFill>
        </w:rPr>
        <w:t>三</w:t>
      </w:r>
      <w:r>
        <w:rPr>
          <w:rFonts w:hint="eastAsia" w:ascii="仿宋" w:hAnsi="仿宋" w:eastAsia="仿宋" w:cs="仿宋"/>
          <w:bCs/>
          <w:sz w:val="28"/>
        </w:rPr>
        <w:t>年。</w:t>
      </w:r>
    </w:p>
    <w:p>
      <w:pPr>
        <w:spacing w:line="600" w:lineRule="exact"/>
        <w:ind w:firstLine="565" w:firstLineChars="201"/>
        <w:rPr>
          <w:rFonts w:ascii="仿宋" w:hAnsi="仿宋" w:eastAsia="仿宋" w:cs="仿宋"/>
          <w:b/>
          <w:sz w:val="28"/>
        </w:rPr>
      </w:pPr>
      <w:r>
        <w:rPr>
          <w:rFonts w:hint="eastAsia" w:ascii="仿宋" w:hAnsi="仿宋" w:eastAsia="仿宋" w:cs="仿宋"/>
          <w:b/>
          <w:sz w:val="28"/>
        </w:rPr>
        <w:t>三、采购项目简介</w:t>
      </w:r>
    </w:p>
    <w:p>
      <w:pPr>
        <w:widowControl/>
        <w:spacing w:beforeLines="50" w:afterLines="50" w:line="600" w:lineRule="exact"/>
        <w:ind w:firstLine="635" w:firstLineChars="227"/>
        <w:jc w:val="left"/>
        <w:rPr>
          <w:rFonts w:ascii="仿宋" w:hAnsi="仿宋" w:eastAsia="仿宋" w:cs="仿宋"/>
          <w:bCs/>
          <w:color w:val="FF0000"/>
          <w:sz w:val="28"/>
        </w:rPr>
      </w:pPr>
      <w:r>
        <w:rPr>
          <w:rFonts w:hint="eastAsia" w:ascii="仿宋" w:hAnsi="仿宋" w:eastAsia="仿宋" w:cs="仿宋"/>
          <w:sz w:val="28"/>
          <w:szCs w:val="28"/>
        </w:rPr>
        <w:t>本项</w:t>
      </w:r>
      <w:r>
        <w:rPr>
          <w:rFonts w:hint="eastAsia" w:ascii="仿宋" w:hAnsi="仿宋" w:eastAsia="仿宋" w:cs="仿宋"/>
          <w:bCs/>
          <w:sz w:val="28"/>
          <w:szCs w:val="28"/>
        </w:rPr>
        <w:t>目共1个包。</w:t>
      </w:r>
      <w:r>
        <w:rPr>
          <w:rFonts w:hint="eastAsia" w:ascii="仿宋" w:hAnsi="仿宋" w:eastAsia="仿宋" w:cs="仿宋"/>
          <w:bCs/>
          <w:sz w:val="28"/>
        </w:rPr>
        <w:t>乐山文庙及老霄顶物业管理服务采购项目。</w:t>
      </w:r>
    </w:p>
    <w:p>
      <w:pPr>
        <w:spacing w:beforeLines="20" w:afterLines="20" w:line="600" w:lineRule="exact"/>
        <w:ind w:firstLine="544" w:firstLineChars="200"/>
        <w:rPr>
          <w:rFonts w:ascii="仿宋" w:hAnsi="仿宋" w:eastAsia="仿宋" w:cs="仿宋"/>
          <w:sz w:val="28"/>
          <w:szCs w:val="28"/>
        </w:rPr>
      </w:pPr>
      <w:r>
        <w:rPr>
          <w:rFonts w:hint="eastAsia" w:ascii="仿宋" w:hAnsi="仿宋" w:eastAsia="仿宋" w:cs="仿宋"/>
          <w:spacing w:val="-4"/>
          <w:sz w:val="28"/>
          <w:szCs w:val="28"/>
        </w:rPr>
        <w:t>（详见</w:t>
      </w:r>
      <w:r>
        <w:rPr>
          <w:rFonts w:hint="eastAsia" w:ascii="仿宋" w:hAnsi="仿宋" w:eastAsia="仿宋" w:cs="仿宋"/>
          <w:sz w:val="28"/>
          <w:szCs w:val="28"/>
        </w:rPr>
        <w:t>第</w:t>
      </w:r>
      <w:r>
        <w:rPr>
          <w:rFonts w:hint="eastAsia" w:ascii="仿宋" w:hAnsi="仿宋" w:eastAsia="仿宋" w:cs="仿宋"/>
          <w:b/>
          <w:bCs/>
          <w:sz w:val="28"/>
          <w:szCs w:val="28"/>
        </w:rPr>
        <w:t>四</w:t>
      </w:r>
      <w:r>
        <w:rPr>
          <w:rFonts w:hint="eastAsia" w:ascii="仿宋" w:hAnsi="仿宋" w:eastAsia="仿宋" w:cs="仿宋"/>
          <w:sz w:val="28"/>
          <w:szCs w:val="28"/>
        </w:rPr>
        <w:t>章）</w:t>
      </w:r>
    </w:p>
    <w:p>
      <w:pPr>
        <w:spacing w:line="600" w:lineRule="exact"/>
        <w:ind w:firstLine="565" w:firstLineChars="201"/>
        <w:rPr>
          <w:rFonts w:ascii="仿宋" w:hAnsi="仿宋" w:eastAsia="仿宋" w:cs="仿宋"/>
          <w:b/>
          <w:sz w:val="28"/>
        </w:rPr>
      </w:pPr>
      <w:r>
        <w:rPr>
          <w:rFonts w:hint="eastAsia" w:ascii="仿宋" w:hAnsi="仿宋" w:eastAsia="仿宋" w:cs="仿宋"/>
          <w:b/>
          <w:sz w:val="28"/>
        </w:rPr>
        <w:t>四、供应商邀请方式</w:t>
      </w:r>
    </w:p>
    <w:p>
      <w:pPr>
        <w:widowControl/>
        <w:spacing w:beforeLines="50" w:afterLines="50" w:line="600" w:lineRule="exact"/>
        <w:ind w:firstLine="635" w:firstLineChars="227"/>
        <w:jc w:val="left"/>
        <w:rPr>
          <w:rFonts w:ascii="仿宋" w:hAnsi="仿宋" w:eastAsia="仿宋" w:cs="仿宋"/>
          <w:bCs/>
          <w:sz w:val="28"/>
        </w:rPr>
      </w:pPr>
      <w:r>
        <w:rPr>
          <w:rFonts w:hint="eastAsia" w:ascii="仿宋" w:hAnsi="仿宋" w:eastAsia="仿宋" w:cs="仿宋"/>
          <w:bCs/>
          <w:sz w:val="28"/>
        </w:rPr>
        <w:t>本次询价采购邀请供应商的方式：</w:t>
      </w:r>
    </w:p>
    <w:p>
      <w:pPr>
        <w:spacing w:beforeLines="20" w:afterLines="20" w:line="500" w:lineRule="exact"/>
        <w:ind w:firstLine="560" w:firstLineChars="200"/>
        <w:rPr>
          <w:rFonts w:ascii="仿宋" w:eastAsia="仿宋" w:cs="仿宋"/>
          <w:color w:val="000000"/>
          <w:sz w:val="28"/>
          <w:szCs w:val="28"/>
        </w:rPr>
      </w:pPr>
      <w:r>
        <w:rPr>
          <w:rFonts w:hint="eastAsia" w:ascii="仿宋" w:eastAsia="仿宋" w:cs="仿宋"/>
          <w:color w:val="000000"/>
          <w:sz w:val="28"/>
          <w:szCs w:val="28"/>
        </w:rPr>
        <w:t>1、在四川政府采购网和乐山市政府采购网上以公告形式发布</w:t>
      </w:r>
      <w:r>
        <w:rPr>
          <w:rFonts w:hint="eastAsia" w:ascii="MS Mincho" w:hAnsi="MS Mincho" w:eastAsia="MS Mincho" w:cs="MS Mincho"/>
          <w:color w:val="000000"/>
          <w:sz w:val="28"/>
          <w:szCs w:val="28"/>
          <w:u w:val="single"/>
        </w:rPr>
        <w:t>✔</w:t>
      </w:r>
    </w:p>
    <w:p>
      <w:pPr>
        <w:spacing w:beforeLines="20" w:afterLines="20" w:line="500" w:lineRule="exact"/>
        <w:ind w:firstLine="560" w:firstLineChars="200"/>
        <w:rPr>
          <w:rFonts w:ascii="仿宋" w:eastAsia="仿宋" w:cs="仿宋"/>
          <w:color w:val="000000"/>
          <w:sz w:val="28"/>
          <w:szCs w:val="28"/>
        </w:rPr>
      </w:pPr>
      <w:r>
        <w:rPr>
          <w:rFonts w:hint="eastAsia" w:ascii="仿宋" w:eastAsia="仿宋" w:cs="仿宋"/>
          <w:color w:val="000000"/>
          <w:sz w:val="28"/>
          <w:szCs w:val="28"/>
        </w:rPr>
        <w:t>2、从省级以上财政部门建立的供应商库中随机抽取</w:t>
      </w:r>
      <w:r>
        <w:rPr>
          <w:rFonts w:hint="eastAsia" w:ascii="MS Mincho" w:hAnsi="MS Mincho" w:eastAsia="MS Mincho" w:cs="MS Mincho"/>
          <w:color w:val="000000"/>
          <w:sz w:val="28"/>
          <w:szCs w:val="28"/>
          <w:u w:val="single"/>
        </w:rPr>
        <w:t>✘</w:t>
      </w:r>
    </w:p>
    <w:p>
      <w:pPr>
        <w:spacing w:beforeLines="20" w:afterLines="20" w:line="500" w:lineRule="exact"/>
        <w:ind w:firstLine="560" w:firstLineChars="200"/>
        <w:rPr>
          <w:rFonts w:ascii="仿宋" w:eastAsia="仿宋" w:cs="仿宋"/>
          <w:color w:val="000000"/>
          <w:sz w:val="28"/>
          <w:szCs w:val="28"/>
        </w:rPr>
      </w:pPr>
      <w:r>
        <w:rPr>
          <w:rFonts w:hint="eastAsia" w:ascii="仿宋" w:eastAsia="仿宋" w:cs="仿宋"/>
          <w:color w:val="000000"/>
          <w:sz w:val="28"/>
          <w:szCs w:val="28"/>
        </w:rPr>
        <w:t>3、采购人和评审专家分别书面推荐</w:t>
      </w:r>
      <w:r>
        <w:rPr>
          <w:rFonts w:hint="eastAsia" w:ascii="MS Mincho" w:hAnsi="MS Mincho" w:eastAsia="MS Mincho" w:cs="MS Mincho"/>
          <w:color w:val="000000"/>
          <w:sz w:val="28"/>
          <w:szCs w:val="28"/>
          <w:u w:val="single"/>
        </w:rPr>
        <w:t>✘</w:t>
      </w:r>
    </w:p>
    <w:p>
      <w:pPr>
        <w:spacing w:line="600" w:lineRule="exact"/>
        <w:ind w:firstLine="565" w:firstLineChars="201"/>
        <w:rPr>
          <w:rFonts w:ascii="仿宋" w:hAnsi="仿宋" w:eastAsia="仿宋" w:cs="仿宋"/>
          <w:b/>
          <w:sz w:val="28"/>
        </w:rPr>
      </w:pPr>
      <w:r>
        <w:rPr>
          <w:rFonts w:hint="eastAsia" w:ascii="仿宋" w:hAnsi="仿宋" w:eastAsia="仿宋" w:cs="仿宋"/>
          <w:b/>
          <w:sz w:val="28"/>
        </w:rPr>
        <w:t>五、采购方式和评审方法</w:t>
      </w:r>
    </w:p>
    <w:p>
      <w:pPr>
        <w:pStyle w:val="4"/>
        <w:shd w:val="clear" w:color="auto" w:fill="FFFFFF"/>
        <w:spacing w:before="0" w:after="0" w:line="600" w:lineRule="exact"/>
        <w:ind w:firstLine="582" w:firstLineChars="208"/>
        <w:rPr>
          <w:rFonts w:ascii="仿宋" w:hAnsi="仿宋" w:eastAsia="仿宋" w:cs="仿宋"/>
          <w:b w:val="0"/>
          <w:bCs w:val="0"/>
          <w:sz w:val="28"/>
          <w:szCs w:val="28"/>
          <w:u w:val="single"/>
        </w:rPr>
      </w:pPr>
      <w:r>
        <w:rPr>
          <w:rFonts w:hint="eastAsia" w:ascii="仿宋" w:hAnsi="仿宋" w:eastAsia="仿宋" w:cs="仿宋"/>
          <w:b w:val="0"/>
          <w:bCs w:val="0"/>
          <w:sz w:val="28"/>
          <w:szCs w:val="28"/>
        </w:rPr>
        <w:t>采购方式：</w:t>
      </w:r>
      <w:r>
        <w:rPr>
          <w:rFonts w:hint="eastAsia" w:ascii="仿宋" w:hAnsi="仿宋" w:eastAsia="仿宋" w:cs="仿宋"/>
          <w:b w:val="0"/>
          <w:bCs w:val="0"/>
          <w:sz w:val="28"/>
          <w:szCs w:val="28"/>
          <w:u w:val="single"/>
        </w:rPr>
        <w:t>询价采购</w:t>
      </w:r>
    </w:p>
    <w:p>
      <w:pPr>
        <w:pStyle w:val="4"/>
        <w:shd w:val="clear" w:color="auto" w:fill="FFFFFF"/>
        <w:spacing w:before="0" w:after="0" w:line="600" w:lineRule="exact"/>
        <w:ind w:firstLine="582" w:firstLineChars="208"/>
        <w:rPr>
          <w:rFonts w:ascii="仿宋" w:hAnsi="仿宋" w:eastAsia="仿宋" w:cs="仿宋"/>
          <w:b w:val="0"/>
          <w:bCs w:val="0"/>
          <w:sz w:val="28"/>
          <w:szCs w:val="28"/>
          <w:u w:val="single"/>
        </w:rPr>
      </w:pPr>
      <w:r>
        <w:rPr>
          <w:rFonts w:hint="eastAsia" w:ascii="仿宋" w:hAnsi="仿宋" w:eastAsia="仿宋" w:cs="仿宋"/>
          <w:b w:val="0"/>
          <w:bCs w:val="0"/>
          <w:sz w:val="28"/>
          <w:szCs w:val="28"/>
        </w:rPr>
        <w:t>评审方法：</w:t>
      </w:r>
      <w:r>
        <w:rPr>
          <w:rFonts w:hint="eastAsia" w:ascii="仿宋" w:hAnsi="仿宋" w:eastAsia="仿宋" w:cs="仿宋"/>
          <w:b w:val="0"/>
          <w:bCs w:val="0"/>
          <w:sz w:val="28"/>
          <w:szCs w:val="28"/>
          <w:u w:val="single"/>
        </w:rPr>
        <w:t>最低评标价法</w:t>
      </w:r>
    </w:p>
    <w:p>
      <w:pPr>
        <w:pStyle w:val="17"/>
        <w:spacing w:line="600" w:lineRule="exact"/>
        <w:rPr>
          <w:rFonts w:ascii="仿宋" w:hAnsi="仿宋" w:eastAsia="仿宋" w:cs="仿宋"/>
        </w:rPr>
      </w:pPr>
    </w:p>
    <w:p>
      <w:pPr>
        <w:pStyle w:val="34"/>
        <w:spacing w:line="600" w:lineRule="exact"/>
        <w:rPr>
          <w:rFonts w:ascii="仿宋" w:hAnsi="仿宋" w:eastAsia="仿宋" w:cs="仿宋"/>
          <w:kern w:val="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spacing w:line="600" w:lineRule="exact"/>
        <w:jc w:val="center"/>
        <w:rPr>
          <w:rFonts w:ascii="仿宋" w:hAnsi="仿宋" w:eastAsia="仿宋" w:cs="仿宋"/>
          <w:b/>
          <w:sz w:val="36"/>
        </w:rPr>
      </w:pPr>
      <w:r>
        <w:rPr>
          <w:rFonts w:hint="eastAsia" w:ascii="仿宋" w:hAnsi="仿宋" w:eastAsia="仿宋" w:cs="仿宋"/>
          <w:b/>
          <w:sz w:val="36"/>
        </w:rPr>
        <w:t>第二章  供应商资格条件要求</w:t>
      </w:r>
    </w:p>
    <w:p>
      <w:pPr>
        <w:pStyle w:val="17"/>
        <w:spacing w:line="600" w:lineRule="exact"/>
        <w:rPr>
          <w:rFonts w:ascii="仿宋" w:hAnsi="仿宋" w:eastAsia="仿宋" w:cs="仿宋"/>
        </w:rPr>
      </w:pPr>
    </w:p>
    <w:p>
      <w:pPr>
        <w:spacing w:line="600" w:lineRule="exact"/>
        <w:ind w:firstLine="565" w:firstLineChars="201"/>
        <w:rPr>
          <w:rFonts w:ascii="仿宋" w:hAnsi="仿宋" w:eastAsia="仿宋" w:cs="仿宋"/>
          <w:b/>
          <w:sz w:val="28"/>
        </w:rPr>
      </w:pPr>
      <w:r>
        <w:rPr>
          <w:rFonts w:hint="eastAsia" w:ascii="仿宋" w:hAnsi="仿宋" w:eastAsia="仿宋" w:cs="仿宋"/>
          <w:b/>
          <w:sz w:val="28"/>
        </w:rPr>
        <w:t>一、参加询价采购的供应商应具备下列资格条件：</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（一）供应商应具备《中华人民共和国政府采购法》第二十二条规定的下列条件：</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1、具有独立承担民事责任的能力；</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5、参加政府采购活动前三年内，在经营活动中没有重大违法违规记录；</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6、法律、行政法规规定的其他条件：</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（1）供应商截至采购截止日未被“信用中国”网站和“中国政府采购网”列入失信被执行人、重大税收违法案件当事人名单、政府采购严重违法失信行为记录名单；</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（2）参加本次采购活动前三年内，本单位及其现任法定代表人、主要负责人无行贿犯罪记录；</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7、根据采购项目提出的特殊条件：</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（1）本项目为</w:t>
      </w:r>
      <w:r>
        <w:rPr>
          <w:rFonts w:hint="eastAsia" w:ascii="仿宋" w:hAnsi="仿宋" w:eastAsia="仿宋" w:cs="仿宋"/>
          <w:b/>
          <w:bCs/>
          <w:sz w:val="28"/>
          <w:szCs w:val="28"/>
          <w:u w:val="single"/>
        </w:rPr>
        <w:t>专门</w:t>
      </w:r>
      <w:r>
        <w:rPr>
          <w:rFonts w:hint="eastAsia" w:ascii="仿宋" w:hAnsi="仿宋" w:eastAsia="仿宋" w:cs="仿宋"/>
          <w:sz w:val="28"/>
          <w:szCs w:val="28"/>
        </w:rPr>
        <w:t>面向中小企业采购的项目（监狱企业、残疾人福利性单位视同小微企业）</w:t>
      </w:r>
      <w:r>
        <w:rPr>
          <w:rFonts w:hint="eastAsia" w:ascii="仿宋" w:hAnsi="仿宋" w:eastAsia="仿宋" w:cs="仿宋"/>
          <w:b/>
          <w:bCs/>
          <w:kern w:val="0"/>
          <w:sz w:val="28"/>
          <w:szCs w:val="28"/>
        </w:rPr>
        <w:t>，</w:t>
      </w:r>
      <w:r>
        <w:rPr>
          <w:rFonts w:hint="eastAsia" w:ascii="仿宋" w:hAnsi="仿宋" w:eastAsia="仿宋" w:cs="仿宋"/>
          <w:sz w:val="28"/>
          <w:szCs w:val="28"/>
        </w:rPr>
        <w:t>供应商应提供《中小企业声明函》或《残疾人福利性单位声明函》或省级以上监狱管理局、戒毒管理局（含新疆生产建设兵团）出具属于监狱企业的证明文件。</w:t>
      </w:r>
    </w:p>
    <w:p>
      <w:pPr>
        <w:pStyle w:val="52"/>
        <w:tabs>
          <w:tab w:val="left" w:pos="0"/>
        </w:tabs>
        <w:spacing w:line="60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（2）本项目</w:t>
      </w:r>
      <w:r>
        <w:rPr>
          <w:rFonts w:hint="eastAsia" w:ascii="仿宋" w:hAnsi="仿宋" w:eastAsia="仿宋" w:cs="仿宋"/>
          <w:b/>
          <w:bCs/>
          <w:sz w:val="28"/>
          <w:szCs w:val="28"/>
          <w:u w:val="single"/>
        </w:rPr>
        <w:t>不接受</w:t>
      </w:r>
      <w:r>
        <w:rPr>
          <w:rFonts w:hint="eastAsia" w:ascii="仿宋" w:hAnsi="仿宋" w:eastAsia="仿宋" w:cs="仿宋"/>
          <w:sz w:val="28"/>
          <w:szCs w:val="28"/>
        </w:rPr>
        <w:t>联合体参与,不得转包、分包。</w:t>
      </w:r>
    </w:p>
    <w:p>
      <w:pPr>
        <w:spacing w:line="600" w:lineRule="exact"/>
        <w:jc w:val="center"/>
        <w:rPr>
          <w:rFonts w:ascii="仿宋" w:hAnsi="仿宋" w:eastAsia="仿宋" w:cs="仿宋"/>
          <w:b/>
          <w:sz w:val="36"/>
        </w:rPr>
        <w:sectPr>
          <w:pgSz w:w="11906" w:h="16838"/>
          <w:pgMar w:top="1440" w:right="1474" w:bottom="1247" w:left="1474" w:header="851" w:footer="992" w:gutter="0"/>
          <w:cols w:space="425" w:num="1"/>
          <w:docGrid w:type="lines" w:linePitch="312" w:charSpace="0"/>
        </w:sectPr>
      </w:pPr>
    </w:p>
    <w:p>
      <w:pPr>
        <w:spacing w:line="600" w:lineRule="exact"/>
        <w:jc w:val="center"/>
        <w:textAlignment w:val="baseline"/>
        <w:rPr>
          <w:rFonts w:ascii="仿宋" w:hAnsi="仿宋" w:eastAsia="仿宋" w:cs="仿宋"/>
          <w:b/>
          <w:sz w:val="36"/>
        </w:rPr>
      </w:pPr>
      <w:r>
        <w:rPr>
          <w:rFonts w:hint="eastAsia" w:ascii="仿宋" w:hAnsi="仿宋" w:eastAsia="仿宋" w:cs="仿宋"/>
          <w:b/>
          <w:sz w:val="36"/>
        </w:rPr>
        <w:t>第三章  政府采购政策</w:t>
      </w:r>
    </w:p>
    <w:p>
      <w:pPr>
        <w:spacing w:line="600" w:lineRule="exact"/>
        <w:jc w:val="left"/>
        <w:textAlignment w:val="baseline"/>
        <w:rPr>
          <w:rFonts w:ascii="仿宋" w:hAnsi="仿宋" w:eastAsia="仿宋" w:cs="仿宋"/>
          <w:b/>
          <w:sz w:val="28"/>
        </w:rPr>
      </w:pPr>
      <w:r>
        <w:rPr>
          <w:rFonts w:hint="eastAsia" w:ascii="仿宋" w:hAnsi="仿宋" w:eastAsia="仿宋" w:cs="仿宋"/>
          <w:b/>
          <w:sz w:val="28"/>
        </w:rPr>
        <w:t>本项目涉及的政府采购政策：</w:t>
      </w:r>
    </w:p>
    <w:p>
      <w:pPr>
        <w:pStyle w:val="90"/>
        <w:tabs>
          <w:tab w:val="left" w:pos="0"/>
        </w:tabs>
        <w:spacing w:line="600" w:lineRule="exact"/>
        <w:ind w:firstLine="568" w:firstLineChars="202"/>
        <w:jc w:val="left"/>
        <w:textAlignment w:val="baseline"/>
        <w:rPr>
          <w:rFonts w:ascii="仿宋" w:hAnsi="仿宋" w:eastAsia="仿宋" w:cs="仿宋"/>
          <w:b/>
          <w:bCs/>
          <w:sz w:val="28"/>
          <w:szCs w:val="28"/>
        </w:rPr>
      </w:pPr>
      <w:r>
        <w:rPr>
          <w:rFonts w:hint="eastAsia" w:ascii="仿宋" w:hAnsi="仿宋" w:eastAsia="仿宋" w:cs="仿宋"/>
          <w:b/>
          <w:bCs/>
          <w:sz w:val="28"/>
          <w:szCs w:val="28"/>
        </w:rPr>
        <w:t>1、根据《政府采购促进中小企业发展管理办法》(财库〔2020〕46号)，本项目为</w:t>
      </w:r>
      <w:r>
        <w:rPr>
          <w:rFonts w:hint="eastAsia" w:ascii="仿宋" w:hAnsi="仿宋" w:eastAsia="仿宋" w:cs="仿宋"/>
          <w:b/>
          <w:bCs/>
          <w:sz w:val="28"/>
          <w:szCs w:val="28"/>
          <w:u w:val="single"/>
        </w:rPr>
        <w:t>专门</w:t>
      </w:r>
      <w:r>
        <w:rPr>
          <w:rFonts w:hint="eastAsia" w:ascii="仿宋" w:hAnsi="仿宋" w:eastAsia="仿宋" w:cs="仿宋"/>
          <w:b/>
          <w:bCs/>
          <w:sz w:val="28"/>
          <w:szCs w:val="28"/>
        </w:rPr>
        <w:t>面向中小企业采购的项目（监狱企业、残疾人福利性单位视同小微企业）。</w:t>
      </w:r>
    </w:p>
    <w:p>
      <w:pPr>
        <w:pStyle w:val="27"/>
        <w:spacing w:line="600" w:lineRule="exact"/>
        <w:ind w:firstLine="562" w:firstLineChars="200"/>
        <w:rPr>
          <w:rFonts w:ascii="仿宋" w:hAnsi="仿宋" w:eastAsia="仿宋" w:cs="仿宋"/>
        </w:rPr>
        <w:sectPr>
          <w:pgSz w:w="11906" w:h="16838"/>
          <w:pgMar w:top="1440" w:right="1474" w:bottom="1247" w:left="1474" w:header="851" w:footer="992" w:gutter="0"/>
          <w:cols w:space="425" w:num="1"/>
          <w:docGrid w:type="lines" w:linePitch="312" w:charSpace="0"/>
        </w:sectPr>
      </w:pPr>
      <w:r>
        <w:rPr>
          <w:rFonts w:hint="eastAsia" w:ascii="仿宋" w:hAnsi="仿宋" w:eastAsia="仿宋" w:cs="仿宋"/>
          <w:sz w:val="28"/>
          <w:szCs w:val="28"/>
          <w:lang w:val="en-US" w:eastAsia="zh-CN"/>
        </w:rPr>
        <w:t>2</w:t>
      </w:r>
      <w:r>
        <w:rPr>
          <w:rFonts w:hint="eastAsia" w:ascii="仿宋" w:hAnsi="仿宋" w:eastAsia="仿宋" w:cs="仿宋"/>
          <w:sz w:val="28"/>
          <w:szCs w:val="28"/>
        </w:rPr>
        <w:t>、其他相关政府采购强制、优先、促进、惩戒等政策，如扶持不发达地区、少数民族地区等，按现行有效政策执行。</w:t>
      </w:r>
    </w:p>
    <w:p>
      <w:pPr>
        <w:spacing w:line="600" w:lineRule="exact"/>
        <w:jc w:val="center"/>
        <w:rPr>
          <w:rFonts w:ascii="仿宋" w:hAnsi="仿宋" w:eastAsia="仿宋" w:cs="仿宋"/>
          <w:b/>
          <w:sz w:val="36"/>
        </w:rPr>
      </w:pPr>
      <w:r>
        <w:rPr>
          <w:rFonts w:hint="eastAsia" w:ascii="仿宋" w:hAnsi="仿宋" w:eastAsia="仿宋" w:cs="仿宋"/>
          <w:b/>
          <w:sz w:val="36"/>
        </w:rPr>
        <w:t>第四章  采购项目技术、服务及商务要求</w:t>
      </w:r>
    </w:p>
    <w:p>
      <w:pPr>
        <w:spacing w:line="600" w:lineRule="exact"/>
        <w:ind w:firstLine="560" w:firstLineChars="200"/>
        <w:rPr>
          <w:rFonts w:ascii="仿宋" w:hAnsi="仿宋" w:eastAsia="仿宋" w:cs="仿宋"/>
          <w:szCs w:val="15"/>
        </w:rPr>
      </w:pPr>
      <w:r>
        <w:rPr>
          <w:rFonts w:hint="eastAsia" w:ascii="仿宋" w:hAnsi="仿宋" w:eastAsia="仿宋" w:cs="仿宋"/>
          <w:bCs/>
          <w:color w:val="000000"/>
          <w:sz w:val="28"/>
          <w:szCs w:val="28"/>
        </w:rPr>
        <w:t>申明：本章中标注“★”条款为本项目实质性要求。</w:t>
      </w:r>
    </w:p>
    <w:p>
      <w:pPr>
        <w:spacing w:line="600" w:lineRule="exact"/>
        <w:rPr>
          <w:rFonts w:ascii="仿宋" w:hAnsi="仿宋" w:eastAsia="仿宋" w:cs="仿宋"/>
          <w:b/>
          <w:sz w:val="32"/>
          <w:szCs w:val="32"/>
        </w:rPr>
      </w:pPr>
      <w:r>
        <w:rPr>
          <w:rFonts w:hint="eastAsia" w:ascii="仿宋" w:hAnsi="仿宋" w:eastAsia="仿宋" w:cs="仿宋"/>
          <w:b/>
          <w:sz w:val="32"/>
          <w:szCs w:val="32"/>
        </w:rPr>
        <w:t>一、项目概述</w:t>
      </w:r>
    </w:p>
    <w:p>
      <w:pPr>
        <w:spacing w:line="600" w:lineRule="exact"/>
        <w:ind w:firstLine="562" w:firstLineChars="201"/>
        <w:rPr>
          <w:rFonts w:ascii="仿宋" w:hAnsi="仿宋" w:eastAsia="仿宋" w:cs="仿宋"/>
          <w:color w:val="000000" w:themeColor="text1"/>
          <w:sz w:val="28"/>
          <w:szCs w:val="20"/>
          <w14:textFill>
            <w14:solidFill>
              <w14:schemeClr w14:val="tx1"/>
            </w14:solidFill>
          </w14:textFill>
        </w:rPr>
      </w:pPr>
      <w:r>
        <w:rPr>
          <w:rFonts w:hint="eastAsia" w:ascii="仿宋" w:hAnsi="仿宋" w:eastAsia="仿宋" w:cs="仿宋"/>
          <w:color w:val="000000" w:themeColor="text1"/>
          <w:sz w:val="28"/>
          <w:szCs w:val="20"/>
          <w14:textFill>
            <w14:solidFill>
              <w14:schemeClr w14:val="tx1"/>
            </w14:solidFill>
          </w14:textFill>
        </w:rPr>
        <w:t>乐山文庙及老霄顶系四川省级文物保护单位，位于乐山旧城区月咡塘街（乐山二中旁），总占地面积约26000㎡。其中房屋建筑面积约6000㎡、周边道路及绿地面积约20000㎡，文庙进出口3处、老霄顶进出口2处。乐山文庙区域开放时间为每周二至周日9：00—17:00，周一闭馆，节假日照常开放。老霄顶区域为24小时开放区域。</w:t>
      </w:r>
    </w:p>
    <w:p>
      <w:pPr>
        <w:spacing w:line="600" w:lineRule="exact"/>
        <w:ind w:firstLine="562" w:firstLineChars="201"/>
        <w:rPr>
          <w:rFonts w:ascii="仿宋" w:hAnsi="仿宋" w:eastAsia="仿宋" w:cs="仿宋"/>
          <w:color w:val="000000" w:themeColor="text1"/>
          <w:sz w:val="28"/>
          <w:szCs w:val="20"/>
          <w14:textFill>
            <w14:solidFill>
              <w14:schemeClr w14:val="tx1"/>
            </w14:solidFill>
          </w14:textFill>
        </w:rPr>
      </w:pPr>
      <w:r>
        <w:rPr>
          <w:rFonts w:hint="eastAsia" w:ascii="仿宋" w:hAnsi="仿宋" w:eastAsia="仿宋" w:cs="仿宋"/>
          <w:color w:val="000000" w:themeColor="text1"/>
          <w:sz w:val="28"/>
          <w:szCs w:val="20"/>
          <w14:textFill>
            <w14:solidFill>
              <w14:schemeClr w14:val="tx1"/>
            </w14:solidFill>
          </w14:textFill>
        </w:rPr>
        <w:t>根据我国文物保护法律法规与国家文物局印发的《文物建筑开放导则》，按乐山市机关事务管理局关于印发 《乐山市市级机关事业单位物业管理暂行办法》的通知（乐机管发 [2020 ]2号）文件精神和要求，为确保乐山文庙及老霄顶的文物安全、消防安全、游客安全以及陈列展品安全，满足文物建筑对外开放要求，现拟采购乐山文庙及老霄顶物业管理服务项目。本项目共一个包，项目预算资金 217.5万元</w:t>
      </w:r>
      <w:r>
        <w:rPr>
          <w:rFonts w:hint="eastAsia" w:ascii="仿宋" w:hAnsi="仿宋" w:eastAsia="仿宋" w:cs="仿宋"/>
          <w:color w:val="000000" w:themeColor="text1"/>
          <w:sz w:val="28"/>
          <w:szCs w:val="20"/>
          <w:lang w:eastAsia="zh-CN"/>
          <w14:textFill>
            <w14:solidFill>
              <w14:schemeClr w14:val="tx1"/>
            </w14:solidFill>
          </w14:textFill>
        </w:rPr>
        <w:t>，年度预算</w:t>
      </w:r>
      <w:r>
        <w:rPr>
          <w:rFonts w:hint="eastAsia" w:ascii="仿宋" w:hAnsi="仿宋" w:eastAsia="仿宋" w:cs="仿宋"/>
          <w:color w:val="000000" w:themeColor="text1"/>
          <w:sz w:val="28"/>
          <w:szCs w:val="20"/>
          <w:lang w:val="en-US" w:eastAsia="zh-CN"/>
          <w14:textFill>
            <w14:solidFill>
              <w14:schemeClr w14:val="tx1"/>
            </w14:solidFill>
          </w14:textFill>
        </w:rPr>
        <w:t>72.5万元</w:t>
      </w:r>
      <w:r>
        <w:rPr>
          <w:rFonts w:hint="eastAsia" w:ascii="仿宋" w:hAnsi="仿宋" w:eastAsia="仿宋" w:cs="仿宋"/>
          <w:color w:val="000000" w:themeColor="text1"/>
          <w:sz w:val="28"/>
          <w:szCs w:val="20"/>
          <w14:textFill>
            <w14:solidFill>
              <w14:schemeClr w14:val="tx1"/>
            </w14:solidFill>
          </w14:textFill>
        </w:rPr>
        <w:t>，服务期限三年（36个月）。</w:t>
      </w:r>
    </w:p>
    <w:p>
      <w:pPr>
        <w:spacing w:line="600" w:lineRule="exact"/>
        <w:rPr>
          <w:rFonts w:ascii="仿宋" w:hAnsi="仿宋" w:eastAsia="仿宋" w:cs="仿宋"/>
          <w:b/>
          <w:sz w:val="32"/>
          <w:szCs w:val="32"/>
        </w:rPr>
      </w:pPr>
      <w:r>
        <w:rPr>
          <w:rFonts w:hint="eastAsia" w:ascii="仿宋" w:hAnsi="仿宋" w:eastAsia="仿宋" w:cs="仿宋"/>
          <w:bCs/>
          <w:color w:val="000000"/>
          <w:sz w:val="28"/>
          <w:szCs w:val="28"/>
        </w:rPr>
        <w:t>★</w:t>
      </w:r>
      <w:r>
        <w:rPr>
          <w:rFonts w:hint="eastAsia" w:ascii="仿宋" w:hAnsi="仿宋" w:eastAsia="仿宋" w:cs="仿宋"/>
          <w:b/>
          <w:sz w:val="32"/>
          <w:szCs w:val="32"/>
        </w:rPr>
        <w:t>二、采购清单</w:t>
      </w:r>
    </w:p>
    <w:tbl>
      <w:tblPr>
        <w:tblStyle w:val="3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810"/>
        <w:gridCol w:w="4350"/>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职位</w:t>
            </w:r>
          </w:p>
        </w:tc>
        <w:tc>
          <w:tcPr>
            <w:tcW w:w="810" w:type="dxa"/>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人数</w:t>
            </w:r>
          </w:p>
        </w:tc>
        <w:tc>
          <w:tcPr>
            <w:tcW w:w="4350" w:type="dxa"/>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基本要求</w:t>
            </w:r>
          </w:p>
        </w:tc>
        <w:tc>
          <w:tcPr>
            <w:tcW w:w="3673" w:type="dxa"/>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项目负责人</w:t>
            </w:r>
          </w:p>
        </w:tc>
        <w:tc>
          <w:tcPr>
            <w:tcW w:w="81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4350" w:type="dxa"/>
            <w:vAlign w:val="center"/>
          </w:tcPr>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男性，年龄50岁以下，责任心强且具有较好的管理、沟通、协调能力。上岗前需通过采购人审核。</w:t>
            </w:r>
          </w:p>
        </w:tc>
        <w:tc>
          <w:tcPr>
            <w:tcW w:w="3673" w:type="dxa"/>
            <w:vAlign w:val="center"/>
          </w:tcPr>
          <w:p>
            <w:pPr>
              <w:spacing w:line="600" w:lineRule="exact"/>
              <w:ind w:firstLine="482" w:firstLineChars="201"/>
              <w:rPr>
                <w:rFonts w:ascii="仿宋" w:hAnsi="仿宋" w:eastAsia="仿宋" w:cs="仿宋"/>
                <w:sz w:val="24"/>
                <w:szCs w:val="24"/>
              </w:rPr>
            </w:pPr>
            <w:r>
              <w:rPr>
                <w:rFonts w:hint="eastAsia" w:ascii="仿宋" w:hAnsi="仿宋" w:eastAsia="仿宋" w:cs="仿宋"/>
                <w:sz w:val="24"/>
                <w:szCs w:val="24"/>
              </w:rPr>
              <w:t>兼保安主管。上岗前需通过采购人审核。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保安员</w:t>
            </w:r>
          </w:p>
        </w:tc>
        <w:tc>
          <w:tcPr>
            <w:tcW w:w="81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8</w:t>
            </w:r>
          </w:p>
        </w:tc>
        <w:tc>
          <w:tcPr>
            <w:tcW w:w="4350" w:type="dxa"/>
            <w:vAlign w:val="center"/>
          </w:tcPr>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男性，年龄</w:t>
            </w:r>
            <w:r>
              <w:rPr>
                <w:rFonts w:hint="eastAsia" w:ascii="仿宋" w:hAnsi="仿宋" w:eastAsia="仿宋" w:cs="仿宋"/>
                <w:sz w:val="24"/>
                <w:szCs w:val="24"/>
                <w:lang w:val="en-US" w:eastAsia="zh-CN"/>
              </w:rPr>
              <w:t>60</w:t>
            </w:r>
            <w:r>
              <w:rPr>
                <w:rFonts w:hint="eastAsia" w:ascii="仿宋" w:hAnsi="仿宋" w:eastAsia="仿宋" w:cs="仿宋"/>
                <w:sz w:val="24"/>
                <w:szCs w:val="24"/>
              </w:rPr>
              <w:t>岁以下，1.65米以上，形象良好，身体健康，普通话流利。有保安专业学习经验或军人基础，良好的礼仪礼节，责任心强，具备一定的消防知识和基本的法律知识。</w:t>
            </w:r>
          </w:p>
        </w:tc>
        <w:tc>
          <w:tcPr>
            <w:tcW w:w="3673" w:type="dxa"/>
            <w:vAlign w:val="center"/>
          </w:tcPr>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老霄顶3人：3班倒，1个班1人，负责从山脚牌坊起至老霄顶整个区域。</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文庙5人：白班4人，夜班1人。白班：1人负责前门前院，1人负责大成门，1人负责中庭，南北庑殿、尊经崇文阁、大成殿，1人负责崇圣祠、消防监控室以及后院门。夜班1人。</w:t>
            </w:r>
          </w:p>
          <w:p>
            <w:pPr>
              <w:spacing w:line="440" w:lineRule="exact"/>
              <w:ind w:firstLine="480" w:firstLineChars="200"/>
              <w:jc w:val="left"/>
            </w:pPr>
            <w:r>
              <w:rPr>
                <w:rFonts w:hint="eastAsia" w:ascii="仿宋" w:hAnsi="仿宋" w:eastAsia="仿宋" w:cs="仿宋"/>
                <w:sz w:val="24"/>
                <w:szCs w:val="24"/>
              </w:rPr>
              <w:t>统一服装上岗，配置相关器材、工具。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保洁绿化员</w:t>
            </w:r>
          </w:p>
        </w:tc>
        <w:tc>
          <w:tcPr>
            <w:tcW w:w="81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10</w:t>
            </w:r>
          </w:p>
        </w:tc>
        <w:tc>
          <w:tcPr>
            <w:tcW w:w="4350" w:type="dxa"/>
            <w:vAlign w:val="center"/>
          </w:tcPr>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男女均可，年龄55岁以下，相貌端庄、身体健康，责任心强。</w:t>
            </w:r>
          </w:p>
        </w:tc>
        <w:tc>
          <w:tcPr>
            <w:tcW w:w="3673" w:type="dxa"/>
            <w:vAlign w:val="center"/>
          </w:tcPr>
          <w:p>
            <w:pPr>
              <w:spacing w:line="440" w:lineRule="exact"/>
              <w:ind w:firstLine="480" w:firstLineChars="200"/>
              <w:jc w:val="left"/>
              <w:rPr>
                <w:rFonts w:ascii="仿宋" w:hAnsi="仿宋" w:eastAsia="仿宋" w:cs="仿宋"/>
                <w:color w:val="auto"/>
                <w:sz w:val="24"/>
                <w:szCs w:val="24"/>
              </w:rPr>
            </w:pPr>
            <w:r>
              <w:rPr>
                <w:rFonts w:hint="eastAsia" w:ascii="仿宋" w:hAnsi="仿宋" w:eastAsia="仿宋" w:cs="仿宋"/>
                <w:sz w:val="24"/>
                <w:szCs w:val="24"/>
              </w:rPr>
              <w:t>文庙5人：1人负责大成门的卫生，1人负责尊经阁--名宦祠卫生，1人负责崇文阁--乡贤祠卫生，1人负责无建筑地面的卫生及绿化，1人负责大成殿--崇圣祠</w:t>
            </w:r>
            <w:r>
              <w:rPr>
                <w:rFonts w:hint="eastAsia" w:ascii="仿宋" w:hAnsi="仿宋" w:eastAsia="仿宋" w:cs="仿宋"/>
                <w:color w:val="auto"/>
                <w:sz w:val="24"/>
                <w:szCs w:val="24"/>
                <w:lang w:eastAsia="zh-CN"/>
              </w:rPr>
              <w:t>卫生</w:t>
            </w:r>
            <w:r>
              <w:rPr>
                <w:rFonts w:hint="eastAsia" w:ascii="仿宋" w:hAnsi="仿宋" w:eastAsia="仿宋" w:cs="仿宋"/>
                <w:color w:val="auto"/>
                <w:sz w:val="24"/>
                <w:szCs w:val="24"/>
              </w:rPr>
              <w:t>。</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老霄顶5人：1人负责牌坊广场--上山马道路口卫生，1人负责上山马道--放翁亭外小广场--山顶入口处卫生，1人负责整个山顶地面卫生，1人负责后山以及木栈道卫生，1人负责老霄顶的古建筑卫生及绿化。</w:t>
            </w:r>
          </w:p>
          <w:p>
            <w:pPr>
              <w:pStyle w:val="15"/>
              <w:spacing w:line="440" w:lineRule="exact"/>
              <w:ind w:firstLine="480" w:firstLineChars="200"/>
            </w:pPr>
            <w:r>
              <w:rPr>
                <w:rFonts w:hint="eastAsia" w:ascii="仿宋" w:hAnsi="仿宋" w:eastAsia="仿宋" w:cs="仿宋"/>
              </w:rPr>
              <w:t>统一服装上岗，配置相关器材、工具。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设备设施维护员</w:t>
            </w:r>
          </w:p>
        </w:tc>
        <w:tc>
          <w:tcPr>
            <w:tcW w:w="81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4350" w:type="dxa"/>
            <w:vAlign w:val="center"/>
          </w:tcPr>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设备设施维护人员1人，男性，55岁以下。上岗前需通过采购人审核。</w:t>
            </w:r>
          </w:p>
        </w:tc>
        <w:tc>
          <w:tcPr>
            <w:tcW w:w="3673" w:type="dxa"/>
            <w:vAlign w:val="center"/>
          </w:tcPr>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兼项目经理助理，上岗前需通过采购人审核。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2" w:type="dxa"/>
            <w:gridSpan w:val="4"/>
            <w:vAlign w:val="center"/>
          </w:tcPr>
          <w:p>
            <w:pPr>
              <w:spacing w:line="600" w:lineRule="exact"/>
              <w:rPr>
                <w:rFonts w:ascii="仿宋" w:hAnsi="仿宋" w:eastAsia="仿宋" w:cs="仿宋"/>
                <w:sz w:val="24"/>
                <w:szCs w:val="24"/>
              </w:rPr>
            </w:pPr>
            <w:r>
              <w:rPr>
                <w:rFonts w:hint="eastAsia" w:ascii="仿宋" w:hAnsi="仿宋" w:eastAsia="仿宋" w:cs="仿宋"/>
                <w:sz w:val="24"/>
                <w:szCs w:val="24"/>
              </w:rPr>
              <w:t>注：以上人员数量及人员岗位设置均为最低要求。</w:t>
            </w:r>
          </w:p>
        </w:tc>
      </w:tr>
    </w:tbl>
    <w:p>
      <w:pPr>
        <w:pStyle w:val="15"/>
        <w:spacing w:line="600" w:lineRule="exact"/>
      </w:pPr>
    </w:p>
    <w:p>
      <w:pPr>
        <w:spacing w:line="600" w:lineRule="exact"/>
        <w:rPr>
          <w:rFonts w:ascii="仿宋" w:hAnsi="仿宋" w:eastAsia="仿宋" w:cs="仿宋"/>
          <w:b/>
          <w:sz w:val="32"/>
          <w:szCs w:val="32"/>
        </w:rPr>
      </w:pPr>
      <w:r>
        <w:rPr>
          <w:rFonts w:hint="eastAsia" w:ascii="仿宋" w:hAnsi="仿宋" w:eastAsia="仿宋" w:cs="仿宋"/>
          <w:bCs/>
          <w:color w:val="000000"/>
          <w:sz w:val="28"/>
          <w:szCs w:val="28"/>
        </w:rPr>
        <w:t>★</w:t>
      </w:r>
      <w:r>
        <w:rPr>
          <w:rFonts w:hint="eastAsia" w:ascii="仿宋" w:hAnsi="仿宋" w:eastAsia="仿宋" w:cs="仿宋"/>
          <w:b/>
          <w:sz w:val="32"/>
          <w:szCs w:val="32"/>
        </w:rPr>
        <w:t>三、服务内容</w:t>
      </w:r>
    </w:p>
    <w:p>
      <w:pPr>
        <w:spacing w:line="600" w:lineRule="exact"/>
        <w:ind w:firstLine="560" w:firstLineChars="200"/>
      </w:pPr>
      <w:r>
        <w:rPr>
          <w:rFonts w:hint="eastAsia" w:ascii="仿宋" w:hAnsi="仿宋" w:eastAsia="仿宋" w:cs="仿宋"/>
          <w:sz w:val="28"/>
          <w:szCs w:val="20"/>
        </w:rPr>
        <w:t>1、房屋维护服务。除机关办公区物业管理服务规范规定外，</w:t>
      </w:r>
      <w:r>
        <w:rPr>
          <w:rFonts w:hint="eastAsia" w:ascii="仿宋" w:hAnsi="仿宋" w:eastAsia="仿宋" w:cs="仿宋"/>
          <w:sz w:val="28"/>
          <w:szCs w:val="28"/>
        </w:rPr>
        <w:t>请相关专业人员，对各建筑物屋顶（含古建筑物屋顶）捡漏除草、维护等每年不得少于1次。</w:t>
      </w:r>
    </w:p>
    <w:p>
      <w:pPr>
        <w:spacing w:line="600" w:lineRule="exact"/>
        <w:ind w:firstLine="560" w:firstLineChars="200"/>
        <w:rPr>
          <w:rFonts w:ascii="仿宋" w:hAnsi="仿宋" w:eastAsia="仿宋" w:cs="仿宋"/>
          <w:sz w:val="28"/>
          <w:szCs w:val="20"/>
        </w:rPr>
      </w:pPr>
      <w:r>
        <w:rPr>
          <w:rFonts w:hint="eastAsia" w:ascii="仿宋" w:hAnsi="仿宋" w:eastAsia="仿宋" w:cs="仿宋"/>
          <w:sz w:val="28"/>
          <w:szCs w:val="20"/>
        </w:rPr>
        <w:t>2、公共安全秩序服务。责任区</w:t>
      </w:r>
      <w:r>
        <w:rPr>
          <w:rFonts w:hint="eastAsia" w:ascii="仿宋" w:hAnsi="仿宋" w:eastAsia="仿宋" w:cs="仿宋"/>
          <w:sz w:val="28"/>
          <w:szCs w:val="28"/>
        </w:rPr>
        <w:t>域约26000㎡，包括安</w:t>
      </w:r>
      <w:r>
        <w:rPr>
          <w:rFonts w:hint="eastAsia" w:ascii="仿宋" w:hAnsi="仿宋" w:eastAsia="仿宋" w:cs="仿宋"/>
          <w:sz w:val="28"/>
          <w:szCs w:val="20"/>
        </w:rPr>
        <w:t>全巡视、文物安全巡查、消防安全巡查、展厅展品安全巡查服务、安全检查、门岗执勤、消防监控、安全监控、人员登记、交通与车辆停放秩序、安全风险评估等工作。</w:t>
      </w:r>
    </w:p>
    <w:p>
      <w:pPr>
        <w:spacing w:line="600" w:lineRule="exact"/>
        <w:ind w:firstLine="560" w:firstLineChars="200"/>
        <w:rPr>
          <w:rFonts w:ascii="仿宋" w:hAnsi="仿宋" w:eastAsia="仿宋" w:cs="仿宋"/>
          <w:sz w:val="28"/>
          <w:szCs w:val="20"/>
        </w:rPr>
      </w:pPr>
      <w:r>
        <w:rPr>
          <w:rFonts w:hint="eastAsia" w:ascii="仿宋" w:hAnsi="仿宋" w:eastAsia="仿宋" w:cs="仿宋"/>
          <w:sz w:val="28"/>
          <w:szCs w:val="20"/>
        </w:rPr>
        <w:t>3、环境卫生维护服务。责任面积约26000㎡，包括古建筑群、公共区域、公共设施、办公室、值班室、卫生间等的清洁、垃圾收集、清运工作。</w:t>
      </w:r>
    </w:p>
    <w:p>
      <w:pPr>
        <w:spacing w:line="600" w:lineRule="exact"/>
        <w:ind w:firstLine="562" w:firstLineChars="201"/>
        <w:rPr>
          <w:rFonts w:ascii="仿宋" w:hAnsi="仿宋" w:eastAsia="仿宋" w:cs="仿宋"/>
          <w:sz w:val="28"/>
          <w:szCs w:val="20"/>
        </w:rPr>
      </w:pPr>
      <w:r>
        <w:rPr>
          <w:rFonts w:hint="eastAsia" w:ascii="仿宋" w:hAnsi="仿宋" w:eastAsia="仿宋" w:cs="仿宋"/>
          <w:sz w:val="28"/>
          <w:szCs w:val="20"/>
        </w:rPr>
        <w:t>4、绿化维护服务。责任面积约11800㎡，包括绿化维护管理（修剪、浇水、施肥、杀虫、补植等）。</w:t>
      </w:r>
    </w:p>
    <w:p>
      <w:pPr>
        <w:spacing w:line="600" w:lineRule="exact"/>
        <w:ind w:firstLine="562" w:firstLineChars="201"/>
        <w:rPr>
          <w:rFonts w:ascii="仿宋" w:hAnsi="仿宋" w:eastAsia="仿宋" w:cs="仿宋"/>
          <w:sz w:val="28"/>
          <w:szCs w:val="20"/>
        </w:rPr>
      </w:pPr>
      <w:r>
        <w:rPr>
          <w:rFonts w:hint="eastAsia" w:ascii="仿宋" w:hAnsi="仿宋" w:eastAsia="仿宋" w:cs="仿宋"/>
          <w:sz w:val="28"/>
          <w:szCs w:val="20"/>
        </w:rPr>
        <w:t>5、公用设施设备运行维护服务。责任面积约7000㎡，物业管理区域内建筑物本体共用设施（物管区上下水道、水管、照明等）以及消防</w:t>
      </w:r>
      <w:r>
        <w:rPr>
          <w:rFonts w:hint="eastAsia" w:ascii="仿宋" w:hAnsi="仿宋" w:eastAsia="仿宋" w:cs="仿宋"/>
          <w:color w:val="000000" w:themeColor="text1"/>
          <w:sz w:val="28"/>
          <w:szCs w:val="20"/>
          <w14:textFill>
            <w14:solidFill>
              <w14:schemeClr w14:val="tx1"/>
            </w14:solidFill>
          </w14:textFill>
        </w:rPr>
        <w:t>设施</w:t>
      </w:r>
      <w:r>
        <w:rPr>
          <w:rFonts w:hint="eastAsia" w:ascii="仿宋" w:hAnsi="仿宋" w:eastAsia="仿宋" w:cs="仿宋"/>
          <w:sz w:val="28"/>
          <w:szCs w:val="20"/>
        </w:rPr>
        <w:t>设备的日常检查。检查发现问题及时报告并通知维保单位及时维修。办公设备包括电脑、打印机、复印件、办公网络系统等日常维修及保养服务。</w:t>
      </w:r>
    </w:p>
    <w:p>
      <w:pPr>
        <w:spacing w:line="600" w:lineRule="exact"/>
        <w:ind w:firstLine="562" w:firstLineChars="201"/>
        <w:rPr>
          <w:rFonts w:ascii="仿宋" w:hAnsi="仿宋" w:eastAsia="仿宋" w:cs="仿宋"/>
          <w:sz w:val="28"/>
          <w:szCs w:val="20"/>
        </w:rPr>
      </w:pPr>
      <w:r>
        <w:rPr>
          <w:rFonts w:hint="eastAsia" w:ascii="仿宋" w:hAnsi="仿宋" w:eastAsia="仿宋" w:cs="仿宋"/>
          <w:sz w:val="28"/>
          <w:szCs w:val="20"/>
        </w:rPr>
        <w:t>6、收发服务。负责内部信函、报刊、文件的邮寄与分发。</w:t>
      </w:r>
    </w:p>
    <w:p>
      <w:pPr>
        <w:spacing w:line="600" w:lineRule="exact"/>
        <w:ind w:firstLine="562" w:firstLineChars="201"/>
        <w:rPr>
          <w:rFonts w:ascii="仿宋" w:hAnsi="仿宋" w:eastAsia="仿宋" w:cs="仿宋"/>
          <w:sz w:val="28"/>
          <w:szCs w:val="20"/>
        </w:rPr>
      </w:pPr>
      <w:r>
        <w:rPr>
          <w:rFonts w:hint="eastAsia" w:ascii="仿宋" w:hAnsi="仿宋" w:eastAsia="仿宋" w:cs="仿宋"/>
          <w:sz w:val="28"/>
          <w:szCs w:val="20"/>
        </w:rPr>
        <w:t xml:space="preserve">7、由供应商负责购买公众责任保险（保额不低于200万）。 </w:t>
      </w:r>
    </w:p>
    <w:p>
      <w:pPr>
        <w:spacing w:line="600" w:lineRule="exact"/>
        <w:rPr>
          <w:rFonts w:ascii="仿宋" w:hAnsi="仿宋" w:eastAsia="仿宋" w:cs="仿宋"/>
          <w:b/>
          <w:sz w:val="32"/>
          <w:szCs w:val="32"/>
        </w:rPr>
      </w:pPr>
      <w:r>
        <w:rPr>
          <w:rFonts w:hint="eastAsia" w:ascii="仿宋" w:hAnsi="仿宋" w:eastAsia="仿宋" w:cs="仿宋"/>
          <w:bCs/>
          <w:color w:val="000000"/>
          <w:sz w:val="28"/>
          <w:szCs w:val="28"/>
        </w:rPr>
        <w:t>★</w:t>
      </w:r>
      <w:r>
        <w:rPr>
          <w:rFonts w:hint="eastAsia" w:ascii="仿宋" w:hAnsi="仿宋" w:eastAsia="仿宋" w:cs="仿宋"/>
          <w:b/>
          <w:sz w:val="32"/>
          <w:szCs w:val="32"/>
        </w:rPr>
        <w:t>四、技术服务要求</w:t>
      </w:r>
    </w:p>
    <w:p>
      <w:pPr>
        <w:spacing w:line="600" w:lineRule="exact"/>
        <w:ind w:firstLine="562" w:firstLineChars="200"/>
        <w:rPr>
          <w:rFonts w:ascii="仿宋" w:hAnsi="仿宋" w:eastAsia="仿宋" w:cs="仿宋"/>
          <w:b/>
          <w:sz w:val="28"/>
          <w:szCs w:val="24"/>
        </w:rPr>
      </w:pPr>
      <w:r>
        <w:rPr>
          <w:rFonts w:hint="eastAsia" w:ascii="仿宋" w:hAnsi="仿宋" w:eastAsia="仿宋" w:cs="仿宋"/>
          <w:b/>
          <w:sz w:val="28"/>
          <w:szCs w:val="24"/>
        </w:rPr>
        <w:t>（一）总体服务要求</w:t>
      </w:r>
    </w:p>
    <w:p>
      <w:pPr>
        <w:spacing w:line="600" w:lineRule="exact"/>
        <w:ind w:firstLine="562" w:firstLineChars="201"/>
        <w:rPr>
          <w:rFonts w:ascii="仿宋" w:hAnsi="仿宋" w:eastAsia="仿宋" w:cs="仿宋"/>
          <w:sz w:val="28"/>
          <w:szCs w:val="20"/>
        </w:rPr>
      </w:pPr>
      <w:r>
        <w:rPr>
          <w:rFonts w:hint="eastAsia" w:ascii="仿宋" w:hAnsi="仿宋" w:eastAsia="仿宋" w:cs="仿宋"/>
          <w:sz w:val="28"/>
          <w:szCs w:val="20"/>
        </w:rPr>
        <w:t>1、物业服务公司应具有专业管理人员和专业的保安、保洁、工程维护等服务人员队伍。</w:t>
      </w:r>
    </w:p>
    <w:p>
      <w:pPr>
        <w:spacing w:line="600" w:lineRule="exact"/>
        <w:ind w:firstLine="562" w:firstLineChars="201"/>
        <w:rPr>
          <w:rFonts w:ascii="仿宋" w:hAnsi="仿宋" w:eastAsia="仿宋" w:cs="仿宋"/>
          <w:sz w:val="28"/>
          <w:szCs w:val="20"/>
        </w:rPr>
      </w:pPr>
      <w:r>
        <w:rPr>
          <w:rFonts w:hint="eastAsia" w:ascii="仿宋" w:hAnsi="仿宋" w:eastAsia="仿宋" w:cs="仿宋"/>
          <w:sz w:val="28"/>
          <w:szCs w:val="20"/>
        </w:rPr>
        <w:t>2、物业服务公司安排的管理和服务人员必须持有效的资质证、健康证等上岗，其中消防监控室安排人员需持消防设施操作员证上岗。</w:t>
      </w:r>
    </w:p>
    <w:p>
      <w:pPr>
        <w:spacing w:line="600" w:lineRule="exact"/>
        <w:ind w:firstLine="562" w:firstLineChars="201"/>
        <w:rPr>
          <w:rFonts w:ascii="仿宋" w:hAnsi="仿宋" w:eastAsia="仿宋" w:cs="仿宋"/>
          <w:sz w:val="28"/>
          <w:szCs w:val="20"/>
        </w:rPr>
      </w:pPr>
      <w:r>
        <w:rPr>
          <w:rFonts w:hint="eastAsia" w:ascii="仿宋" w:hAnsi="仿宋" w:eastAsia="仿宋" w:cs="仿宋"/>
          <w:sz w:val="28"/>
          <w:szCs w:val="20"/>
        </w:rPr>
        <w:t>3、物业服务公司必须与安排到本项目的管理和服务人员签订劳动合同，按月足额支付工资报酬，依法按时足额缴纳社会保险等劳动法定保险，承担管理和服务人员工伤、非因公（因病）伤亡事故处理和相关待遇支付。</w:t>
      </w:r>
    </w:p>
    <w:p>
      <w:pPr>
        <w:spacing w:line="600" w:lineRule="exact"/>
        <w:ind w:firstLine="562" w:firstLineChars="201"/>
        <w:rPr>
          <w:rFonts w:ascii="仿宋" w:hAnsi="仿宋" w:eastAsia="仿宋" w:cs="仿宋"/>
          <w:sz w:val="28"/>
          <w:szCs w:val="20"/>
        </w:rPr>
      </w:pPr>
      <w:r>
        <w:rPr>
          <w:rFonts w:hint="eastAsia" w:ascii="仿宋" w:hAnsi="仿宋" w:eastAsia="仿宋" w:cs="仿宋"/>
          <w:sz w:val="28"/>
          <w:szCs w:val="20"/>
        </w:rPr>
        <w:t>4、物业服务公司应严格按照业主的要求，负责所有人员的选配、上岗前的业务培训和日常教育管理；负责保安、保洁服务人员的统一着装；负责提供保安人员的安保器械、保洁人员的保洁工具和日常耗材（包括公厕卫生易耗品）等。</w:t>
      </w:r>
    </w:p>
    <w:p>
      <w:pPr>
        <w:spacing w:line="600" w:lineRule="exact"/>
        <w:ind w:firstLine="562" w:firstLineChars="201"/>
        <w:rPr>
          <w:rFonts w:ascii="仿宋" w:hAnsi="仿宋" w:eastAsia="仿宋" w:cs="仿宋"/>
          <w:sz w:val="28"/>
          <w:szCs w:val="20"/>
        </w:rPr>
      </w:pPr>
      <w:r>
        <w:rPr>
          <w:rFonts w:hint="eastAsia" w:ascii="仿宋" w:hAnsi="仿宋" w:eastAsia="仿宋" w:cs="仿宋"/>
          <w:sz w:val="28"/>
          <w:szCs w:val="20"/>
        </w:rPr>
        <w:t>5、物业服务公司管理人员应经常主动征求业主意见，业主有权调度保安、保洁等服务人员完成临时性工作。对不服从安排或表现不好的服务人员，业主可要求物业服务公司限期调整。</w:t>
      </w:r>
    </w:p>
    <w:p>
      <w:pPr>
        <w:spacing w:line="600" w:lineRule="exact"/>
        <w:ind w:firstLine="562" w:firstLineChars="201"/>
        <w:rPr>
          <w:rFonts w:ascii="仿宋" w:hAnsi="仿宋" w:eastAsia="仿宋" w:cs="仿宋"/>
          <w:b/>
          <w:sz w:val="32"/>
          <w:szCs w:val="32"/>
        </w:rPr>
      </w:pPr>
      <w:r>
        <w:rPr>
          <w:rFonts w:hint="eastAsia" w:ascii="仿宋" w:hAnsi="仿宋" w:eastAsia="仿宋" w:cs="仿宋"/>
          <w:sz w:val="28"/>
          <w:szCs w:val="20"/>
        </w:rPr>
        <w:t>6、遇突发事件和自然灾害等情形时，物业服务公司全体人员应无条件参与抢险救灾，物业服务公司管理人员必须在1小时内赶到事故现场并参与处置。</w:t>
      </w:r>
    </w:p>
    <w:p>
      <w:pPr>
        <w:spacing w:line="600" w:lineRule="exact"/>
        <w:ind w:firstLine="565" w:firstLineChars="201"/>
        <w:rPr>
          <w:rFonts w:hint="eastAsia" w:ascii="仿宋" w:hAnsi="仿宋" w:eastAsia="仿宋" w:cs="仿宋"/>
          <w:b/>
          <w:bCs/>
          <w:color w:val="auto"/>
          <w:sz w:val="28"/>
          <w:szCs w:val="20"/>
          <w:lang w:val="en-US" w:eastAsia="zh-CN"/>
        </w:rPr>
      </w:pPr>
      <w:r>
        <w:rPr>
          <w:rFonts w:hint="eastAsia" w:ascii="仿宋" w:hAnsi="仿宋" w:eastAsia="仿宋" w:cs="仿宋"/>
          <w:b/>
          <w:bCs/>
          <w:color w:val="auto"/>
          <w:sz w:val="28"/>
          <w:szCs w:val="20"/>
        </w:rPr>
        <w:t>（二）安保服务要求</w:t>
      </w:r>
    </w:p>
    <w:p>
      <w:pPr>
        <w:spacing w:line="600" w:lineRule="exact"/>
        <w:ind w:firstLine="562" w:firstLineChars="201"/>
        <w:rPr>
          <w:rFonts w:ascii="仿宋" w:hAnsi="仿宋" w:eastAsia="仿宋" w:cs="仿宋"/>
          <w:sz w:val="28"/>
          <w:szCs w:val="20"/>
        </w:rPr>
      </w:pPr>
      <w:r>
        <w:rPr>
          <w:rFonts w:hint="eastAsia" w:ascii="仿宋" w:hAnsi="仿宋" w:eastAsia="仿宋" w:cs="仿宋"/>
          <w:sz w:val="28"/>
          <w:szCs w:val="20"/>
        </w:rPr>
        <w:t>保安人员：经过保安上岗培训，负责安全巡查、检查、记录、风险评估和问题上报，并遵守以下保安人员管理要求：</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1、根据物业区域现场情况制定详细的值班、训练、巡检方案和措施，制定保密管理制度，明确相关人员责任分工。</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2、实行三班两倒制度，保证实行24小时现场值班、巡逻制度。</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3、保安主管负责保安员日常管理与工作安排，负责处理突发事件或紧急情况，每月定期对所属队员进行各种训练和消防演练。保安人员必须按有关安全规定进行上岗前安全培训，加强队伍安全管理.</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4、保安人员在巡逻工作中，不得进入未经采购单位许可的区域；不能触摸现场文物，自动保护装置、电闸、电源箱、带电线路。</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5、配合采购人迎接重大活动、检查等。</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6、爱护物业区域内财物，重点保护古建筑，避免游客乱涂乱画损坏古建筑。尽一切可能消除隐患和确保不发生治安类事故。</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7、门卫管理</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①全面负责文庙及老霄顶区域内部保卫工作，维护区域内治安秩序正常。</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②对游客出入门卫时引导、验证、检查登记，做好防范、杜绝易爆、易燃、危险品及有污染物品进入，维护区域内安全；</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③疫情防控期间，落实好疫情防控措施，进行实名登记、测体温，提醒游客出示健康码、戴口罩；</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④文明值勤，做好来访人员的接待工作。</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8、巡视管理</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①根据采购单位要求开展相关巡视与检查工作，建立健全公用设施设备管理制度，定期对公用设施设备进行全面检查，开展隐患巡查排查，对文庙及老霄顶的公用设备进行仔细巡查，其中文庙区域消防栓（箱）18个、杆子灯14盏、射灯328盏、普通照明36盏；老霄顶区域消防栓（箱）8个、杆子灯49盏、射灯41盏、地灯52盏、普通照明14盏。建立巡查制度，发现问题及时报告，建立报修、维修和回访记录。对特定区域死角、易攀爬地段进行重点巡视检查、警戒，保护采购单位人、财、物的安全。</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②白天流动巡查，老霄顶区域有3栋古建筑，重点巡视古建筑情况，避免游客乱涂乱画造成损害。老霄顶区域每天巡查不少于2次，老霄顶万寿观展厅巡查不少于6次，并做好记录。</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③白天流动巡查，文庙区域内具有大量展品重点巡查避免出现损坏，大成殿前高台未设有护栏，重点观察此处游客动向，避免游客摔倒受伤。文庙区域每天巡查不少于2次，文庙各展厅巡查不少于6次，并做好记录。</w:t>
      </w:r>
    </w:p>
    <w:p>
      <w:pPr>
        <w:pStyle w:val="2"/>
        <w:spacing w:before="0" w:beforeAutospacing="0" w:after="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④夜间值守巡逻：老霄顶区域夜间巡逻次数不少于2次；文庙区域夜间巡逻次数不少于2次；主管在夜间进行抽查，提高巡逻的有效性；夜间值班人员不得睡岗。</w:t>
      </w:r>
    </w:p>
    <w:p>
      <w:pPr>
        <w:pStyle w:val="17"/>
        <w:spacing w:line="600" w:lineRule="exact"/>
        <w:ind w:firstLine="560" w:firstLineChars="200"/>
        <w:rPr>
          <w:rFonts w:ascii="仿宋" w:hAnsi="仿宋" w:eastAsia="仿宋" w:cs="仿宋"/>
          <w:szCs w:val="28"/>
        </w:rPr>
      </w:pPr>
      <w:r>
        <w:rPr>
          <w:rFonts w:hint="eastAsia" w:ascii="仿宋" w:hAnsi="仿宋" w:eastAsia="仿宋" w:cs="仿宋"/>
          <w:szCs w:val="28"/>
        </w:rPr>
        <w:t>⑤通过巡视与检查，震慑不法分子，发现可疑人员及时汇报，并在保证安全的情况下有效制止。</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9、保安员执勤要求</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①保安员着装整齐，语言文明，手势规范，站姿端正，精神饱满。</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②不得向他人泄露采购单位机密和安全设施，更不得包庇放纵违法犯罪人员，杜绝同违法分子互相勾结，从事违法活动。</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③保安员服从采购单位的调配和指挥，积极主动配合采购单位做好防范工作。</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④遵守采购单位有关规章制度、证件办理流程，以及按规定使用各种证件、标志等。</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⑤掌握采购单位内部机构的分布、位置、联系方式。</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⑥掌握值守区域周围的地形、文物、环境状况、道路情况等；熟悉相应设备的位置、性能和使用方法，掌握处置一般问题和紧急情况的方法。</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⑦严格遵守交接班制度，按规定时间交接班，接班人员做好上岗前准备，按规定着装，携带执勤用品，准时接班。交班人员应告知本班发生的情况和处理结果，并交待需要继续办理的事项。接班者未到或未办理交接班手续，当班者不能离开，不准脱岗、空岗、睡岗，不准迟到、早退。</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⑧突发事件处置：5—10分钟安保人员到达现场，及时采取措施，控制局面，并迅速反馈，事后做好详细记录。</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10、消防安全管理要求</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按照《文物消防安全检查规程》、《文物建筑消防管理规则》等相关消防法律法规，配备消防设施设备，落实消防责任和措施，规范用火用电用水行为，制定安全措施和应急预案，做好定期消防检查、记录和相关培训工作。</w:t>
      </w:r>
    </w:p>
    <w:p>
      <w:pPr>
        <w:pStyle w:val="2"/>
        <w:spacing w:before="0" w:beforeAutospacing="0" w:after="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①消控室24小时设置值班人员，进行消防监控。</w:t>
      </w:r>
    </w:p>
    <w:p>
      <w:pPr>
        <w:pStyle w:val="2"/>
        <w:spacing w:before="0" w:beforeAutospacing="0" w:after="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②消防监控室人员需持消防设施操作员证上岗。</w:t>
      </w:r>
    </w:p>
    <w:p>
      <w:pPr>
        <w:pStyle w:val="2"/>
        <w:spacing w:before="0" w:beforeAutospacing="0" w:after="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③消防值班：保证设施设备的正常运行，发生报警及时到现场察看原因；如是误报及时复位，并做好记录。如发生火灾应通知相关人员进行紧急抢救、灭火。</w:t>
      </w:r>
    </w:p>
    <w:p>
      <w:pPr>
        <w:pStyle w:val="2"/>
        <w:spacing w:before="0" w:beforeAutospacing="0" w:after="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④定期对消防设施设备进行检查，并做记录；发现不能正常使用的设施设备，及时反馈进行修理更换。</w:t>
      </w:r>
    </w:p>
    <w:p>
      <w:pPr>
        <w:pStyle w:val="2"/>
        <w:spacing w:before="0" w:beforeAutospacing="0" w:after="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⑤每年定期组织消防演习。</w:t>
      </w:r>
    </w:p>
    <w:p>
      <w:pPr>
        <w:pStyle w:val="2"/>
        <w:spacing w:before="0" w:beforeAutospacing="0" w:after="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⑥制定对易燃易爆品的管理规定，文庙及老霄顶区域内严禁烟火、禁止吸烟。</w:t>
      </w:r>
    </w:p>
    <w:p>
      <w:pPr>
        <w:pStyle w:val="2"/>
        <w:spacing w:before="0" w:beforeAutospacing="0" w:after="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⑦采取审批、监督执行等措施，对施工需要的临时动火进行管理。</w:t>
      </w:r>
    </w:p>
    <w:p>
      <w:pPr>
        <w:pStyle w:val="2"/>
        <w:spacing w:before="0" w:beforeAutospacing="0" w:after="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⑧定期在文庙及老霄顶区域进行消防安全宣传和消防知识培训。</w:t>
      </w:r>
    </w:p>
    <w:p>
      <w:pPr>
        <w:pStyle w:val="2"/>
        <w:spacing w:before="0" w:beforeAutospacing="0" w:after="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⑨制定火警、火灾处理标准作业程序。</w:t>
      </w:r>
    </w:p>
    <w:p>
      <w:pPr>
        <w:pStyle w:val="2"/>
        <w:spacing w:before="0" w:beforeAutospacing="0" w:after="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⑩消防安全管理服务标准（如下）：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249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Pr>
          <w:p>
            <w:pPr>
              <w:pStyle w:val="2"/>
              <w:spacing w:before="0" w:beforeAutospacing="0" w:after="0" w:afterAutospacing="0" w:line="600" w:lineRule="exact"/>
              <w:jc w:val="center"/>
              <w:rPr>
                <w:rFonts w:ascii="仿宋" w:hAnsi="仿宋" w:eastAsia="仿宋" w:cs="仿宋"/>
                <w:b/>
                <w:bCs/>
                <w:color w:val="333333"/>
                <w:sz w:val="24"/>
                <w:szCs w:val="24"/>
              </w:rPr>
            </w:pPr>
            <w:r>
              <w:rPr>
                <w:rFonts w:hint="eastAsia" w:ascii="仿宋" w:hAnsi="仿宋" w:eastAsia="仿宋" w:cs="仿宋"/>
                <w:b/>
                <w:bCs/>
                <w:color w:val="333333"/>
                <w:sz w:val="24"/>
                <w:szCs w:val="24"/>
              </w:rPr>
              <w:t>工作内容</w:t>
            </w:r>
          </w:p>
        </w:tc>
        <w:tc>
          <w:tcPr>
            <w:tcW w:w="2490" w:type="dxa"/>
          </w:tcPr>
          <w:p>
            <w:pPr>
              <w:pStyle w:val="2"/>
              <w:spacing w:before="0" w:beforeAutospacing="0" w:after="0" w:afterAutospacing="0" w:line="600" w:lineRule="exact"/>
              <w:jc w:val="center"/>
              <w:rPr>
                <w:rFonts w:ascii="仿宋" w:hAnsi="仿宋" w:eastAsia="仿宋" w:cs="仿宋"/>
                <w:b/>
                <w:bCs/>
                <w:color w:val="333333"/>
                <w:sz w:val="24"/>
                <w:szCs w:val="24"/>
              </w:rPr>
            </w:pPr>
            <w:r>
              <w:rPr>
                <w:rFonts w:hint="eastAsia" w:ascii="仿宋" w:hAnsi="仿宋" w:eastAsia="仿宋" w:cs="仿宋"/>
                <w:b/>
                <w:bCs/>
                <w:color w:val="333333"/>
                <w:sz w:val="24"/>
                <w:szCs w:val="24"/>
              </w:rPr>
              <w:t>值班（灭火）</w:t>
            </w:r>
          </w:p>
        </w:tc>
        <w:tc>
          <w:tcPr>
            <w:tcW w:w="4640" w:type="dxa"/>
          </w:tcPr>
          <w:p>
            <w:pPr>
              <w:pStyle w:val="2"/>
              <w:spacing w:before="0" w:beforeAutospacing="0" w:after="0" w:afterAutospacing="0" w:line="600" w:lineRule="exact"/>
              <w:jc w:val="center"/>
              <w:rPr>
                <w:rFonts w:ascii="仿宋" w:hAnsi="仿宋" w:eastAsia="仿宋" w:cs="仿宋"/>
                <w:b/>
                <w:bCs/>
                <w:color w:val="333333"/>
                <w:sz w:val="24"/>
                <w:szCs w:val="24"/>
              </w:rPr>
            </w:pPr>
            <w:r>
              <w:rPr>
                <w:rFonts w:hint="eastAsia" w:ascii="仿宋" w:hAnsi="仿宋" w:eastAsia="仿宋" w:cs="仿宋"/>
                <w:b/>
                <w:bCs/>
                <w:color w:val="333333"/>
                <w:sz w:val="24"/>
                <w:szCs w:val="24"/>
              </w:rPr>
              <w:t>消防设施、设备检查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pPr>
              <w:pStyle w:val="2"/>
              <w:spacing w:before="0" w:beforeAutospacing="0" w:after="0" w:afterAutospacing="0" w:line="6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工作频度</w:t>
            </w:r>
          </w:p>
        </w:tc>
        <w:tc>
          <w:tcPr>
            <w:tcW w:w="2490" w:type="dxa"/>
          </w:tcPr>
          <w:p>
            <w:pPr>
              <w:pStyle w:val="2"/>
              <w:spacing w:before="0" w:beforeAutospacing="0" w:after="0" w:afterAutospacing="0" w:line="6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24小时</w:t>
            </w:r>
          </w:p>
        </w:tc>
        <w:tc>
          <w:tcPr>
            <w:tcW w:w="4640" w:type="dxa"/>
          </w:tcPr>
          <w:p>
            <w:pPr>
              <w:pStyle w:val="2"/>
              <w:spacing w:before="0" w:beforeAutospacing="0" w:after="0" w:afterAutospacing="0" w:line="6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26" w:type="dxa"/>
            <w:vAlign w:val="center"/>
          </w:tcPr>
          <w:p>
            <w:pPr>
              <w:pStyle w:val="2"/>
              <w:spacing w:before="0" w:beforeAutospacing="0" w:after="0" w:afterAutospacing="0" w:line="6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质量标准</w:t>
            </w:r>
          </w:p>
        </w:tc>
        <w:tc>
          <w:tcPr>
            <w:tcW w:w="2490" w:type="dxa"/>
          </w:tcPr>
          <w:p>
            <w:pPr>
              <w:pStyle w:val="2"/>
              <w:spacing w:before="0" w:beforeAutospacing="0" w:after="0" w:afterAutospacing="0" w:line="600" w:lineRule="exact"/>
              <w:ind w:firstLine="480" w:firstLineChars="200"/>
              <w:rPr>
                <w:rFonts w:ascii="仿宋" w:hAnsi="仿宋" w:eastAsia="仿宋" w:cs="仿宋"/>
                <w:color w:val="333333"/>
                <w:sz w:val="24"/>
                <w:szCs w:val="24"/>
              </w:rPr>
            </w:pPr>
            <w:r>
              <w:rPr>
                <w:rFonts w:hint="eastAsia" w:ascii="仿宋" w:hAnsi="仿宋" w:eastAsia="仿宋" w:cs="仿宋"/>
                <w:color w:val="333333"/>
                <w:sz w:val="24"/>
                <w:szCs w:val="24"/>
              </w:rPr>
              <w:t>报警、通讯设备完好；灭火时措施得力、抢救及时；发现设施设备有不正常时及时激励反馈；维修、报警时现场复查。</w:t>
            </w:r>
          </w:p>
        </w:tc>
        <w:tc>
          <w:tcPr>
            <w:tcW w:w="4640" w:type="dxa"/>
          </w:tcPr>
          <w:p>
            <w:pPr>
              <w:pStyle w:val="2"/>
              <w:spacing w:before="0" w:beforeAutospacing="0" w:after="0" w:afterAutospacing="0" w:line="600" w:lineRule="exact"/>
              <w:ind w:firstLine="480" w:firstLineChars="200"/>
              <w:rPr>
                <w:rFonts w:ascii="仿宋" w:hAnsi="仿宋" w:eastAsia="仿宋" w:cs="仿宋"/>
                <w:color w:val="333333"/>
                <w:sz w:val="24"/>
                <w:szCs w:val="24"/>
              </w:rPr>
            </w:pPr>
            <w:r>
              <w:rPr>
                <w:rFonts w:hint="eastAsia" w:ascii="仿宋" w:hAnsi="仿宋" w:eastAsia="仿宋" w:cs="仿宋"/>
                <w:color w:val="333333"/>
                <w:sz w:val="24"/>
                <w:szCs w:val="24"/>
              </w:rPr>
              <w:t>烟感，手报按钮，广播音响器的可靠性抽样和清洗，并确认所报地址的正确性；消防通讯设备进行对讲试验；对讲设备完好；消防泵、消火栓按钮正常，蓄电池供电指示正常。每月定期检查手提式灭火器，做好保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26" w:type="dxa"/>
            <w:vAlign w:val="center"/>
          </w:tcPr>
          <w:p>
            <w:pPr>
              <w:pStyle w:val="2"/>
              <w:spacing w:before="0" w:beforeAutospacing="0" w:after="0" w:afterAutospacing="0" w:line="6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督导方式</w:t>
            </w:r>
          </w:p>
        </w:tc>
        <w:tc>
          <w:tcPr>
            <w:tcW w:w="7130" w:type="dxa"/>
            <w:gridSpan w:val="2"/>
          </w:tcPr>
          <w:p>
            <w:pPr>
              <w:pStyle w:val="2"/>
              <w:spacing w:before="0" w:beforeAutospacing="0" w:after="0" w:afterAutospacing="0" w:line="600" w:lineRule="exact"/>
              <w:rPr>
                <w:rFonts w:ascii="仿宋" w:hAnsi="仿宋" w:eastAsia="仿宋" w:cs="仿宋"/>
                <w:color w:val="333333"/>
                <w:sz w:val="24"/>
                <w:szCs w:val="24"/>
              </w:rPr>
            </w:pPr>
            <w:r>
              <w:rPr>
                <w:rFonts w:hint="eastAsia" w:ascii="仿宋" w:hAnsi="仿宋" w:eastAsia="仿宋" w:cs="仿宋"/>
                <w:color w:val="333333"/>
                <w:sz w:val="24"/>
                <w:szCs w:val="24"/>
              </w:rPr>
              <w:t>参照《物业管理ISO9001质量体系运作实务》的作业指导书的标准执行。主管负责实施检查、监督，每月重点抽查，并做好记录</w:t>
            </w:r>
          </w:p>
        </w:tc>
      </w:tr>
    </w:tbl>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11、培训</w:t>
      </w:r>
    </w:p>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①业务培训</w:t>
      </w:r>
    </w:p>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——有关规章制度、证件办理流程</w:t>
      </w:r>
    </w:p>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——工作职责、岗位要求</w:t>
      </w:r>
    </w:p>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——保安队内部的管理制度和工作方案</w:t>
      </w:r>
    </w:p>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——服务区域内及周围的地形设施、环境情况、道路交通情况</w:t>
      </w:r>
    </w:p>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——应急设备的位置、性能和使用方法</w:t>
      </w:r>
    </w:p>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——处置一般问题和紧急情况的方法</w:t>
      </w:r>
    </w:p>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——其它要求培训的内容</w:t>
      </w:r>
    </w:p>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②军事训练：由主管组织活动的开展，对全体保安员进行轮训。</w:t>
      </w:r>
    </w:p>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——队列训练：停止间的动作、三大步伐。</w:t>
      </w:r>
    </w:p>
    <w:p>
      <w:pPr>
        <w:adjustRightInd w:val="0"/>
        <w:snapToGrid w:val="0"/>
        <w:spacing w:line="600" w:lineRule="exact"/>
        <w:ind w:firstLine="465"/>
        <w:rPr>
          <w:rFonts w:ascii="仿宋" w:hAnsi="仿宋" w:eastAsia="仿宋" w:cs="仿宋"/>
          <w:sz w:val="28"/>
          <w:szCs w:val="28"/>
        </w:rPr>
      </w:pPr>
      <w:r>
        <w:rPr>
          <w:rFonts w:hint="eastAsia" w:ascii="仿宋" w:hAnsi="仿宋" w:eastAsia="仿宋" w:cs="仿宋"/>
          <w:sz w:val="28"/>
          <w:szCs w:val="28"/>
        </w:rPr>
        <w:t>——辅助训练课目：擒敌拳、体能训练。</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12、保安员严禁行为</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①限制他人人身自由、侮辱、殴打他人。</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②扣押、没收他人证件、财物。</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③阻碍国家执法人员执行公务。</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④参与追索债务、采用暴力或者以暴力相威胁的手段处置纠纷。</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⑤删改或者扩散保安服务中形成的监控资料、报警记录。</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⑥侵犯个人隐私或者泄露在保安服务中获取的采购单位秘密以及采购单位明确要求保密的信息。</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⑦违反法律、行政法规的其他行为。</w:t>
      </w:r>
    </w:p>
    <w:p>
      <w:pPr>
        <w:adjustRightInd w:val="0"/>
        <w:snapToGrid w:val="0"/>
        <w:spacing w:line="600" w:lineRule="exact"/>
        <w:ind w:firstLine="562"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（三）保洁、绿化服务要求</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1、基本要求：</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①敬业爱岗，责任心强，认真细致。按区域承担所属责任区域的地面清扫、主次干道、公共设施、绿地捡拾、垃圾收集、垃圾桶和厕所、文庙及老霄顶各殿内地面、楼层及窗户、玻璃（含大成殿、崇圣祠内陈设摆件，大成门、尊经崇文二阁楼梯）等的日常保洁服务。</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②按规定时间上下班，坚守工作岗位，工作时间内不得做无关事情。</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③爱护公共设施。</w:t>
      </w:r>
    </w:p>
    <w:p>
      <w:pPr>
        <w:adjustRightInd w:val="0"/>
        <w:snapToGrid w:val="0"/>
        <w:spacing w:line="600" w:lineRule="exact"/>
        <w:ind w:firstLine="465"/>
        <w:rPr>
          <w:rFonts w:ascii="仿宋" w:hAnsi="仿宋" w:eastAsia="仿宋" w:cs="仿宋"/>
        </w:rPr>
      </w:pPr>
      <w:r>
        <w:rPr>
          <w:rFonts w:hint="eastAsia" w:ascii="仿宋" w:hAnsi="仿宋" w:eastAsia="仿宋" w:cs="仿宋"/>
          <w:sz w:val="28"/>
          <w:szCs w:val="28"/>
        </w:rPr>
        <w:t>2、工作要求</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①文庙区域保洁：地面每天不少于2次；各大厅地面不少于1次；各大厅摆件及展柜每2天不少于1次；公共设施（条椅、垃圾箱、路灯杆、标识标牌）每天不少于1次；绿地杂草、枯枝捡拾每天不少于1次；开展时间文庙内2间卫生间随时清理，垃圾收集每天清除集归集到集中区堆放；垃圾桶清洗、冲刷每天不少于1次。</w:t>
      </w:r>
    </w:p>
    <w:p>
      <w:pPr>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②老霄顶区域保洁：牌坊广场及老霄顶山间每天不少于2次；山顶广场地面清扫每天不少于2次；主干道每天不少于2次；公共设施（条椅、垃圾箱、路灯杆、标识标牌）每天不少于1次；山道护栏每月不少于2次；绿地杂草、枯枝捡拾每天不少于1次；老霄顶上卫生间随时清理；垃圾收集每天清除集归集到集中区堆放；垃圾桶清洗、冲刷每天不少于1次。</w:t>
      </w:r>
    </w:p>
    <w:p>
      <w:pPr>
        <w:pStyle w:val="17"/>
        <w:spacing w:line="600" w:lineRule="exact"/>
        <w:ind w:firstLine="560" w:firstLineChars="200"/>
        <w:rPr>
          <w:rFonts w:eastAsia="仿宋"/>
        </w:rPr>
      </w:pPr>
      <w:r>
        <w:rPr>
          <w:rFonts w:hint="eastAsia" w:ascii="仿宋" w:hAnsi="仿宋" w:eastAsia="仿宋" w:cs="仿宋"/>
          <w:szCs w:val="28"/>
        </w:rPr>
        <w:t>老霄顶山顶广场三栋古建筑物保洁，由一名经专业培训的保洁人员全权负责，古建筑圆柱、条椅、栏杆等每周至少擦拭2次；地面清扫每天不少于2次。</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③楼梯扶手、栏杆、窗台每周至少擦拭2次；消防栓、指示牌、宣传栏等公共设施每周至少擦拭1次。</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④天花板、公共灯具、门、窗每月至少除尘或擦拭1次，目视干净、光亮、无灰尘。</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⑤消毒灭害每季度至少对窨井、垃圾点、厕所消杀1次。</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⑥公共厕所每日至少拖洗1次并每2小时循环保洁1次，并放置除臭用品。</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⑦每日巡回检查清扫枯草烂叶，清扫绿化花坛内的垃圾、烟头、纸屑、落叶等。</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⑧每月用高压射水机对庙前广场、牌坊广场清洗1次，将广场的垃圾、积灰、杂物冲掉保持干净。</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⑨定时清洁卫生洁具，及时更换卫生用纸和垃圾清运。</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⑩每周至少清运垃圾2次。</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⑪每月进行1次绿化维护管理，包括除草、修剪、浇水、施肥、杀虫、补植等。</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3、绿化质量要求</w:t>
      </w:r>
    </w:p>
    <w:p>
      <w:pPr>
        <w:spacing w:line="600" w:lineRule="exact"/>
        <w:ind w:firstLine="560" w:firstLineChars="200"/>
        <w:rPr>
          <w:rFonts w:ascii="仿宋" w:hAnsi="仿宋" w:eastAsia="仿宋" w:cs="仿宋"/>
          <w:sz w:val="28"/>
          <w:szCs w:val="28"/>
        </w:rPr>
      </w:pPr>
      <w:r>
        <w:rPr>
          <w:rFonts w:ascii="仿宋" w:hAnsi="仿宋" w:eastAsia="仿宋" w:cs="仿宋"/>
          <w:sz w:val="28"/>
          <w:szCs w:val="28"/>
        </w:rPr>
        <w:t>①</w:t>
      </w:r>
      <w:r>
        <w:rPr>
          <w:rFonts w:hint="eastAsia" w:ascii="仿宋" w:hAnsi="仿宋" w:eastAsia="仿宋" w:cs="仿宋"/>
          <w:sz w:val="28"/>
          <w:szCs w:val="28"/>
        </w:rPr>
        <w:t>植物品质：乔灌木主干挺立，树形优美，枝叶茂盛，整形树木按观赏要求修剪；花灌木按时开花结果；绿篱连续、无空档、无死树枯枝，地表无裸露。</w:t>
      </w:r>
    </w:p>
    <w:p>
      <w:pPr>
        <w:spacing w:line="600" w:lineRule="exact"/>
        <w:ind w:firstLine="560" w:firstLineChars="200"/>
        <w:rPr>
          <w:rFonts w:ascii="仿宋" w:hAnsi="仿宋" w:eastAsia="仿宋" w:cs="仿宋"/>
          <w:sz w:val="28"/>
          <w:szCs w:val="28"/>
        </w:rPr>
      </w:pPr>
      <w:r>
        <w:rPr>
          <w:rFonts w:ascii="仿宋" w:hAnsi="仿宋" w:eastAsia="仿宋" w:cs="仿宋"/>
          <w:sz w:val="28"/>
          <w:szCs w:val="28"/>
        </w:rPr>
        <w:t>②</w:t>
      </w:r>
      <w:r>
        <w:rPr>
          <w:rFonts w:hint="eastAsia" w:ascii="仿宋" w:hAnsi="仿宋" w:eastAsia="仿宋" w:cs="仿宋"/>
          <w:sz w:val="28"/>
          <w:szCs w:val="28"/>
        </w:rPr>
        <w:t>维护指标：死树随清冬春补植；根部土壤疏松无积水；根盘整洁无杂草；病虫害危害程度10%（一级）、20%（二、三级）以内；树木无歪倒倾斜；乔灌的修剪自然树形；造型植物呈要求造型。</w:t>
      </w:r>
    </w:p>
    <w:p>
      <w:pPr>
        <w:spacing w:line="600" w:lineRule="exact"/>
        <w:ind w:firstLine="560" w:firstLineChars="200"/>
        <w:rPr>
          <w:rFonts w:ascii="仿宋" w:hAnsi="仿宋" w:eastAsia="仿宋" w:cs="仿宋"/>
          <w:sz w:val="28"/>
          <w:szCs w:val="28"/>
        </w:rPr>
      </w:pPr>
      <w:r>
        <w:rPr>
          <w:rFonts w:ascii="仿宋" w:hAnsi="仿宋" w:eastAsia="仿宋" w:cs="仿宋"/>
          <w:sz w:val="28"/>
          <w:szCs w:val="28"/>
        </w:rPr>
        <w:t>③</w:t>
      </w:r>
      <w:r>
        <w:rPr>
          <w:rFonts w:hint="eastAsia" w:ascii="仿宋" w:hAnsi="仿宋" w:eastAsia="仿宋" w:cs="仿宋"/>
          <w:sz w:val="28"/>
          <w:szCs w:val="28"/>
        </w:rPr>
        <w:t>卫生保洁基本要求：绿化区域无杂物、无白色污染。</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④对作业废弃物（如树枝、树叶、草屑等）、绿地内水面杂物，重点地区随产随清，其它地区日产日清。</w:t>
      </w:r>
    </w:p>
    <w:p>
      <w:pPr>
        <w:spacing w:line="600" w:lineRule="exact"/>
        <w:ind w:firstLine="560" w:firstLineChars="200"/>
      </w:pPr>
      <w:r>
        <w:rPr>
          <w:rFonts w:hint="eastAsia" w:ascii="仿宋" w:hAnsi="仿宋" w:eastAsia="仿宋" w:cs="仿宋"/>
          <w:sz w:val="28"/>
          <w:szCs w:val="28"/>
        </w:rPr>
        <w:t>⑤巡视维护要求：有保洁巡视维护要求的，按巡视频次和卫生要求维护到位。维持期间明显杂物、白色垃圾等不超过规定数量。</w:t>
      </w:r>
    </w:p>
    <w:p>
      <w:pPr>
        <w:spacing w:line="60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（四）工程维护服务要求</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1、负责物业区域内配电系统、安消防设施、水泵、线路等日常维修维护，发现问题及时处理，确保物业区用水、用电安全。</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2、及时完成水电气等公用设施设备日常零星维修（含材料，价格在200元以内的材料由供应商自行购买更换），主要包括灯泡、灯管、开关、面板、空开、水龙头、水箱开关、高压水管等更换。</w:t>
      </w:r>
    </w:p>
    <w:p>
      <w:pPr>
        <w:spacing w:line="600" w:lineRule="exact"/>
        <w:ind w:firstLine="560" w:firstLineChars="200"/>
      </w:pPr>
      <w:r>
        <w:rPr>
          <w:rFonts w:hint="eastAsia" w:ascii="仿宋" w:hAnsi="仿宋" w:eastAsia="仿宋" w:cs="仿宋"/>
          <w:sz w:val="28"/>
          <w:szCs w:val="28"/>
        </w:rPr>
        <w:t>3、负责办公设备检测维修工作，包括办公电脑、打印机、复印件等设备。</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4、建立消防设施检查制度，定期维护保养相关设施设备,定期充装干粉灭火器。</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5、定期检查房屋使用和安全状况，保证房屋的正常使用。</w:t>
      </w:r>
    </w:p>
    <w:p>
      <w:pPr>
        <w:pStyle w:val="17"/>
        <w:spacing w:line="600" w:lineRule="exact"/>
        <w:ind w:firstLine="560" w:firstLineChars="200"/>
        <w:jc w:val="left"/>
        <w:rPr>
          <w:rFonts w:ascii="仿宋" w:hAnsi="仿宋" w:eastAsia="仿宋" w:cs="仿宋"/>
          <w:szCs w:val="28"/>
        </w:rPr>
      </w:pPr>
      <w:r>
        <w:rPr>
          <w:rFonts w:hint="eastAsia" w:ascii="仿宋" w:hAnsi="仿宋" w:eastAsia="仿宋" w:cs="仿宋"/>
          <w:szCs w:val="28"/>
        </w:rPr>
        <w:t>6、建立健全房屋档案，制定房屋日常养护制度，规范房屋装饰装修风格；房屋维护保养记录应齐全，并建立报修、维修和回访记录。涉及文物保护方面的维修，事先须书面请示文物主管单位，得到批准后方可实施。</w:t>
      </w:r>
    </w:p>
    <w:p>
      <w:pPr>
        <w:pStyle w:val="17"/>
        <w:spacing w:line="600" w:lineRule="exact"/>
        <w:ind w:firstLine="560" w:firstLineChars="200"/>
        <w:jc w:val="left"/>
        <w:rPr>
          <w:rFonts w:ascii="仿宋" w:hAnsi="仿宋" w:eastAsia="仿宋" w:cs="仿宋"/>
          <w:szCs w:val="28"/>
        </w:rPr>
      </w:pPr>
      <w:r>
        <w:rPr>
          <w:rFonts w:hint="eastAsia" w:ascii="仿宋" w:hAnsi="仿宋" w:eastAsia="仿宋" w:cs="仿宋"/>
          <w:szCs w:val="28"/>
        </w:rPr>
        <w:t>7、每季度巡检1次屋架、屋面、梁、柱、板、梯、池、承重墙、地基等结构构件，发现外观有变形、开裂等现象时，应及时提出房屋安全鉴定建议，并采取必要的避险和防护措施。</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8、请相关专业人员，对各建筑物顶（含古建筑物顶）捡漏除草、维护等每年不得少于1次。</w:t>
      </w:r>
    </w:p>
    <w:p>
      <w:pPr>
        <w:tabs>
          <w:tab w:val="left" w:pos="7665"/>
        </w:tabs>
        <w:spacing w:line="600" w:lineRule="exact"/>
        <w:ind w:firstLine="480"/>
        <w:rPr>
          <w:rFonts w:ascii="仿宋" w:hAnsi="仿宋" w:eastAsia="仿宋" w:cs="仿宋"/>
          <w:b/>
          <w:bCs/>
          <w:color w:val="auto"/>
          <w:sz w:val="28"/>
          <w:szCs w:val="28"/>
        </w:rPr>
      </w:pPr>
      <w:r>
        <w:rPr>
          <w:rFonts w:hint="eastAsia" w:ascii="仿宋" w:hAnsi="仿宋" w:eastAsia="仿宋" w:cs="仿宋"/>
          <w:b/>
          <w:bCs/>
          <w:color w:val="auto"/>
          <w:sz w:val="28"/>
          <w:szCs w:val="28"/>
        </w:rPr>
        <w:t>（五）其他服务要求</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供应商应与所有员工依法建立劳动关系，保障员工合法的薪酬福利待遇，并为员工购买意外伤害保险。供应商与员工发生的一切纠纷、债务、劳务或人身财产关系均与采购人无关。由供应商负责购买公众责任保险（保额不低于200万）。</w:t>
      </w:r>
    </w:p>
    <w:p>
      <w:pPr>
        <w:tabs>
          <w:tab w:val="left" w:pos="7665"/>
        </w:tabs>
        <w:spacing w:line="600" w:lineRule="exact"/>
        <w:ind w:firstLine="480"/>
        <w:rPr>
          <w:rFonts w:ascii="仿宋" w:hAnsi="仿宋" w:eastAsia="仿宋" w:cs="仿宋"/>
          <w:sz w:val="28"/>
          <w:szCs w:val="28"/>
        </w:rPr>
      </w:pPr>
      <w:r>
        <w:rPr>
          <w:rFonts w:hint="eastAsia" w:ascii="仿宋" w:hAnsi="仿宋" w:eastAsia="仿宋" w:cs="仿宋"/>
          <w:sz w:val="28"/>
          <w:szCs w:val="28"/>
        </w:rPr>
        <w:t>2、供应商应当自觉维护管理采购人提供的各类设施设备，如由操作管理不当造成的损失及其他纠纷，槪由供应商承担，并向采购人赔偿经济损失。</w:t>
      </w:r>
    </w:p>
    <w:p>
      <w:pPr>
        <w:tabs>
          <w:tab w:val="left" w:pos="7665"/>
        </w:tabs>
        <w:spacing w:line="600" w:lineRule="exact"/>
        <w:ind w:firstLine="480"/>
        <w:rPr>
          <w:rFonts w:ascii="仿宋" w:hAnsi="仿宋" w:eastAsia="仿宋" w:cs="仿宋"/>
          <w:sz w:val="28"/>
          <w:szCs w:val="28"/>
        </w:rPr>
      </w:pPr>
      <w:r>
        <w:rPr>
          <w:rFonts w:hint="eastAsia" w:ascii="仿宋" w:hAnsi="仿宋" w:eastAsia="仿宋" w:cs="仿宋"/>
          <w:sz w:val="28"/>
          <w:szCs w:val="28"/>
        </w:rPr>
        <w:t>3、供应商员工出现违纪违规行为者，按照供应商的规定制度进行处罚；严重者解除劳动关系并予以辞退，给采购人造成损失的要承担赔偿责任，触犯法律法规的，移交司法机关进行处理。</w:t>
      </w:r>
    </w:p>
    <w:p>
      <w:pPr>
        <w:tabs>
          <w:tab w:val="left" w:pos="7665"/>
        </w:tabs>
        <w:spacing w:line="600" w:lineRule="exact"/>
        <w:ind w:firstLine="480"/>
        <w:rPr>
          <w:rFonts w:ascii="仿宋" w:hAnsi="仿宋" w:eastAsia="仿宋" w:cs="仿宋"/>
          <w:sz w:val="28"/>
          <w:szCs w:val="28"/>
        </w:rPr>
      </w:pPr>
      <w:r>
        <w:rPr>
          <w:rFonts w:hint="eastAsia" w:ascii="仿宋" w:hAnsi="仿宋" w:eastAsia="仿宋" w:cs="仿宋"/>
          <w:sz w:val="28"/>
          <w:szCs w:val="28"/>
        </w:rPr>
        <w:t>4、服务标准及规范：应满足现行有效的国家相关标准、行业标准、地方标准以及相关规范等。质量、安全、技术规格、物理特性等参数应满足国家、行业、地方相关标准和要求。</w:t>
      </w:r>
    </w:p>
    <w:p>
      <w:pPr>
        <w:pStyle w:val="15"/>
      </w:pPr>
    </w:p>
    <w:p>
      <w:pPr>
        <w:spacing w:line="600" w:lineRule="exact"/>
        <w:rPr>
          <w:rFonts w:ascii="仿宋" w:hAnsi="仿宋" w:eastAsia="仿宋" w:cs="仿宋"/>
          <w:b/>
          <w:sz w:val="32"/>
          <w:szCs w:val="32"/>
        </w:rPr>
      </w:pPr>
      <w:r>
        <w:rPr>
          <w:rFonts w:hint="eastAsia" w:ascii="仿宋" w:hAnsi="仿宋" w:eastAsia="仿宋" w:cs="仿宋"/>
          <w:bCs/>
          <w:color w:val="000000"/>
          <w:sz w:val="28"/>
          <w:szCs w:val="28"/>
        </w:rPr>
        <w:t>★</w:t>
      </w:r>
      <w:r>
        <w:rPr>
          <w:rFonts w:hint="eastAsia" w:ascii="仿宋" w:hAnsi="仿宋" w:eastAsia="仿宋" w:cs="仿宋"/>
          <w:b/>
          <w:sz w:val="32"/>
          <w:szCs w:val="32"/>
        </w:rPr>
        <w:t>五、履约能力要求</w:t>
      </w:r>
    </w:p>
    <w:p>
      <w:pPr>
        <w:tabs>
          <w:tab w:val="left" w:pos="7665"/>
        </w:tabs>
        <w:spacing w:line="600" w:lineRule="exact"/>
        <w:ind w:firstLine="480"/>
        <w:rPr>
          <w:rFonts w:ascii="仿宋" w:hAnsi="仿宋" w:eastAsia="仿宋" w:cs="仿宋"/>
          <w:b/>
          <w:bCs/>
          <w:sz w:val="28"/>
          <w:szCs w:val="28"/>
        </w:rPr>
      </w:pPr>
      <w:r>
        <w:rPr>
          <w:rFonts w:hint="eastAsia" w:ascii="仿宋" w:hAnsi="仿宋" w:eastAsia="仿宋" w:cs="仿宋"/>
          <w:b/>
          <w:bCs/>
          <w:sz w:val="28"/>
          <w:szCs w:val="28"/>
        </w:rPr>
        <w:t>1、拟配备人员要求</w:t>
      </w:r>
    </w:p>
    <w:tbl>
      <w:tblPr>
        <w:tblStyle w:val="38"/>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695"/>
        <w:gridCol w:w="534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pStyle w:val="15"/>
              <w:spacing w:line="600" w:lineRule="exact"/>
              <w:jc w:val="center"/>
              <w:rPr>
                <w:rFonts w:ascii="仿宋" w:hAnsi="仿宋" w:eastAsia="仿宋" w:cs="仿宋"/>
                <w:b/>
                <w:bCs/>
              </w:rPr>
            </w:pPr>
            <w:r>
              <w:rPr>
                <w:rFonts w:hint="eastAsia" w:ascii="仿宋" w:hAnsi="仿宋" w:eastAsia="仿宋" w:cs="仿宋"/>
                <w:b/>
                <w:bCs/>
              </w:rPr>
              <w:t>序号</w:t>
            </w:r>
          </w:p>
        </w:tc>
        <w:tc>
          <w:tcPr>
            <w:tcW w:w="1695" w:type="dxa"/>
          </w:tcPr>
          <w:p>
            <w:pPr>
              <w:pStyle w:val="15"/>
              <w:spacing w:line="600" w:lineRule="exact"/>
              <w:jc w:val="center"/>
              <w:rPr>
                <w:rFonts w:ascii="仿宋" w:hAnsi="仿宋" w:eastAsia="仿宋" w:cs="仿宋"/>
                <w:b/>
                <w:bCs/>
              </w:rPr>
            </w:pPr>
            <w:r>
              <w:rPr>
                <w:rFonts w:hint="eastAsia" w:ascii="仿宋" w:hAnsi="仿宋" w:eastAsia="仿宋" w:cs="仿宋"/>
                <w:b/>
                <w:bCs/>
              </w:rPr>
              <w:t>职位</w:t>
            </w:r>
          </w:p>
        </w:tc>
        <w:tc>
          <w:tcPr>
            <w:tcW w:w="5340" w:type="dxa"/>
          </w:tcPr>
          <w:p>
            <w:pPr>
              <w:pStyle w:val="15"/>
              <w:spacing w:line="600" w:lineRule="exact"/>
              <w:jc w:val="center"/>
              <w:rPr>
                <w:rFonts w:ascii="仿宋" w:hAnsi="仿宋" w:eastAsia="仿宋" w:cs="仿宋"/>
                <w:b/>
                <w:bCs/>
              </w:rPr>
            </w:pPr>
            <w:r>
              <w:rPr>
                <w:rFonts w:hint="eastAsia" w:ascii="仿宋" w:hAnsi="仿宋" w:eastAsia="仿宋" w:cs="仿宋"/>
                <w:b/>
                <w:bCs/>
              </w:rPr>
              <w:t>要求</w:t>
            </w:r>
          </w:p>
        </w:tc>
        <w:tc>
          <w:tcPr>
            <w:tcW w:w="1278" w:type="dxa"/>
          </w:tcPr>
          <w:p>
            <w:pPr>
              <w:pStyle w:val="15"/>
              <w:spacing w:line="60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pStyle w:val="15"/>
              <w:spacing w:line="600" w:lineRule="exact"/>
              <w:jc w:val="center"/>
              <w:rPr>
                <w:rFonts w:ascii="仿宋" w:hAnsi="仿宋" w:eastAsia="仿宋" w:cs="仿宋"/>
              </w:rPr>
            </w:pPr>
            <w:r>
              <w:rPr>
                <w:rFonts w:hint="eastAsia" w:ascii="仿宋" w:hAnsi="仿宋" w:eastAsia="仿宋" w:cs="仿宋"/>
              </w:rPr>
              <w:t>1</w:t>
            </w:r>
          </w:p>
        </w:tc>
        <w:tc>
          <w:tcPr>
            <w:tcW w:w="1695" w:type="dxa"/>
            <w:vAlign w:val="center"/>
          </w:tcPr>
          <w:p>
            <w:pPr>
              <w:pStyle w:val="15"/>
              <w:spacing w:line="600" w:lineRule="exact"/>
              <w:jc w:val="center"/>
              <w:rPr>
                <w:rFonts w:ascii="仿宋" w:hAnsi="仿宋" w:eastAsia="仿宋" w:cs="仿宋"/>
              </w:rPr>
            </w:pPr>
            <w:r>
              <w:rPr>
                <w:rFonts w:hint="eastAsia" w:ascii="仿宋" w:hAnsi="仿宋" w:eastAsia="仿宋" w:cs="仿宋"/>
              </w:rPr>
              <w:t>项目负责人</w:t>
            </w:r>
          </w:p>
        </w:tc>
        <w:tc>
          <w:tcPr>
            <w:tcW w:w="5340" w:type="dxa"/>
          </w:tcPr>
          <w:p>
            <w:pPr>
              <w:spacing w:line="600" w:lineRule="exact"/>
            </w:pPr>
            <w:r>
              <w:rPr>
                <w:rFonts w:hint="eastAsia" w:ascii="仿宋" w:hAnsi="仿宋" w:eastAsia="仿宋" w:cs="仿宋"/>
                <w:sz w:val="24"/>
                <w:szCs w:val="24"/>
              </w:rPr>
              <w:t>项目负责人需具备物业管理师资格证书；</w:t>
            </w:r>
          </w:p>
        </w:tc>
        <w:tc>
          <w:tcPr>
            <w:tcW w:w="1278" w:type="dxa"/>
            <w:vMerge w:val="restart"/>
            <w:vAlign w:val="center"/>
          </w:tcPr>
          <w:p>
            <w:pPr>
              <w:pStyle w:val="15"/>
              <w:spacing w:line="600" w:lineRule="exact"/>
              <w:jc w:val="center"/>
              <w:rPr>
                <w:rFonts w:ascii="仿宋" w:hAnsi="仿宋" w:eastAsia="仿宋" w:cs="仿宋"/>
              </w:rPr>
            </w:pPr>
            <w:r>
              <w:rPr>
                <w:rFonts w:hint="eastAsia" w:ascii="仿宋" w:hAnsi="仿宋" w:eastAsia="仿宋" w:cs="仿宋"/>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pStyle w:val="15"/>
              <w:spacing w:line="600" w:lineRule="exact"/>
              <w:jc w:val="center"/>
              <w:rPr>
                <w:rFonts w:ascii="仿宋" w:hAnsi="仿宋" w:eastAsia="仿宋" w:cs="仿宋"/>
              </w:rPr>
            </w:pPr>
            <w:r>
              <w:rPr>
                <w:rFonts w:hint="eastAsia" w:ascii="仿宋" w:hAnsi="仿宋" w:eastAsia="仿宋" w:cs="仿宋"/>
              </w:rPr>
              <w:t>2</w:t>
            </w:r>
          </w:p>
        </w:tc>
        <w:tc>
          <w:tcPr>
            <w:tcW w:w="1695" w:type="dxa"/>
            <w:vAlign w:val="center"/>
          </w:tcPr>
          <w:p>
            <w:pPr>
              <w:pStyle w:val="15"/>
              <w:spacing w:line="600" w:lineRule="exact"/>
              <w:jc w:val="center"/>
              <w:rPr>
                <w:rFonts w:ascii="仿宋" w:hAnsi="仿宋" w:eastAsia="仿宋" w:cs="仿宋"/>
              </w:rPr>
            </w:pPr>
            <w:r>
              <w:rPr>
                <w:rFonts w:hint="eastAsia" w:ascii="仿宋" w:hAnsi="仿宋" w:eastAsia="仿宋" w:cs="仿宋"/>
              </w:rPr>
              <w:t>保安员</w:t>
            </w:r>
          </w:p>
        </w:tc>
        <w:tc>
          <w:tcPr>
            <w:tcW w:w="5340" w:type="dxa"/>
          </w:tcPr>
          <w:p>
            <w:pPr>
              <w:spacing w:line="600" w:lineRule="exact"/>
            </w:pPr>
            <w:r>
              <w:rPr>
                <w:rFonts w:hint="eastAsia" w:ascii="仿宋" w:hAnsi="仿宋" w:eastAsia="仿宋" w:cs="仿宋"/>
                <w:sz w:val="24"/>
                <w:szCs w:val="24"/>
                <w:lang w:eastAsia="zh-CN"/>
              </w:rPr>
              <w:t>拟配备</w:t>
            </w:r>
            <w:r>
              <w:rPr>
                <w:rFonts w:hint="eastAsia" w:ascii="仿宋" w:hAnsi="仿宋" w:eastAsia="仿宋" w:cs="仿宋"/>
                <w:sz w:val="24"/>
                <w:szCs w:val="24"/>
              </w:rPr>
              <w:t>安保人员具备保安员证</w:t>
            </w:r>
            <w:r>
              <w:rPr>
                <w:rFonts w:hint="eastAsia" w:ascii="仿宋" w:hAnsi="仿宋" w:eastAsia="仿宋" w:cs="仿宋"/>
                <w:sz w:val="24"/>
                <w:szCs w:val="24"/>
                <w:lang w:eastAsia="zh-CN"/>
              </w:rPr>
              <w:t>的需不少于</w:t>
            </w:r>
            <w:r>
              <w:rPr>
                <w:rFonts w:hint="eastAsia" w:ascii="仿宋" w:hAnsi="仿宋" w:eastAsia="仿宋" w:cs="仿宋"/>
                <w:sz w:val="24"/>
                <w:szCs w:val="24"/>
                <w:lang w:val="en-US" w:eastAsia="zh-CN"/>
              </w:rPr>
              <w:t>5人</w:t>
            </w:r>
            <w:r>
              <w:rPr>
                <w:rFonts w:hint="eastAsia" w:ascii="仿宋" w:hAnsi="仿宋" w:eastAsia="仿宋" w:cs="仿宋"/>
                <w:sz w:val="24"/>
                <w:szCs w:val="24"/>
              </w:rPr>
              <w:t>；</w:t>
            </w:r>
          </w:p>
        </w:tc>
        <w:tc>
          <w:tcPr>
            <w:tcW w:w="1278" w:type="dxa"/>
            <w:vMerge w:val="continue"/>
            <w:vAlign w:val="center"/>
          </w:tcPr>
          <w:p>
            <w:pPr>
              <w:pStyle w:val="15"/>
              <w:spacing w:line="6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pStyle w:val="15"/>
              <w:spacing w:line="600" w:lineRule="exact"/>
              <w:jc w:val="center"/>
              <w:rPr>
                <w:rFonts w:ascii="仿宋" w:hAnsi="仿宋" w:eastAsia="仿宋" w:cs="仿宋"/>
              </w:rPr>
            </w:pPr>
            <w:r>
              <w:rPr>
                <w:rFonts w:hint="eastAsia" w:ascii="仿宋" w:hAnsi="仿宋" w:eastAsia="仿宋" w:cs="仿宋"/>
              </w:rPr>
              <w:t>3</w:t>
            </w:r>
          </w:p>
        </w:tc>
        <w:tc>
          <w:tcPr>
            <w:tcW w:w="1695" w:type="dxa"/>
            <w:vAlign w:val="center"/>
          </w:tcPr>
          <w:p>
            <w:pPr>
              <w:pStyle w:val="15"/>
              <w:spacing w:line="600" w:lineRule="exact"/>
              <w:jc w:val="center"/>
              <w:rPr>
                <w:rFonts w:ascii="仿宋" w:hAnsi="仿宋" w:eastAsia="仿宋" w:cs="仿宋"/>
              </w:rPr>
            </w:pPr>
            <w:r>
              <w:rPr>
                <w:rFonts w:hint="eastAsia" w:ascii="仿宋" w:hAnsi="仿宋" w:eastAsia="仿宋" w:cs="仿宋"/>
              </w:rPr>
              <w:t>设备设施维护员</w:t>
            </w:r>
          </w:p>
        </w:tc>
        <w:tc>
          <w:tcPr>
            <w:tcW w:w="5340" w:type="dxa"/>
          </w:tcPr>
          <w:p>
            <w:pPr>
              <w:spacing w:line="600" w:lineRule="exact"/>
              <w:rPr>
                <w:rFonts w:ascii="仿宋" w:hAnsi="仿宋" w:eastAsia="仿宋" w:cs="仿宋"/>
                <w:sz w:val="24"/>
                <w:szCs w:val="24"/>
              </w:rPr>
            </w:pPr>
            <w:r>
              <w:rPr>
                <w:rFonts w:hint="eastAsia" w:ascii="仿宋" w:hAnsi="仿宋" w:eastAsia="仿宋" w:cs="仿宋"/>
                <w:sz w:val="24"/>
                <w:szCs w:val="24"/>
              </w:rPr>
              <w:t>设备设施维护员需具备构建筑消防管理员证或消防设施操作员证或特种设备安全管理员证。</w:t>
            </w:r>
          </w:p>
        </w:tc>
        <w:tc>
          <w:tcPr>
            <w:tcW w:w="1278" w:type="dxa"/>
            <w:vMerge w:val="continue"/>
            <w:vAlign w:val="center"/>
          </w:tcPr>
          <w:p>
            <w:pPr>
              <w:pStyle w:val="15"/>
              <w:spacing w:line="600" w:lineRule="exact"/>
              <w:jc w:val="center"/>
              <w:rPr>
                <w:rFonts w:ascii="仿宋" w:hAnsi="仿宋" w:eastAsia="仿宋" w:cs="仿宋"/>
              </w:rPr>
            </w:pPr>
          </w:p>
        </w:tc>
      </w:tr>
    </w:tbl>
    <w:p>
      <w:pPr>
        <w:pStyle w:val="15"/>
        <w:spacing w:line="600" w:lineRule="exact"/>
      </w:pPr>
    </w:p>
    <w:p>
      <w:pPr>
        <w:tabs>
          <w:tab w:val="left" w:pos="7665"/>
        </w:tabs>
        <w:spacing w:line="600" w:lineRule="exact"/>
        <w:ind w:firstLine="480"/>
        <w:rPr>
          <w:rFonts w:ascii="仿宋" w:hAnsi="仿宋" w:eastAsia="仿宋" w:cs="仿宋"/>
          <w:b/>
          <w:bCs/>
          <w:sz w:val="28"/>
          <w:szCs w:val="28"/>
        </w:rPr>
      </w:pPr>
      <w:r>
        <w:rPr>
          <w:rFonts w:hint="eastAsia" w:ascii="仿宋" w:hAnsi="仿宋" w:eastAsia="仿宋" w:cs="仿宋"/>
          <w:b/>
          <w:bCs/>
          <w:sz w:val="28"/>
          <w:szCs w:val="28"/>
        </w:rPr>
        <w:t>2、供应商综合实力要求：</w:t>
      </w:r>
    </w:p>
    <w:p>
      <w:pPr>
        <w:tabs>
          <w:tab w:val="left" w:pos="7665"/>
        </w:tabs>
        <w:spacing w:line="600" w:lineRule="exact"/>
        <w:ind w:left="279" w:leftChars="133" w:firstLine="358" w:firstLineChars="128"/>
        <w:rPr>
          <w:rFonts w:ascii="仿宋" w:hAnsi="仿宋" w:eastAsia="仿宋" w:cs="仿宋"/>
          <w:sz w:val="28"/>
          <w:szCs w:val="28"/>
        </w:rPr>
      </w:pPr>
      <w:r>
        <w:rPr>
          <w:rFonts w:hint="eastAsia" w:ascii="仿宋" w:hAnsi="仿宋" w:eastAsia="仿宋" w:cs="仿宋"/>
          <w:sz w:val="28"/>
          <w:szCs w:val="28"/>
        </w:rPr>
        <w:t>至少具有一个自2018年以来，公共场所（服务大厅、办证（办事）大厅、交易场所、景区、医院等）相关的物业服务项目管理经验。提供类似项目业绩相关证明材料。</w:t>
      </w:r>
    </w:p>
    <w:p>
      <w:pPr>
        <w:pStyle w:val="15"/>
      </w:pPr>
    </w:p>
    <w:p>
      <w:pPr>
        <w:spacing w:line="600" w:lineRule="exact"/>
        <w:rPr>
          <w:rFonts w:ascii="仿宋" w:hAnsi="仿宋" w:eastAsia="仿宋" w:cs="仿宋"/>
          <w:b/>
          <w:sz w:val="32"/>
          <w:szCs w:val="32"/>
        </w:rPr>
      </w:pPr>
      <w:r>
        <w:rPr>
          <w:rFonts w:hint="eastAsia" w:ascii="仿宋" w:hAnsi="仿宋" w:eastAsia="仿宋" w:cs="仿宋"/>
          <w:b/>
          <w:sz w:val="32"/>
          <w:szCs w:val="32"/>
        </w:rPr>
        <w:t>六、物业服务管理标准细则</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6" w:type="dxa"/>
          </w:tcPr>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本物业管理服务标准细则参照《乐山市市级机关事业单位物业管理暂行办法》。</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b/>
                <w:bCs/>
                <w:sz w:val="28"/>
                <w:szCs w:val="28"/>
              </w:rPr>
            </w:pPr>
            <w:r>
              <w:rPr>
                <w:rFonts w:hint="eastAsia" w:ascii="仿宋" w:hAnsi="仿宋" w:eastAsia="仿宋" w:cs="仿宋"/>
                <w:b/>
                <w:bCs/>
                <w:sz w:val="28"/>
                <w:szCs w:val="28"/>
              </w:rPr>
              <w:t xml:space="preserve"> 第一章 基本要求</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1、服务与被服务双方签订规范的物业服务合同，双方权利义务关系明确。承接项目时，对项目各类设施设备进行认真查验，验收手续齐全。</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2、管理人员、专业操作人员按照国家有关规定取得物业管理职业资格证书或岗位证书。有完整的物业管理方案，质量管理、财务管理、档案管理等制度健全。</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3、管理服务人员统一着装、佩戴标志，行为规范，服务主动、热情。公示24小时服务电话。急修1小时内、其他报修按双方约定时间到达现场，有报修、维修和回访记录。</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4、根据采购人需求，提供物业服务合同之外的特约服务和代办服务的，公示服务项目与收费价目。按有关规定和合同约定公布物业服务费用和物业服务资金的收支情况。</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5、每年至少1次征询采购人对物业服务的意见。满意率应达到90%以上。</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b/>
                <w:bCs/>
                <w:sz w:val="28"/>
                <w:szCs w:val="28"/>
              </w:rPr>
              <w:t>第二章 安保服务</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6、物业管理区值班室24小时值勤值守，院内24小时巡查。</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7、对重点区域、重点部位每2小时至少巡查1次。</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8、游客出入门卫时引导、验证、检查登记，做好安全防范、杜绝易爆、易燃、危险品及有污染物品进入。文明值勤，做好来访人员的接待工作。</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9、秩序队员必须熟悉物业环境，上班时按规定着装和佩戴装备，文明值勤，不与职工、游客等发生矛盾和冲突。</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10、监视监控设施24小时开通，确保监控中心报警电话畅通.</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11、对进出车辆进行管理，引导车辆有序通行、停放 。</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12、对火灾、治安、公共卫生等突发事件有应急预案。进行安全风险评估，发生事故时应及时报告采购人有关部门，并协助采取相应措施。</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b/>
                <w:bCs/>
                <w:sz w:val="28"/>
                <w:szCs w:val="28"/>
              </w:rPr>
              <w:t xml:space="preserve"> 第三章 保洁、绿化服务</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13、设立24小时对外服务电话、接受游客对保洁绿化服务、求助、建议、询问、质疑、投诉等各类信息的收集和反馈，并及时处理，有回访制度和记录。</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14、保持物业管理区各种设施设备整洁、完好，使用状况良好。一般情况下，物业管理区内道路、场地、停车场等每日清扫一次；楼道每日清扫1次，每周拖洗1次。楼梯扶手每周擦洗2次；共用部位玻璃每周清洁1次；路灯、楼道灯每季度清洁1次；及时清除物业管理区内路面积水。发现垃圾、污渍、尘土等及时处理、清扫。做到公共区域内、卫生间、路面、广场、绿地、散水坡、台阶、附属设施等卫生保洁及时、无死角。</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15、物业管理区内雨、污水管道每年至少疏通1次；雨、污水井每季度检查1次，并视检查情况及时清掏；化粪池每2个月检查1次，每年清掏1次，发现异常及时清掏。</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16、定时巡查二次供水水箱，水质符合卫生要求，并协助采购人按实际情况，定期进行清洗消毒和灭虫除害。</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17、垃圾桶等环卫设备内部垃圾及时清理，外表无污迹，周围无散落垃圾，垃圾日产日清，定期进行卫生灭杀，垃圾按照规定位置处理和堆放，每周至少清运垃圾2次。无明显异味、无苍蝇蚊虫等。</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18、绿化带、草坪、灌木定期浇水、修剪、养护、防虫、施肥，所有绿化长势良好，整齐美观，无病害、无斑秃无人为损坏；杂草、枯枝烂叶经常进行清除。花草树木枯死应在一周内清除。对缺少的树木补栽及时。</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19、暴雨季节来临前，专人巡查，及时加固、支撑、修剪高大乔木。</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b/>
                <w:bCs/>
                <w:sz w:val="28"/>
                <w:szCs w:val="28"/>
              </w:rPr>
            </w:pPr>
            <w:r>
              <w:rPr>
                <w:rFonts w:hint="eastAsia" w:ascii="仿宋" w:hAnsi="仿宋" w:eastAsia="仿宋" w:cs="仿宋"/>
                <w:b/>
                <w:bCs/>
                <w:sz w:val="28"/>
                <w:szCs w:val="28"/>
              </w:rPr>
              <w:t>第四章  水电气维修服务</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20、定期巡查水、电、气、消防、安防、楼梯、避雷等各类公共用设施设备进行日常运行管理，发现隐患及时上报采购人。</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21、协助建立水、电、气、消防、避雷等各类设施设备档案（设备台账），设施设备的运行、检查、维修、保养等记录齐全。</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22、协助采购人确保专用设施设备标志齐全、规范，责任人明确；定期巡查设施设备运行情况，做好巡查记录，发现隐患及时上报采购人。</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23、负责做好文物古建筑的简单养护与非文物古建筑的日常保养维护。</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sz w:val="28"/>
                <w:szCs w:val="28"/>
              </w:rPr>
            </w:pPr>
            <w:r>
              <w:rPr>
                <w:rFonts w:hint="eastAsia" w:ascii="仿宋" w:hAnsi="仿宋" w:eastAsia="仿宋" w:cs="仿宋"/>
                <w:sz w:val="28"/>
                <w:szCs w:val="28"/>
              </w:rPr>
              <w:t>24、协助采购人确保消防、避雷设施设备安好。可随时启用，确保消防通道畅通。水、电、气设备房保持整洁、通风，设备设施无跑、冒、滴、漏和鼠害现象，发现隐患及时上报采购人。</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ascii="仿宋" w:hAnsi="仿宋" w:eastAsia="仿宋" w:cs="仿宋"/>
              </w:rPr>
            </w:pPr>
            <w:r>
              <w:rPr>
                <w:rFonts w:hint="eastAsia" w:ascii="仿宋" w:hAnsi="仿宋" w:eastAsia="仿宋" w:cs="仿宋"/>
                <w:sz w:val="28"/>
                <w:szCs w:val="28"/>
              </w:rPr>
              <w:t>25、确保安保监控设备完好，运行正常。办公区主要道路及停车场交通标志齐全。对容易危及人身安全的设施设备设明显警示标志和制定防范措施；对可能发生的各种突发设备故障有应急预案。路灯、楼道灯完好率不低于95%。确需维修的，及时上报采购人。</w:t>
            </w:r>
          </w:p>
        </w:tc>
      </w:tr>
    </w:tbl>
    <w:p>
      <w:pPr>
        <w:tabs>
          <w:tab w:val="left" w:pos="7665"/>
        </w:tabs>
        <w:spacing w:line="560" w:lineRule="exact"/>
        <w:ind w:firstLine="480"/>
        <w:rPr>
          <w:rFonts w:ascii="仿宋" w:hAnsi="仿宋" w:eastAsia="仿宋" w:cs="仿宋"/>
          <w:b/>
          <w:bCs/>
          <w:sz w:val="28"/>
          <w:szCs w:val="28"/>
        </w:rPr>
      </w:pPr>
      <w:r>
        <w:rPr>
          <w:rFonts w:hint="eastAsia" w:ascii="仿宋" w:hAnsi="仿宋" w:eastAsia="仿宋" w:cs="仿宋"/>
          <w:b/>
          <w:bCs/>
          <w:sz w:val="28"/>
          <w:szCs w:val="28"/>
        </w:rPr>
        <w:t>考核标准及考核结果</w:t>
      </w:r>
    </w:p>
    <w:p>
      <w:pPr>
        <w:tabs>
          <w:tab w:val="left" w:pos="7665"/>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成交人应接受采购人每月、每季度、每年度组织的对其服务的综合性考评。考核标准依据本项目要求，由采购人制定具体实施办法，按百分制实行每月考评、季度考评、年度考核，采购人根据工作实际对考评标准不断完善和细化。要求秩序维护有力，杜绝各类安全责任事故；环境卫生清扫保洁良好；各项服务综合满意率达到95％以上。每月综合考评在扣分达到10分以上，采购人应以书面形式告知成交人要求整改。考核每扣10分以下（不含10分）扣100元，10-20分（不含20分）扣500元，20以上（含20分）扣1000元，全年扣款在第四季度付款时综合汇算。</w:t>
      </w:r>
    </w:p>
    <w:p>
      <w:pPr>
        <w:pStyle w:val="17"/>
        <w:rPr>
          <w:rFonts w:hint="eastAsia" w:eastAsia="仿宋"/>
          <w:b/>
          <w:bCs/>
          <w:lang w:val="en-US" w:eastAsia="zh-CN"/>
        </w:rPr>
      </w:pPr>
      <w:r>
        <w:rPr>
          <w:rFonts w:hint="eastAsia" w:ascii="仿宋" w:hAnsi="仿宋" w:eastAsia="仿宋" w:cs="仿宋"/>
          <w:b/>
          <w:bCs/>
          <w:sz w:val="28"/>
          <w:szCs w:val="28"/>
          <w:lang w:eastAsia="zh-CN"/>
        </w:rPr>
        <w:t>具体考核标准：</w:t>
      </w:r>
    </w:p>
    <w:tbl>
      <w:tblPr>
        <w:tblStyle w:val="37"/>
        <w:tblW w:w="8578" w:type="dxa"/>
        <w:jc w:val="center"/>
        <w:tblLayout w:type="fixed"/>
        <w:tblCellMar>
          <w:top w:w="0" w:type="dxa"/>
          <w:left w:w="108" w:type="dxa"/>
          <w:bottom w:w="0" w:type="dxa"/>
          <w:right w:w="108" w:type="dxa"/>
        </w:tblCellMar>
      </w:tblPr>
      <w:tblGrid>
        <w:gridCol w:w="720"/>
        <w:gridCol w:w="4173"/>
        <w:gridCol w:w="3685"/>
      </w:tblGrid>
      <w:tr>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r>
              <w:rPr>
                <w:rFonts w:hint="eastAsia" w:ascii="仿宋" w:hAnsi="仿宋" w:eastAsia="仿宋" w:cs="仿宋"/>
                <w:kern w:val="1"/>
                <w:sz w:val="21"/>
                <w:szCs w:val="21"/>
              </w:rPr>
              <w:t>项目</w:t>
            </w: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r>
              <w:rPr>
                <w:rFonts w:hint="eastAsia" w:ascii="仿宋" w:hAnsi="仿宋" w:eastAsia="仿宋" w:cs="仿宋"/>
                <w:kern w:val="1"/>
                <w:sz w:val="21"/>
                <w:szCs w:val="21"/>
              </w:rPr>
              <w:t>服务质量标准</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r>
              <w:rPr>
                <w:rFonts w:hint="eastAsia" w:ascii="仿宋" w:hAnsi="仿宋" w:eastAsia="仿宋" w:cs="仿宋"/>
                <w:kern w:val="1"/>
                <w:sz w:val="21"/>
                <w:szCs w:val="21"/>
              </w:rPr>
              <w:t>考评标准</w:t>
            </w:r>
          </w:p>
        </w:tc>
      </w:tr>
      <w:tr>
        <w:tblPrEx>
          <w:tblCellMar>
            <w:top w:w="0" w:type="dxa"/>
            <w:left w:w="108" w:type="dxa"/>
            <w:bottom w:w="0" w:type="dxa"/>
            <w:right w:w="108" w:type="dxa"/>
          </w:tblCellMar>
        </w:tblPrEx>
        <w:trPr>
          <w:jc w:val="center"/>
        </w:trPr>
        <w:tc>
          <w:tcPr>
            <w:tcW w:w="720" w:type="dxa"/>
            <w:vMerge w:val="restart"/>
            <w:tcBorders>
              <w:top w:val="single" w:color="000000" w:sz="4" w:space="0"/>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r>
              <w:rPr>
                <w:rFonts w:hint="eastAsia" w:ascii="仿宋" w:hAnsi="仿宋" w:eastAsia="仿宋" w:cs="仿宋"/>
                <w:kern w:val="1"/>
                <w:sz w:val="21"/>
                <w:szCs w:val="21"/>
              </w:rPr>
              <w:t>安全保卫管理</w:t>
            </w: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所聘用的保安人员必须训练有素，持证上岗，有安全管理制度、职责，安全防患措施，确保秩序全稳定。</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管理制度、职责、措施不健全每项扣1分，发生安全事故一次扣</w:t>
            </w:r>
            <w:r>
              <w:rPr>
                <w:rFonts w:hint="eastAsia" w:ascii="仿宋" w:hAnsi="仿宋" w:eastAsia="仿宋" w:cs="仿宋"/>
                <w:kern w:val="1"/>
                <w:sz w:val="21"/>
                <w:szCs w:val="21"/>
                <w:lang w:val="en-US" w:eastAsia="zh-CN"/>
              </w:rPr>
              <w:t>20</w:t>
            </w:r>
            <w:r>
              <w:rPr>
                <w:rFonts w:hint="eastAsia" w:ascii="仿宋" w:hAnsi="仿宋" w:eastAsia="仿宋" w:cs="仿宋"/>
                <w:kern w:val="1"/>
                <w:sz w:val="21"/>
                <w:szCs w:val="21"/>
              </w:rPr>
              <w:t>分，发生重大安全事故扣10</w:t>
            </w:r>
            <w:r>
              <w:rPr>
                <w:rFonts w:hint="eastAsia" w:ascii="仿宋" w:hAnsi="仿宋" w:eastAsia="仿宋" w:cs="仿宋"/>
                <w:kern w:val="1"/>
                <w:sz w:val="21"/>
                <w:szCs w:val="21"/>
                <w:lang w:val="en-US" w:eastAsia="zh-CN"/>
              </w:rPr>
              <w:t>0</w:t>
            </w:r>
            <w:r>
              <w:rPr>
                <w:rFonts w:hint="eastAsia" w:ascii="仿宋" w:hAnsi="仿宋" w:eastAsia="仿宋" w:cs="仿宋"/>
                <w:kern w:val="1"/>
                <w:sz w:val="21"/>
                <w:szCs w:val="21"/>
              </w:rPr>
              <w:t>分。</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做好交接班手续登记，完善工作交接制度。</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发现未登记一次扣1分。</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保安人员在值班期间不得做与工作无关的事。</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发现一次扣1分。</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保安人员在值班期间不得睡觉。</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发现一次扣10分。</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保安人员没有及时发现安全隐患，导致财产损失和其它事故发生。</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一次扣10分。</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保安人员没有及时赶到现场处理矛盾纠纷和突发事件，导致矛盾激化、重大不良影响、人身损害或财产损失。</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一次扣10分。</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保安人员没有及时对出入工作区的人员进行严格检查和登记。</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没有检查和登记一次扣10分。</w:t>
            </w:r>
          </w:p>
          <w:p>
            <w:pPr>
              <w:spacing w:line="400" w:lineRule="exact"/>
              <w:ind w:firstLine="480" w:firstLineChars="0"/>
              <w:jc w:val="both"/>
              <w:rPr>
                <w:rFonts w:hint="eastAsia" w:ascii="仿宋" w:hAnsi="仿宋" w:eastAsia="仿宋" w:cs="仿宋"/>
                <w:kern w:val="1"/>
                <w:sz w:val="21"/>
                <w:szCs w:val="21"/>
                <w:lang w:val="en-US" w:eastAsia="zh-CN" w:bidi="ar-SA"/>
              </w:rPr>
            </w:pP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秩序队员必须熟悉物业环境，上班时按规定着装和佩戴装备，文明值勤，不与职工、来访人员等发生矛盾和冲突。</w:t>
            </w:r>
          </w:p>
        </w:tc>
        <w:tc>
          <w:tcPr>
            <w:tcW w:w="3685"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发现一名队员着装不整齐扣1分，不礼貌扣1分，无理与他人发生冲突一次扣5分，发生两次建议</w:t>
            </w:r>
            <w:r>
              <w:rPr>
                <w:rFonts w:hint="eastAsia" w:ascii="仿宋" w:hAnsi="仿宋" w:eastAsia="仿宋" w:cs="仿宋"/>
                <w:kern w:val="1"/>
                <w:sz w:val="21"/>
                <w:szCs w:val="21"/>
                <w:lang w:eastAsia="zh-CN"/>
              </w:rPr>
              <w:t>更换人员</w:t>
            </w:r>
            <w:r>
              <w:rPr>
                <w:rFonts w:hint="eastAsia" w:ascii="仿宋" w:hAnsi="仿宋" w:eastAsia="仿宋" w:cs="仿宋"/>
                <w:kern w:val="1"/>
                <w:sz w:val="21"/>
                <w:szCs w:val="21"/>
              </w:rPr>
              <w:t>。</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门口实行24小时值守，巡逻人员认真履行职责，机动灵活，加强值守巡逻并做好记录。</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查值班巡逻日志，当值发生事件无记录扣1分，记录不规范扣2分，如反映巡逻不到位一次扣2分。</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监视监控设施24小时开通，保持完整的监控记录，监控的录入资料应至少保持7天，确保监控中心报警电话畅通。</w:t>
            </w:r>
          </w:p>
        </w:tc>
        <w:tc>
          <w:tcPr>
            <w:tcW w:w="3685"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未开通监控，发现一次扣5分；资料不完整的，一次扣5分；电话不畅通的，一次扣5分。</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lang w:eastAsia="zh-CN"/>
              </w:rPr>
              <w:t>每季度</w:t>
            </w:r>
            <w:bookmarkStart w:id="0" w:name="_GoBack"/>
            <w:bookmarkEnd w:id="0"/>
            <w:r>
              <w:rPr>
                <w:rFonts w:hint="eastAsia" w:ascii="仿宋" w:hAnsi="仿宋" w:eastAsia="仿宋" w:cs="仿宋"/>
                <w:kern w:val="1"/>
                <w:sz w:val="21"/>
                <w:szCs w:val="21"/>
              </w:rPr>
              <w:t>组织安全教育；积时发现各类安全隐患，确保不发生物品被盗和各类案件及安全事故。</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无安全教育（查记录）扣1分，发生实验室设备设施被盗事件一次扣10分，发生财产被盗案一次扣5分，并由管理公司承担相应责任。。</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做好停车场的管理，正确疏导进出各种车辆按位泊车，提醒车主关好车辆门窗，上好防盗锁，防止车辆碰撞、损坏、被盗等问题发生。</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发现乱停放车辆，一辆扣1分；发生车辆碰撞，损坏或被盗一次扣5分，并由管理公司承担相应责任。</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引导非机动车辆集中停放，停放整齐，场地洁净，落实管理制度，确秩序全</w:t>
            </w:r>
            <w:r>
              <w:rPr>
                <w:rFonts w:hint="eastAsia" w:ascii="仿宋" w:hAnsi="仿宋" w:eastAsia="仿宋" w:cs="仿宋"/>
                <w:kern w:val="1"/>
                <w:sz w:val="21"/>
                <w:szCs w:val="21"/>
                <w:lang w:eastAsia="zh-CN"/>
              </w:rPr>
              <w:t>。后门牌坊处禁止停车。</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一项不符合扣1分；发生损坏或丢失一次扣5分，并由管理公司承担相应责任。</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消防管理人员能熟练掌握消防设施设备的使用方法。能正确果断处理各种火险、火灾以及救护程序。</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不会使用操作扣2</w:t>
            </w:r>
            <w:r>
              <w:rPr>
                <w:rFonts w:hint="eastAsia" w:ascii="仿宋" w:hAnsi="仿宋" w:eastAsia="仿宋" w:cs="仿宋"/>
                <w:kern w:val="1"/>
                <w:sz w:val="21"/>
                <w:szCs w:val="21"/>
                <w:lang w:val="en-US" w:eastAsia="zh-CN"/>
              </w:rPr>
              <w:t>0</w:t>
            </w:r>
            <w:r>
              <w:rPr>
                <w:rFonts w:hint="eastAsia" w:ascii="仿宋" w:hAnsi="仿宋" w:eastAsia="仿宋" w:cs="仿宋"/>
                <w:kern w:val="1"/>
                <w:sz w:val="21"/>
                <w:szCs w:val="21"/>
              </w:rPr>
              <w:t>分，不熟练扣1</w:t>
            </w:r>
            <w:r>
              <w:rPr>
                <w:rFonts w:hint="eastAsia" w:ascii="仿宋" w:hAnsi="仿宋" w:eastAsia="仿宋" w:cs="仿宋"/>
                <w:kern w:val="1"/>
                <w:sz w:val="21"/>
                <w:szCs w:val="21"/>
                <w:lang w:val="en-US" w:eastAsia="zh-CN"/>
              </w:rPr>
              <w:t>0</w:t>
            </w:r>
            <w:r>
              <w:rPr>
                <w:rFonts w:hint="eastAsia" w:ascii="仿宋" w:hAnsi="仿宋" w:eastAsia="仿宋" w:cs="仿宋"/>
                <w:kern w:val="1"/>
                <w:sz w:val="21"/>
                <w:szCs w:val="21"/>
              </w:rPr>
              <w:t>分，不及时处理的扣2</w:t>
            </w:r>
            <w:r>
              <w:rPr>
                <w:rFonts w:hint="eastAsia" w:ascii="仿宋" w:hAnsi="仿宋" w:eastAsia="仿宋" w:cs="仿宋"/>
                <w:kern w:val="1"/>
                <w:sz w:val="21"/>
                <w:szCs w:val="21"/>
                <w:lang w:val="en-US" w:eastAsia="zh-CN"/>
              </w:rPr>
              <w:t>0</w:t>
            </w:r>
            <w:r>
              <w:rPr>
                <w:rFonts w:hint="eastAsia" w:ascii="仿宋" w:hAnsi="仿宋" w:eastAsia="仿宋" w:cs="仿宋"/>
                <w:kern w:val="1"/>
                <w:sz w:val="21"/>
                <w:szCs w:val="21"/>
              </w:rPr>
              <w:t>分</w:t>
            </w:r>
            <w:r>
              <w:rPr>
                <w:rFonts w:hint="eastAsia" w:ascii="仿宋" w:hAnsi="仿宋" w:eastAsia="仿宋" w:cs="仿宋"/>
                <w:kern w:val="1"/>
                <w:sz w:val="21"/>
                <w:szCs w:val="21"/>
                <w:lang w:val="en-US" w:eastAsia="zh-CN"/>
              </w:rPr>
              <w:t>.</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每日对全院消防器材进行检查，各种消防设施定期保养、维护，确保无缺损，保障正常运行。</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无检查记录扣1</w:t>
            </w:r>
            <w:r>
              <w:rPr>
                <w:rFonts w:hint="eastAsia" w:ascii="仿宋" w:hAnsi="仿宋" w:eastAsia="仿宋" w:cs="仿宋"/>
                <w:kern w:val="1"/>
                <w:sz w:val="21"/>
                <w:szCs w:val="21"/>
                <w:lang w:val="en-US" w:eastAsia="zh-CN"/>
              </w:rPr>
              <w:t>0</w:t>
            </w:r>
            <w:r>
              <w:rPr>
                <w:rFonts w:hint="eastAsia" w:ascii="仿宋" w:hAnsi="仿宋" w:eastAsia="仿宋" w:cs="仿宋"/>
                <w:kern w:val="1"/>
                <w:sz w:val="21"/>
                <w:szCs w:val="21"/>
              </w:rPr>
              <w:t>分，无保养扣1</w:t>
            </w:r>
            <w:r>
              <w:rPr>
                <w:rFonts w:hint="eastAsia" w:ascii="仿宋" w:hAnsi="仿宋" w:eastAsia="仿宋" w:cs="仿宋"/>
                <w:kern w:val="1"/>
                <w:sz w:val="21"/>
                <w:szCs w:val="21"/>
                <w:lang w:val="en-US" w:eastAsia="zh-CN"/>
              </w:rPr>
              <w:t>0</w:t>
            </w:r>
            <w:r>
              <w:rPr>
                <w:rFonts w:hint="eastAsia" w:ascii="仿宋" w:hAnsi="仿宋" w:eastAsia="仿宋" w:cs="仿宋"/>
                <w:kern w:val="1"/>
                <w:sz w:val="21"/>
                <w:szCs w:val="21"/>
              </w:rPr>
              <w:t>分，一处运行障</w:t>
            </w:r>
            <w:r>
              <w:rPr>
                <w:rFonts w:hint="eastAsia" w:ascii="仿宋" w:hAnsi="仿宋" w:eastAsia="仿宋" w:cs="仿宋"/>
                <w:kern w:val="1"/>
                <w:sz w:val="21"/>
                <w:szCs w:val="21"/>
                <w:lang w:eastAsia="zh-CN"/>
              </w:rPr>
              <w:t>没有及时解决</w:t>
            </w:r>
            <w:r>
              <w:rPr>
                <w:rFonts w:hint="eastAsia" w:ascii="仿宋" w:hAnsi="仿宋" w:eastAsia="仿宋" w:cs="仿宋"/>
                <w:kern w:val="1"/>
                <w:sz w:val="21"/>
                <w:szCs w:val="21"/>
              </w:rPr>
              <w:t>扣</w:t>
            </w:r>
            <w:r>
              <w:rPr>
                <w:rFonts w:hint="eastAsia" w:ascii="仿宋" w:hAnsi="仿宋" w:eastAsia="仿宋" w:cs="仿宋"/>
                <w:kern w:val="1"/>
                <w:sz w:val="21"/>
                <w:szCs w:val="21"/>
                <w:lang w:val="en-US" w:eastAsia="zh-CN"/>
              </w:rPr>
              <w:t>5</w:t>
            </w:r>
            <w:r>
              <w:rPr>
                <w:rFonts w:hint="eastAsia" w:ascii="仿宋" w:hAnsi="仿宋" w:eastAsia="仿宋" w:cs="仿宋"/>
                <w:kern w:val="1"/>
                <w:sz w:val="21"/>
                <w:szCs w:val="21"/>
              </w:rPr>
              <w:t>分，一处缺或损坏扣1</w:t>
            </w:r>
            <w:r>
              <w:rPr>
                <w:rFonts w:hint="eastAsia" w:ascii="仿宋" w:hAnsi="仿宋" w:eastAsia="仿宋" w:cs="仿宋"/>
                <w:kern w:val="1"/>
                <w:sz w:val="21"/>
                <w:szCs w:val="21"/>
                <w:lang w:val="en-US" w:eastAsia="zh-CN"/>
              </w:rPr>
              <w:t>0</w:t>
            </w:r>
            <w:r>
              <w:rPr>
                <w:rFonts w:hint="eastAsia" w:ascii="仿宋" w:hAnsi="仿宋" w:eastAsia="仿宋" w:cs="仿宋"/>
                <w:kern w:val="1"/>
                <w:sz w:val="21"/>
                <w:szCs w:val="21"/>
              </w:rPr>
              <w:t>分。</w:t>
            </w:r>
          </w:p>
        </w:tc>
      </w:tr>
      <w:tr>
        <w:tblPrEx>
          <w:tblCellMar>
            <w:top w:w="0" w:type="dxa"/>
            <w:left w:w="108" w:type="dxa"/>
            <w:bottom w:w="0" w:type="dxa"/>
            <w:right w:w="108" w:type="dxa"/>
          </w:tblCellMar>
        </w:tblPrEx>
        <w:trPr>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制定突发应急方案，应急照明灯路标完好，严格消防管理制度，认真巡查火险隐患，确保无火灾事故发生。</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一处不符合要求扣</w:t>
            </w:r>
            <w:r>
              <w:rPr>
                <w:rFonts w:hint="eastAsia" w:ascii="仿宋" w:hAnsi="仿宋" w:eastAsia="仿宋" w:cs="仿宋"/>
                <w:kern w:val="1"/>
                <w:sz w:val="21"/>
                <w:szCs w:val="21"/>
                <w:lang w:val="en-US" w:eastAsia="zh-CN"/>
              </w:rPr>
              <w:t>5</w:t>
            </w:r>
            <w:r>
              <w:rPr>
                <w:rFonts w:hint="eastAsia" w:ascii="仿宋" w:hAnsi="仿宋" w:eastAsia="仿宋" w:cs="仿宋"/>
                <w:kern w:val="1"/>
                <w:sz w:val="21"/>
                <w:szCs w:val="21"/>
              </w:rPr>
              <w:t>分，检查一处有隐患扣5分，发生火灾事故</w:t>
            </w:r>
            <w:r>
              <w:rPr>
                <w:rFonts w:hint="eastAsia" w:ascii="仿宋" w:hAnsi="仿宋" w:eastAsia="仿宋" w:cs="仿宋"/>
                <w:kern w:val="1"/>
                <w:sz w:val="21"/>
                <w:szCs w:val="21"/>
                <w:lang w:val="en-US" w:eastAsia="zh-CN"/>
              </w:rPr>
              <w:t>100</w:t>
            </w:r>
            <w:r>
              <w:rPr>
                <w:rFonts w:hint="eastAsia" w:ascii="仿宋" w:hAnsi="仿宋" w:eastAsia="仿宋" w:cs="仿宋"/>
                <w:kern w:val="1"/>
                <w:sz w:val="21"/>
                <w:szCs w:val="21"/>
              </w:rPr>
              <w:t>分，并追究责任。</w:t>
            </w:r>
          </w:p>
        </w:tc>
      </w:tr>
      <w:tr>
        <w:tblPrEx>
          <w:tblCellMar>
            <w:top w:w="0" w:type="dxa"/>
            <w:left w:w="108" w:type="dxa"/>
            <w:bottom w:w="0" w:type="dxa"/>
            <w:right w:w="108" w:type="dxa"/>
          </w:tblCellMar>
        </w:tblPrEx>
        <w:trPr>
          <w:trHeight w:val="345" w:hRule="atLeast"/>
          <w:jc w:val="center"/>
        </w:trPr>
        <w:tc>
          <w:tcPr>
            <w:tcW w:w="720" w:type="dxa"/>
            <w:vMerge w:val="continue"/>
            <w:tcBorders>
              <w:left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大门广场、路面平坦，无损坏，车位线和导向清楚。雨水、污水管道无裂，无阻塞，无渗漏，水流畅通。</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lang w:val="en-US" w:eastAsia="zh-CN" w:bidi="ar-SA"/>
              </w:rPr>
            </w:pPr>
            <w:r>
              <w:rPr>
                <w:rFonts w:hint="eastAsia" w:ascii="仿宋" w:hAnsi="仿宋" w:eastAsia="仿宋" w:cs="仿宋"/>
                <w:kern w:val="1"/>
                <w:sz w:val="21"/>
                <w:szCs w:val="21"/>
              </w:rPr>
              <w:t>一项不符合要求扣1分。</w:t>
            </w:r>
          </w:p>
        </w:tc>
      </w:tr>
      <w:tr>
        <w:tblPrEx>
          <w:tblCellMar>
            <w:top w:w="0" w:type="dxa"/>
            <w:left w:w="108" w:type="dxa"/>
            <w:bottom w:w="0" w:type="dxa"/>
            <w:right w:w="108" w:type="dxa"/>
          </w:tblCellMar>
        </w:tblPrEx>
        <w:trPr>
          <w:trHeight w:val="1222" w:hRule="atLeast"/>
          <w:jc w:val="center"/>
        </w:trPr>
        <w:tc>
          <w:tcPr>
            <w:tcW w:w="720" w:type="dxa"/>
            <w:vMerge w:val="continue"/>
            <w:tcBorders>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kern w:val="1"/>
                <w:sz w:val="21"/>
                <w:szCs w:val="21"/>
                <w:lang w:eastAsia="zh-CN"/>
              </w:rPr>
            </w:pPr>
            <w:r>
              <w:rPr>
                <w:rFonts w:hint="eastAsia" w:ascii="仿宋" w:hAnsi="仿宋" w:eastAsia="仿宋" w:cs="仿宋"/>
                <w:kern w:val="1"/>
                <w:sz w:val="21"/>
                <w:szCs w:val="21"/>
                <w:lang w:eastAsia="zh-CN"/>
              </w:rPr>
              <w:t>、</w:t>
            </w: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default" w:ascii="仿宋" w:hAnsi="仿宋" w:eastAsia="仿宋" w:cs="仿宋"/>
                <w:kern w:val="1"/>
                <w:sz w:val="21"/>
                <w:szCs w:val="21"/>
                <w:lang w:val="en-US" w:eastAsia="zh-CN" w:bidi="ar-SA"/>
              </w:rPr>
            </w:pPr>
            <w:r>
              <w:rPr>
                <w:rFonts w:hint="eastAsia" w:ascii="仿宋" w:hAnsi="仿宋" w:eastAsia="仿宋" w:cs="仿宋"/>
                <w:kern w:val="1"/>
                <w:sz w:val="21"/>
                <w:szCs w:val="21"/>
                <w:lang w:val="en-US" w:eastAsia="zh-CN" w:bidi="ar-SA"/>
              </w:rPr>
              <w:t>每月对照明设施设备进行检查，发现有损坏的照明设施及时维修，保障正常运行。</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default" w:ascii="仿宋" w:hAnsi="仿宋" w:eastAsia="仿宋" w:cs="仿宋"/>
                <w:kern w:val="1"/>
                <w:sz w:val="21"/>
                <w:szCs w:val="21"/>
                <w:lang w:val="en-US" w:eastAsia="zh-CN" w:bidi="ar-SA"/>
              </w:rPr>
            </w:pPr>
            <w:r>
              <w:rPr>
                <w:rFonts w:hint="eastAsia" w:ascii="仿宋" w:hAnsi="仿宋" w:eastAsia="仿宋" w:cs="仿宋"/>
                <w:kern w:val="1"/>
                <w:sz w:val="21"/>
                <w:szCs w:val="21"/>
                <w:lang w:val="en-US" w:eastAsia="zh-CN" w:bidi="ar-SA"/>
              </w:rPr>
              <w:t>损坏后5日内不维修扣除10分，以此类推。</w:t>
            </w:r>
          </w:p>
        </w:tc>
      </w:tr>
      <w:tr>
        <w:tblPrEx>
          <w:tblCellMar>
            <w:top w:w="0" w:type="dxa"/>
            <w:left w:w="108" w:type="dxa"/>
            <w:bottom w:w="0" w:type="dxa"/>
            <w:right w:w="108" w:type="dxa"/>
          </w:tblCellMar>
        </w:tblPrEx>
        <w:trPr>
          <w:trHeight w:val="66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清洁卫生管理</w:t>
            </w: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清洁保洁责任划分到人，责任范围清洁达到标准化；清洁员着装统一，工作细致，形象良好。</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未明确责任到人，一处扣1分；一处未达到标准保洁扣1分。</w:t>
            </w:r>
          </w:p>
        </w:tc>
      </w:tr>
      <w:tr>
        <w:tblPrEx>
          <w:tblCellMar>
            <w:top w:w="0" w:type="dxa"/>
            <w:left w:w="108" w:type="dxa"/>
            <w:bottom w:w="0" w:type="dxa"/>
            <w:right w:w="108" w:type="dxa"/>
          </w:tblCellMar>
        </w:tblPrEx>
        <w:trPr>
          <w:jc w:val="center"/>
        </w:trPr>
        <w:tc>
          <w:tcPr>
            <w:tcW w:w="720" w:type="dxa"/>
            <w:vMerge w:val="continue"/>
            <w:tcBorders>
              <w:top w:val="single" w:color="000000" w:sz="4" w:space="0"/>
              <w:left w:val="single" w:color="000000" w:sz="4" w:space="0"/>
              <w:bottom w:val="single" w:color="000000" w:sz="4" w:space="0"/>
              <w:right w:val="single" w:color="000000" w:sz="4" w:space="0"/>
            </w:tcBorders>
          </w:tcPr>
          <w:p>
            <w:pPr>
              <w:spacing w:line="400" w:lineRule="exact"/>
              <w:ind w:firstLine="480" w:firstLineChars="0"/>
              <w:jc w:val="both"/>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各责任区域门窗干净明亮、清爽；地面无纸屑、果皮、灰尘、杂物和污渍，墙壁四周和门窗无蜘蛛网，室内卫生责任区无异味；垃圾筒纸篓内的垃圾不能超过三分之二。</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一个责任区域一项未做到扣1分</w:t>
            </w:r>
          </w:p>
        </w:tc>
      </w:tr>
      <w:tr>
        <w:tblPrEx>
          <w:tblCellMar>
            <w:top w:w="0" w:type="dxa"/>
            <w:left w:w="108" w:type="dxa"/>
            <w:bottom w:w="0" w:type="dxa"/>
            <w:right w:w="108" w:type="dxa"/>
          </w:tblCellMar>
        </w:tblPrEx>
        <w:trPr>
          <w:jc w:val="center"/>
        </w:trPr>
        <w:tc>
          <w:tcPr>
            <w:tcW w:w="720" w:type="dxa"/>
            <w:vMerge w:val="continue"/>
            <w:tcBorders>
              <w:top w:val="single" w:color="000000" w:sz="4" w:space="0"/>
              <w:left w:val="single" w:color="000000" w:sz="4" w:space="0"/>
              <w:bottom w:val="single" w:color="000000" w:sz="4" w:space="0"/>
              <w:right w:val="single" w:color="000000" w:sz="4" w:space="0"/>
            </w:tcBorders>
          </w:tcPr>
          <w:p>
            <w:pPr>
              <w:spacing w:line="400" w:lineRule="exact"/>
              <w:ind w:firstLine="480" w:firstLineChars="0"/>
              <w:jc w:val="both"/>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公共区域洗手间清洁明亮，无积水，无污渍，无异味。</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一个洗手间一项不符合扣1分。</w:t>
            </w:r>
          </w:p>
        </w:tc>
      </w:tr>
      <w:tr>
        <w:tblPrEx>
          <w:tblCellMar>
            <w:top w:w="0" w:type="dxa"/>
            <w:left w:w="108" w:type="dxa"/>
            <w:bottom w:w="0" w:type="dxa"/>
            <w:right w:w="108" w:type="dxa"/>
          </w:tblCellMar>
        </w:tblPrEx>
        <w:trPr>
          <w:jc w:val="center"/>
        </w:trPr>
        <w:tc>
          <w:tcPr>
            <w:tcW w:w="720" w:type="dxa"/>
            <w:vMerge w:val="continue"/>
            <w:tcBorders>
              <w:top w:val="single" w:color="000000" w:sz="4" w:space="0"/>
              <w:left w:val="single" w:color="000000" w:sz="4" w:space="0"/>
              <w:bottom w:val="single" w:color="000000" w:sz="4" w:space="0"/>
              <w:right w:val="single" w:color="000000" w:sz="4" w:space="0"/>
            </w:tcBorders>
          </w:tcPr>
          <w:p>
            <w:pPr>
              <w:spacing w:line="400" w:lineRule="exact"/>
              <w:ind w:firstLine="480" w:firstLineChars="0"/>
              <w:jc w:val="both"/>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垃圾要做到日产日清，每周至少清洗一次，垃圾桶外露面无垃圾附着。</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一项未做到扣1分。</w:t>
            </w:r>
          </w:p>
        </w:tc>
      </w:tr>
      <w:tr>
        <w:tblPrEx>
          <w:tblCellMar>
            <w:top w:w="0" w:type="dxa"/>
            <w:left w:w="108" w:type="dxa"/>
            <w:bottom w:w="0" w:type="dxa"/>
            <w:right w:w="108" w:type="dxa"/>
          </w:tblCellMar>
        </w:tblPrEx>
        <w:trPr>
          <w:jc w:val="center"/>
        </w:trPr>
        <w:tc>
          <w:tcPr>
            <w:tcW w:w="720" w:type="dxa"/>
            <w:vMerge w:val="continue"/>
            <w:tcBorders>
              <w:top w:val="single" w:color="000000" w:sz="4" w:space="0"/>
              <w:left w:val="single" w:color="000000" w:sz="4" w:space="0"/>
              <w:bottom w:val="single" w:color="000000" w:sz="4" w:space="0"/>
              <w:right w:val="single" w:color="000000" w:sz="4" w:space="0"/>
            </w:tcBorders>
          </w:tcPr>
          <w:p>
            <w:pPr>
              <w:spacing w:line="400" w:lineRule="exact"/>
              <w:ind w:firstLine="480" w:firstLineChars="0"/>
              <w:jc w:val="both"/>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路面无明显泥沙、污垢，石子，无烟头、纸屑、无青苔杂草等；绿化草地无烟盒、饮料瓶盒、塑料袋等垃圾。</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发现一处扣1分。</w:t>
            </w:r>
          </w:p>
        </w:tc>
      </w:tr>
      <w:tr>
        <w:tblPrEx>
          <w:tblCellMar>
            <w:top w:w="0" w:type="dxa"/>
            <w:left w:w="108" w:type="dxa"/>
            <w:bottom w:w="0" w:type="dxa"/>
            <w:right w:w="108" w:type="dxa"/>
          </w:tblCellMar>
        </w:tblPrEx>
        <w:trPr>
          <w:jc w:val="center"/>
        </w:trPr>
        <w:tc>
          <w:tcPr>
            <w:tcW w:w="720" w:type="dxa"/>
            <w:vMerge w:val="continue"/>
            <w:tcBorders>
              <w:top w:val="single" w:color="000000" w:sz="4" w:space="0"/>
              <w:left w:val="single" w:color="000000" w:sz="4" w:space="0"/>
              <w:bottom w:val="single" w:color="000000" w:sz="4" w:space="0"/>
              <w:right w:val="single" w:color="000000" w:sz="4" w:space="0"/>
            </w:tcBorders>
          </w:tcPr>
          <w:p>
            <w:pPr>
              <w:spacing w:line="400" w:lineRule="exact"/>
              <w:ind w:firstLine="480" w:firstLineChars="0"/>
              <w:jc w:val="both"/>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各平台、房顶无乱堆放杂物，目视无垃圾、无污渍、无青苔、无积水。</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发现一处扣1分。</w:t>
            </w:r>
          </w:p>
        </w:tc>
      </w:tr>
      <w:tr>
        <w:tblPrEx>
          <w:tblCellMar>
            <w:top w:w="0" w:type="dxa"/>
            <w:left w:w="108" w:type="dxa"/>
            <w:bottom w:w="0" w:type="dxa"/>
            <w:right w:w="108" w:type="dxa"/>
          </w:tblCellMar>
        </w:tblPrEx>
        <w:trPr>
          <w:jc w:val="center"/>
        </w:trPr>
        <w:tc>
          <w:tcPr>
            <w:tcW w:w="720" w:type="dxa"/>
            <w:vMerge w:val="continue"/>
            <w:tcBorders>
              <w:top w:val="single" w:color="000000" w:sz="4" w:space="0"/>
              <w:left w:val="single" w:color="000000" w:sz="4" w:space="0"/>
              <w:bottom w:val="single" w:color="000000" w:sz="4" w:space="0"/>
              <w:right w:val="single" w:color="000000" w:sz="4" w:space="0"/>
            </w:tcBorders>
          </w:tcPr>
          <w:p>
            <w:pPr>
              <w:spacing w:line="400" w:lineRule="exact"/>
              <w:ind w:firstLine="480" w:firstLineChars="0"/>
              <w:jc w:val="both"/>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确保无卫生死角。</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发现一处扣1分</w:t>
            </w:r>
          </w:p>
        </w:tc>
      </w:tr>
      <w:tr>
        <w:tblPrEx>
          <w:tblCellMar>
            <w:top w:w="0" w:type="dxa"/>
            <w:left w:w="108" w:type="dxa"/>
            <w:bottom w:w="0" w:type="dxa"/>
            <w:right w:w="108" w:type="dxa"/>
          </w:tblCellMar>
        </w:tblPrEx>
        <w:trPr>
          <w:jc w:val="center"/>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服务受理</w:t>
            </w:r>
          </w:p>
          <w:p>
            <w:pPr>
              <w:spacing w:line="400" w:lineRule="exact"/>
              <w:ind w:firstLine="480" w:firstLineChars="0"/>
              <w:jc w:val="center"/>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应执行24小时值班，随时有人接听。</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无24小时服务电话扣1</w:t>
            </w:r>
            <w:r>
              <w:rPr>
                <w:rFonts w:hint="eastAsia" w:ascii="仿宋" w:hAnsi="仿宋" w:eastAsia="仿宋" w:cs="仿宋"/>
                <w:kern w:val="1"/>
                <w:sz w:val="21"/>
                <w:szCs w:val="21"/>
                <w:lang w:val="en-US" w:eastAsia="zh-CN"/>
              </w:rPr>
              <w:t>0</w:t>
            </w:r>
            <w:r>
              <w:rPr>
                <w:rFonts w:hint="eastAsia" w:ascii="仿宋" w:hAnsi="仿宋" w:eastAsia="仿宋" w:cs="仿宋"/>
                <w:kern w:val="1"/>
                <w:sz w:val="21"/>
                <w:szCs w:val="21"/>
              </w:rPr>
              <w:t>分，无人接听电话一次扣</w:t>
            </w:r>
            <w:r>
              <w:rPr>
                <w:rFonts w:hint="eastAsia" w:ascii="仿宋" w:hAnsi="仿宋" w:eastAsia="仿宋" w:cs="仿宋"/>
                <w:kern w:val="1"/>
                <w:sz w:val="21"/>
                <w:szCs w:val="21"/>
                <w:lang w:val="en-US" w:eastAsia="zh-CN"/>
              </w:rPr>
              <w:t>10</w:t>
            </w:r>
            <w:r>
              <w:rPr>
                <w:rFonts w:hint="eastAsia" w:ascii="仿宋" w:hAnsi="仿宋" w:eastAsia="仿宋" w:cs="仿宋"/>
                <w:kern w:val="1"/>
                <w:sz w:val="21"/>
                <w:szCs w:val="21"/>
              </w:rPr>
              <w:t>分。</w:t>
            </w:r>
          </w:p>
        </w:tc>
      </w:tr>
      <w:tr>
        <w:tblPrEx>
          <w:tblCellMar>
            <w:top w:w="0" w:type="dxa"/>
            <w:left w:w="108" w:type="dxa"/>
            <w:bottom w:w="0" w:type="dxa"/>
            <w:right w:w="108" w:type="dxa"/>
          </w:tblCellMar>
        </w:tblPrEx>
        <w:trPr>
          <w:jc w:val="center"/>
        </w:trPr>
        <w:tc>
          <w:tcPr>
            <w:tcW w:w="720" w:type="dxa"/>
            <w:vMerge w:val="continue"/>
            <w:tcBorders>
              <w:top w:val="single" w:color="000000" w:sz="4" w:space="0"/>
              <w:left w:val="single" w:color="000000" w:sz="4" w:space="0"/>
              <w:bottom w:val="single" w:color="000000" w:sz="4" w:space="0"/>
              <w:right w:val="single" w:color="000000" w:sz="4" w:space="0"/>
            </w:tcBorders>
          </w:tcPr>
          <w:p>
            <w:pPr>
              <w:spacing w:line="400" w:lineRule="exact"/>
              <w:ind w:firstLine="480" w:firstLineChars="0"/>
              <w:jc w:val="both"/>
              <w:rPr>
                <w:rFonts w:hint="eastAsia" w:ascii="仿宋" w:hAnsi="仿宋" w:eastAsia="仿宋" w:cs="仿宋"/>
                <w:kern w:val="1"/>
                <w:sz w:val="21"/>
                <w:szCs w:val="21"/>
              </w:rPr>
            </w:pPr>
          </w:p>
        </w:tc>
        <w:tc>
          <w:tcPr>
            <w:tcW w:w="41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每月发放服务工作征求意见表，及时采纳合理建议，改进存在问题，不断提高管理与服务质量。</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0"/>
              <w:jc w:val="both"/>
              <w:rPr>
                <w:rFonts w:hint="eastAsia" w:ascii="仿宋" w:hAnsi="仿宋" w:eastAsia="仿宋" w:cs="仿宋"/>
                <w:kern w:val="1"/>
                <w:sz w:val="21"/>
                <w:szCs w:val="21"/>
              </w:rPr>
            </w:pPr>
            <w:r>
              <w:rPr>
                <w:rFonts w:hint="eastAsia" w:ascii="仿宋" w:hAnsi="仿宋" w:eastAsia="仿宋" w:cs="仿宋"/>
                <w:kern w:val="1"/>
                <w:sz w:val="21"/>
                <w:szCs w:val="21"/>
              </w:rPr>
              <w:t>未征求意见，每次扣2</w:t>
            </w:r>
            <w:r>
              <w:rPr>
                <w:rFonts w:hint="eastAsia" w:ascii="仿宋" w:hAnsi="仿宋" w:eastAsia="仿宋" w:cs="仿宋"/>
                <w:kern w:val="1"/>
                <w:sz w:val="21"/>
                <w:szCs w:val="21"/>
                <w:lang w:val="en-US" w:eastAsia="zh-CN"/>
              </w:rPr>
              <w:t>0</w:t>
            </w:r>
            <w:r>
              <w:rPr>
                <w:rFonts w:hint="eastAsia" w:ascii="仿宋" w:hAnsi="仿宋" w:eastAsia="仿宋" w:cs="仿宋"/>
                <w:kern w:val="1"/>
                <w:sz w:val="21"/>
                <w:szCs w:val="21"/>
              </w:rPr>
              <w:t>分</w:t>
            </w:r>
          </w:p>
        </w:tc>
      </w:tr>
    </w:tbl>
    <w:p>
      <w:pPr>
        <w:spacing w:line="600" w:lineRule="exact"/>
        <w:rPr>
          <w:rFonts w:hint="eastAsia" w:ascii="仿宋" w:hAnsi="仿宋" w:eastAsia="仿宋" w:cs="仿宋"/>
          <w:bCs/>
          <w:color w:val="000000"/>
          <w:sz w:val="28"/>
          <w:szCs w:val="28"/>
        </w:rPr>
      </w:pPr>
    </w:p>
    <w:p>
      <w:pPr>
        <w:spacing w:line="600" w:lineRule="exact"/>
        <w:rPr>
          <w:rFonts w:ascii="仿宋" w:hAnsi="仿宋" w:eastAsia="仿宋" w:cs="仿宋"/>
          <w:b/>
          <w:sz w:val="32"/>
          <w:szCs w:val="32"/>
        </w:rPr>
      </w:pPr>
      <w:r>
        <w:rPr>
          <w:rFonts w:hint="eastAsia" w:ascii="仿宋" w:hAnsi="仿宋" w:eastAsia="仿宋" w:cs="仿宋"/>
          <w:bCs/>
          <w:color w:val="000000"/>
          <w:sz w:val="28"/>
          <w:szCs w:val="28"/>
        </w:rPr>
        <w:t>★</w:t>
      </w:r>
      <w:r>
        <w:rPr>
          <w:rFonts w:hint="eastAsia" w:ascii="仿宋" w:hAnsi="仿宋" w:eastAsia="仿宋" w:cs="仿宋"/>
          <w:b/>
          <w:sz w:val="32"/>
          <w:szCs w:val="32"/>
        </w:rPr>
        <w:t>七、商务要求</w:t>
      </w:r>
    </w:p>
    <w:p>
      <w:pPr>
        <w:tabs>
          <w:tab w:val="left" w:pos="7665"/>
        </w:tabs>
        <w:spacing w:line="600" w:lineRule="exact"/>
        <w:ind w:firstLine="480"/>
        <w:rPr>
          <w:rFonts w:ascii="仿宋" w:hAnsi="仿宋" w:eastAsia="仿宋" w:cs="仿宋"/>
          <w:sz w:val="28"/>
          <w:szCs w:val="28"/>
        </w:rPr>
      </w:pPr>
      <w:r>
        <w:rPr>
          <w:rFonts w:hint="eastAsia" w:ascii="仿宋" w:hAnsi="仿宋" w:eastAsia="仿宋" w:cs="仿宋"/>
          <w:sz w:val="28"/>
          <w:szCs w:val="28"/>
        </w:rPr>
        <w:t>（一）报价要求：</w:t>
      </w:r>
    </w:p>
    <w:p>
      <w:pPr>
        <w:tabs>
          <w:tab w:val="left" w:pos="7665"/>
        </w:tabs>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本项目为采购服务项目，投标报价是履行合同的最终价格</w:t>
      </w:r>
      <w:r>
        <w:rPr>
          <w:rFonts w:hint="eastAsia" w:ascii="仿宋" w:hAnsi="仿宋" w:eastAsia="仿宋" w:cs="仿宋"/>
          <w:color w:val="auto"/>
          <w:sz w:val="28"/>
          <w:szCs w:val="28"/>
        </w:rPr>
        <w:t>。报价</w:t>
      </w:r>
      <w:r>
        <w:rPr>
          <w:rFonts w:hint="eastAsia" w:ascii="仿宋" w:hAnsi="仿宋" w:eastAsia="仿宋" w:cs="仿宋"/>
          <w:color w:val="auto"/>
          <w:sz w:val="28"/>
          <w:szCs w:val="28"/>
          <w:lang w:eastAsia="zh-CN"/>
        </w:rPr>
        <w:t>为年度报价</w:t>
      </w:r>
      <w:r>
        <w:rPr>
          <w:rFonts w:hint="eastAsia" w:ascii="仿宋" w:hAnsi="仿宋" w:eastAsia="仿宋" w:cs="仿宋"/>
          <w:color w:val="auto"/>
          <w:sz w:val="28"/>
          <w:szCs w:val="28"/>
        </w:rPr>
        <w:t>，</w:t>
      </w:r>
      <w:r>
        <w:rPr>
          <w:rFonts w:hint="eastAsia" w:ascii="仿宋" w:hAnsi="仿宋" w:eastAsia="仿宋" w:cs="仿宋"/>
          <w:sz w:val="28"/>
          <w:szCs w:val="28"/>
        </w:rPr>
        <w:t>包含工人基本工资、社保、劳动补偿金、管理费、增值税等。投标报价估算错误等引起的风险由供应商自行承担。</w:t>
      </w:r>
    </w:p>
    <w:p>
      <w:pPr>
        <w:tabs>
          <w:tab w:val="left" w:pos="7665"/>
        </w:tabs>
        <w:spacing w:line="600" w:lineRule="exact"/>
        <w:ind w:firstLine="480"/>
        <w:rPr>
          <w:rFonts w:ascii="仿宋" w:hAnsi="仿宋" w:eastAsia="仿宋" w:cs="仿宋"/>
          <w:sz w:val="28"/>
          <w:szCs w:val="28"/>
        </w:rPr>
      </w:pPr>
      <w:r>
        <w:rPr>
          <w:rFonts w:hint="eastAsia" w:ascii="仿宋" w:hAnsi="仿宋" w:eastAsia="仿宋" w:cs="仿宋"/>
          <w:sz w:val="28"/>
          <w:szCs w:val="28"/>
        </w:rPr>
        <w:t>（二）履约时间和方式：履约起止时间，双方合同约定。</w:t>
      </w:r>
    </w:p>
    <w:p>
      <w:pPr>
        <w:tabs>
          <w:tab w:val="left" w:pos="7665"/>
        </w:tabs>
        <w:spacing w:line="600" w:lineRule="exact"/>
        <w:ind w:firstLine="480"/>
        <w:rPr>
          <w:rFonts w:ascii="仿宋" w:hAnsi="仿宋" w:eastAsia="仿宋" w:cs="仿宋"/>
          <w:sz w:val="28"/>
          <w:szCs w:val="28"/>
        </w:rPr>
      </w:pPr>
      <w:r>
        <w:rPr>
          <w:rFonts w:hint="eastAsia" w:ascii="仿宋" w:hAnsi="仿宋" w:eastAsia="仿宋" w:cs="仿宋"/>
          <w:sz w:val="28"/>
          <w:szCs w:val="28"/>
        </w:rPr>
        <w:t>（三）服务地点：乐山文庙及老霄顶。</w:t>
      </w:r>
    </w:p>
    <w:p>
      <w:pPr>
        <w:tabs>
          <w:tab w:val="left" w:pos="7665"/>
        </w:tabs>
        <w:spacing w:line="600" w:lineRule="exact"/>
        <w:ind w:firstLine="480"/>
        <w:rPr>
          <w:rFonts w:ascii="仿宋" w:hAnsi="仿宋" w:eastAsia="仿宋" w:cs="仿宋"/>
          <w:sz w:val="28"/>
          <w:szCs w:val="28"/>
        </w:rPr>
      </w:pPr>
      <w:r>
        <w:rPr>
          <w:rFonts w:hint="eastAsia" w:ascii="仿宋" w:hAnsi="仿宋" w:eastAsia="仿宋" w:cs="仿宋"/>
          <w:sz w:val="28"/>
          <w:szCs w:val="28"/>
        </w:rPr>
        <w:t>（四）服务期限：本项目服务期限为</w:t>
      </w:r>
      <w:r>
        <w:rPr>
          <w:rFonts w:hint="eastAsia" w:ascii="仿宋" w:hAnsi="仿宋" w:eastAsia="仿宋" w:cs="仿宋"/>
          <w:color w:val="000000" w:themeColor="text1"/>
          <w:sz w:val="28"/>
          <w:szCs w:val="28"/>
          <w14:textFill>
            <w14:solidFill>
              <w14:schemeClr w14:val="tx1"/>
            </w14:solidFill>
          </w14:textFill>
        </w:rPr>
        <w:t>三</w:t>
      </w:r>
      <w:r>
        <w:rPr>
          <w:rFonts w:hint="eastAsia" w:ascii="仿宋" w:hAnsi="仿宋" w:eastAsia="仿宋" w:cs="仿宋"/>
          <w:sz w:val="28"/>
          <w:szCs w:val="28"/>
        </w:rPr>
        <w:t>年（36个月）</w:t>
      </w:r>
      <w:r>
        <w:rPr>
          <w:rFonts w:hint="eastAsia" w:ascii="仿宋" w:hAnsi="仿宋" w:eastAsia="仿宋" w:cs="仿宋"/>
          <w:sz w:val="28"/>
          <w:szCs w:val="28"/>
          <w:lang w:eastAsia="zh-CN"/>
        </w:rPr>
        <w:t>，合同一年一签</w:t>
      </w:r>
      <w:r>
        <w:rPr>
          <w:rFonts w:hint="eastAsia" w:ascii="仿宋" w:hAnsi="仿宋" w:eastAsia="仿宋" w:cs="仿宋"/>
          <w:sz w:val="28"/>
          <w:szCs w:val="28"/>
        </w:rPr>
        <w:t>。</w:t>
      </w:r>
    </w:p>
    <w:p>
      <w:pPr>
        <w:pStyle w:val="52"/>
        <w:spacing w:line="600" w:lineRule="exact"/>
        <w:ind w:left="480" w:firstLine="0" w:firstLineChars="0"/>
        <w:rPr>
          <w:rFonts w:ascii="仿宋" w:hAnsi="仿宋" w:eastAsia="仿宋" w:cs="仿宋"/>
          <w:sz w:val="28"/>
          <w:szCs w:val="28"/>
        </w:rPr>
      </w:pPr>
      <w:r>
        <w:rPr>
          <w:rFonts w:hint="eastAsia" w:ascii="仿宋" w:hAnsi="仿宋" w:eastAsia="仿宋" w:cs="仿宋"/>
          <w:sz w:val="28"/>
          <w:szCs w:val="28"/>
        </w:rPr>
        <w:t>（五）付款方式：</w:t>
      </w:r>
    </w:p>
    <w:p>
      <w:pPr>
        <w:tabs>
          <w:tab w:val="left" w:pos="7665"/>
        </w:tabs>
        <w:spacing w:line="600" w:lineRule="exact"/>
        <w:ind w:firstLine="480"/>
        <w:rPr>
          <w:rFonts w:ascii="仿宋" w:hAnsi="仿宋" w:eastAsia="仿宋" w:cs="仿宋"/>
          <w:sz w:val="28"/>
          <w:szCs w:val="28"/>
        </w:rPr>
      </w:pPr>
      <w:r>
        <w:rPr>
          <w:rFonts w:hint="eastAsia" w:ascii="仿宋" w:hAnsi="仿宋" w:eastAsia="仿宋" w:cs="仿宋"/>
          <w:sz w:val="28"/>
          <w:szCs w:val="28"/>
        </w:rPr>
        <w:t>合同签订生效后，采购人向成交供应商支付合同金额（年度）的30%作为预付款。之后从第二个季度开始每季度初依次支付合同金额的20%、25%、25%。次年度四个季度分别为30%、20%、25%、25%。</w:t>
      </w:r>
    </w:p>
    <w:p>
      <w:pPr>
        <w:tabs>
          <w:tab w:val="left" w:pos="7665"/>
        </w:tabs>
        <w:spacing w:line="600" w:lineRule="exact"/>
        <w:ind w:firstLine="480"/>
        <w:rPr>
          <w:rFonts w:ascii="仿宋" w:hAnsi="仿宋" w:eastAsia="仿宋" w:cs="仿宋"/>
          <w:sz w:val="28"/>
          <w:szCs w:val="28"/>
        </w:rPr>
      </w:pPr>
      <w:r>
        <w:rPr>
          <w:rFonts w:hint="eastAsia" w:ascii="仿宋" w:hAnsi="仿宋" w:eastAsia="仿宋" w:cs="仿宋"/>
          <w:sz w:val="28"/>
          <w:szCs w:val="28"/>
        </w:rPr>
        <w:t>（六）违约责任：</w:t>
      </w:r>
    </w:p>
    <w:p>
      <w:pPr>
        <w:tabs>
          <w:tab w:val="left" w:pos="7665"/>
        </w:tabs>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供应商在服务期内无质量问题和违约行为的，采购人应准时支付服务费，如逾期，则按应付而未付的费用支付延期利息（按中国人民银行授权全国银行间同业拆借中心公布的同期同类贷款市场报价利率计算）。</w:t>
      </w:r>
    </w:p>
    <w:p>
      <w:pPr>
        <w:tabs>
          <w:tab w:val="left" w:pos="7665"/>
        </w:tabs>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2、采购人运用供应商服务成果时，由于供应商的原因遭受损失的，供应商应赔偿全部损失，同时采购人不再支付物业管理服务费用，已支付的，供应商应全额退还。</w:t>
      </w:r>
    </w:p>
    <w:p>
      <w:pPr>
        <w:tabs>
          <w:tab w:val="left" w:pos="7665"/>
        </w:tabs>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双方不得无故终止合同，若供应商无故终止合同，应将所收费用全部退还采购人；供应商不能履行合同义务、履行合同中被确定为不满意而终止合同的，将承担违约责任如下：按约定扣减相应年度服务费用。如采购人无故终止合同，仍应按合同约定的全部费用支付供应商。</w:t>
      </w:r>
    </w:p>
    <w:p>
      <w:pPr>
        <w:tabs>
          <w:tab w:val="left" w:pos="7665"/>
        </w:tabs>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（七）解决争议的方式：</w:t>
      </w:r>
    </w:p>
    <w:p>
      <w:pPr>
        <w:tabs>
          <w:tab w:val="left" w:pos="7665"/>
        </w:tabs>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在本协议的履行过程中发生的与本协议有关的争议，双方承诺通过友好协商解决。协商不成的，双方同意将争议提交服务地点所在地有管辖权的人民法院通过诉讼方式解决。</w:t>
      </w:r>
    </w:p>
    <w:p>
      <w:pPr>
        <w:tabs>
          <w:tab w:val="left" w:pos="7665"/>
        </w:tabs>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（八）验收标准：</w:t>
      </w:r>
    </w:p>
    <w:p>
      <w:pPr>
        <w:tabs>
          <w:tab w:val="left" w:pos="7665"/>
        </w:tabs>
        <w:spacing w:line="600" w:lineRule="exact"/>
        <w:ind w:firstLine="560" w:firstLineChars="200"/>
        <w:rPr>
          <w:rFonts w:ascii="仿宋" w:hAnsi="仿宋" w:eastAsia="仿宋" w:cs="仿宋"/>
          <w:b/>
          <w:sz w:val="36"/>
        </w:rPr>
      </w:pPr>
      <w:r>
        <w:rPr>
          <w:rFonts w:hint="eastAsia" w:ascii="仿宋" w:hAnsi="仿宋" w:eastAsia="仿宋" w:cs="仿宋"/>
          <w:sz w:val="28"/>
          <w:szCs w:val="28"/>
        </w:rPr>
        <w:t>按国家有关规定、采购文件的服务要求和商务要求、成交供应商的响应文件及承诺以及合同约定标准进行验收；履约验收按照</w:t>
      </w:r>
      <w:r>
        <w:rPr>
          <w:rFonts w:hint="eastAsia" w:ascii="仿宋" w:hAnsi="仿宋" w:eastAsia="仿宋" w:cs="仿宋"/>
          <w:sz w:val="28"/>
          <w:szCs w:val="28"/>
          <w:lang w:val="en-US" w:eastAsia="zh-CN"/>
        </w:rPr>
        <w:t>《乐山市财政局关于沿用乐山市政府采购项目需求论证和履约验收管理实施细则的通知》（乐市财政采〔2021〕8号）要求</w:t>
      </w:r>
      <w:r>
        <w:rPr>
          <w:rFonts w:hint="eastAsia" w:ascii="仿宋" w:hAnsi="仿宋" w:eastAsia="仿宋" w:cs="仿宋"/>
          <w:sz w:val="28"/>
          <w:szCs w:val="28"/>
        </w:rPr>
        <w:t>组织进行。</w:t>
      </w:r>
      <w:r>
        <w:rPr>
          <w:rFonts w:hint="eastAsia" w:ascii="仿宋" w:hAnsi="仿宋" w:eastAsia="仿宋" w:cs="仿宋"/>
          <w:b/>
          <w:sz w:val="36"/>
        </w:rPr>
        <w:br w:type="page"/>
      </w:r>
    </w:p>
    <w:p>
      <w:pPr>
        <w:spacing w:line="600" w:lineRule="exact"/>
        <w:jc w:val="center"/>
        <w:rPr>
          <w:rFonts w:ascii="仿宋" w:hAnsi="仿宋" w:eastAsia="仿宋" w:cs="仿宋"/>
          <w:b/>
          <w:sz w:val="36"/>
        </w:rPr>
      </w:pPr>
      <w:r>
        <w:rPr>
          <w:rFonts w:hint="eastAsia" w:ascii="仿宋" w:hAnsi="仿宋" w:eastAsia="仿宋" w:cs="仿宋"/>
          <w:b/>
          <w:sz w:val="36"/>
        </w:rPr>
        <w:t>第五章  采购项目评标办法和评审标准</w:t>
      </w:r>
    </w:p>
    <w:p>
      <w:pPr>
        <w:pStyle w:val="15"/>
        <w:spacing w:line="600" w:lineRule="exact"/>
      </w:pPr>
    </w:p>
    <w:p>
      <w:pPr>
        <w:tabs>
          <w:tab w:val="left" w:pos="7665"/>
        </w:tabs>
        <w:spacing w:line="600" w:lineRule="exact"/>
        <w:ind w:firstLine="480"/>
        <w:rPr>
          <w:rFonts w:ascii="仿宋" w:hAnsi="仿宋" w:eastAsia="仿宋" w:cs="仿宋"/>
          <w:sz w:val="28"/>
          <w:szCs w:val="28"/>
        </w:rPr>
      </w:pPr>
      <w:r>
        <w:rPr>
          <w:rFonts w:hint="eastAsia" w:ascii="仿宋" w:hAnsi="仿宋" w:eastAsia="仿宋" w:cs="仿宋"/>
          <w:sz w:val="28"/>
          <w:szCs w:val="28"/>
        </w:rPr>
        <w:t>本项目评审方法为：根据质量和服务均能满足询价通知书实质性响应要求且报价（经产品折扣、总价折扣、修正等评审计算后的价格）最低的原则确定成交供应商。如出现报价（经产品折扣、总价折扣、修正等评审计算后的价格）相同的情况，成交供应商并列。</w:t>
      </w:r>
    </w:p>
    <w:p>
      <w:pPr>
        <w:pStyle w:val="3"/>
        <w:keepNext w:val="0"/>
        <w:keepLines w:val="0"/>
        <w:spacing w:line="240" w:lineRule="atLeast"/>
        <w:ind w:right="-292" w:rightChars="-139"/>
        <w:jc w:val="center"/>
        <w:rPr>
          <w:rFonts w:ascii="仿宋" w:hAnsi="仿宋" w:eastAsia="仿宋" w:cs="仿宋"/>
          <w:sz w:val="36"/>
          <w:szCs w:val="36"/>
        </w:rPr>
        <w:sectPr>
          <w:pgSz w:w="11906" w:h="16838"/>
          <w:pgMar w:top="1440" w:right="1474" w:bottom="1247" w:left="1474" w:header="851" w:footer="992" w:gutter="0"/>
          <w:cols w:space="425" w:num="1"/>
          <w:docGrid w:type="lines" w:linePitch="312" w:charSpace="0"/>
        </w:sectPr>
      </w:pPr>
    </w:p>
    <w:p>
      <w:pPr>
        <w:pStyle w:val="3"/>
        <w:keepNext w:val="0"/>
        <w:keepLines w:val="0"/>
        <w:spacing w:line="240" w:lineRule="atLeast"/>
        <w:ind w:right="-292" w:rightChars="-139"/>
        <w:jc w:val="center"/>
        <w:rPr>
          <w:rFonts w:ascii="仿宋" w:hAnsi="仿宋" w:eastAsia="仿宋" w:cs="仿宋"/>
          <w:sz w:val="40"/>
          <w:szCs w:val="40"/>
        </w:rPr>
      </w:pPr>
      <w:r>
        <w:rPr>
          <w:rFonts w:hint="eastAsia" w:ascii="仿宋" w:hAnsi="仿宋" w:eastAsia="仿宋" w:cs="仿宋"/>
          <w:sz w:val="36"/>
          <w:szCs w:val="36"/>
        </w:rPr>
        <w:t>乐山文庙及老霄顶物业管理服务采购项目</w:t>
      </w:r>
    </w:p>
    <w:p>
      <w:pPr>
        <w:pStyle w:val="3"/>
        <w:keepNext w:val="0"/>
        <w:keepLines w:val="0"/>
        <w:spacing w:line="240" w:lineRule="atLeast"/>
        <w:ind w:right="-292" w:rightChars="-139"/>
        <w:jc w:val="center"/>
        <w:rPr>
          <w:rFonts w:ascii="仿宋" w:hAnsi="仿宋" w:eastAsia="仿宋" w:cs="仿宋"/>
          <w:sz w:val="32"/>
          <w:szCs w:val="32"/>
        </w:rPr>
      </w:pPr>
      <w:r>
        <w:rPr>
          <w:rFonts w:hint="eastAsia" w:ascii="仿宋" w:hAnsi="仿宋" w:eastAsia="仿宋" w:cs="仿宋"/>
          <w:sz w:val="40"/>
          <w:szCs w:val="40"/>
        </w:rPr>
        <w:t>合同（样例）</w:t>
      </w:r>
    </w:p>
    <w:p>
      <w:pPr>
        <w:spacing w:line="360" w:lineRule="auto"/>
        <w:ind w:right="-292" w:rightChars="-139"/>
        <w:jc w:val="center"/>
        <w:rPr>
          <w:rFonts w:ascii="仿宋" w:hAnsi="仿宋" w:eastAsia="仿宋" w:cs="仿宋"/>
          <w:b/>
          <w:bCs/>
          <w:szCs w:val="21"/>
        </w:rPr>
      </w:pPr>
      <w:r>
        <w:rPr>
          <w:rFonts w:hint="eastAsia" w:ascii="仿宋" w:hAnsi="仿宋" w:eastAsia="仿宋" w:cs="仿宋"/>
          <w:b/>
          <w:bCs/>
          <w:szCs w:val="21"/>
        </w:rPr>
        <w:t>（本合同只作为参考文本，合同条款可根据采购人及成交人签订合同时的实际情况进行修改调整）</w:t>
      </w:r>
    </w:p>
    <w:p>
      <w:pPr>
        <w:spacing w:line="500" w:lineRule="exact"/>
        <w:ind w:firstLine="482"/>
        <w:rPr>
          <w:rFonts w:ascii="仿宋" w:hAnsi="仿宋" w:eastAsia="仿宋" w:cs="仿宋"/>
          <w:b/>
          <w:sz w:val="28"/>
          <w:szCs w:val="28"/>
        </w:rPr>
      </w:pPr>
    </w:p>
    <w:p>
      <w:pPr>
        <w:spacing w:line="420" w:lineRule="exact"/>
        <w:ind w:right="-292" w:rightChars="-139"/>
        <w:rPr>
          <w:rFonts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420" w:lineRule="exact"/>
        <w:ind w:right="-292" w:rightChars="-139"/>
        <w:rPr>
          <w:rFonts w:ascii="仿宋" w:hAnsi="仿宋" w:eastAsia="仿宋" w:cs="仿宋"/>
          <w:sz w:val="28"/>
          <w:szCs w:val="28"/>
        </w:rPr>
      </w:pPr>
      <w:r>
        <w:rPr>
          <w:rFonts w:hint="eastAsia" w:ascii="仿宋" w:hAnsi="仿宋" w:eastAsia="仿宋" w:cs="仿宋"/>
          <w:sz w:val="28"/>
          <w:szCs w:val="28"/>
        </w:rPr>
        <w:t>签订地点：</w:t>
      </w:r>
      <w:r>
        <w:rPr>
          <w:rFonts w:hint="eastAsia" w:ascii="仿宋" w:hAnsi="仿宋" w:eastAsia="仿宋" w:cs="仿宋"/>
          <w:sz w:val="28"/>
          <w:szCs w:val="28"/>
          <w:u w:val="single"/>
        </w:rPr>
        <w:t xml:space="preserve">                               </w:t>
      </w:r>
    </w:p>
    <w:p>
      <w:pPr>
        <w:spacing w:line="420" w:lineRule="exact"/>
        <w:ind w:right="-292" w:rightChars="-139"/>
        <w:rPr>
          <w:rFonts w:ascii="仿宋" w:hAnsi="仿宋" w:eastAsia="仿宋" w:cs="仿宋"/>
          <w:sz w:val="28"/>
          <w:szCs w:val="28"/>
        </w:rPr>
      </w:pPr>
      <w:r>
        <w:rPr>
          <w:rFonts w:hint="eastAsia" w:ascii="仿宋" w:hAnsi="仿宋" w:eastAsia="仿宋" w:cs="仿宋"/>
          <w:sz w:val="28"/>
          <w:szCs w:val="28"/>
        </w:rPr>
        <w:t>签订时间：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p>
    <w:p>
      <w:pPr>
        <w:spacing w:line="420" w:lineRule="exact"/>
        <w:ind w:right="-292" w:rightChars="-139"/>
        <w:rPr>
          <w:rFonts w:ascii="仿宋" w:hAnsi="仿宋" w:eastAsia="仿宋" w:cs="仿宋"/>
          <w:sz w:val="28"/>
          <w:szCs w:val="28"/>
          <w:u w:val="single"/>
        </w:rPr>
      </w:pPr>
      <w:r>
        <w:rPr>
          <w:rFonts w:hint="eastAsia" w:ascii="仿宋" w:hAnsi="仿宋" w:eastAsia="仿宋" w:cs="仿宋"/>
          <w:sz w:val="28"/>
          <w:szCs w:val="28"/>
        </w:rPr>
        <w:t>采购人（甲方）：</w:t>
      </w:r>
      <w:r>
        <w:rPr>
          <w:rFonts w:hint="eastAsia" w:ascii="仿宋" w:hAnsi="仿宋" w:eastAsia="仿宋" w:cs="仿宋"/>
          <w:sz w:val="28"/>
          <w:szCs w:val="28"/>
          <w:u w:val="single"/>
        </w:rPr>
        <w:t xml:space="preserve">                         </w:t>
      </w:r>
    </w:p>
    <w:p>
      <w:pPr>
        <w:spacing w:line="420" w:lineRule="exact"/>
        <w:ind w:right="-292" w:rightChars="-139"/>
        <w:rPr>
          <w:rFonts w:ascii="仿宋" w:hAnsi="仿宋" w:eastAsia="仿宋" w:cs="仿宋"/>
          <w:color w:val="auto"/>
          <w:sz w:val="28"/>
          <w:szCs w:val="28"/>
          <w:u w:val="single"/>
        </w:rPr>
      </w:pPr>
      <w:r>
        <w:rPr>
          <w:rFonts w:hint="eastAsia" w:ascii="仿宋" w:hAnsi="仿宋" w:eastAsia="仿宋" w:cs="仿宋"/>
          <w:sz w:val="28"/>
          <w:szCs w:val="28"/>
        </w:rPr>
        <w:t>供应商（乙方）：</w:t>
      </w:r>
      <w:r>
        <w:rPr>
          <w:rFonts w:hint="eastAsia" w:ascii="仿宋" w:hAnsi="仿宋" w:eastAsia="仿宋" w:cs="仿宋"/>
          <w:color w:val="auto"/>
          <w:sz w:val="28"/>
          <w:szCs w:val="28"/>
          <w:u w:val="single"/>
        </w:rPr>
        <w:t xml:space="preserve">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 xml:space="preserve">根据《中华人民共和国政府采购法》、《中华人民共和国民法典》及本项目《询价通知书》、《询价响应文件》及《成交通知书》，甲、乙双方同意签订本合同。详细服务内 容及其他有关合同项目的特定信息由合同附件予以说明，合同附件及本项目的询价通知书、 询价响应文件、《成交通知书》等均为本合同不可分割的部分。双方同意共同遵守如下条款： </w:t>
      </w:r>
    </w:p>
    <w:p>
      <w:pPr>
        <w:pStyle w:val="52"/>
        <w:numPr>
          <w:ilvl w:val="0"/>
          <w:numId w:val="1"/>
        </w:numPr>
        <w:spacing w:line="420" w:lineRule="exact"/>
        <w:ind w:right="-292" w:rightChars="-139" w:firstLineChars="0"/>
        <w:rPr>
          <w:rFonts w:ascii="仿宋" w:hAnsi="仿宋" w:eastAsia="仿宋" w:cs="仿宋"/>
          <w:b/>
          <w:color w:val="auto"/>
          <w:sz w:val="32"/>
          <w:szCs w:val="32"/>
        </w:rPr>
      </w:pPr>
      <w:r>
        <w:rPr>
          <w:rFonts w:hint="eastAsia" w:ascii="仿宋" w:hAnsi="仿宋" w:eastAsia="仿宋" w:cs="仿宋"/>
          <w:b/>
          <w:color w:val="auto"/>
          <w:sz w:val="32"/>
          <w:szCs w:val="32"/>
        </w:rPr>
        <w:t xml:space="preserve">项目基本情况 </w:t>
      </w:r>
    </w:p>
    <w:p>
      <w:pPr>
        <w:pStyle w:val="52"/>
        <w:spacing w:line="420" w:lineRule="exact"/>
        <w:ind w:left="825" w:right="-292" w:rightChars="-139" w:firstLine="0" w:firstLineChars="0"/>
        <w:rPr>
          <w:rFonts w:ascii="仿宋" w:hAnsi="仿宋" w:eastAsia="仿宋" w:cs="仿宋"/>
          <w:b/>
          <w:color w:val="auto"/>
          <w:sz w:val="32"/>
          <w:szCs w:val="32"/>
        </w:rPr>
      </w:pPr>
    </w:p>
    <w:p>
      <w:pPr>
        <w:pStyle w:val="52"/>
        <w:numPr>
          <w:ilvl w:val="0"/>
          <w:numId w:val="1"/>
        </w:numPr>
        <w:spacing w:line="420" w:lineRule="exact"/>
        <w:ind w:right="-292" w:rightChars="-139" w:firstLineChars="0"/>
        <w:rPr>
          <w:rFonts w:ascii="仿宋" w:hAnsi="仿宋" w:eastAsia="仿宋" w:cs="仿宋"/>
          <w:b/>
          <w:color w:val="auto"/>
          <w:sz w:val="32"/>
          <w:szCs w:val="32"/>
        </w:rPr>
      </w:pPr>
      <w:r>
        <w:rPr>
          <w:rFonts w:hint="eastAsia" w:ascii="仿宋" w:hAnsi="仿宋" w:eastAsia="仿宋" w:cs="仿宋"/>
          <w:b/>
          <w:color w:val="auto"/>
          <w:sz w:val="32"/>
          <w:szCs w:val="32"/>
        </w:rPr>
        <w:t xml:space="preserve">合同期限 </w:t>
      </w:r>
    </w:p>
    <w:p>
      <w:pPr>
        <w:pStyle w:val="52"/>
        <w:spacing w:line="420" w:lineRule="exact"/>
        <w:ind w:right="-292" w:rightChars="-139" w:firstLine="643"/>
        <w:rPr>
          <w:rFonts w:ascii="仿宋" w:hAnsi="仿宋" w:eastAsia="仿宋" w:cs="仿宋"/>
          <w:b/>
          <w:color w:val="auto"/>
          <w:sz w:val="32"/>
          <w:szCs w:val="32"/>
        </w:rPr>
      </w:pPr>
    </w:p>
    <w:p>
      <w:pPr>
        <w:pStyle w:val="52"/>
        <w:numPr>
          <w:ilvl w:val="0"/>
          <w:numId w:val="1"/>
        </w:numPr>
        <w:spacing w:line="420" w:lineRule="exact"/>
        <w:ind w:right="-292" w:rightChars="-139" w:firstLineChars="0"/>
        <w:rPr>
          <w:rFonts w:ascii="仿宋" w:hAnsi="仿宋" w:eastAsia="仿宋" w:cs="仿宋"/>
          <w:b/>
          <w:color w:val="auto"/>
          <w:sz w:val="32"/>
          <w:szCs w:val="32"/>
        </w:rPr>
      </w:pPr>
      <w:r>
        <w:rPr>
          <w:rFonts w:hint="eastAsia" w:ascii="仿宋" w:hAnsi="仿宋" w:eastAsia="仿宋" w:cs="仿宋"/>
          <w:b/>
          <w:color w:val="auto"/>
          <w:sz w:val="32"/>
          <w:szCs w:val="32"/>
        </w:rPr>
        <w:t xml:space="preserve">服务内容与质量标准 </w:t>
      </w:r>
    </w:p>
    <w:p>
      <w:pPr>
        <w:pStyle w:val="52"/>
        <w:spacing w:line="420" w:lineRule="exact"/>
        <w:ind w:left="825" w:right="-292" w:rightChars="-139" w:firstLine="0" w:firstLineChars="0"/>
        <w:rPr>
          <w:rFonts w:ascii="仿宋" w:hAnsi="仿宋" w:eastAsia="仿宋" w:cs="仿宋"/>
          <w:b/>
          <w:color w:val="auto"/>
          <w:sz w:val="32"/>
          <w:szCs w:val="32"/>
        </w:rPr>
      </w:pPr>
    </w:p>
    <w:p>
      <w:pPr>
        <w:pStyle w:val="52"/>
        <w:numPr>
          <w:ilvl w:val="0"/>
          <w:numId w:val="1"/>
        </w:numPr>
        <w:spacing w:line="420" w:lineRule="exact"/>
        <w:ind w:right="-292" w:rightChars="-139" w:firstLineChars="0"/>
        <w:rPr>
          <w:rFonts w:ascii="仿宋" w:hAnsi="仿宋" w:eastAsia="仿宋" w:cs="仿宋"/>
          <w:b/>
          <w:color w:val="auto"/>
          <w:sz w:val="32"/>
          <w:szCs w:val="32"/>
        </w:rPr>
      </w:pPr>
      <w:r>
        <w:rPr>
          <w:rFonts w:hint="eastAsia" w:ascii="仿宋" w:hAnsi="仿宋" w:eastAsia="仿宋" w:cs="仿宋"/>
          <w:b/>
          <w:color w:val="auto"/>
          <w:sz w:val="32"/>
          <w:szCs w:val="32"/>
        </w:rPr>
        <w:t xml:space="preserve">服务费用及支付方式 </w:t>
      </w:r>
    </w:p>
    <w:p>
      <w:pPr>
        <w:pStyle w:val="52"/>
        <w:spacing w:line="420" w:lineRule="exact"/>
        <w:ind w:right="-292" w:rightChars="-139" w:firstLine="482"/>
        <w:rPr>
          <w:rFonts w:ascii="仿宋" w:hAnsi="仿宋" w:eastAsia="仿宋" w:cs="仿宋"/>
          <w:b/>
          <w:color w:val="auto"/>
          <w:sz w:val="24"/>
        </w:rPr>
      </w:pPr>
    </w:p>
    <w:p>
      <w:pPr>
        <w:pStyle w:val="52"/>
        <w:numPr>
          <w:ilvl w:val="0"/>
          <w:numId w:val="1"/>
        </w:numPr>
        <w:spacing w:line="420" w:lineRule="exact"/>
        <w:ind w:right="-292" w:rightChars="-139" w:firstLineChars="0"/>
        <w:rPr>
          <w:rFonts w:ascii="仿宋" w:hAnsi="仿宋" w:eastAsia="仿宋" w:cs="仿宋"/>
          <w:b/>
          <w:color w:val="auto"/>
          <w:sz w:val="32"/>
          <w:szCs w:val="32"/>
        </w:rPr>
      </w:pPr>
      <w:r>
        <w:rPr>
          <w:rFonts w:hint="eastAsia" w:ascii="仿宋" w:hAnsi="仿宋" w:eastAsia="仿宋" w:cs="仿宋"/>
          <w:b/>
          <w:color w:val="auto"/>
          <w:sz w:val="32"/>
          <w:szCs w:val="32"/>
        </w:rPr>
        <w:t xml:space="preserve">知识产权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 xml:space="preserve">乙方应保证所提供的服务或其任何一部分均不会侵犯任何第三方的专利权、商标权或著作权。 </w:t>
      </w:r>
    </w:p>
    <w:p>
      <w:pPr>
        <w:pStyle w:val="52"/>
        <w:numPr>
          <w:ilvl w:val="0"/>
          <w:numId w:val="1"/>
        </w:numPr>
        <w:spacing w:line="420" w:lineRule="exact"/>
        <w:ind w:right="-292" w:rightChars="-139" w:firstLineChars="0"/>
        <w:rPr>
          <w:rFonts w:ascii="仿宋" w:hAnsi="仿宋" w:eastAsia="仿宋" w:cs="仿宋"/>
          <w:b/>
          <w:color w:val="auto"/>
          <w:sz w:val="24"/>
        </w:rPr>
      </w:pPr>
      <w:r>
        <w:rPr>
          <w:rFonts w:hint="eastAsia" w:ascii="仿宋" w:hAnsi="仿宋" w:eastAsia="仿宋" w:cs="仿宋"/>
          <w:b/>
          <w:color w:val="auto"/>
          <w:sz w:val="32"/>
          <w:szCs w:val="32"/>
        </w:rPr>
        <w:t xml:space="preserve">无产权瑕疵条款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乙方保证所提供的服务的所有权完全属于乙方且无任何抵押、查封等产权瑕疵。如有产权瑕疵的，视为乙方违约。乙方应负担由此而产生的一切损失。</w:t>
      </w:r>
    </w:p>
    <w:p>
      <w:pPr>
        <w:pStyle w:val="52"/>
        <w:numPr>
          <w:ilvl w:val="0"/>
          <w:numId w:val="1"/>
        </w:numPr>
        <w:spacing w:line="420" w:lineRule="exact"/>
        <w:ind w:right="-292" w:rightChars="-139" w:firstLineChars="0"/>
        <w:rPr>
          <w:rFonts w:ascii="仿宋" w:hAnsi="仿宋" w:eastAsia="仿宋" w:cs="仿宋"/>
          <w:b/>
          <w:color w:val="auto"/>
          <w:sz w:val="24"/>
        </w:rPr>
      </w:pPr>
      <w:r>
        <w:rPr>
          <w:rFonts w:hint="eastAsia" w:ascii="仿宋" w:hAnsi="仿宋" w:eastAsia="仿宋" w:cs="仿宋"/>
          <w:b/>
          <w:color w:val="auto"/>
          <w:sz w:val="32"/>
          <w:szCs w:val="32"/>
        </w:rPr>
        <w:t>采购单位的权利和义务</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strike w:val="0"/>
          <w:dstrike w:val="0"/>
          <w:color w:val="auto"/>
          <w:sz w:val="28"/>
          <w:szCs w:val="28"/>
          <w:lang w:eastAsia="zh-CN"/>
        </w:rPr>
        <w:t>甲方</w:t>
      </w:r>
      <w:r>
        <w:rPr>
          <w:rFonts w:hint="eastAsia" w:ascii="仿宋" w:hAnsi="仿宋" w:eastAsia="仿宋" w:cs="仿宋"/>
          <w:color w:val="auto"/>
          <w:sz w:val="28"/>
          <w:szCs w:val="28"/>
        </w:rPr>
        <w:t>有权对合同规定范围内乙方的服务行为进行监督和检查，拥有监管权。有权定期核对乙方提供服务所配备的人员数量。对</w:t>
      </w:r>
      <w:r>
        <w:rPr>
          <w:rFonts w:hint="eastAsia" w:ascii="仿宋" w:hAnsi="仿宋" w:eastAsia="仿宋" w:cs="仿宋"/>
          <w:strike w:val="0"/>
          <w:dstrike w:val="0"/>
          <w:color w:val="auto"/>
          <w:sz w:val="28"/>
          <w:szCs w:val="28"/>
          <w:lang w:eastAsia="zh-CN"/>
        </w:rPr>
        <w:t>甲方</w:t>
      </w:r>
      <w:r>
        <w:rPr>
          <w:rFonts w:hint="eastAsia" w:ascii="仿宋" w:hAnsi="仿宋" w:eastAsia="仿宋" w:cs="仿宋"/>
          <w:color w:val="auto"/>
          <w:sz w:val="28"/>
          <w:szCs w:val="28"/>
        </w:rPr>
        <w:t xml:space="preserve">认为不合理的部分有权下达整改通知书，并要求乙方限期整改。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strike w:val="0"/>
          <w:dstrike w:val="0"/>
          <w:color w:val="auto"/>
          <w:sz w:val="28"/>
          <w:szCs w:val="28"/>
          <w:lang w:eastAsia="zh-CN"/>
        </w:rPr>
        <w:t>甲方</w:t>
      </w:r>
      <w:r>
        <w:rPr>
          <w:rFonts w:hint="eastAsia" w:ascii="仿宋" w:hAnsi="仿宋" w:eastAsia="仿宋" w:cs="仿宋"/>
          <w:color w:val="auto"/>
          <w:sz w:val="28"/>
          <w:szCs w:val="28"/>
        </w:rPr>
        <w:t xml:space="preserve">有权依据双方签订的考评办法对乙方提供的服务进行定期考评。当考评结果未达 到标准时，有权依据考评办法约定的数额扣除履约保证金。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 xml:space="preserve">3、负责检查监督乙方管理工作的实施及制度的执行情况。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 xml:space="preserve">4、根据本合同规定，按时向乙方支付应付服务费用。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5、国家法律、法规所规定由</w:t>
      </w:r>
      <w:r>
        <w:rPr>
          <w:rFonts w:hint="eastAsia" w:ascii="仿宋" w:hAnsi="仿宋" w:eastAsia="仿宋" w:cs="仿宋"/>
          <w:strike w:val="0"/>
          <w:dstrike w:val="0"/>
          <w:color w:val="auto"/>
          <w:sz w:val="28"/>
          <w:szCs w:val="28"/>
          <w:lang w:eastAsia="zh-CN"/>
        </w:rPr>
        <w:t>甲方</w:t>
      </w:r>
      <w:r>
        <w:rPr>
          <w:rFonts w:hint="eastAsia" w:ascii="仿宋" w:hAnsi="仿宋" w:eastAsia="仿宋" w:cs="仿宋"/>
          <w:color w:val="auto"/>
          <w:sz w:val="28"/>
          <w:szCs w:val="28"/>
        </w:rPr>
        <w:t xml:space="preserve">承担的其它责任。 </w:t>
      </w:r>
    </w:p>
    <w:p>
      <w:pPr>
        <w:pStyle w:val="52"/>
        <w:numPr>
          <w:ilvl w:val="0"/>
          <w:numId w:val="1"/>
        </w:numPr>
        <w:spacing w:line="420" w:lineRule="exact"/>
        <w:ind w:right="-292" w:rightChars="-139" w:firstLineChars="0"/>
        <w:rPr>
          <w:rFonts w:ascii="仿宋" w:hAnsi="仿宋" w:eastAsia="仿宋" w:cs="仿宋"/>
          <w:b/>
          <w:color w:val="auto"/>
          <w:sz w:val="24"/>
        </w:rPr>
      </w:pPr>
      <w:r>
        <w:rPr>
          <w:rFonts w:hint="eastAsia" w:ascii="仿宋" w:hAnsi="仿宋" w:eastAsia="仿宋" w:cs="仿宋"/>
          <w:b/>
          <w:color w:val="auto"/>
          <w:sz w:val="32"/>
          <w:szCs w:val="32"/>
        </w:rPr>
        <w:t xml:space="preserve">乙方的权利和义务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 xml:space="preserve">1、对本合同规定的委托服务范围内的项目享有管理权及服务义务。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 xml:space="preserve">2、根据本合同的规定向采购单位收取相关服务费用，并有权在本项目管理范围内管理及合理使用。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3、及时向</w:t>
      </w:r>
      <w:r>
        <w:rPr>
          <w:rFonts w:hint="eastAsia" w:ascii="仿宋" w:hAnsi="仿宋" w:eastAsia="仿宋" w:cs="仿宋"/>
          <w:strike w:val="0"/>
          <w:dstrike w:val="0"/>
          <w:color w:val="auto"/>
          <w:sz w:val="28"/>
          <w:szCs w:val="28"/>
          <w:lang w:eastAsia="zh-CN"/>
        </w:rPr>
        <w:t>甲方</w:t>
      </w:r>
      <w:r>
        <w:rPr>
          <w:rFonts w:hint="eastAsia" w:ascii="仿宋" w:hAnsi="仿宋" w:eastAsia="仿宋" w:cs="仿宋"/>
          <w:color w:val="auto"/>
          <w:sz w:val="28"/>
          <w:szCs w:val="28"/>
        </w:rPr>
        <w:t xml:space="preserve">采购单位通告本项目服务范围内有关服务的重大事项，及时配合处理投诉。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4、接受项目行业管理部门及政府有关部门的指导，接受</w:t>
      </w:r>
      <w:r>
        <w:rPr>
          <w:rFonts w:hint="eastAsia" w:ascii="仿宋" w:hAnsi="仿宋" w:eastAsia="仿宋" w:cs="仿宋"/>
          <w:strike w:val="0"/>
          <w:dstrike w:val="0"/>
          <w:color w:val="auto"/>
          <w:sz w:val="28"/>
          <w:szCs w:val="28"/>
          <w:lang w:eastAsia="zh-CN"/>
        </w:rPr>
        <w:t>甲方</w:t>
      </w:r>
      <w:r>
        <w:rPr>
          <w:rFonts w:hint="eastAsia" w:ascii="仿宋" w:hAnsi="仿宋" w:eastAsia="仿宋" w:cs="仿宋"/>
          <w:color w:val="auto"/>
          <w:sz w:val="28"/>
          <w:szCs w:val="28"/>
        </w:rPr>
        <w:t xml:space="preserve">的监督。 </w:t>
      </w:r>
    </w:p>
    <w:p>
      <w:pPr>
        <w:spacing w:line="420" w:lineRule="exact"/>
        <w:ind w:right="-292" w:rightChars="-139" w:firstLine="480"/>
        <w:rPr>
          <w:rFonts w:ascii="仿宋" w:hAnsi="仿宋" w:eastAsia="仿宋" w:cs="仿宋"/>
          <w:color w:val="auto"/>
          <w:sz w:val="28"/>
          <w:szCs w:val="28"/>
        </w:rPr>
      </w:pPr>
      <w:r>
        <w:rPr>
          <w:rFonts w:hint="eastAsia" w:ascii="仿宋" w:hAnsi="仿宋" w:eastAsia="仿宋" w:cs="仿宋"/>
          <w:color w:val="auto"/>
          <w:sz w:val="28"/>
          <w:szCs w:val="28"/>
        </w:rPr>
        <w:t xml:space="preserve">5、国家法律、法规所规定由乙方承担的其它责任。 </w:t>
      </w:r>
    </w:p>
    <w:p>
      <w:pPr>
        <w:pStyle w:val="52"/>
        <w:numPr>
          <w:ilvl w:val="0"/>
          <w:numId w:val="1"/>
        </w:numPr>
        <w:spacing w:line="420" w:lineRule="exact"/>
        <w:ind w:right="-292" w:rightChars="-139" w:firstLineChars="0"/>
        <w:rPr>
          <w:rFonts w:ascii="仿宋" w:hAnsi="仿宋" w:eastAsia="仿宋" w:cs="仿宋"/>
          <w:b/>
          <w:color w:val="auto"/>
          <w:sz w:val="24"/>
        </w:rPr>
      </w:pPr>
      <w:r>
        <w:rPr>
          <w:rFonts w:hint="eastAsia" w:ascii="仿宋" w:hAnsi="仿宋" w:eastAsia="仿宋" w:cs="仿宋"/>
          <w:b/>
          <w:color w:val="auto"/>
          <w:sz w:val="32"/>
          <w:szCs w:val="32"/>
        </w:rPr>
        <w:t xml:space="preserve">履约验收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 xml:space="preserve">1、履约时间：三年服务期满后，10个工作日内履约验收。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 xml:space="preserve">2、履约地点：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 xml:space="preserve">3、项目履约后严格按照《乐山市政府采购项目需求论证和履约验收管理实施细则》（乐市财政采〔2018〕16号）文件及采购文件和响应文件的要求进行验收。 </w:t>
      </w:r>
    </w:p>
    <w:p>
      <w:pPr>
        <w:pStyle w:val="52"/>
        <w:numPr>
          <w:ilvl w:val="0"/>
          <w:numId w:val="1"/>
        </w:numPr>
        <w:spacing w:line="420" w:lineRule="exact"/>
        <w:ind w:right="-292" w:rightChars="-139" w:firstLineChars="0"/>
        <w:rPr>
          <w:rFonts w:ascii="仿宋" w:hAnsi="仿宋" w:eastAsia="仿宋" w:cs="仿宋"/>
          <w:b/>
          <w:color w:val="auto"/>
          <w:sz w:val="32"/>
          <w:szCs w:val="32"/>
        </w:rPr>
      </w:pPr>
      <w:r>
        <w:rPr>
          <w:rFonts w:hint="eastAsia" w:ascii="仿宋" w:hAnsi="仿宋" w:eastAsia="仿宋" w:cs="仿宋"/>
          <w:b/>
          <w:color w:val="auto"/>
          <w:sz w:val="32"/>
          <w:szCs w:val="32"/>
        </w:rPr>
        <w:t xml:space="preserve">违约责任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 xml:space="preserve">1、甲乙双方必须遵守本合同并执行合同中的各项规定，保证本合同的正常履行。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2、如因乙方工作人员在履行职务过程中的的疏忽、失职、过错等故意或者过失原因给</w:t>
      </w:r>
      <w:r>
        <w:rPr>
          <w:rFonts w:hint="eastAsia" w:ascii="仿宋" w:hAnsi="仿宋" w:eastAsia="仿宋" w:cs="仿宋"/>
          <w:strike w:val="0"/>
          <w:dstrike w:val="0"/>
          <w:color w:val="auto"/>
          <w:sz w:val="28"/>
          <w:szCs w:val="28"/>
          <w:lang w:eastAsia="zh-CN"/>
        </w:rPr>
        <w:t>甲方</w:t>
      </w:r>
      <w:r>
        <w:rPr>
          <w:rFonts w:hint="eastAsia" w:ascii="仿宋" w:hAnsi="仿宋" w:eastAsia="仿宋" w:cs="仿宋"/>
          <w:color w:val="auto"/>
          <w:sz w:val="28"/>
          <w:szCs w:val="28"/>
        </w:rPr>
        <w:t xml:space="preserve">造成损失或侵害，包括但不限于采购单位本身的财产损失、由此而导致的采购单位对任何第三方的法律责任等，乙方对此均应承担全部的赔偿责任。 </w:t>
      </w:r>
    </w:p>
    <w:p>
      <w:pPr>
        <w:pStyle w:val="52"/>
        <w:numPr>
          <w:ilvl w:val="0"/>
          <w:numId w:val="1"/>
        </w:numPr>
        <w:spacing w:line="420" w:lineRule="exact"/>
        <w:ind w:right="-292" w:rightChars="-139" w:firstLineChars="0"/>
        <w:rPr>
          <w:rFonts w:ascii="仿宋" w:hAnsi="仿宋" w:eastAsia="仿宋" w:cs="仿宋"/>
          <w:b/>
          <w:color w:val="auto"/>
          <w:sz w:val="32"/>
          <w:szCs w:val="32"/>
        </w:rPr>
      </w:pPr>
      <w:r>
        <w:rPr>
          <w:rFonts w:hint="eastAsia" w:ascii="仿宋" w:hAnsi="仿宋" w:eastAsia="仿宋" w:cs="仿宋"/>
          <w:b/>
          <w:color w:val="auto"/>
          <w:sz w:val="32"/>
          <w:szCs w:val="32"/>
        </w:rPr>
        <w:t xml:space="preserve">不可抗力事件处理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 xml:space="preserve">1、在合同有效期内，任何一方因不可抗力事件导致不能履行合同，则合同履行期可延长， 其延长期与不可抗力影响期相同。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 xml:space="preserve">2、不可抗力事件发生后，应立即通知对方，并寄送有关权威机构出具的证明。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3、不可抗力事件延续</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天以上，双方应通过友好协商，确定是否继续履行合同。 </w:t>
      </w:r>
    </w:p>
    <w:p>
      <w:pPr>
        <w:pStyle w:val="52"/>
        <w:numPr>
          <w:ilvl w:val="0"/>
          <w:numId w:val="1"/>
        </w:numPr>
        <w:spacing w:line="420" w:lineRule="exact"/>
        <w:ind w:right="-292" w:rightChars="-139" w:firstLineChars="0"/>
        <w:rPr>
          <w:rFonts w:ascii="仿宋" w:hAnsi="仿宋" w:eastAsia="仿宋" w:cs="仿宋"/>
          <w:b/>
          <w:color w:val="auto"/>
          <w:sz w:val="32"/>
          <w:szCs w:val="32"/>
        </w:rPr>
      </w:pPr>
      <w:r>
        <w:rPr>
          <w:rFonts w:hint="eastAsia" w:ascii="仿宋" w:hAnsi="仿宋" w:eastAsia="仿宋" w:cs="仿宋"/>
          <w:b/>
          <w:color w:val="auto"/>
          <w:sz w:val="32"/>
          <w:szCs w:val="32"/>
        </w:rPr>
        <w:t xml:space="preserve">解决合同纠纷的方式 </w:t>
      </w:r>
    </w:p>
    <w:p>
      <w:pPr>
        <w:pStyle w:val="52"/>
        <w:spacing w:line="420" w:lineRule="exact"/>
        <w:ind w:right="-292" w:rightChars="-139" w:firstLine="495" w:firstLineChars="177"/>
        <w:rPr>
          <w:rFonts w:ascii="仿宋" w:hAnsi="仿宋" w:eastAsia="仿宋" w:cs="仿宋"/>
          <w:color w:val="auto"/>
          <w:sz w:val="28"/>
          <w:szCs w:val="28"/>
          <w:lang w:val="zh-CN"/>
        </w:rPr>
      </w:pPr>
      <w:r>
        <w:rPr>
          <w:rFonts w:hint="eastAsia" w:ascii="仿宋" w:hAnsi="仿宋" w:eastAsia="仿宋" w:cs="仿宋"/>
          <w:color w:val="auto"/>
          <w:sz w:val="28"/>
          <w:szCs w:val="28"/>
          <w:lang w:val="zh-CN"/>
        </w:rPr>
        <w:t>1、在执行本合同中发生的或与本合同有关的争端，双方应通过友好协商解决，经协商不能达成协议时，任何一方均可向乐山市市中区人民法院提起诉讼。</w:t>
      </w:r>
    </w:p>
    <w:p>
      <w:pPr>
        <w:pStyle w:val="52"/>
        <w:spacing w:line="420" w:lineRule="exact"/>
        <w:ind w:right="-292" w:rightChars="-139" w:firstLine="495" w:firstLineChars="177"/>
        <w:rPr>
          <w:rFonts w:ascii="仿宋" w:hAnsi="仿宋" w:eastAsia="仿宋" w:cs="仿宋"/>
          <w:color w:val="auto"/>
          <w:sz w:val="28"/>
          <w:szCs w:val="28"/>
          <w:lang w:val="zh-CN"/>
        </w:rPr>
      </w:pPr>
      <w:r>
        <w:rPr>
          <w:rFonts w:hint="eastAsia" w:ascii="仿宋" w:hAnsi="仿宋" w:eastAsia="仿宋" w:cs="仿宋"/>
          <w:color w:val="auto"/>
          <w:sz w:val="28"/>
          <w:szCs w:val="28"/>
          <w:lang w:val="zh-CN"/>
        </w:rPr>
        <w:t>2、诉讼结果为最终决定，并对双方具有约束力。</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lang w:val="zh-CN"/>
        </w:rPr>
        <w:t>3、在诉讼期间，除正在进行诉讼部分外，合同其他部分继续执行。</w:t>
      </w:r>
    </w:p>
    <w:p>
      <w:pPr>
        <w:pStyle w:val="52"/>
        <w:numPr>
          <w:ilvl w:val="0"/>
          <w:numId w:val="1"/>
        </w:numPr>
        <w:spacing w:line="420" w:lineRule="exact"/>
        <w:ind w:right="-292" w:rightChars="-139" w:firstLineChars="0"/>
        <w:rPr>
          <w:rFonts w:ascii="仿宋" w:hAnsi="仿宋" w:eastAsia="仿宋" w:cs="仿宋"/>
          <w:b/>
          <w:color w:val="auto"/>
          <w:sz w:val="32"/>
          <w:szCs w:val="32"/>
        </w:rPr>
      </w:pPr>
      <w:r>
        <w:rPr>
          <w:rFonts w:hint="eastAsia" w:ascii="仿宋" w:hAnsi="仿宋" w:eastAsia="仿宋" w:cs="仿宋"/>
          <w:b/>
          <w:color w:val="auto"/>
          <w:sz w:val="32"/>
          <w:szCs w:val="32"/>
        </w:rPr>
        <w:t xml:space="preserve">合同生效及其他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 xml:space="preserve">1、合同经双方法定代表人或授权委托代理人签字并加盖单位公章后生效。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 xml:space="preserve">2、合同执行中涉及采购资金和采购内容修改或补充的，须经政府采购监管部门审批，并签书面补充协议报政府采购监督管理部门备案，方可作为主合同不可分割的一部分。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 xml:space="preserve">3、本合同一式六份，自双方签章之日起起效。采购单位二份，乙方二份，政府采购代理机构一份，同级财政部门备案一份，具有同等法律效力。 </w:t>
      </w:r>
    </w:p>
    <w:p>
      <w:pPr>
        <w:pStyle w:val="52"/>
        <w:numPr>
          <w:ilvl w:val="0"/>
          <w:numId w:val="1"/>
        </w:numPr>
        <w:spacing w:line="420" w:lineRule="exact"/>
        <w:ind w:right="-292" w:rightChars="-139" w:firstLineChars="0"/>
        <w:rPr>
          <w:rFonts w:ascii="仿宋" w:hAnsi="仿宋" w:eastAsia="仿宋" w:cs="仿宋"/>
          <w:b/>
          <w:color w:val="auto"/>
          <w:sz w:val="32"/>
          <w:szCs w:val="32"/>
        </w:rPr>
      </w:pPr>
      <w:r>
        <w:rPr>
          <w:rFonts w:hint="eastAsia" w:ascii="仿宋" w:hAnsi="仿宋" w:eastAsia="仿宋" w:cs="仿宋"/>
          <w:b/>
          <w:color w:val="auto"/>
          <w:sz w:val="32"/>
          <w:szCs w:val="32"/>
        </w:rPr>
        <w:t xml:space="preserve">送达地址及方式 </w:t>
      </w:r>
    </w:p>
    <w:p>
      <w:pPr>
        <w:pStyle w:val="52"/>
        <w:spacing w:line="420" w:lineRule="exact"/>
        <w:ind w:right="-292" w:rightChars="-139" w:firstLine="495" w:firstLineChars="177"/>
        <w:rPr>
          <w:rFonts w:ascii="仿宋" w:hAnsi="仿宋" w:eastAsia="仿宋" w:cs="仿宋"/>
          <w:color w:val="auto"/>
          <w:sz w:val="28"/>
          <w:szCs w:val="28"/>
        </w:rPr>
      </w:pPr>
      <w:r>
        <w:rPr>
          <w:rFonts w:hint="eastAsia" w:ascii="仿宋" w:hAnsi="仿宋" w:eastAsia="仿宋" w:cs="仿宋"/>
          <w:color w:val="auto"/>
          <w:sz w:val="28"/>
          <w:szCs w:val="28"/>
        </w:rPr>
        <w:t xml:space="preserve">双方在合同履行中均可按以下约定地址、电话传真、电子信箱向对方发出通知、 意见、异议等，发出日即视为送达日。任何一方变更地址、电话传真、电子信箱均应书 面通知对方。 </w:t>
      </w:r>
    </w:p>
    <w:p>
      <w:pPr>
        <w:pStyle w:val="52"/>
        <w:spacing w:line="360" w:lineRule="auto"/>
        <w:ind w:right="-292" w:rightChars="-139" w:firstLine="0" w:firstLineChars="0"/>
        <w:rPr>
          <w:rFonts w:ascii="仿宋" w:hAnsi="仿宋" w:eastAsia="仿宋" w:cs="仿宋"/>
          <w:color w:val="auto"/>
          <w:sz w:val="28"/>
          <w:szCs w:val="28"/>
        </w:rPr>
      </w:pPr>
    </w:p>
    <w:p>
      <w:pPr>
        <w:pStyle w:val="52"/>
        <w:spacing w:line="500" w:lineRule="exact"/>
        <w:ind w:right="-292" w:rightChars="-139" w:firstLine="0" w:firstLineChars="0"/>
        <w:rPr>
          <w:rFonts w:ascii="仿宋" w:hAnsi="仿宋" w:eastAsia="仿宋" w:cs="仿宋"/>
          <w:color w:val="auto"/>
          <w:sz w:val="28"/>
          <w:szCs w:val="28"/>
        </w:rPr>
      </w:pPr>
      <w:r>
        <w:rPr>
          <w:rFonts w:hint="eastAsia" w:ascii="仿宋" w:hAnsi="仿宋" w:eastAsia="仿宋" w:cs="仿宋"/>
          <w:strike w:val="0"/>
          <w:dstrike w:val="0"/>
          <w:color w:val="auto"/>
          <w:sz w:val="28"/>
          <w:szCs w:val="28"/>
          <w:lang w:eastAsia="zh-CN"/>
        </w:rPr>
        <w:t>甲方</w:t>
      </w:r>
      <w:r>
        <w:rPr>
          <w:rFonts w:hint="eastAsia" w:ascii="仿宋" w:hAnsi="仿宋" w:eastAsia="仿宋" w:cs="仿宋"/>
          <w:color w:val="auto"/>
          <w:sz w:val="28"/>
          <w:szCs w:val="28"/>
        </w:rPr>
        <w:t xml:space="preserve">： （盖章） </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乙方： （盖章） </w:t>
      </w:r>
    </w:p>
    <w:p>
      <w:pPr>
        <w:pStyle w:val="52"/>
        <w:spacing w:line="500" w:lineRule="exact"/>
        <w:ind w:right="-292" w:rightChars="-139" w:firstLine="0" w:firstLineChars="0"/>
        <w:rPr>
          <w:rFonts w:ascii="仿宋" w:hAnsi="仿宋" w:eastAsia="仿宋" w:cs="仿宋"/>
          <w:color w:val="auto"/>
          <w:sz w:val="28"/>
          <w:szCs w:val="28"/>
        </w:rPr>
      </w:pPr>
      <w:r>
        <w:rPr>
          <w:rFonts w:hint="eastAsia" w:ascii="仿宋" w:hAnsi="仿宋" w:eastAsia="仿宋" w:cs="仿宋"/>
          <w:color w:val="auto"/>
          <w:sz w:val="28"/>
          <w:szCs w:val="28"/>
        </w:rPr>
        <w:t xml:space="preserve">法定代表人（授权代表）： </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     法定代表人（授权代表）： </w:t>
      </w:r>
    </w:p>
    <w:p>
      <w:pPr>
        <w:pStyle w:val="52"/>
        <w:spacing w:line="500" w:lineRule="exact"/>
        <w:ind w:right="-292" w:rightChars="-139" w:firstLine="0" w:firstLineChars="0"/>
        <w:rPr>
          <w:rFonts w:ascii="仿宋" w:hAnsi="仿宋" w:eastAsia="仿宋" w:cs="仿宋"/>
          <w:color w:val="auto"/>
          <w:sz w:val="28"/>
          <w:szCs w:val="28"/>
        </w:rPr>
      </w:pPr>
      <w:r>
        <w:rPr>
          <w:rFonts w:hint="eastAsia" w:ascii="仿宋" w:hAnsi="仿宋" w:eastAsia="仿宋" w:cs="仿宋"/>
          <w:color w:val="auto"/>
          <w:sz w:val="28"/>
          <w:szCs w:val="28"/>
        </w:rPr>
        <w:t xml:space="preserve">地 址： </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     地 址： </w:t>
      </w:r>
    </w:p>
    <w:p>
      <w:pPr>
        <w:pStyle w:val="52"/>
        <w:spacing w:line="500" w:lineRule="exact"/>
        <w:ind w:right="-292" w:rightChars="-139" w:firstLine="0" w:firstLineChars="0"/>
        <w:rPr>
          <w:rFonts w:ascii="仿宋" w:hAnsi="仿宋" w:eastAsia="仿宋" w:cs="仿宋"/>
          <w:sz w:val="28"/>
          <w:szCs w:val="28"/>
        </w:rPr>
      </w:pPr>
      <w:r>
        <w:rPr>
          <w:rFonts w:hint="eastAsia" w:ascii="仿宋" w:hAnsi="仿宋" w:eastAsia="仿宋" w:cs="仿宋"/>
          <w:color w:val="auto"/>
          <w:sz w:val="28"/>
          <w:szCs w:val="28"/>
        </w:rPr>
        <w:t xml:space="preserve">开户银行： </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     开</w:t>
      </w:r>
      <w:r>
        <w:rPr>
          <w:rFonts w:hint="eastAsia" w:ascii="仿宋" w:hAnsi="仿宋" w:eastAsia="仿宋" w:cs="仿宋"/>
          <w:sz w:val="28"/>
          <w:szCs w:val="28"/>
        </w:rPr>
        <w:t xml:space="preserve">户银行： </w:t>
      </w:r>
    </w:p>
    <w:p>
      <w:pPr>
        <w:pStyle w:val="52"/>
        <w:spacing w:line="500" w:lineRule="exact"/>
        <w:ind w:right="-292" w:rightChars="-139" w:firstLine="0" w:firstLineChars="0"/>
        <w:rPr>
          <w:rFonts w:ascii="仿宋" w:hAnsi="仿宋" w:eastAsia="仿宋" w:cs="仿宋"/>
          <w:sz w:val="28"/>
          <w:szCs w:val="28"/>
        </w:rPr>
      </w:pPr>
      <w:r>
        <w:rPr>
          <w:rFonts w:hint="eastAsia" w:ascii="仿宋" w:hAnsi="仿宋" w:eastAsia="仿宋" w:cs="仿宋"/>
          <w:sz w:val="28"/>
          <w:szCs w:val="28"/>
        </w:rPr>
        <w:t xml:space="preserve">账号：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账号： </w:t>
      </w:r>
    </w:p>
    <w:p>
      <w:pPr>
        <w:pStyle w:val="52"/>
        <w:spacing w:line="500" w:lineRule="exact"/>
        <w:ind w:right="-292" w:rightChars="-139" w:firstLine="0" w:firstLineChars="0"/>
        <w:rPr>
          <w:rFonts w:ascii="仿宋" w:hAnsi="仿宋" w:eastAsia="仿宋" w:cs="仿宋"/>
          <w:sz w:val="28"/>
          <w:szCs w:val="28"/>
        </w:rPr>
      </w:pPr>
      <w:r>
        <w:rPr>
          <w:rFonts w:hint="eastAsia" w:ascii="仿宋" w:hAnsi="仿宋" w:eastAsia="仿宋" w:cs="仿宋"/>
          <w:sz w:val="28"/>
          <w:szCs w:val="28"/>
        </w:rPr>
        <w:t xml:space="preserve">电 话：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电 话： </w:t>
      </w:r>
    </w:p>
    <w:p>
      <w:pPr>
        <w:pStyle w:val="52"/>
        <w:spacing w:line="500" w:lineRule="exact"/>
        <w:ind w:right="-292" w:rightChars="-139" w:firstLine="0" w:firstLineChars="0"/>
        <w:rPr>
          <w:rFonts w:ascii="仿宋" w:hAnsi="仿宋" w:eastAsia="仿宋" w:cs="仿宋"/>
          <w:sz w:val="28"/>
          <w:szCs w:val="28"/>
        </w:rPr>
      </w:pPr>
      <w:r>
        <w:rPr>
          <w:rFonts w:hint="eastAsia" w:ascii="仿宋" w:hAnsi="仿宋" w:eastAsia="仿宋" w:cs="仿宋"/>
          <w:sz w:val="28"/>
          <w:szCs w:val="28"/>
        </w:rPr>
        <w:t xml:space="preserve">传 真：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传 真： </w:t>
      </w:r>
    </w:p>
    <w:p>
      <w:pPr>
        <w:pStyle w:val="52"/>
        <w:spacing w:line="500" w:lineRule="exact"/>
        <w:ind w:right="-292" w:rightChars="-139" w:firstLine="0" w:firstLineChars="0"/>
        <w:rPr>
          <w:rFonts w:ascii="仿宋" w:hAnsi="仿宋" w:eastAsia="仿宋" w:cs="仿宋"/>
          <w:sz w:val="28"/>
          <w:szCs w:val="28"/>
        </w:rPr>
      </w:pPr>
      <w:r>
        <w:rPr>
          <w:rFonts w:hint="eastAsia" w:ascii="仿宋" w:hAnsi="仿宋" w:eastAsia="仿宋" w:cs="仿宋"/>
          <w:sz w:val="28"/>
          <w:szCs w:val="28"/>
        </w:rPr>
        <w:t xml:space="preserve">签约日期：XX 年 XX 月 XX 日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签约日期：XX 年 XX 月 XX 日 </w:t>
      </w:r>
    </w:p>
    <w:sectPr>
      <w:pgSz w:w="11906" w:h="16838"/>
      <w:pgMar w:top="1440"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51D95"/>
    <w:multiLevelType w:val="multilevel"/>
    <w:tmpl w:val="13251D95"/>
    <w:lvl w:ilvl="0" w:tentative="0">
      <w:start w:val="1"/>
      <w:numFmt w:val="japaneseCounting"/>
      <w:lvlText w:val="第%1条"/>
      <w:lvlJc w:val="left"/>
      <w:pPr>
        <w:ind w:left="825" w:hanging="825"/>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2E8"/>
    <w:rsid w:val="00007911"/>
    <w:rsid w:val="00044E33"/>
    <w:rsid w:val="000531FB"/>
    <w:rsid w:val="0005401F"/>
    <w:rsid w:val="0006271E"/>
    <w:rsid w:val="00066DC6"/>
    <w:rsid w:val="00081886"/>
    <w:rsid w:val="00095D89"/>
    <w:rsid w:val="00097691"/>
    <w:rsid w:val="000A0C82"/>
    <w:rsid w:val="000B2FA6"/>
    <w:rsid w:val="000E6525"/>
    <w:rsid w:val="000F1804"/>
    <w:rsid w:val="0011289C"/>
    <w:rsid w:val="001306C7"/>
    <w:rsid w:val="001345F0"/>
    <w:rsid w:val="00136208"/>
    <w:rsid w:val="00137F65"/>
    <w:rsid w:val="00141230"/>
    <w:rsid w:val="0015404C"/>
    <w:rsid w:val="00161AD1"/>
    <w:rsid w:val="00162415"/>
    <w:rsid w:val="001627C2"/>
    <w:rsid w:val="001641F5"/>
    <w:rsid w:val="0016663D"/>
    <w:rsid w:val="0019738B"/>
    <w:rsid w:val="001A6B61"/>
    <w:rsid w:val="001D2875"/>
    <w:rsid w:val="00212831"/>
    <w:rsid w:val="0022237B"/>
    <w:rsid w:val="002241B6"/>
    <w:rsid w:val="0022451A"/>
    <w:rsid w:val="00252F72"/>
    <w:rsid w:val="00254702"/>
    <w:rsid w:val="002607E0"/>
    <w:rsid w:val="00271F23"/>
    <w:rsid w:val="002724AE"/>
    <w:rsid w:val="00273668"/>
    <w:rsid w:val="00276A82"/>
    <w:rsid w:val="0028101A"/>
    <w:rsid w:val="0029234D"/>
    <w:rsid w:val="002A2716"/>
    <w:rsid w:val="002E60BF"/>
    <w:rsid w:val="002F1F55"/>
    <w:rsid w:val="00303EBC"/>
    <w:rsid w:val="0031147A"/>
    <w:rsid w:val="00327014"/>
    <w:rsid w:val="0033237E"/>
    <w:rsid w:val="00335620"/>
    <w:rsid w:val="00340B12"/>
    <w:rsid w:val="00351D24"/>
    <w:rsid w:val="00375C20"/>
    <w:rsid w:val="003776A1"/>
    <w:rsid w:val="00381EE2"/>
    <w:rsid w:val="00384860"/>
    <w:rsid w:val="003905A7"/>
    <w:rsid w:val="003B447E"/>
    <w:rsid w:val="00402641"/>
    <w:rsid w:val="00414F05"/>
    <w:rsid w:val="00425185"/>
    <w:rsid w:val="0046684F"/>
    <w:rsid w:val="00473A98"/>
    <w:rsid w:val="004944DC"/>
    <w:rsid w:val="004A6090"/>
    <w:rsid w:val="004B5036"/>
    <w:rsid w:val="004C245A"/>
    <w:rsid w:val="004C7DDF"/>
    <w:rsid w:val="004D028E"/>
    <w:rsid w:val="004E2C2E"/>
    <w:rsid w:val="004F261C"/>
    <w:rsid w:val="00501439"/>
    <w:rsid w:val="005031A9"/>
    <w:rsid w:val="00513652"/>
    <w:rsid w:val="00530667"/>
    <w:rsid w:val="005323C5"/>
    <w:rsid w:val="00534AA2"/>
    <w:rsid w:val="00537ED7"/>
    <w:rsid w:val="00557572"/>
    <w:rsid w:val="00573352"/>
    <w:rsid w:val="005770D0"/>
    <w:rsid w:val="0059333B"/>
    <w:rsid w:val="005964A3"/>
    <w:rsid w:val="0059741A"/>
    <w:rsid w:val="005A7CCC"/>
    <w:rsid w:val="005C550A"/>
    <w:rsid w:val="005E5C44"/>
    <w:rsid w:val="005F58A0"/>
    <w:rsid w:val="005F70EA"/>
    <w:rsid w:val="006322A5"/>
    <w:rsid w:val="00635B9B"/>
    <w:rsid w:val="00640C23"/>
    <w:rsid w:val="00644DB7"/>
    <w:rsid w:val="00655902"/>
    <w:rsid w:val="00670F7F"/>
    <w:rsid w:val="006A24FE"/>
    <w:rsid w:val="006C3894"/>
    <w:rsid w:val="006D03C5"/>
    <w:rsid w:val="006D4367"/>
    <w:rsid w:val="006D4451"/>
    <w:rsid w:val="006D53F9"/>
    <w:rsid w:val="007046EA"/>
    <w:rsid w:val="0073145A"/>
    <w:rsid w:val="00752DA0"/>
    <w:rsid w:val="007629B2"/>
    <w:rsid w:val="0078164D"/>
    <w:rsid w:val="00781C8D"/>
    <w:rsid w:val="00790738"/>
    <w:rsid w:val="00795BEF"/>
    <w:rsid w:val="007A695D"/>
    <w:rsid w:val="007E3C8C"/>
    <w:rsid w:val="007E7AB2"/>
    <w:rsid w:val="007F0B45"/>
    <w:rsid w:val="007F58C4"/>
    <w:rsid w:val="00811BE8"/>
    <w:rsid w:val="00872A6B"/>
    <w:rsid w:val="0088044C"/>
    <w:rsid w:val="008A45E4"/>
    <w:rsid w:val="008A4C89"/>
    <w:rsid w:val="008D6931"/>
    <w:rsid w:val="008E179F"/>
    <w:rsid w:val="008E59CE"/>
    <w:rsid w:val="008F330A"/>
    <w:rsid w:val="009002B3"/>
    <w:rsid w:val="0091126B"/>
    <w:rsid w:val="0092605F"/>
    <w:rsid w:val="00941D53"/>
    <w:rsid w:val="009669B6"/>
    <w:rsid w:val="00983DE2"/>
    <w:rsid w:val="0099179E"/>
    <w:rsid w:val="00994B33"/>
    <w:rsid w:val="009C4315"/>
    <w:rsid w:val="009D36C5"/>
    <w:rsid w:val="00A53198"/>
    <w:rsid w:val="00A87F3B"/>
    <w:rsid w:val="00AA024F"/>
    <w:rsid w:val="00AB4145"/>
    <w:rsid w:val="00AC748E"/>
    <w:rsid w:val="00AD1AE7"/>
    <w:rsid w:val="00AD2697"/>
    <w:rsid w:val="00AD3382"/>
    <w:rsid w:val="00AE4BCF"/>
    <w:rsid w:val="00AE7208"/>
    <w:rsid w:val="00AF4C2F"/>
    <w:rsid w:val="00B061F7"/>
    <w:rsid w:val="00B326AC"/>
    <w:rsid w:val="00B80DB6"/>
    <w:rsid w:val="00B87E95"/>
    <w:rsid w:val="00BD30FA"/>
    <w:rsid w:val="00BD466A"/>
    <w:rsid w:val="00BF2723"/>
    <w:rsid w:val="00BF4376"/>
    <w:rsid w:val="00C0787B"/>
    <w:rsid w:val="00C34CAE"/>
    <w:rsid w:val="00C3732B"/>
    <w:rsid w:val="00C46D67"/>
    <w:rsid w:val="00C51EAE"/>
    <w:rsid w:val="00C82328"/>
    <w:rsid w:val="00C82FF0"/>
    <w:rsid w:val="00C95D35"/>
    <w:rsid w:val="00CA2ADA"/>
    <w:rsid w:val="00CA453B"/>
    <w:rsid w:val="00CB08DB"/>
    <w:rsid w:val="00CC16EB"/>
    <w:rsid w:val="00CD42E8"/>
    <w:rsid w:val="00CE3E7F"/>
    <w:rsid w:val="00D00E6B"/>
    <w:rsid w:val="00D025DB"/>
    <w:rsid w:val="00D211FD"/>
    <w:rsid w:val="00D33944"/>
    <w:rsid w:val="00D5400D"/>
    <w:rsid w:val="00D56FFB"/>
    <w:rsid w:val="00D647B2"/>
    <w:rsid w:val="00D73DB3"/>
    <w:rsid w:val="00D7633D"/>
    <w:rsid w:val="00D967D9"/>
    <w:rsid w:val="00DC752E"/>
    <w:rsid w:val="00DC7753"/>
    <w:rsid w:val="00DD68C5"/>
    <w:rsid w:val="00DE0360"/>
    <w:rsid w:val="00DE11F9"/>
    <w:rsid w:val="00E12533"/>
    <w:rsid w:val="00E22E0A"/>
    <w:rsid w:val="00E246D9"/>
    <w:rsid w:val="00E33B33"/>
    <w:rsid w:val="00E45C82"/>
    <w:rsid w:val="00E5054F"/>
    <w:rsid w:val="00E528C4"/>
    <w:rsid w:val="00E642A5"/>
    <w:rsid w:val="00E651AC"/>
    <w:rsid w:val="00E65D1E"/>
    <w:rsid w:val="00E756AB"/>
    <w:rsid w:val="00E76F4A"/>
    <w:rsid w:val="00E802BE"/>
    <w:rsid w:val="00E8337F"/>
    <w:rsid w:val="00EC4B30"/>
    <w:rsid w:val="00ED77D3"/>
    <w:rsid w:val="00ED7E8E"/>
    <w:rsid w:val="00EE41A1"/>
    <w:rsid w:val="00EF2D27"/>
    <w:rsid w:val="00F03136"/>
    <w:rsid w:val="00F04683"/>
    <w:rsid w:val="00F05964"/>
    <w:rsid w:val="00F123EA"/>
    <w:rsid w:val="00F328F0"/>
    <w:rsid w:val="00F35FAA"/>
    <w:rsid w:val="00F54B55"/>
    <w:rsid w:val="00F633A6"/>
    <w:rsid w:val="00F71A85"/>
    <w:rsid w:val="00FA4C45"/>
    <w:rsid w:val="00FA6AC1"/>
    <w:rsid w:val="00FC383B"/>
    <w:rsid w:val="00FD219C"/>
    <w:rsid w:val="00FE2B7B"/>
    <w:rsid w:val="00FE5D7C"/>
    <w:rsid w:val="010008AC"/>
    <w:rsid w:val="01B06FE6"/>
    <w:rsid w:val="01F05540"/>
    <w:rsid w:val="0230613B"/>
    <w:rsid w:val="025D59A8"/>
    <w:rsid w:val="02F14018"/>
    <w:rsid w:val="0310247A"/>
    <w:rsid w:val="035155A4"/>
    <w:rsid w:val="036B165F"/>
    <w:rsid w:val="04C2163B"/>
    <w:rsid w:val="0500188B"/>
    <w:rsid w:val="056120C4"/>
    <w:rsid w:val="0672561B"/>
    <w:rsid w:val="070070BE"/>
    <w:rsid w:val="07172191"/>
    <w:rsid w:val="08320AC9"/>
    <w:rsid w:val="08B30C29"/>
    <w:rsid w:val="0A9571F0"/>
    <w:rsid w:val="0B8A56BA"/>
    <w:rsid w:val="0B8A7CD8"/>
    <w:rsid w:val="0C236010"/>
    <w:rsid w:val="0CC70125"/>
    <w:rsid w:val="0D46685F"/>
    <w:rsid w:val="0D6527CF"/>
    <w:rsid w:val="0EB90991"/>
    <w:rsid w:val="0EBB6D00"/>
    <w:rsid w:val="0EDC4FAB"/>
    <w:rsid w:val="0FDE49FB"/>
    <w:rsid w:val="0FEF0C91"/>
    <w:rsid w:val="11023D34"/>
    <w:rsid w:val="119335A3"/>
    <w:rsid w:val="11951240"/>
    <w:rsid w:val="11C3288A"/>
    <w:rsid w:val="1237500B"/>
    <w:rsid w:val="12447732"/>
    <w:rsid w:val="12E0139A"/>
    <w:rsid w:val="136F18CA"/>
    <w:rsid w:val="13A961CC"/>
    <w:rsid w:val="13B25174"/>
    <w:rsid w:val="14295BA4"/>
    <w:rsid w:val="145764DB"/>
    <w:rsid w:val="156E033A"/>
    <w:rsid w:val="159350FE"/>
    <w:rsid w:val="162D3DD2"/>
    <w:rsid w:val="163E0EC4"/>
    <w:rsid w:val="16874091"/>
    <w:rsid w:val="17980453"/>
    <w:rsid w:val="17F33B7E"/>
    <w:rsid w:val="17F4461E"/>
    <w:rsid w:val="186E4D80"/>
    <w:rsid w:val="191C3259"/>
    <w:rsid w:val="19566D75"/>
    <w:rsid w:val="196C18E3"/>
    <w:rsid w:val="19923211"/>
    <w:rsid w:val="1A720CAA"/>
    <w:rsid w:val="1AE9447F"/>
    <w:rsid w:val="1AFD3635"/>
    <w:rsid w:val="1B814653"/>
    <w:rsid w:val="1B93071C"/>
    <w:rsid w:val="1BA97EEB"/>
    <w:rsid w:val="1BEF3A2F"/>
    <w:rsid w:val="1E264420"/>
    <w:rsid w:val="1E634461"/>
    <w:rsid w:val="1EE359BF"/>
    <w:rsid w:val="1F1C7E7F"/>
    <w:rsid w:val="1F5117FD"/>
    <w:rsid w:val="1FD35736"/>
    <w:rsid w:val="201546F3"/>
    <w:rsid w:val="21D67750"/>
    <w:rsid w:val="21E01F9F"/>
    <w:rsid w:val="23044F0A"/>
    <w:rsid w:val="23404F2B"/>
    <w:rsid w:val="2345513C"/>
    <w:rsid w:val="234D1AFC"/>
    <w:rsid w:val="23906C9A"/>
    <w:rsid w:val="23AB72D3"/>
    <w:rsid w:val="240F5627"/>
    <w:rsid w:val="24526410"/>
    <w:rsid w:val="24BB77FF"/>
    <w:rsid w:val="25036EEC"/>
    <w:rsid w:val="25C96E59"/>
    <w:rsid w:val="25CA04F3"/>
    <w:rsid w:val="25CF4968"/>
    <w:rsid w:val="26EB2307"/>
    <w:rsid w:val="2783765C"/>
    <w:rsid w:val="286074FC"/>
    <w:rsid w:val="29953B97"/>
    <w:rsid w:val="2A4C78A1"/>
    <w:rsid w:val="2AEE42DB"/>
    <w:rsid w:val="2B0B4BE2"/>
    <w:rsid w:val="2BB919A3"/>
    <w:rsid w:val="2C3B04DA"/>
    <w:rsid w:val="2C5816CE"/>
    <w:rsid w:val="2C5F41B4"/>
    <w:rsid w:val="2CBE1BDE"/>
    <w:rsid w:val="2D1161B2"/>
    <w:rsid w:val="2E8E7EF9"/>
    <w:rsid w:val="2EC47DFF"/>
    <w:rsid w:val="2F884D93"/>
    <w:rsid w:val="30DC18EB"/>
    <w:rsid w:val="30DC38C3"/>
    <w:rsid w:val="31E93CD6"/>
    <w:rsid w:val="33D25DDF"/>
    <w:rsid w:val="3473359E"/>
    <w:rsid w:val="3547333D"/>
    <w:rsid w:val="35493C6A"/>
    <w:rsid w:val="3571153C"/>
    <w:rsid w:val="359F4979"/>
    <w:rsid w:val="3627288B"/>
    <w:rsid w:val="365A48EF"/>
    <w:rsid w:val="365B3BBB"/>
    <w:rsid w:val="368724C7"/>
    <w:rsid w:val="36FA34E6"/>
    <w:rsid w:val="38101CDB"/>
    <w:rsid w:val="385628C1"/>
    <w:rsid w:val="38F70DDA"/>
    <w:rsid w:val="39C619AE"/>
    <w:rsid w:val="3B2E3E27"/>
    <w:rsid w:val="3B962A8E"/>
    <w:rsid w:val="3C923370"/>
    <w:rsid w:val="3CA9560A"/>
    <w:rsid w:val="3CB05DA9"/>
    <w:rsid w:val="3CEE6675"/>
    <w:rsid w:val="3D8603D4"/>
    <w:rsid w:val="3E9E57A0"/>
    <w:rsid w:val="3EA40E1B"/>
    <w:rsid w:val="3EE222BD"/>
    <w:rsid w:val="3F9B2046"/>
    <w:rsid w:val="40CB2138"/>
    <w:rsid w:val="412C5ED8"/>
    <w:rsid w:val="417E229A"/>
    <w:rsid w:val="43E305CD"/>
    <w:rsid w:val="443C6B07"/>
    <w:rsid w:val="44544E80"/>
    <w:rsid w:val="447A2B79"/>
    <w:rsid w:val="44C503B8"/>
    <w:rsid w:val="45F479C3"/>
    <w:rsid w:val="466D5EF5"/>
    <w:rsid w:val="481743F1"/>
    <w:rsid w:val="483D0C88"/>
    <w:rsid w:val="4BA0751B"/>
    <w:rsid w:val="4C565636"/>
    <w:rsid w:val="4E274773"/>
    <w:rsid w:val="4F710690"/>
    <w:rsid w:val="509C7C04"/>
    <w:rsid w:val="50A254AC"/>
    <w:rsid w:val="50F0578F"/>
    <w:rsid w:val="51934FB1"/>
    <w:rsid w:val="52CB34BD"/>
    <w:rsid w:val="52FD146A"/>
    <w:rsid w:val="532870B7"/>
    <w:rsid w:val="53F04E21"/>
    <w:rsid w:val="55F23670"/>
    <w:rsid w:val="56C109CF"/>
    <w:rsid w:val="56FF4027"/>
    <w:rsid w:val="596942DC"/>
    <w:rsid w:val="59777CA6"/>
    <w:rsid w:val="5B1E7A26"/>
    <w:rsid w:val="5B587280"/>
    <w:rsid w:val="5C103C88"/>
    <w:rsid w:val="5D3E3268"/>
    <w:rsid w:val="5E0E507F"/>
    <w:rsid w:val="5E846A24"/>
    <w:rsid w:val="5F166654"/>
    <w:rsid w:val="5FD55972"/>
    <w:rsid w:val="5FFC4255"/>
    <w:rsid w:val="5FFF9CBB"/>
    <w:rsid w:val="604D599E"/>
    <w:rsid w:val="61BF2558"/>
    <w:rsid w:val="61ED79F7"/>
    <w:rsid w:val="624C0C41"/>
    <w:rsid w:val="626D2738"/>
    <w:rsid w:val="635C7FD6"/>
    <w:rsid w:val="66283B72"/>
    <w:rsid w:val="669609A8"/>
    <w:rsid w:val="671A0081"/>
    <w:rsid w:val="67597404"/>
    <w:rsid w:val="67FF1A88"/>
    <w:rsid w:val="68192C74"/>
    <w:rsid w:val="688C390D"/>
    <w:rsid w:val="68CA55E8"/>
    <w:rsid w:val="697302F1"/>
    <w:rsid w:val="69C13F18"/>
    <w:rsid w:val="69C73278"/>
    <w:rsid w:val="6B6E2DFA"/>
    <w:rsid w:val="6BE76279"/>
    <w:rsid w:val="6CD36569"/>
    <w:rsid w:val="6D5B3A7C"/>
    <w:rsid w:val="6D674986"/>
    <w:rsid w:val="6D922C80"/>
    <w:rsid w:val="6DA5547E"/>
    <w:rsid w:val="6E397F02"/>
    <w:rsid w:val="6ED731D7"/>
    <w:rsid w:val="72043977"/>
    <w:rsid w:val="7211617E"/>
    <w:rsid w:val="725A2DF8"/>
    <w:rsid w:val="73E97967"/>
    <w:rsid w:val="747A52B7"/>
    <w:rsid w:val="74A8290E"/>
    <w:rsid w:val="74EC6C62"/>
    <w:rsid w:val="759F2E01"/>
    <w:rsid w:val="75A55126"/>
    <w:rsid w:val="769045A8"/>
    <w:rsid w:val="76AF7120"/>
    <w:rsid w:val="770F354B"/>
    <w:rsid w:val="78B57ED8"/>
    <w:rsid w:val="78E0097D"/>
    <w:rsid w:val="78F8698C"/>
    <w:rsid w:val="7A8717B3"/>
    <w:rsid w:val="7ADD4F0A"/>
    <w:rsid w:val="7AED4EE6"/>
    <w:rsid w:val="7B873142"/>
    <w:rsid w:val="7BA05491"/>
    <w:rsid w:val="7BBB117C"/>
    <w:rsid w:val="7C907B08"/>
    <w:rsid w:val="7D6F52FC"/>
    <w:rsid w:val="7E73505A"/>
    <w:rsid w:val="7E785A23"/>
    <w:rsid w:val="7E805F67"/>
    <w:rsid w:val="7F1F0478"/>
    <w:rsid w:val="7F3A2D46"/>
    <w:rsid w:val="B7FF4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6"/>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paragraph" w:styleId="6">
    <w:name w:val="heading 4"/>
    <w:basedOn w:val="1"/>
    <w:next w:val="1"/>
    <w:link w:val="87"/>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64"/>
    <w:qFormat/>
    <w:uiPriority w:val="0"/>
    <w:pPr>
      <w:widowControl/>
      <w:spacing w:before="240" w:after="60"/>
      <w:jc w:val="left"/>
      <w:outlineLvl w:val="4"/>
    </w:pPr>
    <w:rPr>
      <w:rFonts w:ascii="Times New Roman" w:hAnsi="Times New Roman" w:eastAsia="宋体" w:cs="Times New Roman"/>
      <w:b/>
      <w:bCs/>
      <w:i/>
      <w:iCs/>
      <w:kern w:val="0"/>
      <w:sz w:val="26"/>
      <w:szCs w:val="26"/>
    </w:rPr>
  </w:style>
  <w:style w:type="paragraph" w:styleId="8">
    <w:name w:val="heading 6"/>
    <w:basedOn w:val="1"/>
    <w:next w:val="1"/>
    <w:link w:val="65"/>
    <w:qFormat/>
    <w:uiPriority w:val="0"/>
    <w:pPr>
      <w:widowControl/>
      <w:spacing w:before="240" w:after="60"/>
      <w:jc w:val="left"/>
      <w:outlineLvl w:val="5"/>
    </w:pPr>
    <w:rPr>
      <w:rFonts w:ascii="Times New Roman" w:hAnsi="Times New Roman" w:eastAsia="宋体" w:cs="Times New Roman"/>
      <w:b/>
      <w:bCs/>
      <w:kern w:val="0"/>
      <w:sz w:val="22"/>
    </w:rPr>
  </w:style>
  <w:style w:type="paragraph" w:styleId="9">
    <w:name w:val="heading 7"/>
    <w:basedOn w:val="1"/>
    <w:next w:val="1"/>
    <w:link w:val="66"/>
    <w:qFormat/>
    <w:uiPriority w:val="0"/>
    <w:pPr>
      <w:widowControl/>
      <w:spacing w:before="240" w:after="60"/>
      <w:jc w:val="left"/>
      <w:outlineLvl w:val="6"/>
    </w:pPr>
    <w:rPr>
      <w:rFonts w:ascii="Times New Roman" w:hAnsi="Times New Roman" w:eastAsia="宋体" w:cs="Times New Roman"/>
      <w:kern w:val="0"/>
      <w:sz w:val="24"/>
      <w:szCs w:val="24"/>
    </w:rPr>
  </w:style>
  <w:style w:type="paragraph" w:styleId="10">
    <w:name w:val="heading 8"/>
    <w:basedOn w:val="1"/>
    <w:next w:val="1"/>
    <w:link w:val="67"/>
    <w:qFormat/>
    <w:uiPriority w:val="0"/>
    <w:pPr>
      <w:widowControl/>
      <w:spacing w:before="240" w:after="60"/>
      <w:jc w:val="left"/>
      <w:outlineLvl w:val="7"/>
    </w:pPr>
    <w:rPr>
      <w:rFonts w:ascii="Times New Roman" w:hAnsi="Times New Roman" w:eastAsia="宋体" w:cs="Times New Roman"/>
      <w:i/>
      <w:iCs/>
      <w:kern w:val="0"/>
      <w:sz w:val="24"/>
      <w:szCs w:val="24"/>
    </w:rPr>
  </w:style>
  <w:style w:type="paragraph" w:styleId="11">
    <w:name w:val="heading 9"/>
    <w:basedOn w:val="1"/>
    <w:next w:val="1"/>
    <w:link w:val="68"/>
    <w:qFormat/>
    <w:uiPriority w:val="0"/>
    <w:pPr>
      <w:widowControl/>
      <w:spacing w:before="240" w:after="60"/>
      <w:jc w:val="left"/>
      <w:outlineLvl w:val="8"/>
    </w:pPr>
    <w:rPr>
      <w:rFonts w:ascii="Cambria" w:hAnsi="Cambria" w:eastAsia="宋体" w:cs="Times New Roman"/>
      <w:kern w:val="0"/>
      <w:sz w:val="2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Times New Roman" w:eastAsia="宋体" w:cs="Times New Roman"/>
      <w:kern w:val="0"/>
      <w:sz w:val="18"/>
      <w:szCs w:val="18"/>
    </w:rPr>
  </w:style>
  <w:style w:type="paragraph" w:styleId="12">
    <w:name w:val="Normal Indent"/>
    <w:basedOn w:val="1"/>
    <w:link w:val="92"/>
    <w:qFormat/>
    <w:uiPriority w:val="0"/>
    <w:pPr>
      <w:ind w:firstLine="420"/>
    </w:pPr>
    <w:rPr>
      <w:rFonts w:ascii="Calibri" w:hAnsi="Calibri" w:eastAsia="宋体" w:cs="Times New Roman"/>
      <w:kern w:val="0"/>
      <w:sz w:val="20"/>
      <w:szCs w:val="20"/>
    </w:rPr>
  </w:style>
  <w:style w:type="paragraph" w:styleId="13">
    <w:name w:val="Document Map"/>
    <w:basedOn w:val="1"/>
    <w:link w:val="69"/>
    <w:unhideWhenUsed/>
    <w:qFormat/>
    <w:uiPriority w:val="0"/>
    <w:pPr>
      <w:spacing w:line="560" w:lineRule="exact"/>
      <w:ind w:firstLine="200" w:firstLineChars="200"/>
      <w:jc w:val="left"/>
    </w:pPr>
    <w:rPr>
      <w:rFonts w:ascii="宋体" w:hAnsi="Calibri" w:eastAsia="宋体" w:cs="Times New Roman"/>
      <w:sz w:val="18"/>
      <w:szCs w:val="18"/>
    </w:rPr>
  </w:style>
  <w:style w:type="paragraph" w:styleId="14">
    <w:name w:val="annotation text"/>
    <w:basedOn w:val="1"/>
    <w:link w:val="70"/>
    <w:unhideWhenUsed/>
    <w:qFormat/>
    <w:uiPriority w:val="0"/>
    <w:pPr>
      <w:spacing w:line="560" w:lineRule="exact"/>
      <w:ind w:firstLine="200" w:firstLineChars="200"/>
      <w:jc w:val="left"/>
    </w:pPr>
    <w:rPr>
      <w:rFonts w:ascii="Calibri" w:hAnsi="Calibri" w:eastAsia="宋体" w:cs="Times New Roman"/>
      <w:sz w:val="24"/>
    </w:rPr>
  </w:style>
  <w:style w:type="paragraph" w:styleId="15">
    <w:name w:val="Salutation"/>
    <w:basedOn w:val="1"/>
    <w:next w:val="1"/>
    <w:link w:val="205"/>
    <w:qFormat/>
    <w:uiPriority w:val="0"/>
    <w:pPr>
      <w:widowControl/>
      <w:jc w:val="left"/>
    </w:pPr>
    <w:rPr>
      <w:rFonts w:ascii="Calibri" w:hAnsi="Calibri" w:eastAsia="黑体" w:cs="Times New Roman"/>
      <w:sz w:val="24"/>
      <w:szCs w:val="24"/>
    </w:rPr>
  </w:style>
  <w:style w:type="paragraph" w:styleId="16">
    <w:name w:val="Body Text 3"/>
    <w:basedOn w:val="1"/>
    <w:link w:val="72"/>
    <w:unhideWhenUsed/>
    <w:qFormat/>
    <w:uiPriority w:val="0"/>
    <w:pPr>
      <w:widowControl/>
      <w:jc w:val="center"/>
    </w:pPr>
    <w:rPr>
      <w:rFonts w:ascii="Times New Roman" w:hAnsi="Symbol" w:eastAsia="宋体" w:cs="Times New Roman"/>
      <w:sz w:val="10"/>
      <w:szCs w:val="10"/>
    </w:rPr>
  </w:style>
  <w:style w:type="paragraph" w:styleId="17">
    <w:name w:val="Body Text"/>
    <w:basedOn w:val="1"/>
    <w:next w:val="1"/>
    <w:link w:val="82"/>
    <w:qFormat/>
    <w:uiPriority w:val="99"/>
    <w:rPr>
      <w:rFonts w:ascii="Calibri" w:hAnsi="Calibri" w:eastAsia="宋体" w:cs="Times New Roman"/>
      <w:sz w:val="28"/>
      <w:szCs w:val="20"/>
    </w:rPr>
  </w:style>
  <w:style w:type="paragraph" w:styleId="18">
    <w:name w:val="Body Text Indent"/>
    <w:basedOn w:val="1"/>
    <w:link w:val="91"/>
    <w:qFormat/>
    <w:uiPriority w:val="0"/>
    <w:pPr>
      <w:ind w:firstLine="630"/>
    </w:pPr>
    <w:rPr>
      <w:sz w:val="32"/>
      <w:szCs w:val="20"/>
    </w:rPr>
  </w:style>
  <w:style w:type="paragraph" w:styleId="19">
    <w:name w:val="toc 3"/>
    <w:basedOn w:val="1"/>
    <w:next w:val="1"/>
    <w:qFormat/>
    <w:uiPriority w:val="0"/>
    <w:pPr>
      <w:spacing w:line="560" w:lineRule="exact"/>
      <w:ind w:left="840" w:leftChars="400" w:firstLine="200" w:firstLineChars="200"/>
      <w:jc w:val="left"/>
    </w:pPr>
    <w:rPr>
      <w:rFonts w:ascii="Calibri" w:hAnsi="Calibri" w:eastAsia="宋体" w:cs="Times New Roman"/>
      <w:sz w:val="24"/>
    </w:rPr>
  </w:style>
  <w:style w:type="paragraph" w:styleId="20">
    <w:name w:val="Plain Text"/>
    <w:basedOn w:val="1"/>
    <w:link w:val="73"/>
    <w:qFormat/>
    <w:uiPriority w:val="0"/>
    <w:rPr>
      <w:rFonts w:ascii="宋体" w:hAnsi="Courier New" w:eastAsia="宋体" w:cs="Times New Roman"/>
      <w:kern w:val="0"/>
      <w:szCs w:val="21"/>
    </w:rPr>
  </w:style>
  <w:style w:type="paragraph" w:styleId="21">
    <w:name w:val="Date"/>
    <w:basedOn w:val="1"/>
    <w:next w:val="1"/>
    <w:link w:val="57"/>
    <w:unhideWhenUsed/>
    <w:qFormat/>
    <w:uiPriority w:val="0"/>
    <w:pPr>
      <w:ind w:left="100" w:leftChars="2500"/>
    </w:pPr>
    <w:rPr>
      <w:kern w:val="0"/>
    </w:rPr>
  </w:style>
  <w:style w:type="paragraph" w:styleId="22">
    <w:name w:val="Body Text Indent 2"/>
    <w:basedOn w:val="1"/>
    <w:link w:val="74"/>
    <w:qFormat/>
    <w:uiPriority w:val="0"/>
    <w:pPr>
      <w:spacing w:after="120" w:line="480" w:lineRule="auto"/>
      <w:ind w:left="420" w:leftChars="200"/>
    </w:pPr>
    <w:rPr>
      <w:rFonts w:ascii="Times New Roman" w:hAnsi="Times New Roman" w:eastAsia="宋体" w:cs="Times New Roman"/>
      <w:szCs w:val="24"/>
    </w:rPr>
  </w:style>
  <w:style w:type="paragraph" w:styleId="23">
    <w:name w:val="Balloon Text"/>
    <w:basedOn w:val="1"/>
    <w:link w:val="75"/>
    <w:unhideWhenUsed/>
    <w:qFormat/>
    <w:uiPriority w:val="0"/>
    <w:pPr>
      <w:ind w:firstLine="200" w:firstLineChars="200"/>
      <w:jc w:val="left"/>
    </w:pPr>
    <w:rPr>
      <w:rFonts w:ascii="Calibri" w:hAnsi="Calibri" w:eastAsia="宋体" w:cs="Times New Roman"/>
      <w:sz w:val="18"/>
      <w:szCs w:val="18"/>
    </w:rPr>
  </w:style>
  <w:style w:type="paragraph" w:styleId="24">
    <w:name w:val="footer"/>
    <w:basedOn w:val="1"/>
    <w:link w:val="54"/>
    <w:unhideWhenUsed/>
    <w:qFormat/>
    <w:uiPriority w:val="99"/>
    <w:pPr>
      <w:tabs>
        <w:tab w:val="center" w:pos="4153"/>
        <w:tab w:val="right" w:pos="8306"/>
      </w:tabs>
      <w:snapToGrid w:val="0"/>
      <w:jc w:val="left"/>
    </w:pPr>
    <w:rPr>
      <w:sz w:val="18"/>
      <w:szCs w:val="18"/>
    </w:rPr>
  </w:style>
  <w:style w:type="paragraph" w:styleId="25">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Signature"/>
    <w:basedOn w:val="1"/>
    <w:link w:val="222"/>
    <w:qFormat/>
    <w:uiPriority w:val="0"/>
    <w:pPr>
      <w:spacing w:line="360" w:lineRule="auto"/>
      <w:ind w:left="2100" w:leftChars="2100"/>
      <w:jc w:val="left"/>
    </w:pPr>
    <w:rPr>
      <w:rFonts w:ascii="Calibri" w:hAnsi="Calibri" w:eastAsia="宋体" w:cs="Times New Roman"/>
      <w:kern w:val="44"/>
      <w:sz w:val="24"/>
      <w:szCs w:val="24"/>
    </w:rPr>
  </w:style>
  <w:style w:type="paragraph" w:styleId="27">
    <w:name w:val="toc 1"/>
    <w:basedOn w:val="1"/>
    <w:next w:val="1"/>
    <w:qFormat/>
    <w:uiPriority w:val="39"/>
    <w:pPr>
      <w:tabs>
        <w:tab w:val="right" w:leader="dot" w:pos="9345"/>
      </w:tabs>
      <w:spacing w:before="120" w:after="120" w:line="620" w:lineRule="exact"/>
      <w:ind w:right="-105" w:rightChars="-50"/>
      <w:jc w:val="left"/>
    </w:pPr>
    <w:rPr>
      <w:b/>
      <w:bCs/>
      <w:caps/>
      <w:sz w:val="20"/>
      <w:szCs w:val="20"/>
    </w:rPr>
  </w:style>
  <w:style w:type="paragraph" w:styleId="28">
    <w:name w:val="Subtitle"/>
    <w:basedOn w:val="1"/>
    <w:next w:val="1"/>
    <w:link w:val="77"/>
    <w:qFormat/>
    <w:uiPriority w:val="0"/>
    <w:pPr>
      <w:spacing w:before="240" w:after="60" w:line="312" w:lineRule="atLeast"/>
      <w:ind w:firstLine="200" w:firstLineChars="200"/>
      <w:jc w:val="center"/>
      <w:outlineLvl w:val="1"/>
    </w:pPr>
    <w:rPr>
      <w:rFonts w:ascii="Calibri Light" w:hAnsi="Calibri Light" w:eastAsia="宋体" w:cs="Times New Roman"/>
      <w:b/>
      <w:bCs/>
      <w:kern w:val="28"/>
      <w:sz w:val="44"/>
      <w:szCs w:val="32"/>
    </w:rPr>
  </w:style>
  <w:style w:type="paragraph" w:styleId="29">
    <w:name w:val="Body Text Indent 3"/>
    <w:basedOn w:val="1"/>
    <w:link w:val="78"/>
    <w:qFormat/>
    <w:uiPriority w:val="0"/>
    <w:pPr>
      <w:spacing w:after="120"/>
      <w:ind w:left="200" w:leftChars="200"/>
    </w:pPr>
    <w:rPr>
      <w:rFonts w:ascii="宋体" w:hAnsi="Times New Roman" w:eastAsia="宋体" w:cs="Times New Roman"/>
      <w:kern w:val="0"/>
      <w:sz w:val="16"/>
      <w:szCs w:val="16"/>
    </w:rPr>
  </w:style>
  <w:style w:type="paragraph" w:styleId="30">
    <w:name w:val="toc 2"/>
    <w:basedOn w:val="1"/>
    <w:next w:val="1"/>
    <w:unhideWhenUsed/>
    <w:qFormat/>
    <w:uiPriority w:val="39"/>
    <w:pPr>
      <w:spacing w:line="560" w:lineRule="exact"/>
      <w:ind w:left="420" w:leftChars="200" w:firstLine="200" w:firstLineChars="200"/>
      <w:jc w:val="left"/>
    </w:pPr>
    <w:rPr>
      <w:rFonts w:ascii="Calibri" w:hAnsi="Calibri" w:eastAsia="宋体" w:cs="Times New Roman"/>
      <w:sz w:val="24"/>
    </w:rPr>
  </w:style>
  <w:style w:type="paragraph" w:styleId="31">
    <w:name w:val="toc 9"/>
    <w:basedOn w:val="1"/>
    <w:next w:val="1"/>
    <w:semiHidden/>
    <w:unhideWhenUsed/>
    <w:qFormat/>
    <w:uiPriority w:val="39"/>
    <w:pPr>
      <w:spacing w:line="560" w:lineRule="exact"/>
      <w:ind w:left="3360" w:leftChars="1600" w:firstLine="200" w:firstLineChars="200"/>
      <w:jc w:val="left"/>
    </w:pPr>
    <w:rPr>
      <w:rFonts w:ascii="Calibri" w:hAnsi="Calibri" w:eastAsia="宋体" w:cs="Times New Roman"/>
      <w:sz w:val="24"/>
    </w:rPr>
  </w:style>
  <w:style w:type="paragraph" w:styleId="32">
    <w:name w:val="Body Text 2"/>
    <w:basedOn w:val="1"/>
    <w:link w:val="219"/>
    <w:qFormat/>
    <w:uiPriority w:val="0"/>
    <w:pPr>
      <w:widowControl/>
      <w:spacing w:after="120" w:line="480" w:lineRule="auto"/>
      <w:jc w:val="left"/>
    </w:pPr>
    <w:rPr>
      <w:rFonts w:ascii="Calibri" w:hAnsi="Calibri" w:eastAsia="宋体" w:cs="Times New Roman"/>
      <w:szCs w:val="24"/>
    </w:rPr>
  </w:style>
  <w:style w:type="paragraph" w:styleId="33">
    <w:name w:val="HTML Preformatted"/>
    <w:basedOn w:val="1"/>
    <w:link w:val="2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kern w:val="0"/>
      <w:sz w:val="20"/>
      <w:szCs w:val="24"/>
    </w:rPr>
  </w:style>
  <w:style w:type="paragraph" w:styleId="34">
    <w:name w:val="Title"/>
    <w:basedOn w:val="1"/>
    <w:next w:val="1"/>
    <w:link w:val="51"/>
    <w:qFormat/>
    <w:uiPriority w:val="0"/>
    <w:pPr>
      <w:widowControl/>
      <w:spacing w:before="240" w:after="60"/>
      <w:jc w:val="center"/>
      <w:outlineLvl w:val="0"/>
    </w:pPr>
    <w:rPr>
      <w:rFonts w:ascii="Cambria" w:hAnsi="Cambria" w:eastAsia="宋体"/>
      <w:b/>
      <w:bCs/>
      <w:kern w:val="28"/>
      <w:sz w:val="32"/>
      <w:szCs w:val="32"/>
    </w:rPr>
  </w:style>
  <w:style w:type="paragraph" w:styleId="35">
    <w:name w:val="annotation subject"/>
    <w:basedOn w:val="14"/>
    <w:next w:val="14"/>
    <w:link w:val="81"/>
    <w:unhideWhenUsed/>
    <w:qFormat/>
    <w:uiPriority w:val="0"/>
    <w:rPr>
      <w:b/>
      <w:bCs/>
    </w:rPr>
  </w:style>
  <w:style w:type="paragraph" w:styleId="36">
    <w:name w:val="Body Text First Indent"/>
    <w:basedOn w:val="17"/>
    <w:link w:val="208"/>
    <w:qFormat/>
    <w:uiPriority w:val="0"/>
    <w:pPr>
      <w:widowControl/>
      <w:spacing w:after="120"/>
      <w:ind w:firstLine="100" w:firstLineChars="100"/>
      <w:jc w:val="left"/>
    </w:pPr>
    <w:rPr>
      <w:color w:val="FF0000"/>
      <w:sz w:val="24"/>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style>
  <w:style w:type="character" w:styleId="41">
    <w:name w:val="page number"/>
    <w:basedOn w:val="39"/>
    <w:qFormat/>
    <w:uiPriority w:val="99"/>
  </w:style>
  <w:style w:type="character" w:styleId="42">
    <w:name w:val="FollowedHyperlink"/>
    <w:qFormat/>
    <w:uiPriority w:val="99"/>
    <w:rPr>
      <w:color w:val="333333"/>
      <w:u w:val="none"/>
    </w:rPr>
  </w:style>
  <w:style w:type="character" w:styleId="43">
    <w:name w:val="Emphasis"/>
    <w:qFormat/>
    <w:uiPriority w:val="0"/>
  </w:style>
  <w:style w:type="character" w:styleId="44">
    <w:name w:val="HTML Definition"/>
    <w:qFormat/>
    <w:uiPriority w:val="0"/>
  </w:style>
  <w:style w:type="character" w:styleId="45">
    <w:name w:val="HTML Variable"/>
    <w:qFormat/>
    <w:uiPriority w:val="0"/>
  </w:style>
  <w:style w:type="character" w:styleId="46">
    <w:name w:val="Hyperlink"/>
    <w:basedOn w:val="39"/>
    <w:unhideWhenUsed/>
    <w:qFormat/>
    <w:uiPriority w:val="99"/>
    <w:rPr>
      <w:color w:val="0000FF"/>
      <w:u w:val="single"/>
    </w:rPr>
  </w:style>
  <w:style w:type="character" w:styleId="47">
    <w:name w:val="HTML Code"/>
    <w:qFormat/>
    <w:uiPriority w:val="0"/>
    <w:rPr>
      <w:rFonts w:ascii="Courier New" w:hAnsi="Courier New"/>
      <w:sz w:val="20"/>
    </w:rPr>
  </w:style>
  <w:style w:type="character" w:styleId="48">
    <w:name w:val="annotation reference"/>
    <w:unhideWhenUsed/>
    <w:qFormat/>
    <w:uiPriority w:val="0"/>
    <w:rPr>
      <w:sz w:val="21"/>
      <w:szCs w:val="21"/>
    </w:rPr>
  </w:style>
  <w:style w:type="character" w:styleId="49">
    <w:name w:val="HTML Cite"/>
    <w:qFormat/>
    <w:uiPriority w:val="0"/>
  </w:style>
  <w:style w:type="character" w:customStyle="1" w:styleId="50">
    <w:name w:val="标题 Char"/>
    <w:qFormat/>
    <w:uiPriority w:val="0"/>
    <w:rPr>
      <w:rFonts w:ascii="Cambria" w:hAnsi="Cambria" w:eastAsia="宋体"/>
      <w:b/>
      <w:bCs/>
      <w:kern w:val="28"/>
      <w:sz w:val="32"/>
      <w:szCs w:val="32"/>
    </w:rPr>
  </w:style>
  <w:style w:type="character" w:customStyle="1" w:styleId="51">
    <w:name w:val="标题 Char1"/>
    <w:basedOn w:val="39"/>
    <w:link w:val="34"/>
    <w:qFormat/>
    <w:uiPriority w:val="10"/>
    <w:rPr>
      <w:rFonts w:eastAsia="宋体" w:asciiTheme="majorHAnsi" w:hAnsiTheme="majorHAnsi" w:cstheme="majorBidi"/>
      <w:b/>
      <w:bCs/>
      <w:sz w:val="32"/>
      <w:szCs w:val="32"/>
    </w:rPr>
  </w:style>
  <w:style w:type="paragraph" w:styleId="52">
    <w:name w:val="List Paragraph"/>
    <w:basedOn w:val="1"/>
    <w:link w:val="178"/>
    <w:qFormat/>
    <w:uiPriority w:val="34"/>
    <w:pPr>
      <w:ind w:firstLine="420" w:firstLineChars="200"/>
    </w:pPr>
  </w:style>
  <w:style w:type="character" w:customStyle="1" w:styleId="53">
    <w:name w:val="页眉 Char"/>
    <w:basedOn w:val="39"/>
    <w:link w:val="25"/>
    <w:qFormat/>
    <w:uiPriority w:val="99"/>
    <w:rPr>
      <w:rFonts w:asciiTheme="minorHAnsi" w:hAnsiTheme="minorHAnsi" w:eastAsiaTheme="minorEastAsia" w:cstheme="minorBidi"/>
      <w:kern w:val="2"/>
      <w:sz w:val="18"/>
      <w:szCs w:val="18"/>
    </w:rPr>
  </w:style>
  <w:style w:type="character" w:customStyle="1" w:styleId="54">
    <w:name w:val="页脚 Char"/>
    <w:basedOn w:val="39"/>
    <w:link w:val="24"/>
    <w:qFormat/>
    <w:uiPriority w:val="99"/>
    <w:rPr>
      <w:rFonts w:asciiTheme="minorHAnsi" w:hAnsiTheme="minorHAnsi" w:eastAsiaTheme="minorEastAsia" w:cstheme="minorBidi"/>
      <w:kern w:val="2"/>
      <w:sz w:val="18"/>
      <w:szCs w:val="18"/>
    </w:rPr>
  </w:style>
  <w:style w:type="paragraph" w:customStyle="1" w:styleId="55">
    <w:name w:val="正文首行缩进两字符"/>
    <w:basedOn w:val="1"/>
    <w:link w:val="233"/>
    <w:qFormat/>
    <w:uiPriority w:val="0"/>
    <w:pPr>
      <w:spacing w:line="360" w:lineRule="auto"/>
      <w:ind w:firstLine="200" w:firstLineChars="200"/>
    </w:pPr>
    <w:rPr>
      <w:rFonts w:ascii="宋体" w:hAnsi="Times New Roman" w:eastAsia="宋体" w:cs="Times New Roman"/>
      <w:kern w:val="0"/>
      <w:sz w:val="34"/>
      <w:szCs w:val="20"/>
    </w:rPr>
  </w:style>
  <w:style w:type="paragraph" w:customStyle="1" w:styleId="56">
    <w:name w:val="正文 A"/>
    <w:qFormat/>
    <w:uiPriority w:val="99"/>
    <w:pPr>
      <w:widowControl w:val="0"/>
      <w:ind w:firstLine="36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7">
    <w:name w:val="日期 Char"/>
    <w:basedOn w:val="39"/>
    <w:link w:val="21"/>
    <w:qFormat/>
    <w:uiPriority w:val="0"/>
    <w:rPr>
      <w:sz w:val="21"/>
      <w:szCs w:val="22"/>
    </w:rPr>
  </w:style>
  <w:style w:type="table" w:customStyle="1" w:styleId="58">
    <w:name w:val="网格型1"/>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9">
    <w:name w:val="正文1"/>
    <w:qFormat/>
    <w:uiPriority w:val="0"/>
    <w:rPr>
      <w:rFonts w:hint="eastAsia" w:ascii="Arial Unicode MS" w:hAnsi="Arial Unicode MS" w:eastAsia="Arial Unicode MS" w:cs="Arial Unicode MS"/>
      <w:color w:val="000000"/>
      <w:sz w:val="22"/>
      <w:szCs w:val="22"/>
      <w:u w:color="000000"/>
      <w:lang w:val="zh-TW" w:eastAsia="zh-TW" w:bidi="ar-SA"/>
    </w:rPr>
  </w:style>
  <w:style w:type="paragraph" w:customStyle="1" w:styleId="60">
    <w:name w:val="_Style 3"/>
    <w:qFormat/>
    <w:uiPriority w:val="0"/>
    <w:pPr>
      <w:widowControl w:val="0"/>
      <w:jc w:val="both"/>
    </w:pPr>
    <w:rPr>
      <w:rFonts w:ascii="Calibri" w:hAnsi="Calibri" w:eastAsia="宋体" w:cs="黑体"/>
      <w:kern w:val="2"/>
      <w:sz w:val="21"/>
      <w:szCs w:val="22"/>
      <w:lang w:val="en-US" w:eastAsia="zh-CN" w:bidi="ar-SA"/>
    </w:rPr>
  </w:style>
  <w:style w:type="paragraph" w:customStyle="1" w:styleId="61">
    <w:name w:val="样式 首行缩进:  2 字符"/>
    <w:basedOn w:val="1"/>
    <w:qFormat/>
    <w:uiPriority w:val="0"/>
    <w:pPr>
      <w:spacing w:line="400" w:lineRule="exact"/>
      <w:ind w:firstLine="200" w:firstLineChars="200"/>
    </w:pPr>
    <w:rPr>
      <w:rFonts w:cs="宋体"/>
      <w:sz w:val="24"/>
    </w:rPr>
  </w:style>
  <w:style w:type="paragraph" w:customStyle="1" w:styleId="62">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63">
    <w:name w:val="正文文本1"/>
    <w:basedOn w:val="1"/>
    <w:qFormat/>
    <w:uiPriority w:val="0"/>
    <w:pPr>
      <w:spacing w:line="386" w:lineRule="auto"/>
      <w:ind w:firstLine="400"/>
    </w:pPr>
    <w:rPr>
      <w:rFonts w:ascii="宋体" w:hAnsi="宋体" w:eastAsia="宋体" w:cs="宋体"/>
      <w:kern w:val="0"/>
      <w:sz w:val="34"/>
      <w:szCs w:val="20"/>
    </w:rPr>
  </w:style>
  <w:style w:type="character" w:customStyle="1" w:styleId="64">
    <w:name w:val="标题 5 Char"/>
    <w:basedOn w:val="39"/>
    <w:link w:val="7"/>
    <w:qFormat/>
    <w:uiPriority w:val="0"/>
    <w:rPr>
      <w:b/>
      <w:bCs/>
      <w:i/>
      <w:iCs/>
      <w:sz w:val="26"/>
      <w:szCs w:val="26"/>
    </w:rPr>
  </w:style>
  <w:style w:type="character" w:customStyle="1" w:styleId="65">
    <w:name w:val="标题 6 Char"/>
    <w:basedOn w:val="39"/>
    <w:link w:val="8"/>
    <w:qFormat/>
    <w:uiPriority w:val="0"/>
    <w:rPr>
      <w:b/>
      <w:bCs/>
      <w:sz w:val="22"/>
      <w:szCs w:val="22"/>
    </w:rPr>
  </w:style>
  <w:style w:type="character" w:customStyle="1" w:styleId="66">
    <w:name w:val="标题 7 Char"/>
    <w:basedOn w:val="39"/>
    <w:link w:val="9"/>
    <w:qFormat/>
    <w:uiPriority w:val="0"/>
    <w:rPr>
      <w:sz w:val="24"/>
      <w:szCs w:val="24"/>
    </w:rPr>
  </w:style>
  <w:style w:type="character" w:customStyle="1" w:styleId="67">
    <w:name w:val="标题 8 Char"/>
    <w:basedOn w:val="39"/>
    <w:link w:val="10"/>
    <w:qFormat/>
    <w:uiPriority w:val="0"/>
    <w:rPr>
      <w:i/>
      <w:iCs/>
      <w:sz w:val="24"/>
      <w:szCs w:val="24"/>
    </w:rPr>
  </w:style>
  <w:style w:type="character" w:customStyle="1" w:styleId="68">
    <w:name w:val="标题 9 Char"/>
    <w:basedOn w:val="39"/>
    <w:link w:val="11"/>
    <w:qFormat/>
    <w:uiPriority w:val="0"/>
    <w:rPr>
      <w:rFonts w:ascii="Cambria" w:hAnsi="Cambria"/>
      <w:sz w:val="22"/>
      <w:szCs w:val="22"/>
    </w:rPr>
  </w:style>
  <w:style w:type="character" w:customStyle="1" w:styleId="69">
    <w:name w:val="文档结构图 Char"/>
    <w:basedOn w:val="39"/>
    <w:link w:val="13"/>
    <w:qFormat/>
    <w:uiPriority w:val="0"/>
    <w:rPr>
      <w:rFonts w:ascii="宋体" w:hAnsi="Calibri"/>
      <w:kern w:val="2"/>
      <w:sz w:val="18"/>
      <w:szCs w:val="18"/>
    </w:rPr>
  </w:style>
  <w:style w:type="character" w:customStyle="1" w:styleId="70">
    <w:name w:val="批注文字 Char"/>
    <w:basedOn w:val="39"/>
    <w:link w:val="14"/>
    <w:qFormat/>
    <w:uiPriority w:val="0"/>
    <w:rPr>
      <w:rFonts w:ascii="Calibri" w:hAnsi="Calibri"/>
      <w:kern w:val="2"/>
      <w:sz w:val="24"/>
      <w:szCs w:val="22"/>
    </w:rPr>
  </w:style>
  <w:style w:type="character" w:customStyle="1" w:styleId="71">
    <w:name w:val="称呼 Char"/>
    <w:basedOn w:val="39"/>
    <w:qFormat/>
    <w:uiPriority w:val="0"/>
    <w:rPr>
      <w:rFonts w:asciiTheme="minorHAnsi" w:hAnsiTheme="minorHAnsi" w:eastAsiaTheme="minorEastAsia" w:cstheme="minorBidi"/>
      <w:kern w:val="2"/>
      <w:sz w:val="21"/>
      <w:szCs w:val="22"/>
    </w:rPr>
  </w:style>
  <w:style w:type="character" w:customStyle="1" w:styleId="72">
    <w:name w:val="正文文本 3 Char"/>
    <w:basedOn w:val="39"/>
    <w:link w:val="16"/>
    <w:qFormat/>
    <w:uiPriority w:val="0"/>
    <w:rPr>
      <w:rFonts w:hAnsi="Symbol"/>
      <w:kern w:val="2"/>
      <w:sz w:val="10"/>
      <w:szCs w:val="10"/>
    </w:rPr>
  </w:style>
  <w:style w:type="character" w:customStyle="1" w:styleId="73">
    <w:name w:val="纯文本 Char"/>
    <w:basedOn w:val="39"/>
    <w:link w:val="20"/>
    <w:qFormat/>
    <w:uiPriority w:val="0"/>
    <w:rPr>
      <w:rFonts w:ascii="宋体" w:hAnsi="Courier New"/>
      <w:sz w:val="21"/>
      <w:szCs w:val="21"/>
    </w:rPr>
  </w:style>
  <w:style w:type="character" w:customStyle="1" w:styleId="74">
    <w:name w:val="正文文本缩进 2 Char"/>
    <w:basedOn w:val="39"/>
    <w:link w:val="22"/>
    <w:qFormat/>
    <w:uiPriority w:val="0"/>
    <w:rPr>
      <w:kern w:val="2"/>
      <w:sz w:val="21"/>
      <w:szCs w:val="24"/>
    </w:rPr>
  </w:style>
  <w:style w:type="character" w:customStyle="1" w:styleId="75">
    <w:name w:val="批注框文本 Char"/>
    <w:basedOn w:val="39"/>
    <w:link w:val="23"/>
    <w:qFormat/>
    <w:uiPriority w:val="0"/>
    <w:rPr>
      <w:rFonts w:ascii="Calibri" w:hAnsi="Calibri"/>
      <w:kern w:val="2"/>
      <w:sz w:val="18"/>
      <w:szCs w:val="18"/>
    </w:rPr>
  </w:style>
  <w:style w:type="character" w:customStyle="1" w:styleId="76">
    <w:name w:val="签名 Char"/>
    <w:basedOn w:val="39"/>
    <w:qFormat/>
    <w:uiPriority w:val="0"/>
    <w:rPr>
      <w:rFonts w:asciiTheme="minorHAnsi" w:hAnsiTheme="minorHAnsi" w:eastAsiaTheme="minorEastAsia" w:cstheme="minorBidi"/>
      <w:kern w:val="2"/>
      <w:sz w:val="21"/>
      <w:szCs w:val="22"/>
    </w:rPr>
  </w:style>
  <w:style w:type="character" w:customStyle="1" w:styleId="77">
    <w:name w:val="副标题 Char"/>
    <w:basedOn w:val="39"/>
    <w:link w:val="28"/>
    <w:qFormat/>
    <w:uiPriority w:val="0"/>
    <w:rPr>
      <w:rFonts w:ascii="Calibri Light" w:hAnsi="Calibri Light"/>
      <w:b/>
      <w:bCs/>
      <w:kern w:val="28"/>
      <w:sz w:val="44"/>
      <w:szCs w:val="32"/>
    </w:rPr>
  </w:style>
  <w:style w:type="character" w:customStyle="1" w:styleId="78">
    <w:name w:val="正文文本缩进 3 Char"/>
    <w:basedOn w:val="39"/>
    <w:link w:val="29"/>
    <w:qFormat/>
    <w:uiPriority w:val="0"/>
    <w:rPr>
      <w:rFonts w:ascii="宋体"/>
      <w:sz w:val="16"/>
      <w:szCs w:val="16"/>
    </w:rPr>
  </w:style>
  <w:style w:type="character" w:customStyle="1" w:styleId="79">
    <w:name w:val="正文文本 2 Char"/>
    <w:basedOn w:val="39"/>
    <w:qFormat/>
    <w:uiPriority w:val="0"/>
    <w:rPr>
      <w:rFonts w:asciiTheme="minorHAnsi" w:hAnsiTheme="minorHAnsi" w:eastAsiaTheme="minorEastAsia" w:cstheme="minorBidi"/>
      <w:kern w:val="2"/>
      <w:sz w:val="21"/>
      <w:szCs w:val="22"/>
    </w:rPr>
  </w:style>
  <w:style w:type="character" w:customStyle="1" w:styleId="80">
    <w:name w:val="HTML 预设格式 Char"/>
    <w:basedOn w:val="39"/>
    <w:qFormat/>
    <w:uiPriority w:val="0"/>
    <w:rPr>
      <w:rFonts w:ascii="Courier New" w:hAnsi="Courier New" w:cs="Courier New" w:eastAsiaTheme="minorEastAsia"/>
      <w:kern w:val="2"/>
    </w:rPr>
  </w:style>
  <w:style w:type="character" w:customStyle="1" w:styleId="81">
    <w:name w:val="批注主题 Char"/>
    <w:basedOn w:val="70"/>
    <w:link w:val="35"/>
    <w:qFormat/>
    <w:uiPriority w:val="0"/>
    <w:rPr>
      <w:rFonts w:ascii="Calibri" w:hAnsi="Calibri"/>
      <w:b/>
      <w:bCs/>
      <w:kern w:val="2"/>
      <w:sz w:val="24"/>
      <w:szCs w:val="22"/>
    </w:rPr>
  </w:style>
  <w:style w:type="character" w:customStyle="1" w:styleId="82">
    <w:name w:val="正文文本 Char"/>
    <w:basedOn w:val="39"/>
    <w:link w:val="17"/>
    <w:qFormat/>
    <w:uiPriority w:val="99"/>
    <w:rPr>
      <w:rFonts w:ascii="Calibri" w:hAnsi="Calibri"/>
      <w:kern w:val="2"/>
      <w:sz w:val="28"/>
    </w:rPr>
  </w:style>
  <w:style w:type="character" w:customStyle="1" w:styleId="83">
    <w:name w:val="正文首行缩进 Char"/>
    <w:basedOn w:val="82"/>
    <w:qFormat/>
    <w:uiPriority w:val="0"/>
    <w:rPr>
      <w:rFonts w:ascii="Calibri" w:hAnsi="Calibri"/>
      <w:kern w:val="2"/>
      <w:sz w:val="28"/>
    </w:rPr>
  </w:style>
  <w:style w:type="character" w:customStyle="1" w:styleId="84">
    <w:name w:val="标题 1 Char"/>
    <w:link w:val="3"/>
    <w:qFormat/>
    <w:uiPriority w:val="9"/>
    <w:rPr>
      <w:rFonts w:asciiTheme="minorHAnsi" w:hAnsiTheme="minorHAnsi" w:eastAsiaTheme="minorEastAsia" w:cstheme="minorBidi"/>
      <w:b/>
      <w:bCs/>
      <w:kern w:val="44"/>
      <w:sz w:val="44"/>
      <w:szCs w:val="44"/>
    </w:rPr>
  </w:style>
  <w:style w:type="character" w:customStyle="1" w:styleId="85">
    <w:name w:val="标题 2 Char"/>
    <w:link w:val="4"/>
    <w:qFormat/>
    <w:uiPriority w:val="0"/>
    <w:rPr>
      <w:rFonts w:ascii="Arial" w:hAnsi="Arial" w:eastAsia="黑体" w:cstheme="minorBidi"/>
      <w:b/>
      <w:bCs/>
      <w:kern w:val="2"/>
      <w:sz w:val="32"/>
      <w:szCs w:val="32"/>
    </w:rPr>
  </w:style>
  <w:style w:type="character" w:customStyle="1" w:styleId="86">
    <w:name w:val="标题 3 Char"/>
    <w:link w:val="5"/>
    <w:qFormat/>
    <w:uiPriority w:val="9"/>
    <w:rPr>
      <w:rFonts w:ascii="宋体" w:hAnsi="宋体"/>
      <w:b/>
      <w:sz w:val="27"/>
      <w:szCs w:val="27"/>
    </w:rPr>
  </w:style>
  <w:style w:type="character" w:customStyle="1" w:styleId="87">
    <w:name w:val="标题 4 Char"/>
    <w:basedOn w:val="39"/>
    <w:link w:val="6"/>
    <w:qFormat/>
    <w:uiPriority w:val="9"/>
    <w:rPr>
      <w:rFonts w:ascii="Cambria" w:hAnsi="Cambria" w:eastAsiaTheme="minorEastAsia" w:cstheme="minorBidi"/>
      <w:b/>
      <w:bCs/>
      <w:kern w:val="2"/>
      <w:sz w:val="28"/>
      <w:szCs w:val="28"/>
    </w:rPr>
  </w:style>
  <w:style w:type="paragraph" w:styleId="88">
    <w:name w:val="No Spacing"/>
    <w:link w:val="185"/>
    <w:qFormat/>
    <w:uiPriority w:val="0"/>
    <w:pPr>
      <w:widowControl w:val="0"/>
      <w:spacing w:line="400" w:lineRule="exact"/>
    </w:pPr>
    <w:rPr>
      <w:rFonts w:ascii="Calibri" w:hAnsi="Calibri" w:eastAsia="宋体" w:cs="Times New Roman"/>
      <w:kern w:val="2"/>
      <w:sz w:val="24"/>
      <w:szCs w:val="22"/>
      <w:lang w:val="en-US" w:eastAsia="zh-CN" w:bidi="ar-SA"/>
    </w:rPr>
  </w:style>
  <w:style w:type="paragraph" w:customStyle="1" w:styleId="89">
    <w:name w:val="样式"/>
    <w:qFormat/>
    <w:uiPriority w:val="0"/>
    <w:pPr>
      <w:widowControl w:val="0"/>
      <w:autoSpaceDE w:val="0"/>
      <w:autoSpaceDN w:val="0"/>
      <w:adjustRightInd w:val="0"/>
      <w:jc w:val="both"/>
    </w:pPr>
    <w:rPr>
      <w:rFonts w:ascii="宋体" w:hAnsi="宋体" w:eastAsia="宋体" w:cs="宋体"/>
      <w:sz w:val="24"/>
      <w:szCs w:val="24"/>
      <w:lang w:val="en-US" w:eastAsia="zh-CN" w:bidi="ar-SA"/>
    </w:rPr>
  </w:style>
  <w:style w:type="paragraph" w:customStyle="1" w:styleId="90">
    <w:name w:val="列出段落1"/>
    <w:basedOn w:val="1"/>
    <w:qFormat/>
    <w:uiPriority w:val="34"/>
    <w:pPr>
      <w:ind w:firstLine="420" w:firstLineChars="200"/>
    </w:pPr>
    <w:rPr>
      <w:rFonts w:ascii="Calibri" w:hAnsi="Calibri" w:eastAsia="宋体" w:cs="Times New Roman"/>
    </w:rPr>
  </w:style>
  <w:style w:type="character" w:customStyle="1" w:styleId="91">
    <w:name w:val="正文文本缩进 Char"/>
    <w:link w:val="18"/>
    <w:qFormat/>
    <w:locked/>
    <w:uiPriority w:val="0"/>
    <w:rPr>
      <w:rFonts w:asciiTheme="minorHAnsi" w:hAnsiTheme="minorHAnsi" w:eastAsiaTheme="minorEastAsia" w:cstheme="minorBidi"/>
      <w:kern w:val="2"/>
      <w:sz w:val="32"/>
    </w:rPr>
  </w:style>
  <w:style w:type="character" w:customStyle="1" w:styleId="92">
    <w:name w:val="正文缩进 Char"/>
    <w:link w:val="12"/>
    <w:qFormat/>
    <w:locked/>
    <w:uiPriority w:val="0"/>
    <w:rPr>
      <w:rFonts w:ascii="Calibri" w:hAnsi="Calibri"/>
    </w:rPr>
  </w:style>
  <w:style w:type="paragraph" w:customStyle="1" w:styleId="93">
    <w:name w:val="样式 标题 1CSS章标记H1H11H12H111H13H112PIM 1h1Section HeadHe..."/>
    <w:basedOn w:val="3"/>
    <w:qFormat/>
    <w:uiPriority w:val="0"/>
    <w:pPr>
      <w:tabs>
        <w:tab w:val="left" w:pos="360"/>
      </w:tabs>
      <w:spacing w:before="120" w:after="120" w:line="360" w:lineRule="auto"/>
      <w:ind w:left="360" w:hanging="360" w:hangingChars="200"/>
      <w:jc w:val="left"/>
    </w:pPr>
    <w:rPr>
      <w:rFonts w:ascii="Times New Roman" w:hAnsi="Times New Roman" w:eastAsia="宋体" w:cs="宋体"/>
      <w:szCs w:val="20"/>
    </w:rPr>
  </w:style>
  <w:style w:type="table" w:customStyle="1" w:styleId="94">
    <w:name w:val="网格型2"/>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访问过的超链接1"/>
    <w:qFormat/>
    <w:uiPriority w:val="99"/>
    <w:rPr>
      <w:color w:val="3D3D3D"/>
      <w:u w:val="none"/>
    </w:rPr>
  </w:style>
  <w:style w:type="character" w:customStyle="1" w:styleId="96">
    <w:name w:val="img"/>
    <w:qFormat/>
    <w:uiPriority w:val="0"/>
  </w:style>
  <w:style w:type="character" w:customStyle="1" w:styleId="97">
    <w:name w:val="img1"/>
    <w:qFormat/>
    <w:uiPriority w:val="0"/>
  </w:style>
  <w:style w:type="paragraph" w:customStyle="1" w:styleId="98">
    <w:name w:val="〖C01〗正文"/>
    <w:qFormat/>
    <w:uiPriority w:val="99"/>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99">
    <w:name w:val="〖C02〗发文单位及日期"/>
    <w:next w:val="98"/>
    <w:qFormat/>
    <w:uiPriority w:val="99"/>
    <w:pPr>
      <w:tabs>
        <w:tab w:val="center" w:pos="6656"/>
      </w:tabs>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100">
    <w:name w:val="reader-word-layer reader-word-s3-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表格"/>
    <w:basedOn w:val="1"/>
    <w:link w:val="184"/>
    <w:qFormat/>
    <w:uiPriority w:val="0"/>
    <w:pPr>
      <w:spacing w:line="400" w:lineRule="exact"/>
    </w:pPr>
    <w:rPr>
      <w:rFonts w:ascii="Times New Roman" w:hAnsi="Times New Roman" w:eastAsia="宋体" w:cs="Times New Roman"/>
      <w:sz w:val="24"/>
      <w:szCs w:val="24"/>
    </w:rPr>
  </w:style>
  <w:style w:type="character" w:customStyle="1" w:styleId="102">
    <w:name w:val="正文缩进 Char1"/>
    <w:qFormat/>
    <w:uiPriority w:val="0"/>
    <w:rPr>
      <w:rFonts w:eastAsia="宋体"/>
      <w:kern w:val="2"/>
      <w:sz w:val="21"/>
      <w:lang w:val="en-US" w:eastAsia="zh-CN" w:bidi="ar-SA"/>
    </w:rPr>
  </w:style>
  <w:style w:type="character" w:customStyle="1" w:styleId="103">
    <w:name w:val="（符号）邀请函中一、"/>
    <w:qFormat/>
    <w:uiPriority w:val="0"/>
    <w:rPr>
      <w:rFonts w:ascii="黑体" w:eastAsia="黑体"/>
      <w:b/>
      <w:bCs/>
      <w:sz w:val="24"/>
    </w:rPr>
  </w:style>
  <w:style w:type="character" w:customStyle="1" w:styleId="104">
    <w:name w:val="bds_more1"/>
    <w:qFormat/>
    <w:uiPriority w:val="0"/>
    <w:rPr>
      <w:rFonts w:ascii="宋体" w:eastAsia="宋体" w:cs="宋体"/>
      <w:lang w:bidi="ar-SA"/>
    </w:rPr>
  </w:style>
  <w:style w:type="character" w:customStyle="1" w:styleId="105">
    <w:name w:val="bds_more4"/>
    <w:basedOn w:val="39"/>
    <w:qFormat/>
    <w:uiPriority w:val="0"/>
  </w:style>
  <w:style w:type="character" w:customStyle="1" w:styleId="106">
    <w:name w:val="标题 2 Char Char"/>
    <w:qFormat/>
    <w:uiPriority w:val="0"/>
    <w:rPr>
      <w:rFonts w:ascii="Arial" w:hAnsi="Arial" w:eastAsia="黑体"/>
      <w:b/>
      <w:kern w:val="2"/>
      <w:sz w:val="28"/>
      <w:lang w:val="en-US" w:eastAsia="zh-CN" w:bidi="ar-SA"/>
    </w:rPr>
  </w:style>
  <w:style w:type="character" w:customStyle="1" w:styleId="107">
    <w:name w:val="bds_nopic"/>
    <w:basedOn w:val="39"/>
    <w:qFormat/>
    <w:uiPriority w:val="0"/>
  </w:style>
  <w:style w:type="character" w:customStyle="1" w:styleId="108">
    <w:name w:val="label"/>
    <w:qFormat/>
    <w:uiPriority w:val="0"/>
    <w:rPr>
      <w:color w:val="555555"/>
    </w:rPr>
  </w:style>
  <w:style w:type="character" w:customStyle="1" w:styleId="109">
    <w:name w:val="s"/>
    <w:qFormat/>
    <w:uiPriority w:val="0"/>
    <w:rPr>
      <w:b/>
      <w:color w:val="DD5400"/>
      <w:sz w:val="36"/>
      <w:szCs w:val="36"/>
    </w:rPr>
  </w:style>
  <w:style w:type="character" w:customStyle="1" w:styleId="110">
    <w:name w:val="mwp_cyl_i4"/>
    <w:qFormat/>
    <w:uiPriority w:val="0"/>
    <w:rPr>
      <w:bdr w:val="single" w:color="7F9DB9" w:sz="6" w:space="0"/>
    </w:rPr>
  </w:style>
  <w:style w:type="character" w:customStyle="1" w:styleId="111">
    <w:name w:val="modifier"/>
    <w:qFormat/>
    <w:uiPriority w:val="0"/>
    <w:rPr>
      <w:color w:val="FF0000"/>
    </w:rPr>
  </w:style>
  <w:style w:type="character" w:customStyle="1" w:styleId="112">
    <w:name w:val="bds_nopic1"/>
    <w:basedOn w:val="39"/>
    <w:qFormat/>
    <w:uiPriority w:val="0"/>
  </w:style>
  <w:style w:type="character" w:customStyle="1" w:styleId="113">
    <w:name w:val="mwp_cyl_i"/>
    <w:qFormat/>
    <w:uiPriority w:val="0"/>
    <w:rPr>
      <w:bdr w:val="single" w:color="7F9DB9" w:sz="6" w:space="0"/>
    </w:rPr>
  </w:style>
  <w:style w:type="character" w:customStyle="1" w:styleId="114">
    <w:name w:val="bds_nopic2"/>
    <w:basedOn w:val="39"/>
    <w:qFormat/>
    <w:uiPriority w:val="0"/>
  </w:style>
  <w:style w:type="character" w:customStyle="1" w:styleId="115">
    <w:name w:val="bds_more"/>
    <w:basedOn w:val="39"/>
    <w:qFormat/>
    <w:uiPriority w:val="0"/>
  </w:style>
  <w:style w:type="character" w:customStyle="1" w:styleId="116">
    <w:name w:val="bds_more3"/>
    <w:qFormat/>
    <w:uiPriority w:val="0"/>
    <w:rPr>
      <w:rFonts w:ascii="宋体" w:eastAsia="宋体" w:cs="宋体"/>
      <w:lang w:bidi="ar-SA"/>
    </w:rPr>
  </w:style>
  <w:style w:type="character" w:customStyle="1" w:styleId="117">
    <w:name w:val="g"/>
    <w:qFormat/>
    <w:uiPriority w:val="0"/>
    <w:rPr>
      <w:color w:val="DD5400"/>
      <w:sz w:val="33"/>
      <w:szCs w:val="33"/>
    </w:rPr>
  </w:style>
  <w:style w:type="character" w:customStyle="1" w:styleId="118">
    <w:name w:val="bds_more2"/>
    <w:basedOn w:val="39"/>
    <w:qFormat/>
    <w:uiPriority w:val="0"/>
  </w:style>
  <w:style w:type="character" w:customStyle="1" w:styleId="119">
    <w:name w:val="Char Char9"/>
    <w:qFormat/>
    <w:uiPriority w:val="0"/>
    <w:rPr>
      <w:kern w:val="2"/>
      <w:sz w:val="21"/>
    </w:rPr>
  </w:style>
  <w:style w:type="character" w:customStyle="1" w:styleId="120">
    <w:name w:val="标题 1 Char1"/>
    <w:qFormat/>
    <w:uiPriority w:val="0"/>
    <w:rPr>
      <w:b/>
      <w:bCs/>
      <w:kern w:val="44"/>
      <w:sz w:val="44"/>
      <w:szCs w:val="44"/>
    </w:rPr>
  </w:style>
  <w:style w:type="paragraph" w:customStyle="1" w:styleId="121">
    <w:name w:val="正文2"/>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符号）三标题1.1"/>
    <w:basedOn w:val="1"/>
    <w:link w:val="188"/>
    <w:qFormat/>
    <w:uiPriority w:val="0"/>
    <w:pPr>
      <w:tabs>
        <w:tab w:val="left" w:pos="700"/>
        <w:tab w:val="left" w:pos="840"/>
      </w:tabs>
      <w:spacing w:line="500" w:lineRule="exact"/>
      <w:ind w:left="840" w:hanging="420"/>
    </w:pPr>
    <w:rPr>
      <w:rFonts w:ascii="宋体" w:hAnsi="Times New Roman" w:eastAsia="宋体" w:cs="Times New Roman"/>
      <w:kern w:val="0"/>
      <w:sz w:val="24"/>
      <w:szCs w:val="20"/>
    </w:rPr>
  </w:style>
  <w:style w:type="paragraph" w:customStyle="1" w:styleId="124">
    <w:name w:val="Char1"/>
    <w:basedOn w:val="1"/>
    <w:link w:val="191"/>
    <w:qFormat/>
    <w:uiPriority w:val="0"/>
    <w:rPr>
      <w:rFonts w:ascii="宋体" w:hAnsi="Times New Roman" w:eastAsia="宋体" w:cs="Times New Roman"/>
      <w:kern w:val="0"/>
      <w:sz w:val="34"/>
      <w:szCs w:val="21"/>
    </w:rPr>
  </w:style>
  <w:style w:type="paragraph" w:customStyle="1" w:styleId="125">
    <w:name w:val="Char2 Char Char"/>
    <w:basedOn w:val="13"/>
    <w:qFormat/>
    <w:uiPriority w:val="0"/>
    <w:pPr>
      <w:shd w:val="clear" w:color="auto" w:fill="000080"/>
      <w:spacing w:line="240" w:lineRule="auto"/>
      <w:ind w:firstLine="0" w:firstLineChars="0"/>
      <w:jc w:val="both"/>
    </w:pPr>
    <w:rPr>
      <w:rFonts w:ascii="Tahoma" w:hAnsi="Tahoma"/>
      <w:kern w:val="0"/>
      <w:sz w:val="24"/>
      <w:szCs w:val="20"/>
    </w:rPr>
  </w:style>
  <w:style w:type="paragraph" w:customStyle="1" w:styleId="126">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27">
    <w:name w:val="Char2"/>
    <w:basedOn w:val="1"/>
    <w:qFormat/>
    <w:uiPriority w:val="0"/>
    <w:pPr>
      <w:adjustRightInd w:val="0"/>
      <w:spacing w:line="400" w:lineRule="exact"/>
      <w:ind w:firstLine="200" w:firstLineChars="200"/>
    </w:pPr>
    <w:rPr>
      <w:rFonts w:ascii="宋体" w:hAnsi="Times New Roman" w:eastAsia="宋体" w:cs="Times New Roman"/>
      <w:b/>
      <w:spacing w:val="8"/>
      <w:kern w:val="0"/>
      <w:sz w:val="24"/>
      <w:szCs w:val="20"/>
    </w:rPr>
  </w:style>
  <w:style w:type="paragraph" w:customStyle="1" w:styleId="128">
    <w:name w:val="GW-正文"/>
    <w:basedOn w:val="1"/>
    <w:qFormat/>
    <w:uiPriority w:val="0"/>
    <w:pPr>
      <w:spacing w:line="360" w:lineRule="auto"/>
      <w:ind w:firstLine="200" w:firstLineChars="200"/>
    </w:pPr>
    <w:rPr>
      <w:rFonts w:ascii="宋体" w:hAnsi="Times New Roman" w:eastAsia="仿宋_GB2312" w:cs="Times New Roman"/>
      <w:kern w:val="0"/>
      <w:sz w:val="24"/>
      <w:szCs w:val="20"/>
    </w:rPr>
  </w:style>
  <w:style w:type="paragraph" w:customStyle="1" w:styleId="129">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0">
    <w:name w:val="Body Text 21"/>
    <w:basedOn w:val="1"/>
    <w:qFormat/>
    <w:uiPriority w:val="0"/>
    <w:pPr>
      <w:spacing w:line="300" w:lineRule="auto"/>
      <w:jc w:val="center"/>
      <w:textAlignment w:val="baseline"/>
    </w:pPr>
    <w:rPr>
      <w:rFonts w:ascii="宋体" w:hAnsi="Times New Roman" w:eastAsia="宋体" w:cs="宋体"/>
      <w:kern w:val="0"/>
      <w:sz w:val="24"/>
      <w:szCs w:val="20"/>
    </w:rPr>
  </w:style>
  <w:style w:type="paragraph" w:customStyle="1" w:styleId="131">
    <w:name w:val="0"/>
    <w:basedOn w:val="1"/>
    <w:qFormat/>
    <w:uiPriority w:val="0"/>
    <w:pPr>
      <w:widowControl/>
      <w:snapToGrid w:val="0"/>
      <w:spacing w:line="365" w:lineRule="atLeast"/>
      <w:ind w:left="1"/>
      <w:textAlignment w:val="bottom"/>
    </w:pPr>
    <w:rPr>
      <w:rFonts w:ascii="宋体" w:hAnsi="Times New Roman" w:eastAsia="宋体" w:cs="Times New Roman"/>
      <w:kern w:val="0"/>
      <w:sz w:val="20"/>
      <w:szCs w:val="20"/>
    </w:rPr>
  </w:style>
  <w:style w:type="paragraph" w:customStyle="1" w:styleId="132">
    <w:name w:val="Char Char Char Char Char Char Char Char Char Char Char Char Char Char1 Char Char Char Char"/>
    <w:basedOn w:val="1"/>
    <w:qFormat/>
    <w:uiPriority w:val="0"/>
    <w:rPr>
      <w:rFonts w:ascii="宋体" w:hAnsi="Times New Roman" w:eastAsia="宋体" w:cs="Times New Roman"/>
      <w:kern w:val="0"/>
      <w:sz w:val="34"/>
      <w:szCs w:val="21"/>
    </w:rPr>
  </w:style>
  <w:style w:type="paragraph" w:customStyle="1" w:styleId="133">
    <w:name w:val="_Style 2"/>
    <w:basedOn w:val="1"/>
    <w:qFormat/>
    <w:uiPriority w:val="0"/>
    <w:pPr>
      <w:ind w:firstLine="200" w:firstLineChars="200"/>
    </w:pPr>
    <w:rPr>
      <w:rFonts w:ascii="宋体" w:hAnsi="Times New Roman" w:eastAsia="宋体" w:cs="Times New Roman"/>
      <w:kern w:val="0"/>
      <w:sz w:val="18"/>
      <w:szCs w:val="18"/>
    </w:rPr>
  </w:style>
  <w:style w:type="paragraph" w:customStyle="1" w:styleId="134">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cs="Times New Roman"/>
      <w:kern w:val="0"/>
      <w:sz w:val="28"/>
      <w:szCs w:val="20"/>
    </w:rPr>
  </w:style>
  <w:style w:type="paragraph" w:customStyle="1" w:styleId="135">
    <w:name w:val="列出段落4"/>
    <w:basedOn w:val="1"/>
    <w:qFormat/>
    <w:uiPriority w:val="34"/>
    <w:pPr>
      <w:ind w:firstLine="420" w:firstLineChars="200"/>
    </w:pPr>
    <w:rPr>
      <w:rFonts w:ascii="Times New Roman" w:hAnsi="Times New Roman" w:eastAsia="宋体" w:cs="Times New Roman"/>
      <w:szCs w:val="24"/>
    </w:rPr>
  </w:style>
  <w:style w:type="character" w:customStyle="1" w:styleId="136">
    <w:name w:val="自定义标题 第一章 Char"/>
    <w:basedOn w:val="39"/>
    <w:link w:val="137"/>
    <w:qFormat/>
    <w:uiPriority w:val="0"/>
    <w:rPr>
      <w:b/>
      <w:kern w:val="44"/>
      <w:sz w:val="36"/>
      <w:szCs w:val="36"/>
    </w:rPr>
  </w:style>
  <w:style w:type="paragraph" w:customStyle="1" w:styleId="137">
    <w:name w:val="自定义标题 第一章"/>
    <w:basedOn w:val="1"/>
    <w:link w:val="136"/>
    <w:qFormat/>
    <w:uiPriority w:val="0"/>
    <w:pPr>
      <w:spacing w:beforeLines="50" w:afterLines="100" w:line="400" w:lineRule="exact"/>
      <w:jc w:val="center"/>
    </w:pPr>
    <w:rPr>
      <w:rFonts w:ascii="Times New Roman" w:hAnsi="Times New Roman" w:eastAsia="宋体" w:cs="Times New Roman"/>
      <w:b/>
      <w:kern w:val="44"/>
      <w:sz w:val="36"/>
      <w:szCs w:val="36"/>
    </w:rPr>
  </w:style>
  <w:style w:type="paragraph" w:customStyle="1" w:styleId="138">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139">
    <w:name w:val="font6"/>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140">
    <w:name w:val="font7"/>
    <w:basedOn w:val="1"/>
    <w:qFormat/>
    <w:uiPriority w:val="0"/>
    <w:pPr>
      <w:widowControl/>
      <w:spacing w:before="100" w:beforeAutospacing="1" w:after="100" w:afterAutospacing="1"/>
      <w:jc w:val="left"/>
    </w:pPr>
    <w:rPr>
      <w:rFonts w:ascii="宋体" w:hAnsi="宋体" w:eastAsia="宋体" w:cs="宋体"/>
      <w:color w:val="FF0000"/>
      <w:kern w:val="0"/>
      <w:szCs w:val="21"/>
    </w:rPr>
  </w:style>
  <w:style w:type="paragraph" w:customStyle="1" w:styleId="141">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2">
    <w:name w:val="xl66"/>
    <w:basedOn w:val="1"/>
    <w:qFormat/>
    <w:uiPriority w:val="0"/>
    <w:pPr>
      <w:widowControl/>
      <w:spacing w:before="100" w:beforeAutospacing="1" w:after="100" w:afterAutospacing="1"/>
      <w:jc w:val="center"/>
    </w:pPr>
    <w:rPr>
      <w:rFonts w:ascii="宋体" w:hAnsi="宋体" w:eastAsia="宋体" w:cs="宋体"/>
      <w:b/>
      <w:bCs/>
      <w:kern w:val="0"/>
      <w:sz w:val="23"/>
      <w:szCs w:val="23"/>
    </w:rPr>
  </w:style>
  <w:style w:type="paragraph" w:customStyle="1" w:styleId="143">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
    <w:name w:val="xl7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47">
    <w:name w:val="xl71"/>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148">
    <w:name w:val="xl72"/>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5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5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5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5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Cs w:val="21"/>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5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Cs w:val="21"/>
    </w:rPr>
  </w:style>
  <w:style w:type="paragraph" w:customStyle="1" w:styleId="16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Cs w:val="21"/>
    </w:rPr>
  </w:style>
  <w:style w:type="paragraph" w:customStyle="1" w:styleId="16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Cs w:val="21"/>
    </w:rPr>
  </w:style>
  <w:style w:type="paragraph" w:customStyle="1" w:styleId="16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Cs w:val="21"/>
    </w:rPr>
  </w:style>
  <w:style w:type="paragraph" w:customStyle="1" w:styleId="16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16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6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6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6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7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7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Cs w:val="21"/>
    </w:rPr>
  </w:style>
  <w:style w:type="paragraph" w:customStyle="1" w:styleId="172">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73">
    <w:name w:val="正文3"/>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74">
    <w:name w:val="副标题 Char1"/>
    <w:basedOn w:val="39"/>
    <w:qFormat/>
    <w:uiPriority w:val="11"/>
    <w:rPr>
      <w:rFonts w:ascii="Cambria" w:hAnsi="Cambria" w:cs="Times New Roman"/>
      <w:b/>
      <w:bCs/>
      <w:kern w:val="28"/>
      <w:sz w:val="32"/>
      <w:szCs w:val="32"/>
    </w:rPr>
  </w:style>
  <w:style w:type="paragraph" w:customStyle="1" w:styleId="175">
    <w:name w:val="列出段落11"/>
    <w:basedOn w:val="1"/>
    <w:qFormat/>
    <w:uiPriority w:val="34"/>
    <w:pPr>
      <w:ind w:firstLine="420" w:firstLineChars="200"/>
    </w:pPr>
    <w:rPr>
      <w:rFonts w:ascii="Calibri" w:hAnsi="Calibri" w:eastAsia="宋体" w:cs="Times New Roman"/>
    </w:rPr>
  </w:style>
  <w:style w:type="character" w:customStyle="1" w:styleId="176">
    <w:name w:val="首行缩进 Char"/>
    <w:qFormat/>
    <w:uiPriority w:val="0"/>
    <w:rPr>
      <w:rFonts w:eastAsia="宋体"/>
      <w:kern w:val="2"/>
      <w:sz w:val="24"/>
      <w:szCs w:val="24"/>
      <w:lang w:val="zh-CN" w:eastAsia="zh-CN" w:bidi="ar-SA"/>
    </w:rPr>
  </w:style>
  <w:style w:type="character" w:customStyle="1" w:styleId="177">
    <w:name w:val="Char Char"/>
    <w:qFormat/>
    <w:uiPriority w:val="0"/>
    <w:rPr>
      <w:rFonts w:ascii="Arial" w:hAnsi="Arial"/>
      <w:szCs w:val="21"/>
      <w:lang w:bidi="ar-SA"/>
    </w:rPr>
  </w:style>
  <w:style w:type="character" w:customStyle="1" w:styleId="178">
    <w:name w:val="列出段落 Char"/>
    <w:link w:val="52"/>
    <w:qFormat/>
    <w:uiPriority w:val="34"/>
    <w:rPr>
      <w:rFonts w:asciiTheme="minorHAnsi" w:hAnsiTheme="minorHAnsi" w:eastAsiaTheme="minorEastAsia" w:cstheme="minorBidi"/>
      <w:kern w:val="2"/>
      <w:sz w:val="21"/>
      <w:szCs w:val="22"/>
    </w:rPr>
  </w:style>
  <w:style w:type="character" w:customStyle="1" w:styleId="179">
    <w:name w:val="font01"/>
    <w:qFormat/>
    <w:uiPriority w:val="0"/>
    <w:rPr>
      <w:rFonts w:hint="eastAsia" w:ascii="宋体" w:hAnsi="宋体" w:eastAsia="宋体" w:cs="宋体"/>
      <w:color w:val="000000"/>
      <w:sz w:val="20"/>
      <w:szCs w:val="20"/>
      <w:u w:val="none"/>
    </w:rPr>
  </w:style>
  <w:style w:type="paragraph" w:customStyle="1" w:styleId="180">
    <w:name w:val="文档正文"/>
    <w:basedOn w:val="1"/>
    <w:qFormat/>
    <w:uiPriority w:val="0"/>
    <w:pPr>
      <w:widowControl/>
      <w:snapToGrid w:val="0"/>
      <w:spacing w:before="60" w:after="60" w:line="360" w:lineRule="atLeast"/>
      <w:ind w:firstLine="482"/>
      <w:jc w:val="left"/>
    </w:pPr>
    <w:rPr>
      <w:rFonts w:ascii="Times New Roman" w:hAnsi="Times New Roman" w:eastAsia="宋体" w:cs="Times New Roman"/>
      <w:kern w:val="0"/>
      <w:sz w:val="24"/>
      <w:szCs w:val="20"/>
    </w:rPr>
  </w:style>
  <w:style w:type="paragraph" w:customStyle="1" w:styleId="181">
    <w:name w:val="_Style 1"/>
    <w:basedOn w:val="1"/>
    <w:qFormat/>
    <w:uiPriority w:val="0"/>
    <w:pPr>
      <w:ind w:firstLine="420" w:firstLineChars="200"/>
    </w:pPr>
    <w:rPr>
      <w:rFonts w:ascii="Times New Roman" w:hAnsi="Times New Roman" w:eastAsia="宋体" w:cs="Times New Roman"/>
      <w:szCs w:val="20"/>
    </w:rPr>
  </w:style>
  <w:style w:type="paragraph" w:customStyle="1" w:styleId="182">
    <w:name w:val="p0"/>
    <w:basedOn w:val="1"/>
    <w:qFormat/>
    <w:uiPriority w:val="0"/>
    <w:pPr>
      <w:widowControl/>
      <w:spacing w:before="100" w:beforeAutospacing="1" w:after="100" w:afterAutospacing="1" w:line="280" w:lineRule="atLeast"/>
      <w:jc w:val="left"/>
    </w:pPr>
    <w:rPr>
      <w:rFonts w:ascii="宋体" w:hAnsi="宋体" w:eastAsia="宋体" w:cs="宋体"/>
      <w:kern w:val="0"/>
      <w:sz w:val="18"/>
      <w:szCs w:val="18"/>
    </w:rPr>
  </w:style>
  <w:style w:type="paragraph" w:customStyle="1" w:styleId="183">
    <w:name w:val="样式 样式5 + 五号 左 左侧:  0.01 厘米 右侧:  -0.03 厘米"/>
    <w:basedOn w:val="1"/>
    <w:qFormat/>
    <w:uiPriority w:val="0"/>
    <w:pPr>
      <w:widowControl/>
      <w:spacing w:after="200" w:line="360" w:lineRule="auto"/>
      <w:ind w:left="4" w:right="-16" w:firstLine="420" w:firstLineChars="200"/>
      <w:jc w:val="left"/>
    </w:pPr>
    <w:rPr>
      <w:rFonts w:ascii="Calibri" w:hAnsi="Calibri" w:eastAsia="宋体" w:cs="宋体"/>
      <w:kern w:val="0"/>
      <w:szCs w:val="20"/>
      <w:lang w:eastAsia="en-US" w:bidi="en-US"/>
    </w:rPr>
  </w:style>
  <w:style w:type="character" w:customStyle="1" w:styleId="184">
    <w:name w:val="表格 Char Char"/>
    <w:link w:val="101"/>
    <w:qFormat/>
    <w:uiPriority w:val="0"/>
    <w:rPr>
      <w:kern w:val="2"/>
      <w:sz w:val="24"/>
      <w:szCs w:val="24"/>
    </w:rPr>
  </w:style>
  <w:style w:type="character" w:customStyle="1" w:styleId="185">
    <w:name w:val="无间隔 Char"/>
    <w:link w:val="88"/>
    <w:qFormat/>
    <w:uiPriority w:val="0"/>
    <w:rPr>
      <w:rFonts w:ascii="Calibri" w:hAnsi="Calibri"/>
      <w:kern w:val="2"/>
      <w:sz w:val="24"/>
      <w:szCs w:val="22"/>
    </w:rPr>
  </w:style>
  <w:style w:type="character" w:customStyle="1" w:styleId="186">
    <w:name w:val="表1 Char1"/>
    <w:link w:val="187"/>
    <w:qFormat/>
    <w:uiPriority w:val="0"/>
    <w:rPr>
      <w:rFonts w:eastAsia="黑体"/>
      <w:szCs w:val="21"/>
    </w:rPr>
  </w:style>
  <w:style w:type="paragraph" w:customStyle="1" w:styleId="187">
    <w:name w:val="表1"/>
    <w:basedOn w:val="1"/>
    <w:link w:val="186"/>
    <w:qFormat/>
    <w:uiPriority w:val="0"/>
    <w:pPr>
      <w:spacing w:beforeLines="50" w:afterLines="50" w:line="440" w:lineRule="exact"/>
      <w:jc w:val="center"/>
    </w:pPr>
    <w:rPr>
      <w:rFonts w:ascii="Times New Roman" w:hAnsi="Times New Roman" w:eastAsia="黑体" w:cs="Times New Roman"/>
      <w:kern w:val="0"/>
      <w:sz w:val="20"/>
      <w:szCs w:val="21"/>
    </w:rPr>
  </w:style>
  <w:style w:type="character" w:customStyle="1" w:styleId="188">
    <w:name w:val="（符号）三标题1.1 Char Char"/>
    <w:link w:val="123"/>
    <w:qFormat/>
    <w:uiPriority w:val="0"/>
    <w:rPr>
      <w:rFonts w:ascii="宋体"/>
      <w:sz w:val="24"/>
    </w:rPr>
  </w:style>
  <w:style w:type="character" w:customStyle="1" w:styleId="189">
    <w:name w:val="(符号)五标题1.1.1 Char"/>
    <w:link w:val="190"/>
    <w:qFormat/>
    <w:locked/>
    <w:uiPriority w:val="0"/>
    <w:rPr>
      <w:rFonts w:ascii="宋体" w:hAnsi="宋体"/>
      <w:color w:val="000000"/>
      <w:kern w:val="2"/>
      <w:sz w:val="24"/>
    </w:rPr>
  </w:style>
  <w:style w:type="paragraph" w:customStyle="1" w:styleId="190">
    <w:name w:val="(符号)五标题1.1.1"/>
    <w:basedOn w:val="1"/>
    <w:link w:val="189"/>
    <w:qFormat/>
    <w:uiPriority w:val="0"/>
    <w:pPr>
      <w:tabs>
        <w:tab w:val="left" w:pos="0"/>
        <w:tab w:val="left" w:pos="360"/>
        <w:tab w:val="left" w:pos="1000"/>
        <w:tab w:val="left" w:pos="1260"/>
      </w:tabs>
      <w:spacing w:line="500" w:lineRule="exact"/>
      <w:ind w:left="360"/>
    </w:pPr>
    <w:rPr>
      <w:rFonts w:ascii="宋体" w:hAnsi="宋体" w:eastAsia="宋体" w:cs="Times New Roman"/>
      <w:color w:val="000000"/>
      <w:sz w:val="24"/>
      <w:szCs w:val="20"/>
    </w:rPr>
  </w:style>
  <w:style w:type="character" w:customStyle="1" w:styleId="191">
    <w:name w:val="Char1 Char"/>
    <w:link w:val="124"/>
    <w:qFormat/>
    <w:uiPriority w:val="0"/>
    <w:rPr>
      <w:rFonts w:ascii="宋体"/>
      <w:sz w:val="34"/>
      <w:szCs w:val="21"/>
    </w:rPr>
  </w:style>
  <w:style w:type="character" w:customStyle="1" w:styleId="192">
    <w:name w:val="明显引用 Char"/>
    <w:qFormat/>
    <w:uiPriority w:val="0"/>
    <w:rPr>
      <w:b/>
      <w:i/>
      <w:sz w:val="24"/>
      <w:szCs w:val="22"/>
    </w:rPr>
  </w:style>
  <w:style w:type="paragraph" w:styleId="193">
    <w:name w:val="Intense Quote"/>
    <w:basedOn w:val="1"/>
    <w:next w:val="1"/>
    <w:link w:val="194"/>
    <w:qFormat/>
    <w:uiPriority w:val="0"/>
    <w:pPr>
      <w:widowControl/>
      <w:ind w:left="720" w:right="720"/>
      <w:jc w:val="left"/>
    </w:pPr>
    <w:rPr>
      <w:rFonts w:ascii="Calibri" w:hAnsi="Calibri" w:eastAsia="宋体" w:cs="Times New Roman"/>
      <w:b/>
      <w:i/>
      <w:kern w:val="0"/>
      <w:sz w:val="24"/>
    </w:rPr>
  </w:style>
  <w:style w:type="character" w:customStyle="1" w:styleId="194">
    <w:name w:val="明显引用 Char1"/>
    <w:basedOn w:val="39"/>
    <w:link w:val="193"/>
    <w:qFormat/>
    <w:uiPriority w:val="0"/>
    <w:rPr>
      <w:rFonts w:ascii="Calibri" w:hAnsi="Calibri"/>
      <w:b/>
      <w:i/>
      <w:sz w:val="24"/>
      <w:szCs w:val="22"/>
    </w:rPr>
  </w:style>
  <w:style w:type="character" w:customStyle="1" w:styleId="195">
    <w:name w:val="z-窗体顶端 Char"/>
    <w:qFormat/>
    <w:uiPriority w:val="0"/>
    <w:rPr>
      <w:rFonts w:ascii="Arial" w:hAnsi="Arial"/>
      <w:vanish/>
      <w:sz w:val="16"/>
      <w:szCs w:val="16"/>
    </w:rPr>
  </w:style>
  <w:style w:type="paragraph" w:customStyle="1" w:styleId="196">
    <w:name w:val="z-窗体顶端1"/>
    <w:basedOn w:val="1"/>
    <w:next w:val="1"/>
    <w:link w:val="197"/>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197">
    <w:name w:val="z-窗体顶端 Char1"/>
    <w:basedOn w:val="39"/>
    <w:link w:val="196"/>
    <w:qFormat/>
    <w:uiPriority w:val="0"/>
    <w:rPr>
      <w:rFonts w:ascii="Arial" w:hAnsi="Arial"/>
      <w:vanish/>
      <w:sz w:val="16"/>
      <w:szCs w:val="16"/>
    </w:rPr>
  </w:style>
  <w:style w:type="character" w:customStyle="1" w:styleId="198">
    <w:name w:val="标题样式 Char"/>
    <w:link w:val="199"/>
    <w:qFormat/>
    <w:locked/>
    <w:uiPriority w:val="0"/>
    <w:rPr>
      <w:kern w:val="2"/>
      <w:sz w:val="24"/>
      <w:szCs w:val="24"/>
    </w:rPr>
  </w:style>
  <w:style w:type="paragraph" w:customStyle="1" w:styleId="199">
    <w:name w:val="标题样式"/>
    <w:basedOn w:val="1"/>
    <w:link w:val="198"/>
    <w:qFormat/>
    <w:uiPriority w:val="0"/>
    <w:pPr>
      <w:widowControl/>
      <w:tabs>
        <w:tab w:val="left" w:pos="420"/>
      </w:tabs>
      <w:spacing w:line="360" w:lineRule="auto"/>
      <w:jc w:val="left"/>
    </w:pPr>
    <w:rPr>
      <w:rFonts w:ascii="Times New Roman" w:hAnsi="Times New Roman" w:eastAsia="宋体" w:cs="Times New Roman"/>
      <w:sz w:val="24"/>
      <w:szCs w:val="24"/>
    </w:rPr>
  </w:style>
  <w:style w:type="character" w:customStyle="1" w:styleId="200">
    <w:name w:val="z-窗体底端 Char"/>
    <w:qFormat/>
    <w:uiPriority w:val="0"/>
    <w:rPr>
      <w:rFonts w:ascii="Arial" w:hAnsi="Arial"/>
      <w:vanish/>
      <w:sz w:val="16"/>
      <w:szCs w:val="16"/>
    </w:rPr>
  </w:style>
  <w:style w:type="paragraph" w:customStyle="1" w:styleId="201">
    <w:name w:val="z-窗体底端1"/>
    <w:basedOn w:val="1"/>
    <w:next w:val="1"/>
    <w:link w:val="202"/>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202">
    <w:name w:val="z-窗体底端 Char1"/>
    <w:basedOn w:val="39"/>
    <w:link w:val="201"/>
    <w:qFormat/>
    <w:uiPriority w:val="0"/>
    <w:rPr>
      <w:rFonts w:ascii="Arial" w:hAnsi="Arial"/>
      <w:vanish/>
      <w:sz w:val="16"/>
      <w:szCs w:val="16"/>
    </w:rPr>
  </w:style>
  <w:style w:type="character" w:customStyle="1" w:styleId="203">
    <w:name w:val="项目排列 Char Char"/>
    <w:link w:val="204"/>
    <w:qFormat/>
    <w:uiPriority w:val="0"/>
    <w:rPr>
      <w:kern w:val="2"/>
      <w:sz w:val="24"/>
      <w:szCs w:val="24"/>
    </w:rPr>
  </w:style>
  <w:style w:type="paragraph" w:customStyle="1" w:styleId="204">
    <w:name w:val="项目排列"/>
    <w:basedOn w:val="1"/>
    <w:link w:val="203"/>
    <w:qFormat/>
    <w:uiPriority w:val="0"/>
    <w:pPr>
      <w:widowControl/>
      <w:tabs>
        <w:tab w:val="left" w:pos="900"/>
      </w:tabs>
      <w:spacing w:beforeLines="50" w:afterLines="50" w:line="300" w:lineRule="auto"/>
      <w:ind w:left="900" w:hanging="420"/>
      <w:jc w:val="left"/>
    </w:pPr>
    <w:rPr>
      <w:rFonts w:ascii="Times New Roman" w:hAnsi="Times New Roman" w:eastAsia="宋体" w:cs="Times New Roman"/>
      <w:sz w:val="24"/>
      <w:szCs w:val="24"/>
    </w:rPr>
  </w:style>
  <w:style w:type="character" w:customStyle="1" w:styleId="205">
    <w:name w:val="称呼 Char1"/>
    <w:basedOn w:val="39"/>
    <w:link w:val="15"/>
    <w:qFormat/>
    <w:uiPriority w:val="0"/>
    <w:rPr>
      <w:rFonts w:ascii="Calibri" w:hAnsi="Calibri" w:eastAsia="黑体"/>
      <w:kern w:val="2"/>
      <w:sz w:val="24"/>
      <w:szCs w:val="24"/>
    </w:rPr>
  </w:style>
  <w:style w:type="character" w:customStyle="1" w:styleId="206">
    <w:name w:val="文章正文 Char Char"/>
    <w:link w:val="207"/>
    <w:qFormat/>
    <w:uiPriority w:val="0"/>
    <w:rPr>
      <w:kern w:val="2"/>
      <w:sz w:val="24"/>
      <w:szCs w:val="24"/>
    </w:rPr>
  </w:style>
  <w:style w:type="paragraph" w:customStyle="1" w:styleId="207">
    <w:name w:val="文章正文"/>
    <w:basedOn w:val="1"/>
    <w:link w:val="206"/>
    <w:qFormat/>
    <w:uiPriority w:val="0"/>
    <w:pPr>
      <w:widowControl/>
      <w:spacing w:line="360" w:lineRule="auto"/>
      <w:ind w:firstLine="420"/>
      <w:jc w:val="left"/>
    </w:pPr>
    <w:rPr>
      <w:rFonts w:ascii="Times New Roman" w:hAnsi="Times New Roman" w:eastAsia="宋体" w:cs="Times New Roman"/>
      <w:sz w:val="24"/>
      <w:szCs w:val="24"/>
    </w:rPr>
  </w:style>
  <w:style w:type="character" w:customStyle="1" w:styleId="208">
    <w:name w:val="正文首行缩进 Char1"/>
    <w:basedOn w:val="82"/>
    <w:link w:val="36"/>
    <w:qFormat/>
    <w:uiPriority w:val="0"/>
    <w:rPr>
      <w:rFonts w:ascii="Calibri" w:hAnsi="Calibri"/>
      <w:color w:val="FF0000"/>
      <w:kern w:val="2"/>
      <w:sz w:val="24"/>
      <w:szCs w:val="24"/>
    </w:rPr>
  </w:style>
  <w:style w:type="character" w:customStyle="1" w:styleId="209">
    <w:name w:val="Char Char15"/>
    <w:link w:val="210"/>
    <w:qFormat/>
    <w:uiPriority w:val="0"/>
    <w:rPr>
      <w:rFonts w:ascii="Verdana" w:hAnsi="Verdana"/>
      <w:szCs w:val="21"/>
      <w:lang w:eastAsia="en-US"/>
    </w:rPr>
  </w:style>
  <w:style w:type="paragraph" w:customStyle="1" w:styleId="210">
    <w:name w:val="Char"/>
    <w:basedOn w:val="1"/>
    <w:link w:val="209"/>
    <w:qFormat/>
    <w:uiPriority w:val="0"/>
    <w:pPr>
      <w:widowControl/>
      <w:spacing w:before="100" w:beforeAutospacing="1" w:after="100" w:afterAutospacing="1" w:line="360" w:lineRule="auto"/>
      <w:jc w:val="left"/>
    </w:pPr>
    <w:rPr>
      <w:rFonts w:ascii="Verdana" w:hAnsi="Verdana" w:eastAsia="宋体" w:cs="Times New Roman"/>
      <w:kern w:val="0"/>
      <w:sz w:val="20"/>
      <w:szCs w:val="21"/>
      <w:lang w:eastAsia="en-US"/>
    </w:rPr>
  </w:style>
  <w:style w:type="character" w:customStyle="1" w:styleId="211">
    <w:name w:val="标书（正文） Char Char"/>
    <w:link w:val="212"/>
    <w:qFormat/>
    <w:uiPriority w:val="0"/>
    <w:rPr>
      <w:b/>
      <w:kern w:val="10"/>
      <w:sz w:val="21"/>
      <w:szCs w:val="24"/>
    </w:rPr>
  </w:style>
  <w:style w:type="paragraph" w:customStyle="1" w:styleId="212">
    <w:name w:val="标书（正文）"/>
    <w:basedOn w:val="1"/>
    <w:link w:val="211"/>
    <w:qFormat/>
    <w:uiPriority w:val="0"/>
    <w:pPr>
      <w:widowControl/>
      <w:spacing w:line="360" w:lineRule="auto"/>
      <w:ind w:firstLine="200" w:firstLineChars="200"/>
      <w:jc w:val="left"/>
    </w:pPr>
    <w:rPr>
      <w:rFonts w:ascii="Times New Roman" w:hAnsi="Times New Roman" w:eastAsia="宋体" w:cs="Times New Roman"/>
      <w:b/>
      <w:kern w:val="10"/>
      <w:szCs w:val="24"/>
    </w:rPr>
  </w:style>
  <w:style w:type="character" w:customStyle="1" w:styleId="213">
    <w:name w:val="CD正文 Char Char"/>
    <w:link w:val="214"/>
    <w:qFormat/>
    <w:uiPriority w:val="0"/>
    <w:rPr>
      <w:kern w:val="2"/>
      <w:sz w:val="30"/>
      <w:szCs w:val="28"/>
    </w:rPr>
  </w:style>
  <w:style w:type="paragraph" w:customStyle="1" w:styleId="214">
    <w:name w:val="CD正文"/>
    <w:basedOn w:val="1"/>
    <w:link w:val="213"/>
    <w:qFormat/>
    <w:uiPriority w:val="0"/>
    <w:pPr>
      <w:widowControl/>
      <w:spacing w:line="360" w:lineRule="auto"/>
      <w:ind w:firstLine="493"/>
      <w:jc w:val="left"/>
    </w:pPr>
    <w:rPr>
      <w:rFonts w:ascii="Times New Roman" w:hAnsi="Times New Roman" w:eastAsia="宋体" w:cs="Times New Roman"/>
      <w:sz w:val="30"/>
      <w:szCs w:val="28"/>
    </w:rPr>
  </w:style>
  <w:style w:type="character" w:customStyle="1" w:styleId="215">
    <w:name w:val="HTML 预设格式 Char1"/>
    <w:basedOn w:val="39"/>
    <w:link w:val="33"/>
    <w:qFormat/>
    <w:uiPriority w:val="0"/>
    <w:rPr>
      <w:rFonts w:ascii="Arial Unicode MS" w:hAnsi="Arial Unicode MS" w:eastAsia="Arial Unicode MS"/>
      <w:szCs w:val="24"/>
    </w:rPr>
  </w:style>
  <w:style w:type="character" w:customStyle="1" w:styleId="216">
    <w:name w:val="引用 Char"/>
    <w:qFormat/>
    <w:uiPriority w:val="0"/>
    <w:rPr>
      <w:i/>
      <w:sz w:val="24"/>
      <w:szCs w:val="24"/>
    </w:rPr>
  </w:style>
  <w:style w:type="paragraph" w:styleId="217">
    <w:name w:val="Quote"/>
    <w:basedOn w:val="1"/>
    <w:next w:val="1"/>
    <w:link w:val="218"/>
    <w:qFormat/>
    <w:uiPriority w:val="0"/>
    <w:pPr>
      <w:widowControl/>
      <w:jc w:val="left"/>
    </w:pPr>
    <w:rPr>
      <w:rFonts w:ascii="Calibri" w:hAnsi="Calibri" w:eastAsia="宋体" w:cs="Times New Roman"/>
      <w:i/>
      <w:kern w:val="0"/>
      <w:sz w:val="24"/>
      <w:szCs w:val="24"/>
    </w:rPr>
  </w:style>
  <w:style w:type="character" w:customStyle="1" w:styleId="218">
    <w:name w:val="引用 Char1"/>
    <w:basedOn w:val="39"/>
    <w:link w:val="217"/>
    <w:qFormat/>
    <w:uiPriority w:val="0"/>
    <w:rPr>
      <w:rFonts w:ascii="Calibri" w:hAnsi="Calibri"/>
      <w:i/>
      <w:sz w:val="24"/>
      <w:szCs w:val="24"/>
    </w:rPr>
  </w:style>
  <w:style w:type="character" w:customStyle="1" w:styleId="219">
    <w:name w:val="正文文本 2 Char1"/>
    <w:basedOn w:val="39"/>
    <w:link w:val="32"/>
    <w:qFormat/>
    <w:uiPriority w:val="0"/>
    <w:rPr>
      <w:rFonts w:ascii="Calibri" w:hAnsi="Calibri"/>
      <w:kern w:val="2"/>
      <w:sz w:val="21"/>
      <w:szCs w:val="24"/>
    </w:rPr>
  </w:style>
  <w:style w:type="paragraph" w:customStyle="1" w:styleId="220">
    <w:name w:val="段"/>
    <w:link w:val="22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21">
    <w:name w:val="段 Char"/>
    <w:link w:val="220"/>
    <w:qFormat/>
    <w:locked/>
    <w:uiPriority w:val="0"/>
    <w:rPr>
      <w:rFonts w:ascii="宋体"/>
      <w:sz w:val="21"/>
      <w:szCs w:val="22"/>
    </w:rPr>
  </w:style>
  <w:style w:type="character" w:customStyle="1" w:styleId="222">
    <w:name w:val="签名 Char1"/>
    <w:basedOn w:val="39"/>
    <w:link w:val="26"/>
    <w:qFormat/>
    <w:uiPriority w:val="0"/>
    <w:rPr>
      <w:rFonts w:ascii="Calibri" w:hAnsi="Calibri"/>
      <w:kern w:val="44"/>
      <w:sz w:val="24"/>
      <w:szCs w:val="24"/>
    </w:rPr>
  </w:style>
  <w:style w:type="character" w:customStyle="1" w:styleId="223">
    <w:name w:val="一级条标题 Char"/>
    <w:link w:val="224"/>
    <w:qFormat/>
    <w:locked/>
    <w:uiPriority w:val="0"/>
    <w:rPr>
      <w:rFonts w:ascii="黑体" w:hAnsi="黑体" w:eastAsia="黑体"/>
      <w:szCs w:val="21"/>
    </w:rPr>
  </w:style>
  <w:style w:type="paragraph" w:customStyle="1" w:styleId="224">
    <w:name w:val="一级条标题"/>
    <w:next w:val="220"/>
    <w:link w:val="223"/>
    <w:qFormat/>
    <w:uiPriority w:val="0"/>
    <w:pPr>
      <w:spacing w:beforeLines="50"/>
      <w:outlineLvl w:val="2"/>
    </w:pPr>
    <w:rPr>
      <w:rFonts w:ascii="黑体" w:hAnsi="黑体" w:eastAsia="黑体" w:cs="Times New Roman"/>
      <w:szCs w:val="21"/>
      <w:lang w:val="en-US" w:eastAsia="zh-CN" w:bidi="ar-SA"/>
    </w:rPr>
  </w:style>
  <w:style w:type="character" w:customStyle="1" w:styleId="225">
    <w:name w:val="Char Char27"/>
    <w:qFormat/>
    <w:uiPriority w:val="0"/>
    <w:rPr>
      <w:rFonts w:ascii="Arial" w:hAnsi="Arial" w:eastAsia="黑体"/>
      <w:b/>
      <w:bCs/>
      <w:sz w:val="32"/>
      <w:szCs w:val="32"/>
      <w:lang w:val="en-US" w:eastAsia="zh-CN" w:bidi="ar-SA"/>
    </w:rPr>
  </w:style>
  <w:style w:type="character" w:customStyle="1" w:styleId="226">
    <w:name w:val="Char Char1"/>
    <w:qFormat/>
    <w:uiPriority w:val="0"/>
    <w:rPr>
      <w:rFonts w:ascii="Arial" w:hAnsi="Arial"/>
      <w:szCs w:val="21"/>
      <w:lang w:bidi="ar-SA"/>
    </w:rPr>
  </w:style>
  <w:style w:type="paragraph" w:customStyle="1" w:styleId="227">
    <w:name w:val="(符号)四标题1.1"/>
    <w:basedOn w:val="1"/>
    <w:semiHidden/>
    <w:qFormat/>
    <w:uiPriority w:val="0"/>
    <w:pPr>
      <w:tabs>
        <w:tab w:val="left" w:pos="2860"/>
      </w:tabs>
      <w:spacing w:line="500" w:lineRule="exact"/>
    </w:pPr>
    <w:rPr>
      <w:rFonts w:ascii="宋体" w:hAnsi="宋体" w:eastAsia="宋体" w:cs="宋体"/>
      <w:color w:val="000000"/>
      <w:kern w:val="0"/>
      <w:sz w:val="24"/>
      <w:szCs w:val="20"/>
    </w:rPr>
  </w:style>
  <w:style w:type="paragraph" w:customStyle="1" w:styleId="228">
    <w:name w:val="列出段落2"/>
    <w:basedOn w:val="1"/>
    <w:qFormat/>
    <w:uiPriority w:val="99"/>
    <w:pPr>
      <w:ind w:firstLine="420" w:firstLineChars="200"/>
    </w:pPr>
    <w:rPr>
      <w:rFonts w:ascii="Calibri" w:hAnsi="Calibri" w:eastAsia="宋体" w:cs="Times New Roman"/>
      <w:kern w:val="0"/>
      <w:sz w:val="34"/>
    </w:rPr>
  </w:style>
  <w:style w:type="character" w:customStyle="1" w:styleId="229">
    <w:name w:val="Char Char2"/>
    <w:qFormat/>
    <w:uiPriority w:val="0"/>
    <w:rPr>
      <w:rFonts w:ascii="Arial" w:hAnsi="Arial"/>
      <w:szCs w:val="21"/>
      <w:lang w:bidi="ar-SA"/>
    </w:rPr>
  </w:style>
  <w:style w:type="character" w:customStyle="1" w:styleId="230">
    <w:name w:val="正文文本 Char1"/>
    <w:basedOn w:val="39"/>
    <w:semiHidden/>
    <w:qFormat/>
    <w:uiPriority w:val="99"/>
  </w:style>
  <w:style w:type="paragraph" w:customStyle="1" w:styleId="231">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232">
    <w:name w:val="_正文段落"/>
    <w:basedOn w:val="1"/>
    <w:qFormat/>
    <w:uiPriority w:val="0"/>
    <w:pPr>
      <w:spacing w:beforeLines="15" w:afterLines="15" w:line="360" w:lineRule="auto"/>
      <w:ind w:firstLine="200" w:firstLineChars="200"/>
    </w:pPr>
    <w:rPr>
      <w:rFonts w:ascii="宋体" w:hAnsi="Calibri" w:eastAsia="仿宋_GB2312" w:cs="Times New Roman"/>
      <w:kern w:val="0"/>
      <w:sz w:val="28"/>
      <w:szCs w:val="20"/>
    </w:rPr>
  </w:style>
  <w:style w:type="character" w:customStyle="1" w:styleId="233">
    <w:name w:val="正文首行缩进两字符 Char Char"/>
    <w:link w:val="55"/>
    <w:qFormat/>
    <w:uiPriority w:val="0"/>
    <w:rPr>
      <w:rFonts w:ascii="宋体"/>
      <w:sz w:val="34"/>
    </w:rPr>
  </w:style>
  <w:style w:type="character" w:customStyle="1" w:styleId="234">
    <w:name w:val="纯文本 Char1"/>
    <w:basedOn w:val="39"/>
    <w:semiHidden/>
    <w:qFormat/>
    <w:uiPriority w:val="99"/>
    <w:rPr>
      <w:rFonts w:ascii="宋体" w:hAnsi="Courier New" w:eastAsia="宋体" w:cs="Courier New"/>
      <w:szCs w:val="21"/>
    </w:rPr>
  </w:style>
  <w:style w:type="paragraph" w:customStyle="1" w:styleId="2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1947</Words>
  <Characters>11099</Characters>
  <Lines>92</Lines>
  <Paragraphs>26</Paragraphs>
  <TotalTime>8</TotalTime>
  <ScaleCrop>false</ScaleCrop>
  <LinksUpToDate>false</LinksUpToDate>
  <CharactersWithSpaces>13020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2021-09-10T04:29:00Z</dcterms:created>
  <dc:creator>Administrator</dc:creator>
  <cp:lastModifiedBy>Administrator</cp:lastModifiedBy>
  <cp:lastPrinted>2021-09-14T02:10:00Z</cp:lastPrinted>
  <dcterms:modified xsi:type="dcterms:W3CDTF">2021-10-14T09:12:28Z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oiioBoundaries">
    <vt:bool>true</vt:bool>
  </property>
  <property fmtid="{D5CDD505-2E9C-101B-9397-08002B2CF9AE}" pid="4" name="ICV">
    <vt:lpwstr>89F95BF6CE8D47CCB1BC880EE3899A0C</vt:lpwstr>
  </property>
</Properties>
</file>