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采购需求</w:t>
      </w:r>
    </w:p>
    <w:bookmarkEnd w:id="0"/>
    <w:p>
      <w:pPr>
        <w:rPr>
          <w:rFonts w:hint="eastAsia"/>
          <w:b/>
          <w:bCs/>
          <w:sz w:val="28"/>
          <w:szCs w:val="28"/>
        </w:rPr>
      </w:pPr>
      <w:r>
        <w:rPr>
          <w:rFonts w:hint="eastAsia"/>
          <w:b/>
          <w:bCs/>
          <w:sz w:val="28"/>
          <w:szCs w:val="28"/>
        </w:rPr>
        <w:t>一、项目概述</w:t>
      </w:r>
    </w:p>
    <w:p>
      <w:pPr>
        <w:ind w:firstLine="560" w:firstLineChars="200"/>
        <w:rPr>
          <w:rFonts w:hint="eastAsia" w:ascii="仿宋" w:hAnsi="仿宋" w:eastAsia="仿宋" w:cs="仿宋"/>
          <w:sz w:val="28"/>
          <w:szCs w:val="28"/>
        </w:rPr>
      </w:pPr>
      <w:r>
        <w:rPr>
          <w:rFonts w:hint="eastAsia" w:ascii="宋体" w:hAnsi="宋体" w:cs="宋体"/>
          <w:sz w:val="28"/>
          <w:szCs w:val="28"/>
        </w:rPr>
        <w:t>本项目为“乐山市公安局交警支队道路技术监控设备传输线路、公安三、四级网、350兆无线通讯系统铁塔租用及传输线路、查验专网线路”业务线路租用服务，共计220条，其中道路技术监控设备传输线路156条、公安三、四级网裸光纤线路55条、铁塔及传输线路6条、查验专网线路3条。</w:t>
      </w:r>
    </w:p>
    <w:p>
      <w:pPr>
        <w:rPr>
          <w:rFonts w:hint="eastAsia"/>
        </w:rPr>
      </w:pPr>
      <w:r>
        <w:rPr>
          <w:rFonts w:hint="eastAsia"/>
          <w:b/>
          <w:bCs/>
          <w:sz w:val="28"/>
          <w:szCs w:val="28"/>
        </w:rPr>
        <w:t>二、技术规范</w:t>
      </w:r>
    </w:p>
    <w:p>
      <w:pPr>
        <w:ind w:firstLine="560" w:firstLineChars="200"/>
        <w:rPr>
          <w:rFonts w:hint="eastAsia" w:ascii="宋体" w:hAnsi="宋体" w:cs="宋体"/>
          <w:sz w:val="28"/>
          <w:szCs w:val="28"/>
        </w:rPr>
      </w:pPr>
      <w:r>
        <w:rPr>
          <w:rFonts w:hint="eastAsia" w:ascii="宋体" w:hAnsi="宋体" w:cs="宋体"/>
          <w:sz w:val="28"/>
          <w:szCs w:val="28"/>
        </w:rPr>
        <w:t>1、省公安厅《关于对乐山市公安局科技通信处&lt;乐山市公安局关于四级网升级改造的请示&gt;的批复》（公厅科信发【2015】280号）</w:t>
      </w:r>
    </w:p>
    <w:p>
      <w:pPr>
        <w:ind w:firstLine="560" w:firstLineChars="200"/>
        <w:rPr>
          <w:rFonts w:hint="eastAsia" w:ascii="宋体" w:hAnsi="宋体" w:cs="宋体"/>
          <w:sz w:val="28"/>
          <w:szCs w:val="28"/>
        </w:rPr>
      </w:pPr>
      <w:r>
        <w:rPr>
          <w:rFonts w:hint="eastAsia" w:ascii="宋体" w:hAnsi="宋体" w:cs="宋体"/>
          <w:sz w:val="28"/>
          <w:szCs w:val="28"/>
        </w:rPr>
        <w:t xml:space="preserve">2、乐山市公安局《关于下发四级网建设方案的通知》（乐公传发【2015】83号） </w:t>
      </w:r>
    </w:p>
    <w:p>
      <w:pPr>
        <w:ind w:firstLine="560" w:firstLineChars="200"/>
        <w:rPr>
          <w:rFonts w:hint="eastAsia" w:ascii="宋体" w:hAnsi="宋体" w:cs="宋体"/>
          <w:sz w:val="28"/>
          <w:szCs w:val="28"/>
        </w:rPr>
      </w:pPr>
      <w:r>
        <w:rPr>
          <w:rFonts w:hint="eastAsia" w:ascii="宋体" w:hAnsi="宋体" w:cs="宋体"/>
          <w:sz w:val="28"/>
          <w:szCs w:val="28"/>
        </w:rPr>
        <w:t>3、中华人民共和国通信行业标准〔YD5121-2010〕《通信光缆线路工程验收规范》；</w:t>
      </w:r>
    </w:p>
    <w:p>
      <w:pPr>
        <w:ind w:firstLine="560" w:firstLineChars="200"/>
        <w:rPr>
          <w:rFonts w:hint="eastAsia" w:ascii="宋体" w:hAnsi="宋体" w:cs="宋体"/>
          <w:sz w:val="28"/>
          <w:szCs w:val="28"/>
        </w:rPr>
      </w:pPr>
      <w:r>
        <w:rPr>
          <w:rFonts w:hint="eastAsia" w:ascii="宋体" w:hAnsi="宋体" w:cs="宋体"/>
          <w:sz w:val="28"/>
          <w:szCs w:val="28"/>
        </w:rPr>
        <w:t>4、中华人民共和国通信行业标准（YD5189-2010）《长途通信光缆塑料管道工程施工监理暂行规定》；</w:t>
      </w:r>
    </w:p>
    <w:p>
      <w:pPr>
        <w:ind w:firstLine="560" w:firstLineChars="200"/>
        <w:rPr>
          <w:rFonts w:hint="eastAsia" w:ascii="宋体" w:hAnsi="宋体" w:cs="宋体"/>
          <w:sz w:val="28"/>
          <w:szCs w:val="28"/>
        </w:rPr>
      </w:pPr>
      <w:r>
        <w:rPr>
          <w:rFonts w:hint="eastAsia" w:ascii="宋体" w:hAnsi="宋体" w:cs="宋体"/>
          <w:sz w:val="28"/>
          <w:szCs w:val="28"/>
        </w:rPr>
        <w:t>5、中华人民共和国通信行业标准（YD5123-2010）《通信光缆线路工程施工监理规范》；</w:t>
      </w:r>
    </w:p>
    <w:p>
      <w:pPr>
        <w:ind w:firstLine="560" w:firstLineChars="200"/>
        <w:rPr>
          <w:rFonts w:hint="eastAsia" w:ascii="宋体" w:hAnsi="宋体" w:cs="宋体"/>
          <w:sz w:val="28"/>
          <w:szCs w:val="28"/>
        </w:rPr>
      </w:pPr>
      <w:r>
        <w:rPr>
          <w:rFonts w:hint="eastAsia" w:ascii="宋体" w:hAnsi="宋体" w:cs="宋体"/>
          <w:sz w:val="28"/>
          <w:szCs w:val="28"/>
        </w:rPr>
        <w:t>6、中华人民共和国通信行业标准〔YD5102-2010〕《通信线路工程设计规范》；</w:t>
      </w:r>
    </w:p>
    <w:p>
      <w:pPr>
        <w:rPr>
          <w:rFonts w:hint="eastAsia" w:ascii="宋体" w:hAnsi="宋体" w:cs="宋体"/>
          <w:sz w:val="28"/>
          <w:szCs w:val="28"/>
        </w:rPr>
      </w:pPr>
      <w:r>
        <w:rPr>
          <w:rFonts w:hint="eastAsia" w:ascii="宋体" w:hAnsi="宋体" w:cs="宋体"/>
          <w:sz w:val="28"/>
          <w:szCs w:val="28"/>
        </w:rPr>
        <w:t xml:space="preserve">（国发[2004]2号）《国务院关于进一步加强安全生产工作的决定》  </w:t>
      </w:r>
    </w:p>
    <w:p>
      <w:pPr>
        <w:ind w:firstLine="560" w:firstLineChars="200"/>
        <w:rPr>
          <w:rFonts w:hint="eastAsia" w:ascii="宋体" w:hAnsi="宋体" w:cs="宋体"/>
          <w:sz w:val="28"/>
          <w:szCs w:val="28"/>
        </w:rPr>
      </w:pPr>
      <w:r>
        <w:rPr>
          <w:rFonts w:hint="eastAsia" w:ascii="宋体" w:hAnsi="宋体" w:cs="宋体"/>
          <w:sz w:val="28"/>
          <w:szCs w:val="28"/>
        </w:rPr>
        <w:t xml:space="preserve">7、中华人民共和国工业和信息化部（工信部规[2008]110号）《关于发布通信建设工程安全生产操作规范&gt;的通知 </w:t>
      </w:r>
    </w:p>
    <w:p>
      <w:pPr>
        <w:ind w:firstLine="560" w:firstLineChars="200"/>
        <w:rPr>
          <w:rFonts w:hint="eastAsia" w:ascii="宋体" w:hAnsi="宋体" w:cs="宋体"/>
          <w:sz w:val="28"/>
          <w:szCs w:val="28"/>
        </w:rPr>
      </w:pPr>
      <w:r>
        <w:rPr>
          <w:rFonts w:hint="eastAsia" w:ascii="宋体" w:hAnsi="宋体" w:cs="宋体"/>
          <w:sz w:val="28"/>
          <w:szCs w:val="28"/>
        </w:rPr>
        <w:t>8、中华人民共和国工业和信息化部（工信部规[2008]111号）《关于印发通信建设工程安全生产管理规定&gt;的通知</w:t>
      </w:r>
    </w:p>
    <w:p>
      <w:pPr>
        <w:ind w:firstLine="560" w:firstLineChars="200"/>
        <w:rPr>
          <w:rFonts w:hint="eastAsia" w:ascii="宋体" w:hAnsi="宋体" w:cs="宋体"/>
          <w:sz w:val="28"/>
          <w:szCs w:val="28"/>
        </w:rPr>
      </w:pPr>
      <w:r>
        <w:rPr>
          <w:rFonts w:hint="eastAsia" w:ascii="宋体" w:hAnsi="宋体" w:cs="宋体"/>
          <w:sz w:val="28"/>
          <w:szCs w:val="28"/>
        </w:rPr>
        <w:t>9、乐山市公安局视频专网网络建设方案</w:t>
      </w:r>
    </w:p>
    <w:p>
      <w:pPr>
        <w:rPr>
          <w:rFonts w:hint="eastAsia"/>
        </w:rPr>
      </w:pPr>
      <w:r>
        <w:rPr>
          <w:rFonts w:hint="eastAsia"/>
          <w:b/>
          <w:bCs/>
          <w:sz w:val="28"/>
          <w:szCs w:val="28"/>
        </w:rPr>
        <w:t>三、技术要求</w:t>
      </w:r>
    </w:p>
    <w:p>
      <w:pPr>
        <w:ind w:firstLine="560" w:firstLineChars="200"/>
        <w:rPr>
          <w:rFonts w:hint="eastAsia" w:ascii="宋体" w:hAnsi="宋体" w:cs="宋体"/>
          <w:sz w:val="28"/>
          <w:szCs w:val="28"/>
        </w:rPr>
      </w:pPr>
      <w:r>
        <w:rPr>
          <w:rFonts w:hint="eastAsia" w:ascii="宋体" w:hAnsi="宋体" w:cs="宋体"/>
          <w:sz w:val="28"/>
          <w:szCs w:val="28"/>
        </w:rPr>
        <w:t>★1、道路技术监控设备线路需求：</w:t>
      </w:r>
    </w:p>
    <w:p>
      <w:pPr>
        <w:ind w:firstLine="560" w:firstLineChars="200"/>
        <w:rPr>
          <w:rFonts w:hint="eastAsia" w:ascii="宋体" w:hAnsi="宋体" w:cs="宋体"/>
          <w:sz w:val="28"/>
          <w:szCs w:val="28"/>
        </w:rPr>
      </w:pPr>
      <w:r>
        <w:rPr>
          <w:rFonts w:hint="eastAsia" w:ascii="宋体" w:hAnsi="宋体" w:cs="宋体"/>
          <w:sz w:val="28"/>
          <w:szCs w:val="28"/>
        </w:rPr>
        <w:t>1）、采用单独的物理通道，保证传输通道透明化；</w:t>
      </w:r>
    </w:p>
    <w:p>
      <w:pPr>
        <w:ind w:firstLine="560" w:firstLineChars="200"/>
        <w:rPr>
          <w:rFonts w:hint="eastAsia" w:ascii="宋体" w:hAnsi="宋体" w:cs="宋体"/>
          <w:sz w:val="28"/>
          <w:szCs w:val="28"/>
        </w:rPr>
      </w:pPr>
      <w:r>
        <w:rPr>
          <w:rFonts w:hint="eastAsia" w:ascii="宋体" w:hAnsi="宋体" w:cs="宋体"/>
          <w:sz w:val="28"/>
          <w:szCs w:val="28"/>
        </w:rPr>
        <w:t>2）、视频专网采用PON方式组网,核心OLT设备部署在支队机房,通过裸光纤连接光分路器,光分离器同样通过裸光纤连接前端ONU设备.前端监控和前端卡口连接前端ONU设备，每一点位至少提供不低于100M带宽光纤；</w:t>
      </w:r>
    </w:p>
    <w:p>
      <w:pPr>
        <w:ind w:firstLine="560" w:firstLineChars="200"/>
        <w:rPr>
          <w:rFonts w:hint="eastAsia" w:ascii="宋体" w:hAnsi="宋体" w:cs="宋体"/>
          <w:sz w:val="28"/>
          <w:szCs w:val="28"/>
        </w:rPr>
      </w:pPr>
      <w:r>
        <w:rPr>
          <w:rFonts w:hint="eastAsia" w:ascii="宋体" w:hAnsi="宋体" w:cs="宋体"/>
          <w:sz w:val="28"/>
          <w:szCs w:val="28"/>
        </w:rPr>
        <w:t>3）、单条线路在1550nm波长上最大衰减值不得高于15dB，高于此值即视为故障；</w:t>
      </w:r>
    </w:p>
    <w:p>
      <w:pPr>
        <w:ind w:firstLine="560" w:firstLineChars="200"/>
        <w:rPr>
          <w:rFonts w:hint="eastAsia" w:ascii="宋体" w:hAnsi="宋体" w:cs="宋体"/>
          <w:sz w:val="28"/>
          <w:szCs w:val="28"/>
        </w:rPr>
      </w:pPr>
      <w:r>
        <w:rPr>
          <w:rFonts w:hint="eastAsia" w:ascii="宋体" w:hAnsi="宋体" w:cs="宋体"/>
          <w:sz w:val="28"/>
          <w:szCs w:val="28"/>
        </w:rPr>
        <w:t>4）、光收发，光端机架和配线架等设备购置及安装调试由运营商提供；</w:t>
      </w:r>
    </w:p>
    <w:p>
      <w:pPr>
        <w:ind w:firstLine="560" w:firstLineChars="200"/>
        <w:rPr>
          <w:rFonts w:hint="eastAsia" w:ascii="宋体" w:hAnsi="宋体" w:cs="宋体"/>
          <w:sz w:val="28"/>
          <w:szCs w:val="28"/>
        </w:rPr>
      </w:pPr>
      <w:r>
        <w:rPr>
          <w:rFonts w:hint="eastAsia" w:ascii="宋体" w:hAnsi="宋体" w:cs="宋体"/>
          <w:sz w:val="28"/>
          <w:szCs w:val="28"/>
        </w:rPr>
        <w:t>5）、采用设备必须国内知名厂商的主流产品，并获得信产部准许入网证书；</w:t>
      </w:r>
    </w:p>
    <w:p>
      <w:pPr>
        <w:ind w:firstLine="560" w:firstLineChars="200"/>
        <w:rPr>
          <w:rFonts w:hint="eastAsia" w:ascii="宋体" w:hAnsi="宋体" w:cs="宋体"/>
          <w:sz w:val="28"/>
          <w:szCs w:val="28"/>
        </w:rPr>
      </w:pPr>
      <w:r>
        <w:rPr>
          <w:rFonts w:hint="eastAsia" w:ascii="宋体" w:hAnsi="宋体" w:cs="宋体"/>
          <w:sz w:val="28"/>
          <w:szCs w:val="28"/>
        </w:rPr>
        <w:t>6）、运营商负责到接入点的光缆铺设，以及用户侧设备、配线架等设备的购置及安装调试。</w:t>
      </w:r>
    </w:p>
    <w:p>
      <w:pPr>
        <w:ind w:firstLine="560" w:firstLineChars="200"/>
        <w:rPr>
          <w:rFonts w:hint="eastAsia" w:ascii="宋体" w:hAnsi="宋体" w:cs="宋体"/>
          <w:sz w:val="28"/>
          <w:szCs w:val="28"/>
        </w:rPr>
      </w:pPr>
      <w:r>
        <w:rPr>
          <w:rFonts w:hint="eastAsia" w:ascii="宋体" w:hAnsi="宋体" w:cs="宋体"/>
          <w:sz w:val="28"/>
          <w:szCs w:val="28"/>
        </w:rPr>
        <w:t>7）、光路故障率不得高于5%；</w:t>
      </w:r>
    </w:p>
    <w:p>
      <w:pPr>
        <w:ind w:firstLine="560" w:firstLineChars="200"/>
        <w:rPr>
          <w:rFonts w:hint="eastAsia" w:ascii="宋体" w:hAnsi="宋体" w:cs="宋体"/>
          <w:sz w:val="28"/>
          <w:szCs w:val="28"/>
        </w:rPr>
      </w:pPr>
      <w:r>
        <w:rPr>
          <w:rFonts w:hint="eastAsia" w:ascii="宋体" w:hAnsi="宋体" w:cs="宋体"/>
          <w:sz w:val="28"/>
          <w:szCs w:val="28"/>
        </w:rPr>
        <w:t>8）、单点月故障时间不得高于24小时。</w:t>
      </w:r>
    </w:p>
    <w:p>
      <w:pPr>
        <w:ind w:firstLine="560" w:firstLineChars="200"/>
        <w:rPr>
          <w:rFonts w:hint="eastAsia" w:ascii="宋体" w:hAnsi="宋体" w:cs="宋体"/>
          <w:sz w:val="28"/>
          <w:szCs w:val="28"/>
        </w:rPr>
      </w:pPr>
      <w:r>
        <w:rPr>
          <w:rFonts w:hint="eastAsia" w:ascii="宋体" w:hAnsi="宋体" w:cs="宋体"/>
          <w:sz w:val="28"/>
          <w:szCs w:val="28"/>
        </w:rPr>
        <w:t>★2、公安三、四级网裸光纤需求：</w:t>
      </w:r>
    </w:p>
    <w:p>
      <w:pPr>
        <w:ind w:firstLine="560" w:firstLineChars="200"/>
        <w:rPr>
          <w:rFonts w:hint="eastAsia" w:ascii="宋体" w:hAnsi="宋体" w:cs="宋体"/>
          <w:sz w:val="28"/>
          <w:szCs w:val="28"/>
        </w:rPr>
      </w:pPr>
      <w:r>
        <w:rPr>
          <w:rFonts w:hint="eastAsia" w:ascii="宋体" w:hAnsi="宋体" w:cs="宋体"/>
          <w:sz w:val="28"/>
          <w:szCs w:val="28"/>
        </w:rPr>
        <w:t>光纤链路采用点对点裸光纤方式采用千兆光模块将各外驻中队点以星型网络连接方式连接在一起，所有网络设备均放在公安交警支队、大队及各外驻大队、中队机房中，并且可通过网络管理软件实现四级网全网所有网络数据通信设备的监控与管理。</w:t>
      </w:r>
    </w:p>
    <w:p>
      <w:pPr>
        <w:ind w:firstLine="560" w:firstLineChars="200"/>
        <w:rPr>
          <w:rFonts w:hint="eastAsia" w:ascii="宋体" w:hAnsi="宋体" w:cs="宋体"/>
          <w:sz w:val="28"/>
          <w:szCs w:val="28"/>
        </w:rPr>
      </w:pPr>
      <w:r>
        <w:rPr>
          <w:rFonts w:hint="eastAsia" w:ascii="宋体" w:hAnsi="宋体" w:cs="宋体"/>
          <w:sz w:val="28"/>
          <w:szCs w:val="28"/>
        </w:rPr>
        <w:t>★3、350兆无线通讯系统铁塔及光纤需求：</w:t>
      </w:r>
    </w:p>
    <w:p>
      <w:pPr>
        <w:ind w:firstLine="560" w:firstLineChars="200"/>
        <w:rPr>
          <w:rFonts w:hint="eastAsia" w:ascii="宋体" w:hAnsi="宋体" w:cs="宋体"/>
          <w:sz w:val="28"/>
          <w:szCs w:val="28"/>
        </w:rPr>
      </w:pPr>
      <w:r>
        <w:rPr>
          <w:rFonts w:hint="eastAsia" w:ascii="宋体" w:hAnsi="宋体" w:cs="宋体"/>
          <w:sz w:val="28"/>
          <w:szCs w:val="28"/>
        </w:rPr>
        <w:t>1)、提供的塔桅资源，保证PDT系统天线的安装，地面塔高度至少高于30米，楼面塔距地面高度至少高于30米；</w:t>
      </w:r>
    </w:p>
    <w:p>
      <w:pPr>
        <w:ind w:firstLine="560" w:firstLineChars="200"/>
        <w:rPr>
          <w:rFonts w:hint="eastAsia" w:ascii="宋体" w:hAnsi="宋体" w:cs="宋体"/>
          <w:sz w:val="28"/>
          <w:szCs w:val="28"/>
        </w:rPr>
      </w:pPr>
      <w:r>
        <w:rPr>
          <w:rFonts w:hint="eastAsia" w:ascii="宋体" w:hAnsi="宋体" w:cs="宋体"/>
          <w:sz w:val="28"/>
          <w:szCs w:val="28"/>
        </w:rPr>
        <w:t>2）、提供的塔桅资源，保证PDT系统天线的安装，收发天线不能在同一高度平台，接收天线需要安装在高于发射天线的平台上，且间距大于3.5米；</w:t>
      </w:r>
    </w:p>
    <w:p>
      <w:pPr>
        <w:ind w:firstLine="560" w:firstLineChars="200"/>
        <w:rPr>
          <w:rFonts w:hint="eastAsia" w:ascii="宋体" w:hAnsi="宋体" w:cs="宋体"/>
          <w:sz w:val="28"/>
          <w:szCs w:val="28"/>
        </w:rPr>
      </w:pPr>
      <w:r>
        <w:rPr>
          <w:rFonts w:hint="eastAsia" w:ascii="宋体" w:hAnsi="宋体" w:cs="宋体"/>
          <w:sz w:val="28"/>
          <w:szCs w:val="28"/>
        </w:rPr>
        <w:t>3）、提供标准机房环境，包括空调、照明、不间断电源等，各项机房环境须满足相关通信机房技术规范要求。机房面积需在20平米以上，直流配电需满足3小时以上，机房空调需具备7.5千瓦；</w:t>
      </w:r>
    </w:p>
    <w:p>
      <w:pPr>
        <w:ind w:firstLine="560" w:firstLineChars="200"/>
        <w:rPr>
          <w:rFonts w:hint="eastAsia" w:ascii="宋体" w:hAnsi="宋体" w:cs="宋体"/>
          <w:sz w:val="28"/>
          <w:szCs w:val="28"/>
        </w:rPr>
      </w:pPr>
      <w:r>
        <w:rPr>
          <w:rFonts w:hint="eastAsia" w:ascii="宋体" w:hAnsi="宋体" w:cs="宋体"/>
          <w:sz w:val="28"/>
          <w:szCs w:val="28"/>
        </w:rPr>
        <w:t>4）、提供稳定的-48V供电系统及足够的冗余端子，保证设备的供电需求；</w:t>
      </w:r>
    </w:p>
    <w:p>
      <w:pPr>
        <w:ind w:firstLine="560" w:firstLineChars="200"/>
        <w:rPr>
          <w:rFonts w:hint="eastAsia" w:ascii="宋体" w:hAnsi="宋体" w:cs="宋体"/>
          <w:sz w:val="28"/>
          <w:szCs w:val="28"/>
        </w:rPr>
      </w:pPr>
      <w:r>
        <w:rPr>
          <w:rFonts w:hint="eastAsia" w:ascii="宋体" w:hAnsi="宋体" w:cs="宋体"/>
          <w:sz w:val="28"/>
          <w:szCs w:val="28"/>
        </w:rPr>
        <w:t>5）、保障提供350M PDT集群通信系统所需的传输资源，应不低于10M的传输带宽。</w:t>
      </w:r>
    </w:p>
    <w:p>
      <w:pPr>
        <w:ind w:firstLine="560" w:firstLineChars="200"/>
        <w:rPr>
          <w:rFonts w:hint="eastAsia" w:ascii="宋体" w:hAnsi="宋体" w:cs="宋体"/>
          <w:sz w:val="28"/>
          <w:szCs w:val="28"/>
        </w:rPr>
      </w:pPr>
      <w:r>
        <w:rPr>
          <w:rFonts w:hint="eastAsia" w:ascii="宋体" w:hAnsi="宋体" w:cs="宋体"/>
          <w:sz w:val="28"/>
          <w:szCs w:val="28"/>
        </w:rPr>
        <w:t>★4、查验专网光纤需求：</w:t>
      </w:r>
    </w:p>
    <w:p>
      <w:pPr>
        <w:ind w:firstLine="560" w:firstLineChars="200"/>
        <w:rPr>
          <w:rFonts w:hint="eastAsia" w:ascii="宋体" w:hAnsi="宋体" w:cs="宋体"/>
          <w:sz w:val="28"/>
          <w:szCs w:val="28"/>
        </w:rPr>
      </w:pPr>
      <w:r>
        <w:rPr>
          <w:rFonts w:hint="eastAsia" w:ascii="宋体" w:hAnsi="宋体" w:cs="宋体"/>
          <w:sz w:val="28"/>
          <w:szCs w:val="28"/>
        </w:rPr>
        <w:t>1）、光纤接入，接入线路与设备同其他网络物理隔离；</w:t>
      </w:r>
    </w:p>
    <w:p>
      <w:pPr>
        <w:ind w:firstLine="560" w:firstLineChars="200"/>
        <w:rPr>
          <w:rFonts w:hint="eastAsia" w:ascii="宋体" w:hAnsi="宋体" w:cs="宋体"/>
          <w:sz w:val="28"/>
          <w:szCs w:val="28"/>
        </w:rPr>
      </w:pPr>
      <w:r>
        <w:rPr>
          <w:rFonts w:hint="eastAsia" w:ascii="宋体" w:hAnsi="宋体" w:cs="宋体"/>
          <w:sz w:val="28"/>
          <w:szCs w:val="28"/>
        </w:rPr>
        <w:t>2）、接入设备需进行双路由保护，且为热备保护；</w:t>
      </w:r>
    </w:p>
    <w:p>
      <w:pPr>
        <w:ind w:firstLine="560" w:firstLineChars="200"/>
        <w:rPr>
          <w:rFonts w:hint="eastAsia" w:ascii="宋体" w:hAnsi="宋体" w:cs="宋体"/>
          <w:sz w:val="28"/>
          <w:szCs w:val="28"/>
        </w:rPr>
      </w:pPr>
      <w:r>
        <w:rPr>
          <w:rFonts w:hint="eastAsia" w:ascii="宋体" w:hAnsi="宋体" w:cs="宋体"/>
          <w:sz w:val="28"/>
          <w:szCs w:val="28"/>
        </w:rPr>
        <w:t>3）、交警支队到省总队机房、服务站点由中标人提供设备及配件接入；</w:t>
      </w:r>
    </w:p>
    <w:p>
      <w:pPr>
        <w:ind w:firstLine="560" w:firstLineChars="200"/>
        <w:rPr>
          <w:rFonts w:hint="eastAsia" w:ascii="宋体" w:hAnsi="宋体" w:cs="宋体"/>
          <w:sz w:val="28"/>
          <w:szCs w:val="28"/>
        </w:rPr>
      </w:pPr>
      <w:r>
        <w:rPr>
          <w:rFonts w:hint="eastAsia" w:ascii="宋体" w:hAnsi="宋体" w:cs="宋体"/>
          <w:sz w:val="28"/>
          <w:szCs w:val="28"/>
        </w:rPr>
        <w:t>4）、交警支队至省总队网络延时ping值不高于15ms，抖动不高于100ms，交警至服务站点网络延时ping值（后台网关）不高于20ms，抖动不高于100ms。</w:t>
      </w:r>
    </w:p>
    <w:p>
      <w:pPr>
        <w:rPr>
          <w:rFonts w:hint="eastAsia"/>
        </w:rPr>
      </w:pPr>
      <w:r>
        <w:rPr>
          <w:rFonts w:hint="eastAsia"/>
          <w:b/>
          <w:bCs/>
          <w:sz w:val="28"/>
          <w:szCs w:val="28"/>
        </w:rPr>
        <w:t>四、资费标准</w:t>
      </w:r>
    </w:p>
    <w:p>
      <w:pPr>
        <w:ind w:firstLine="560" w:firstLineChars="200"/>
        <w:rPr>
          <w:rFonts w:hint="eastAsia" w:ascii="宋体" w:hAnsi="宋体" w:cs="宋体"/>
          <w:sz w:val="28"/>
          <w:szCs w:val="28"/>
        </w:rPr>
      </w:pPr>
      <w:r>
        <w:rPr>
          <w:rFonts w:hint="eastAsia" w:ascii="宋体" w:hAnsi="宋体" w:cs="宋体"/>
          <w:sz w:val="28"/>
          <w:szCs w:val="28"/>
        </w:rPr>
        <w:t xml:space="preserve">1、道路技术监控设备传输线路：费用：不高于 271元/月/点，每一点位至少提供不低于100M（含100M）带宽的光纤； </w:t>
      </w:r>
    </w:p>
    <w:p>
      <w:pPr>
        <w:ind w:firstLine="560" w:firstLineChars="200"/>
        <w:rPr>
          <w:rFonts w:hint="eastAsia" w:ascii="宋体" w:hAnsi="宋体" w:cs="宋体"/>
          <w:sz w:val="28"/>
          <w:szCs w:val="28"/>
        </w:rPr>
      </w:pPr>
      <w:r>
        <w:rPr>
          <w:rFonts w:hint="eastAsia" w:ascii="宋体" w:hAnsi="宋体" w:cs="宋体"/>
          <w:sz w:val="28"/>
          <w:szCs w:val="28"/>
        </w:rPr>
        <w:t>2、公安三、四级网裸光纤含社会化考场传输线路：费用：不高于440元/月/点，点对点裸光纤；</w:t>
      </w:r>
    </w:p>
    <w:p>
      <w:pPr>
        <w:ind w:firstLine="560" w:firstLineChars="200"/>
        <w:rPr>
          <w:rFonts w:hint="eastAsia" w:ascii="宋体" w:hAnsi="宋体" w:cs="宋体"/>
          <w:sz w:val="28"/>
          <w:szCs w:val="28"/>
        </w:rPr>
      </w:pPr>
      <w:r>
        <w:rPr>
          <w:rFonts w:hint="eastAsia" w:ascii="宋体" w:hAnsi="宋体" w:cs="宋体"/>
          <w:sz w:val="28"/>
          <w:szCs w:val="28"/>
        </w:rPr>
        <w:t xml:space="preserve">3、350兆无线通讯基站铁塔租用及传输线路：费用：不高于915元/月/点，提供电源、设备安装位置、提供不低于10M（含10M）带宽的光纤； </w:t>
      </w:r>
    </w:p>
    <w:p>
      <w:pPr>
        <w:ind w:firstLine="560" w:firstLineChars="200"/>
        <w:rPr>
          <w:rFonts w:hint="eastAsia"/>
        </w:rPr>
      </w:pPr>
      <w:r>
        <w:rPr>
          <w:rFonts w:hint="eastAsia" w:ascii="宋体" w:hAnsi="宋体" w:cs="宋体"/>
          <w:sz w:val="28"/>
          <w:szCs w:val="28"/>
        </w:rPr>
        <w:t>4、查验专网至总队传输线路：费用：交警支队至总队查验专线（跨市州区域）费用不高于900元/月/点，提供不低于80M（含80M）带宽的光纤； 至市车管所专线不高于440元/月/点，提供不低于1000M（含1000M）带宽的光纤；至车管分所专线不高于271元/月/点，提供不低于100M（含100M）带宽的光纤；</w:t>
      </w:r>
    </w:p>
    <w:p>
      <w:pPr>
        <w:rPr>
          <w:rFonts w:hint="eastAsia"/>
        </w:rPr>
      </w:pPr>
      <w:r>
        <w:rPr>
          <w:rFonts w:hint="eastAsia"/>
          <w:b/>
          <w:bCs/>
          <w:sz w:val="28"/>
          <w:szCs w:val="28"/>
        </w:rPr>
        <w:t>五、项目实施要求</w:t>
      </w:r>
    </w:p>
    <w:p>
      <w:pPr>
        <w:ind w:firstLine="560" w:firstLineChars="200"/>
        <w:rPr>
          <w:rFonts w:hint="eastAsia" w:ascii="宋体" w:hAnsi="宋体" w:cs="宋体"/>
          <w:sz w:val="28"/>
          <w:szCs w:val="28"/>
        </w:rPr>
      </w:pPr>
      <w:r>
        <w:rPr>
          <w:rFonts w:hint="eastAsia" w:ascii="宋体" w:hAnsi="宋体" w:cs="宋体"/>
          <w:sz w:val="28"/>
          <w:szCs w:val="28"/>
        </w:rPr>
        <w:t>1、网络建设时间要求：投标人应于合同签订后10个工作日内完成所有网络建设和开通工作，试运行7天经验收合格后正式开始计费。</w:t>
      </w:r>
    </w:p>
    <w:p>
      <w:pPr>
        <w:ind w:firstLine="560" w:firstLineChars="200"/>
        <w:rPr>
          <w:rFonts w:hint="eastAsia" w:ascii="宋体" w:hAnsi="宋体" w:cs="宋体"/>
          <w:sz w:val="28"/>
          <w:szCs w:val="28"/>
        </w:rPr>
      </w:pPr>
      <w:r>
        <w:rPr>
          <w:rFonts w:hint="eastAsia" w:ascii="宋体" w:hAnsi="宋体" w:cs="宋体"/>
          <w:sz w:val="28"/>
          <w:szCs w:val="28"/>
        </w:rPr>
        <w:t>2、网络的建设和割接不得影响采购人现有业务的使用。</w:t>
      </w:r>
    </w:p>
    <w:p>
      <w:pPr>
        <w:ind w:firstLine="560" w:firstLineChars="200"/>
        <w:rPr>
          <w:rFonts w:hint="eastAsia" w:ascii="宋体" w:hAnsi="宋体" w:cs="宋体"/>
          <w:sz w:val="28"/>
          <w:szCs w:val="28"/>
        </w:rPr>
      </w:pPr>
      <w:r>
        <w:rPr>
          <w:rFonts w:hint="eastAsia" w:ascii="宋体" w:hAnsi="宋体" w:cs="宋体"/>
          <w:sz w:val="28"/>
          <w:szCs w:val="28"/>
        </w:rPr>
        <w:t>3、投标人技术人员进入采购人机房施工时应遵守机房相关管理规定，做到规范施工。</w:t>
      </w:r>
    </w:p>
    <w:p>
      <w:pPr>
        <w:ind w:firstLine="560" w:firstLineChars="200"/>
        <w:rPr>
          <w:rFonts w:hint="eastAsia" w:ascii="宋体" w:hAnsi="宋体" w:cs="宋体"/>
          <w:sz w:val="28"/>
          <w:szCs w:val="28"/>
        </w:rPr>
      </w:pPr>
      <w:r>
        <w:rPr>
          <w:rFonts w:hint="eastAsia" w:ascii="宋体" w:hAnsi="宋体" w:cs="宋体"/>
          <w:sz w:val="28"/>
          <w:szCs w:val="28"/>
        </w:rPr>
        <w:t>4、投标人进入采购人办公区域应遵守相关防疫规定。</w:t>
      </w:r>
    </w:p>
    <w:p>
      <w:pPr>
        <w:ind w:firstLine="560" w:firstLineChars="200"/>
        <w:rPr>
          <w:rFonts w:hint="eastAsia" w:ascii="宋体" w:hAnsi="宋体" w:cs="宋体"/>
          <w:sz w:val="28"/>
          <w:szCs w:val="28"/>
        </w:rPr>
      </w:pPr>
      <w:r>
        <w:rPr>
          <w:rFonts w:hint="eastAsia" w:ascii="宋体" w:hAnsi="宋体" w:cs="宋体"/>
          <w:sz w:val="28"/>
          <w:szCs w:val="28"/>
        </w:rPr>
        <w:t>5、项目实施地点：乐山市行政区域范围内。</w:t>
      </w:r>
    </w:p>
    <w:p>
      <w:pPr>
        <w:rPr>
          <w:rFonts w:hint="eastAsia" w:ascii="宋体" w:hAnsi="宋体" w:cs="宋体"/>
          <w:sz w:val="28"/>
          <w:szCs w:val="28"/>
        </w:rPr>
      </w:pPr>
      <w:r>
        <w:rPr>
          <w:rFonts w:hint="eastAsia"/>
          <w:b/>
          <w:bCs/>
          <w:sz w:val="28"/>
          <w:szCs w:val="28"/>
        </w:rPr>
        <w:t>六、售后维护</w:t>
      </w:r>
    </w:p>
    <w:p>
      <w:pPr>
        <w:ind w:firstLine="560" w:firstLineChars="200"/>
        <w:rPr>
          <w:rFonts w:hint="eastAsia" w:ascii="宋体" w:hAnsi="宋体" w:cs="宋体"/>
          <w:sz w:val="28"/>
          <w:szCs w:val="28"/>
        </w:rPr>
      </w:pPr>
      <w:r>
        <w:rPr>
          <w:rFonts w:hint="eastAsia" w:ascii="宋体" w:hAnsi="宋体" w:cs="宋体"/>
          <w:sz w:val="28"/>
          <w:szCs w:val="28"/>
        </w:rPr>
        <w:t>1、投标人需为本项目组建完备的网络运行维护机构，并配备相应人员。维护人员实行7×24小时监控，负责定时巡查告警情况；</w:t>
      </w:r>
    </w:p>
    <w:p>
      <w:pPr>
        <w:ind w:firstLine="560" w:firstLineChars="200"/>
        <w:rPr>
          <w:rFonts w:hint="eastAsia" w:ascii="宋体" w:hAnsi="宋体" w:cs="宋体"/>
          <w:sz w:val="28"/>
          <w:szCs w:val="28"/>
        </w:rPr>
      </w:pPr>
      <w:r>
        <w:rPr>
          <w:rFonts w:hint="eastAsia" w:ascii="宋体" w:hAnsi="宋体" w:cs="宋体"/>
          <w:sz w:val="28"/>
          <w:szCs w:val="28"/>
        </w:rPr>
        <w:t>2、设立故障申报电话，提供7*24小时服务，接到用户通知后1小时内作出实质响应（远程解决或抵达现场并开始采取相应措施）；</w:t>
      </w:r>
    </w:p>
    <w:p>
      <w:pPr>
        <w:ind w:firstLine="560" w:firstLineChars="200"/>
        <w:rPr>
          <w:rFonts w:hint="eastAsia" w:ascii="宋体" w:hAnsi="宋体" w:cs="宋体"/>
          <w:sz w:val="28"/>
          <w:szCs w:val="28"/>
        </w:rPr>
      </w:pPr>
      <w:r>
        <w:rPr>
          <w:rFonts w:hint="eastAsia" w:ascii="宋体" w:hAnsi="宋体" w:cs="宋体"/>
          <w:sz w:val="28"/>
          <w:szCs w:val="28"/>
        </w:rPr>
        <w:t>3、线路通道故障造成网络中断恢复时间不大于8小时；</w:t>
      </w:r>
    </w:p>
    <w:p>
      <w:pPr>
        <w:ind w:firstLine="560" w:firstLineChars="200"/>
        <w:rPr>
          <w:rFonts w:hint="eastAsia" w:ascii="宋体" w:hAnsi="宋体" w:cs="宋体"/>
          <w:sz w:val="28"/>
          <w:szCs w:val="28"/>
        </w:rPr>
      </w:pPr>
      <w:r>
        <w:rPr>
          <w:rFonts w:hint="eastAsia" w:ascii="宋体" w:hAnsi="宋体" w:cs="宋体"/>
          <w:sz w:val="28"/>
          <w:szCs w:val="28"/>
        </w:rPr>
        <w:t>4、在合同期内采购人如需调整或迁移线路两端物理位置，投标人应提供免费的技术支持与移机服务，确保采购人设备能在新旧线路间平滑、快捷迁移。此项服务不得另行收取费用，不得限定次数。为用户提供技术咨询服务。</w:t>
      </w:r>
    </w:p>
    <w:p>
      <w:pPr>
        <w:ind w:firstLine="560" w:firstLineChars="200"/>
        <w:rPr>
          <w:rFonts w:hint="eastAsia" w:ascii="宋体" w:hAnsi="宋体" w:cs="宋体"/>
          <w:sz w:val="28"/>
          <w:szCs w:val="28"/>
        </w:rPr>
      </w:pPr>
      <w:r>
        <w:rPr>
          <w:rFonts w:hint="eastAsia" w:ascii="宋体" w:hAnsi="宋体" w:cs="宋体"/>
          <w:sz w:val="28"/>
          <w:szCs w:val="28"/>
        </w:rPr>
        <w:t>5、投标人不得向第三方提供或泄露交警系统线路和业务的各种参数、资料和信息，法律另有规定的除外。</w:t>
      </w:r>
    </w:p>
    <w:p>
      <w:pPr>
        <w:rPr>
          <w:rFonts w:hint="eastAsia"/>
        </w:rPr>
      </w:pPr>
      <w:r>
        <w:rPr>
          <w:rFonts w:hint="eastAsia"/>
          <w:b/>
          <w:bCs/>
          <w:sz w:val="28"/>
          <w:szCs w:val="28"/>
        </w:rPr>
        <w:t>七、考核办法</w:t>
      </w:r>
    </w:p>
    <w:p>
      <w:pPr>
        <w:ind w:firstLine="560" w:firstLineChars="200"/>
        <w:rPr>
          <w:rFonts w:hint="eastAsia" w:ascii="宋体" w:hAnsi="宋体" w:cs="宋体"/>
          <w:sz w:val="28"/>
          <w:szCs w:val="28"/>
        </w:rPr>
      </w:pPr>
      <w:r>
        <w:rPr>
          <w:rFonts w:hint="eastAsia" w:ascii="宋体" w:hAnsi="宋体" w:cs="宋体"/>
          <w:sz w:val="28"/>
          <w:szCs w:val="28"/>
        </w:rPr>
        <w:t>（1）、费用计算方式</w:t>
      </w:r>
    </w:p>
    <w:p>
      <w:pPr>
        <w:ind w:firstLine="560" w:firstLineChars="200"/>
        <w:rPr>
          <w:rFonts w:hint="eastAsia" w:ascii="宋体" w:hAnsi="宋体" w:cs="宋体"/>
          <w:sz w:val="28"/>
          <w:szCs w:val="28"/>
        </w:rPr>
      </w:pPr>
      <w:r>
        <w:rPr>
          <w:rFonts w:hint="eastAsia" w:ascii="宋体" w:hAnsi="宋体" w:cs="宋体"/>
          <w:sz w:val="28"/>
          <w:szCs w:val="28"/>
        </w:rPr>
        <w:t>实际支付服务费＝考核期间服务费*考核得分/100</w:t>
      </w:r>
    </w:p>
    <w:p>
      <w:pPr>
        <w:ind w:firstLine="560" w:firstLineChars="200"/>
        <w:rPr>
          <w:rFonts w:hint="eastAsia" w:ascii="宋体" w:hAnsi="宋体" w:cs="宋体"/>
          <w:sz w:val="28"/>
          <w:szCs w:val="28"/>
        </w:rPr>
      </w:pPr>
      <w:r>
        <w:rPr>
          <w:rFonts w:hint="eastAsia" w:ascii="宋体" w:hAnsi="宋体" w:cs="宋体"/>
          <w:sz w:val="28"/>
          <w:szCs w:val="28"/>
        </w:rPr>
        <w:t>考核得分：100分－扣分总分</w:t>
      </w:r>
    </w:p>
    <w:p>
      <w:pPr>
        <w:ind w:firstLine="560" w:firstLineChars="200"/>
        <w:rPr>
          <w:rFonts w:hint="eastAsia" w:ascii="宋体" w:hAnsi="宋体" w:cs="宋体"/>
          <w:sz w:val="28"/>
          <w:szCs w:val="28"/>
        </w:rPr>
      </w:pPr>
      <w:r>
        <w:rPr>
          <w:rFonts w:hint="eastAsia" w:ascii="宋体" w:hAnsi="宋体" w:cs="宋体"/>
          <w:sz w:val="28"/>
          <w:szCs w:val="28"/>
        </w:rPr>
        <w:t>（2）、考核扣分办法</w:t>
      </w:r>
    </w:p>
    <w:p>
      <w:pPr>
        <w:ind w:firstLine="560" w:firstLineChars="200"/>
        <w:rPr>
          <w:rFonts w:hint="eastAsia" w:ascii="宋体" w:hAnsi="宋体" w:cs="宋体"/>
          <w:sz w:val="28"/>
          <w:szCs w:val="28"/>
        </w:rPr>
      </w:pPr>
      <w:r>
        <w:rPr>
          <w:rFonts w:hint="eastAsia" w:ascii="宋体" w:hAnsi="宋体" w:cs="宋体"/>
          <w:sz w:val="28"/>
          <w:szCs w:val="28"/>
        </w:rPr>
        <w:t>1、设立的故障申报电话，未提供7*24小时服务，接到用户通知后1小时内未作出实质响应，1次扣1分，累计计分；</w:t>
      </w:r>
    </w:p>
    <w:p>
      <w:pPr>
        <w:ind w:firstLine="560" w:firstLineChars="200"/>
        <w:rPr>
          <w:rFonts w:hint="eastAsia" w:ascii="宋体" w:hAnsi="宋体" w:cs="宋体"/>
          <w:sz w:val="28"/>
          <w:szCs w:val="28"/>
        </w:rPr>
      </w:pPr>
      <w:r>
        <w:rPr>
          <w:rFonts w:hint="eastAsia" w:ascii="宋体" w:hAnsi="宋体" w:cs="宋体"/>
          <w:sz w:val="28"/>
          <w:szCs w:val="28"/>
        </w:rPr>
        <w:t>2、线路通道故障造成网络中断恢复时间大于8小时（除不可抗拒因素外），1次扣1次扣1分，累计计分；</w:t>
      </w:r>
    </w:p>
    <w:p>
      <w:pPr>
        <w:ind w:firstLine="560" w:firstLineChars="200"/>
        <w:rPr>
          <w:rFonts w:hint="eastAsia"/>
        </w:rPr>
      </w:pPr>
      <w:r>
        <w:rPr>
          <w:rFonts w:hint="eastAsia" w:ascii="宋体" w:hAnsi="宋体" w:cs="宋体"/>
          <w:sz w:val="28"/>
          <w:szCs w:val="28"/>
        </w:rPr>
        <w:t>3、投标人向第三方提供或泄露交警系统线路和业务的各种参数、资料和信息，1次扣100分。</w:t>
      </w:r>
    </w:p>
    <w:tbl>
      <w:tblPr>
        <w:tblStyle w:val="5"/>
        <w:tblW w:w="9600" w:type="dxa"/>
        <w:jc w:val="center"/>
        <w:tblLayout w:type="fixed"/>
        <w:tblCellMar>
          <w:top w:w="0" w:type="dxa"/>
          <w:left w:w="108" w:type="dxa"/>
          <w:bottom w:w="0" w:type="dxa"/>
          <w:right w:w="108" w:type="dxa"/>
        </w:tblCellMar>
      </w:tblPr>
      <w:tblGrid>
        <w:gridCol w:w="1765"/>
        <w:gridCol w:w="1708"/>
        <w:gridCol w:w="1258"/>
        <w:gridCol w:w="1768"/>
        <w:gridCol w:w="1288"/>
        <w:gridCol w:w="1813"/>
      </w:tblGrid>
      <w:tr>
        <w:tblPrEx>
          <w:tblCellMar>
            <w:top w:w="0" w:type="dxa"/>
            <w:left w:w="108" w:type="dxa"/>
            <w:bottom w:w="0" w:type="dxa"/>
            <w:right w:w="108" w:type="dxa"/>
          </w:tblCellMar>
        </w:tblPrEx>
        <w:trPr>
          <w:trHeight w:val="657" w:hRule="atLeast"/>
          <w:jc w:val="center"/>
        </w:trPr>
        <w:tc>
          <w:tcPr>
            <w:tcW w:w="9600" w:type="dxa"/>
            <w:gridSpan w:val="6"/>
            <w:tcBorders>
              <w:top w:val="nil"/>
              <w:left w:val="nil"/>
              <w:bottom w:val="nil"/>
              <w:right w:val="nil"/>
            </w:tcBorders>
            <w:noWrap/>
            <w:vAlign w:val="center"/>
          </w:tcPr>
          <w:p>
            <w:pPr>
              <w:widowControl/>
              <w:jc w:val="center"/>
              <w:textAlignment w:val="center"/>
              <w:rPr>
                <w:rFonts w:hint="eastAsia" w:ascii="宋体" w:hAnsi="宋体" w:cs="宋体"/>
                <w:b/>
                <w:bCs/>
                <w:color w:val="000000"/>
                <w:sz w:val="28"/>
                <w:szCs w:val="28"/>
              </w:rPr>
            </w:pPr>
            <w:r>
              <w:rPr>
                <w:rFonts w:hint="eastAsia" w:ascii="宋体" w:hAnsi="宋体" w:cs="宋体"/>
                <w:b/>
                <w:bCs/>
                <w:color w:val="000000"/>
                <w:sz w:val="28"/>
                <w:szCs w:val="28"/>
                <w:lang w:bidi="ar"/>
              </w:rPr>
              <w:t>故障恢复确认单</w:t>
            </w:r>
          </w:p>
        </w:tc>
      </w:tr>
      <w:tr>
        <w:tblPrEx>
          <w:tblCellMar>
            <w:top w:w="0" w:type="dxa"/>
            <w:left w:w="108" w:type="dxa"/>
            <w:bottom w:w="0" w:type="dxa"/>
            <w:right w:w="108" w:type="dxa"/>
          </w:tblCellMar>
        </w:tblPrEx>
        <w:trPr>
          <w:trHeight w:val="524" w:hRule="atLeast"/>
          <w:jc w:val="center"/>
        </w:trPr>
        <w:tc>
          <w:tcPr>
            <w:tcW w:w="1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通知人</w:t>
            </w:r>
          </w:p>
        </w:tc>
        <w:tc>
          <w:tcPr>
            <w:tcW w:w="1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通知时间</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联系电话</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r>
      <w:tr>
        <w:tblPrEx>
          <w:tblCellMar>
            <w:top w:w="0" w:type="dxa"/>
            <w:left w:w="108" w:type="dxa"/>
            <w:bottom w:w="0" w:type="dxa"/>
            <w:right w:w="108" w:type="dxa"/>
          </w:tblCellMar>
        </w:tblPrEx>
        <w:trPr>
          <w:trHeight w:val="584" w:hRule="atLeast"/>
          <w:jc w:val="center"/>
        </w:trPr>
        <w:tc>
          <w:tcPr>
            <w:tcW w:w="1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投标人接件人</w:t>
            </w:r>
          </w:p>
        </w:tc>
        <w:tc>
          <w:tcPr>
            <w:tcW w:w="170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接件时间</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联系电话</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r>
      <w:tr>
        <w:tblPrEx>
          <w:tblCellMar>
            <w:top w:w="0" w:type="dxa"/>
            <w:left w:w="108" w:type="dxa"/>
            <w:bottom w:w="0" w:type="dxa"/>
            <w:right w:w="108" w:type="dxa"/>
          </w:tblCellMar>
        </w:tblPrEx>
        <w:trPr>
          <w:trHeight w:val="395" w:hRule="atLeast"/>
          <w:jc w:val="center"/>
        </w:trPr>
        <w:tc>
          <w:tcPr>
            <w:tcW w:w="1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故障原因</w:t>
            </w:r>
          </w:p>
        </w:tc>
        <w:tc>
          <w:tcPr>
            <w:tcW w:w="7835"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r>
      <w:tr>
        <w:tblPrEx>
          <w:tblCellMar>
            <w:top w:w="0" w:type="dxa"/>
            <w:left w:w="108" w:type="dxa"/>
            <w:bottom w:w="0" w:type="dxa"/>
            <w:right w:w="108" w:type="dxa"/>
          </w:tblCellMar>
        </w:tblPrEx>
        <w:trPr>
          <w:trHeight w:val="404" w:hRule="atLeast"/>
          <w:jc w:val="center"/>
        </w:trPr>
        <w:tc>
          <w:tcPr>
            <w:tcW w:w="1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故障处理情况</w:t>
            </w:r>
          </w:p>
        </w:tc>
        <w:tc>
          <w:tcPr>
            <w:tcW w:w="7835"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r>
      <w:tr>
        <w:tblPrEx>
          <w:tblCellMar>
            <w:top w:w="0" w:type="dxa"/>
            <w:left w:w="108" w:type="dxa"/>
            <w:bottom w:w="0" w:type="dxa"/>
            <w:right w:w="108" w:type="dxa"/>
          </w:tblCellMar>
        </w:tblPrEx>
        <w:trPr>
          <w:trHeight w:val="641" w:hRule="atLeast"/>
          <w:jc w:val="center"/>
        </w:trPr>
        <w:tc>
          <w:tcPr>
            <w:tcW w:w="1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故障处理确认情况</w:t>
            </w:r>
          </w:p>
        </w:tc>
        <w:tc>
          <w:tcPr>
            <w:tcW w:w="7835"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r>
    </w:tbl>
    <w:p>
      <w:pPr>
        <w:rPr>
          <w:rFonts w:hint="eastAsia"/>
        </w:rPr>
      </w:pPr>
      <w:r>
        <w:rPr>
          <w:rFonts w:hint="eastAsia"/>
        </w:rPr>
        <w:br w:type="textWrapping"/>
      </w:r>
      <w:r>
        <w:rPr>
          <w:rFonts w:hint="eastAsia"/>
          <w:b/>
          <w:bCs/>
          <w:sz w:val="28"/>
          <w:szCs w:val="28"/>
        </w:rPr>
        <w:t>八、费用、服务期限及支付方式</w:t>
      </w:r>
    </w:p>
    <w:p>
      <w:pPr>
        <w:rPr>
          <w:rFonts w:hint="eastAsia" w:ascii="宋体" w:hAnsi="宋体" w:cs="宋体"/>
          <w:sz w:val="28"/>
          <w:szCs w:val="28"/>
        </w:rPr>
      </w:pPr>
      <w:r>
        <w:rPr>
          <w:rFonts w:hint="eastAsia" w:ascii="宋体" w:hAnsi="宋体" w:cs="宋体"/>
          <w:sz w:val="28"/>
          <w:szCs w:val="28"/>
        </w:rPr>
        <w:t>（一）预算经费及服务期限：88.2924万元/年，服务期限为三年。</w:t>
      </w:r>
    </w:p>
    <w:p>
      <w:pPr>
        <w:rPr>
          <w:rFonts w:hint="eastAsia" w:ascii="宋体" w:hAnsi="宋体" w:cs="宋体"/>
          <w:sz w:val="28"/>
          <w:szCs w:val="28"/>
        </w:rPr>
      </w:pPr>
      <w:r>
        <w:rPr>
          <w:rFonts w:hint="eastAsia" w:ascii="宋体" w:hAnsi="宋体" w:cs="宋体"/>
          <w:sz w:val="28"/>
          <w:szCs w:val="28"/>
        </w:rPr>
        <w:t>（二）光纤租赁费用支付方式：</w:t>
      </w:r>
    </w:p>
    <w:p>
      <w:pPr>
        <w:ind w:firstLine="560" w:firstLineChars="200"/>
        <w:rPr>
          <w:rFonts w:hint="eastAsia" w:ascii="宋体" w:hAnsi="宋体" w:cs="宋体"/>
          <w:sz w:val="28"/>
          <w:szCs w:val="28"/>
        </w:rPr>
      </w:pPr>
      <w:r>
        <w:rPr>
          <w:rFonts w:hint="eastAsia" w:ascii="宋体" w:hAnsi="宋体" w:cs="宋体"/>
          <w:sz w:val="28"/>
          <w:szCs w:val="28"/>
        </w:rPr>
        <w:t>1、预付款:成交后合同一年一签，合同签订生效后，</w:t>
      </w:r>
      <w:r>
        <w:rPr>
          <w:rFonts w:hint="eastAsia" w:ascii="宋体" w:hAnsi="宋体" w:cs="宋体"/>
          <w:sz w:val="28"/>
          <w:szCs w:val="28"/>
        </w:rPr>
        <w:sym w:font="Wingdings" w:char="F081"/>
      </w:r>
      <w:r>
        <w:rPr>
          <w:rFonts w:hint="eastAsia" w:ascii="宋体" w:hAnsi="宋体" w:cs="宋体"/>
          <w:sz w:val="28"/>
          <w:szCs w:val="28"/>
        </w:rPr>
        <w:t>投标人为中型企业的，采购人向投标人预付合同金额10%服务费，</w:t>
      </w:r>
      <w:r>
        <w:rPr>
          <w:rFonts w:hint="eastAsia" w:ascii="宋体" w:hAnsi="宋体" w:cs="宋体"/>
          <w:sz w:val="28"/>
          <w:szCs w:val="28"/>
        </w:rPr>
        <w:sym w:font="Wingdings" w:char="F082"/>
      </w:r>
      <w:r>
        <w:rPr>
          <w:rFonts w:hint="eastAsia" w:ascii="宋体" w:hAnsi="宋体" w:cs="宋体"/>
          <w:sz w:val="28"/>
          <w:szCs w:val="28"/>
        </w:rPr>
        <w:t>投标人为小微型企业的，采购人向投标人预付合同金额30%服务费%；</w:t>
      </w:r>
    </w:p>
    <w:p>
      <w:pPr>
        <w:ind w:firstLine="560" w:firstLineChars="200"/>
        <w:rPr>
          <w:rFonts w:hint="eastAsia" w:ascii="宋体" w:hAnsi="宋体" w:cs="宋体"/>
          <w:sz w:val="28"/>
          <w:szCs w:val="28"/>
        </w:rPr>
      </w:pPr>
      <w:r>
        <w:rPr>
          <w:rFonts w:hint="eastAsia" w:ascii="宋体" w:hAnsi="宋体" w:cs="宋体"/>
          <w:sz w:val="28"/>
          <w:szCs w:val="28"/>
        </w:rPr>
        <w:t>2、合同期间每半年付款一次，第一个半年付款时，以实际支付金额扣除预付款后再进行支付，第二个半年付款时，按实际支付金额进行支付。</w:t>
      </w:r>
    </w:p>
    <w:p>
      <w:pPr>
        <w:rPr>
          <w:rFonts w:hint="eastAsia" w:ascii="宋体" w:hAnsi="宋体" w:cs="宋体"/>
          <w:sz w:val="28"/>
          <w:szCs w:val="28"/>
        </w:rPr>
      </w:pPr>
    </w:p>
    <w:p>
      <w:pPr>
        <w:rPr>
          <w:rFonts w:hint="eastAsia"/>
        </w:rPr>
      </w:pPr>
      <w:r>
        <w:rPr>
          <w:rFonts w:hint="eastAsia" w:ascii="宋体" w:hAnsi="宋体" w:cs="宋体"/>
          <w:sz w:val="28"/>
          <w:szCs w:val="28"/>
        </w:rPr>
        <w:t>附表：拟购买数据传输服务点位</w:t>
      </w:r>
      <w:r>
        <w:rPr>
          <w:rFonts w:hint="eastAsia"/>
        </w:rPr>
        <w:t>　　</w:t>
      </w:r>
    </w:p>
    <w:p>
      <w:pPr>
        <w:rPr>
          <w:rFonts w:hint="eastAsia"/>
        </w:rPr>
      </w:pPr>
    </w:p>
    <w:tbl>
      <w:tblPr>
        <w:tblStyle w:val="5"/>
        <w:tblW w:w="7215" w:type="dxa"/>
        <w:jc w:val="center"/>
        <w:tblLayout w:type="autofit"/>
        <w:tblCellMar>
          <w:top w:w="0" w:type="dxa"/>
          <w:left w:w="108" w:type="dxa"/>
          <w:bottom w:w="0" w:type="dxa"/>
          <w:right w:w="108" w:type="dxa"/>
        </w:tblCellMar>
      </w:tblPr>
      <w:tblGrid>
        <w:gridCol w:w="754"/>
        <w:gridCol w:w="3485"/>
        <w:gridCol w:w="1117"/>
        <w:gridCol w:w="1064"/>
        <w:gridCol w:w="795"/>
      </w:tblGrid>
      <w:tr>
        <w:tblPrEx>
          <w:tblCellMar>
            <w:top w:w="0" w:type="dxa"/>
            <w:left w:w="108" w:type="dxa"/>
            <w:bottom w:w="0" w:type="dxa"/>
            <w:right w:w="108" w:type="dxa"/>
          </w:tblCellMar>
        </w:tblPrEx>
        <w:trPr>
          <w:trHeight w:val="540" w:hRule="atLeast"/>
          <w:jc w:val="center"/>
        </w:trPr>
        <w:tc>
          <w:tcPr>
            <w:tcW w:w="7215" w:type="dxa"/>
            <w:gridSpan w:val="5"/>
            <w:tcBorders>
              <w:top w:val="nil"/>
              <w:left w:val="nil"/>
              <w:bottom w:val="single" w:color="auto" w:sz="4" w:space="0"/>
              <w:right w:val="nil"/>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2022－2025年道路技术监控设备拟购买传输服务点位清单</w:t>
            </w:r>
          </w:p>
        </w:tc>
      </w:tr>
      <w:tr>
        <w:tblPrEx>
          <w:tblCellMar>
            <w:top w:w="0" w:type="dxa"/>
            <w:left w:w="108" w:type="dxa"/>
            <w:bottom w:w="0" w:type="dxa"/>
            <w:right w:w="108" w:type="dxa"/>
          </w:tblCellMar>
        </w:tblPrEx>
        <w:trPr>
          <w:trHeight w:val="312" w:hRule="atLeast"/>
          <w:jc w:val="center"/>
        </w:trPr>
        <w:tc>
          <w:tcPr>
            <w:tcW w:w="754" w:type="dxa"/>
            <w:tcBorders>
              <w:top w:val="single" w:color="auto" w:sz="4" w:space="0"/>
              <w:left w:val="single" w:color="auto" w:sz="4" w:space="0"/>
              <w:bottom w:val="single" w:color="auto"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序号</w:t>
            </w:r>
          </w:p>
        </w:tc>
        <w:tc>
          <w:tcPr>
            <w:tcW w:w="348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位点</w:t>
            </w:r>
          </w:p>
        </w:tc>
        <w:tc>
          <w:tcPr>
            <w:tcW w:w="111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带宽（M）</w:t>
            </w:r>
          </w:p>
        </w:tc>
        <w:tc>
          <w:tcPr>
            <w:tcW w:w="106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（元/月）</w:t>
            </w:r>
          </w:p>
        </w:tc>
        <w:tc>
          <w:tcPr>
            <w:tcW w:w="795"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备注</w:t>
            </w:r>
          </w:p>
        </w:tc>
      </w:tr>
      <w:tr>
        <w:tblPrEx>
          <w:tblCellMar>
            <w:top w:w="0" w:type="dxa"/>
            <w:left w:w="108" w:type="dxa"/>
            <w:bottom w:w="0" w:type="dxa"/>
            <w:right w:w="108" w:type="dxa"/>
          </w:tblCellMar>
        </w:tblPrEx>
        <w:trPr>
          <w:trHeight w:val="360" w:hRule="atLeast"/>
          <w:jc w:val="center"/>
        </w:trPr>
        <w:tc>
          <w:tcPr>
            <w:tcW w:w="754" w:type="dxa"/>
            <w:tcBorders>
              <w:top w:val="single" w:color="auto"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 </w:t>
            </w:r>
          </w:p>
        </w:tc>
        <w:tc>
          <w:tcPr>
            <w:tcW w:w="348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大佛寺山门</w:t>
            </w:r>
          </w:p>
        </w:tc>
        <w:tc>
          <w:tcPr>
            <w:tcW w:w="111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auto"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2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新大桥转盘</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3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市政府外</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4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师院大门</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5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市政府信访办</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6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彭山路</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7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黑桥</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8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川信路口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9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新一中</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10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市委宿舍</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11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电信路口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12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交警支队</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13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兑杨湾</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14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护国士</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15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水井冲</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16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铁路北街</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17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岷河中街</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18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牛耳桥</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19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双竹路</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20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张公桥</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21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青果山</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22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春天花园</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23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意凡家私门口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24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联运车站</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25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理工学院</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26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蟠龙路</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27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凤皇桥</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28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大渡河大桥</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29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旧大桥</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30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大件路连接线</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31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乐山南站</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32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亚马逊</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33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清风街</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34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白蜡街</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35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白塔街</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36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府街</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37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乐井路土主段</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38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乐五路三禾驾校</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39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乐五路段瓦厂坝</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40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国储粮中心</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41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乐井路10KM路段</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40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42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指挥中心</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FF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43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茅桥收费站</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44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自雅路205线172KM+200M</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45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夹江县省道102线102KM+500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46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沙湾至马边县省道102线</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47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金粟桥200米加油站</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48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金口河至汉源省道206线</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49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苏沙路吊桥</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50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苏沙路水口段</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51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沐川新凡</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52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井研</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53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竹公溪－绿心路</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54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直属一大队摩托车考场</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55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绿心路北</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56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绿心路南</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57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绿心南路大田农贸市场</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58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滟澜洲大桥</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59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佛光路警官新城对面</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60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桃园路东方红幼儿园</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61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银杏路中段</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62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东城路中段</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63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蓝郡路中段</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64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紫荆路中段</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65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长江市场－草堂苑顶楼</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66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岷江一桥－华夏上居顶楼</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67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海天假日半岛－4单元顶楼</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68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女子岗亭－居竹园顶楼</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69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水口治超站</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70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临江路口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71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一职中路口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3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72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演武街</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73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张公桥芭蕉林</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74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花桥巷泰各药店门口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75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理仁街中段</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76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滨江路南段640号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77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滨江路南段56号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78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顺城街</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79 </w:t>
            </w:r>
          </w:p>
        </w:tc>
        <w:tc>
          <w:tcPr>
            <w:tcW w:w="3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顺城街71号与学道街交界处</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80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陆游路汽车客运中心站</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81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宝莲路乐山高铁站</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82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乐山国驰二手交易中心</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83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乐山市天牛洗车城</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84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乐山嘉益二手车交易中心</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85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乐山联合阳光汽车销售有限公司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86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乐山金铭士贸易公司</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87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金街</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88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进巷大道500米处</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89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进巷大道16公里处</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90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进巷大道冠英路口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91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春华路路口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92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春华路路口延段</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93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交警支队路口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94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长药路口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95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Ｓ205线松竹山庄门口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96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Ｓ206线旅游学校门口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97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生态大道起点</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98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生态大道罗安大桥至大坝</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99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生态大道终点</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100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生态大道上下行交汇处</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101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老年大学至龙湾庄园</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102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清风街16号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103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县街老公园转盘</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104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铁牛门</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105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沫若广场公交站台</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106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嘉定北路审计局</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107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凤凰路南段</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108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市中区区政府门口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109 </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高新区罗城牛肉门口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110 </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高新区蓝燕集团门口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111 </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滨江路太平洋保险公司门口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112 </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苏沙高速路口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113 </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领地路口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114 </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凤凰路口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115 </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305线关牟路口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116 </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乐青路口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117 </w:t>
            </w:r>
          </w:p>
        </w:tc>
        <w:tc>
          <w:tcPr>
            <w:tcW w:w="3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通江路口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118 </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军分区兴邦酒店门口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119 </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立事达一号楼顶</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120 </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凯宾酒店楼顶</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121 </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建华大厦楼顶</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8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122 </w:t>
            </w:r>
          </w:p>
        </w:tc>
        <w:tc>
          <w:tcPr>
            <w:tcW w:w="3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sz w:val="22"/>
                <w:lang w:bidi="ar"/>
              </w:rPr>
              <w:t>恒邦新天地楼顶</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123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新一中大门右侧</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124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通江小学对面指路牌</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125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春华路西段嘉州学校对面</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126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陆游路金苹果幼儿园外</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127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鹤翔路万和华庭外</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128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三苏路世豪广场外</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129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瑞晗路妇幼保健院外</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130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三苏路英淘贝贝对面</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131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肖坝路与学院路路口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132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肖坝路与海棠路路口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133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滨河路与白塔街路口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134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滨河路与蛤蟆巷路口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135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沫若广场县街166号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136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直属二大队事故中队</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137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高新大道意凡新世界</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138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高新大道惠安路口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139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高新区大道燧山堰路口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140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审计局</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141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人人乐（天韵城）</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142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 云顶路口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143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大曲口</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75"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144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青衣坝治超站</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145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苏中路130号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146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苏中路248号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147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苏东路426号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148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苏东路319号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149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民营路159号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150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民营路66号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151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嘉定北路215号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152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王浩儿街260号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153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玉堂街92号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154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玉堂街139号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155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白塔街18号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r>
        <w:tblPrEx>
          <w:tblCellMar>
            <w:top w:w="0" w:type="dxa"/>
            <w:left w:w="108" w:type="dxa"/>
            <w:bottom w:w="0" w:type="dxa"/>
            <w:right w:w="108" w:type="dxa"/>
          </w:tblCellMar>
        </w:tblPrEx>
        <w:trPr>
          <w:trHeight w:val="260" w:hRule="atLeast"/>
          <w:jc w:val="center"/>
        </w:trPr>
        <w:tc>
          <w:tcPr>
            <w:tcW w:w="75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 xml:space="preserve">156 </w:t>
            </w:r>
          </w:p>
        </w:tc>
        <w:tc>
          <w:tcPr>
            <w:tcW w:w="348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县街176号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rPr>
            </w:pPr>
          </w:p>
        </w:tc>
      </w:tr>
    </w:tbl>
    <w:p>
      <w:pPr>
        <w:rPr>
          <w:rFonts w:hint="eastAsia" w:ascii="宋体" w:hAnsi="宋体" w:cs="宋体"/>
        </w:rPr>
      </w:pPr>
    </w:p>
    <w:tbl>
      <w:tblPr>
        <w:tblStyle w:val="5"/>
        <w:tblW w:w="9247" w:type="dxa"/>
        <w:tblInd w:w="0" w:type="dxa"/>
        <w:tblLayout w:type="autofit"/>
        <w:tblCellMar>
          <w:top w:w="0" w:type="dxa"/>
          <w:left w:w="108" w:type="dxa"/>
          <w:bottom w:w="0" w:type="dxa"/>
          <w:right w:w="108" w:type="dxa"/>
        </w:tblCellMar>
      </w:tblPr>
      <w:tblGrid>
        <w:gridCol w:w="966"/>
        <w:gridCol w:w="4426"/>
        <w:gridCol w:w="1652"/>
        <w:gridCol w:w="1148"/>
        <w:gridCol w:w="998"/>
        <w:gridCol w:w="57"/>
      </w:tblGrid>
      <w:tr>
        <w:tblPrEx>
          <w:tblCellMar>
            <w:top w:w="0" w:type="dxa"/>
            <w:left w:w="108" w:type="dxa"/>
            <w:bottom w:w="0" w:type="dxa"/>
            <w:right w:w="108" w:type="dxa"/>
          </w:tblCellMar>
        </w:tblPrEx>
        <w:trPr>
          <w:gridAfter w:val="1"/>
          <w:wAfter w:w="57" w:type="dxa"/>
          <w:trHeight w:val="480" w:hRule="atLeast"/>
        </w:trPr>
        <w:tc>
          <w:tcPr>
            <w:tcW w:w="9190" w:type="dxa"/>
            <w:gridSpan w:val="5"/>
            <w:tcBorders>
              <w:top w:val="nil"/>
              <w:left w:val="nil"/>
              <w:bottom w:val="nil"/>
              <w:right w:val="nil"/>
            </w:tcBorders>
            <w:noWrap/>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2022－2025年公安三、四级网拟购买传输服务点位</w:t>
            </w:r>
          </w:p>
        </w:tc>
      </w:tr>
      <w:tr>
        <w:tblPrEx>
          <w:tblCellMar>
            <w:top w:w="0" w:type="dxa"/>
            <w:left w:w="108" w:type="dxa"/>
            <w:bottom w:w="0" w:type="dxa"/>
            <w:right w:w="108" w:type="dxa"/>
          </w:tblCellMar>
        </w:tblPrEx>
        <w:trPr>
          <w:trHeight w:val="480" w:hRule="atLeast"/>
        </w:trPr>
        <w:tc>
          <w:tcPr>
            <w:tcW w:w="966" w:type="dxa"/>
            <w:tcBorders>
              <w:top w:val="single" w:color="auto" w:sz="4" w:space="0"/>
              <w:left w:val="single" w:color="auto" w:sz="4" w:space="0"/>
              <w:bottom w:val="single" w:color="auto" w:sz="4" w:space="0"/>
              <w:right w:val="single" w:color="000000" w:sz="4" w:space="0"/>
            </w:tcBorders>
            <w:noWrap/>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序号</w:t>
            </w:r>
          </w:p>
        </w:tc>
        <w:tc>
          <w:tcPr>
            <w:tcW w:w="442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位点</w:t>
            </w:r>
          </w:p>
        </w:tc>
        <w:tc>
          <w:tcPr>
            <w:tcW w:w="165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带宽（M）</w:t>
            </w:r>
          </w:p>
        </w:tc>
        <w:tc>
          <w:tcPr>
            <w:tcW w:w="114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szCs w:val="21"/>
                <w:lang w:bidi="ar"/>
              </w:rPr>
              <w:t>（元/月）</w:t>
            </w:r>
          </w:p>
        </w:tc>
        <w:tc>
          <w:tcPr>
            <w:tcW w:w="1055" w:type="dxa"/>
            <w:gridSpan w:val="2"/>
            <w:tcBorders>
              <w:top w:val="single" w:color="auto" w:sz="4" w:space="0"/>
              <w:left w:val="single" w:color="000000" w:sz="4" w:space="0"/>
              <w:bottom w:val="single" w:color="auto" w:sz="4" w:space="0"/>
              <w:right w:val="single" w:color="auto" w:sz="4" w:space="0"/>
            </w:tcBorders>
            <w:noWrap/>
            <w:vAlign w:val="bottom"/>
          </w:tcPr>
          <w:p>
            <w:pPr>
              <w:widowControl/>
              <w:textAlignment w:val="bottom"/>
              <w:rPr>
                <w:rFonts w:hint="eastAsia" w:ascii="宋体" w:hAnsi="宋体" w:cs="宋体"/>
                <w:color w:val="000000"/>
                <w:szCs w:val="21"/>
              </w:rPr>
            </w:pPr>
            <w:r>
              <w:rPr>
                <w:rFonts w:hint="eastAsia" w:ascii="宋体" w:hAnsi="宋体" w:cs="宋体"/>
                <w:color w:val="000000"/>
                <w:szCs w:val="21"/>
                <w:lang w:bidi="ar"/>
              </w:rPr>
              <w:t>备注</w:t>
            </w:r>
          </w:p>
        </w:tc>
      </w:tr>
      <w:tr>
        <w:tblPrEx>
          <w:tblCellMar>
            <w:top w:w="0" w:type="dxa"/>
            <w:left w:w="108" w:type="dxa"/>
            <w:bottom w:w="0" w:type="dxa"/>
            <w:right w:w="108" w:type="dxa"/>
          </w:tblCellMar>
        </w:tblPrEx>
        <w:trPr>
          <w:trHeight w:val="312" w:hRule="atLeast"/>
        </w:trPr>
        <w:tc>
          <w:tcPr>
            <w:tcW w:w="966" w:type="dxa"/>
            <w:tcBorders>
              <w:top w:val="single" w:color="auto"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1</w:t>
            </w:r>
          </w:p>
        </w:tc>
        <w:tc>
          <w:tcPr>
            <w:tcW w:w="4426" w:type="dxa"/>
            <w:tcBorders>
              <w:top w:val="single" w:color="auto"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直属一大队至直属一大队事故中队</w:t>
            </w:r>
          </w:p>
        </w:tc>
        <w:tc>
          <w:tcPr>
            <w:tcW w:w="1652" w:type="dxa"/>
            <w:tcBorders>
              <w:top w:val="single" w:color="auto"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auto"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2</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直属一大队至直属一大队张公桥中队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3</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直属一大队至直属一大队牛耳桥中队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4</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直属一大队至直属一大队通江中队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5</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直属一大队至直属一大队苏稽中队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6</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直属一大队至直属一大队茅桥中队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7</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直属一大队至直属一大队土主中队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8</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直属一大队至直属一大队安谷中队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9</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直属一大队至直属一大队关牟中队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10</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直属一大队至直属一大队事故快赔</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11</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直属一大队至直属一大队考场</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12</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大佛景区大队至交警支队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13</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沙湾大队至铜街子中队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14</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沙湾大队至太平中队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15</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井研大队至三江中队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16</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峨眉大队至峨山中队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17</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峨眉大队至金顶中队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18</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峨眉大队至双福中队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19</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峨眉大队至龙池中队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20</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峨眉大队至九里中队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21</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峨眉大队至高铁中队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22</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峨眉大队至高桥中队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23</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峨眉大队至符溪中队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24</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峨边大队至黑竹沟中队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25</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五通大队至牛华中队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26</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五通大队至金山中队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27</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五通大队至桥沟中队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28</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五通大队至西坝中队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29</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夹江大队至木城中队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30</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夹江大队至三洞中队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31</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夹江大队至甘江中队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32</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沐川大队至舟坝中队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33</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沐川大队至卡防坡中队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34</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犍为大队至车管分所</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35</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犍为大队至罗城中队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36</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犍为大队至清溪中队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60"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37</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犍为大队至石溪中队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38</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大佛景区大队至大佛中队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39</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沙湾大队至沙湾公安局</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40</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井研大队至井研公安局</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41</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峨眉大队至峨眉公安局</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42</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峨边大队至峨边公安局</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43</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五通大队至五通桥公安局</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44</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夹江大队至夹江公安局</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45</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沐川大队至沐川公安局</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46</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犍为大队至犍为公安局</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47</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金口河大队至金口河公安局</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48</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马边大队至马边公安局</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49</w:t>
            </w:r>
          </w:p>
        </w:tc>
        <w:tc>
          <w:tcPr>
            <w:tcW w:w="4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交警支队中心机房联至市车管分所公安网机房</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50</w:t>
            </w:r>
          </w:p>
        </w:tc>
        <w:tc>
          <w:tcPr>
            <w:tcW w:w="4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交警支队中心机房联至市车管分所中控室</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51</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夹江大队至城区中队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52</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沙湾大队至丰都庙中队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53</w:t>
            </w:r>
          </w:p>
        </w:tc>
        <w:tc>
          <w:tcPr>
            <w:tcW w:w="442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沐川大队至事故中队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00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54</w:t>
            </w:r>
          </w:p>
        </w:tc>
        <w:tc>
          <w:tcPr>
            <w:tcW w:w="4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直属二大队事故中队</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FF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宋体" w:hAnsi="宋体" w:cs="宋体"/>
                <w:color w:val="FF0000"/>
                <w:szCs w:val="21"/>
              </w:rPr>
            </w:pPr>
          </w:p>
        </w:tc>
      </w:tr>
      <w:tr>
        <w:tblPrEx>
          <w:tblCellMar>
            <w:top w:w="0" w:type="dxa"/>
            <w:left w:w="108" w:type="dxa"/>
            <w:bottom w:w="0" w:type="dxa"/>
            <w:right w:w="108" w:type="dxa"/>
          </w:tblCellMar>
        </w:tblPrEx>
        <w:trPr>
          <w:trHeight w:val="312" w:hRule="atLeast"/>
        </w:trPr>
        <w:tc>
          <w:tcPr>
            <w:tcW w:w="96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55</w:t>
            </w:r>
          </w:p>
        </w:tc>
        <w:tc>
          <w:tcPr>
            <w:tcW w:w="4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lang w:bidi="ar"/>
              </w:rPr>
              <w:t>支队到市公安局</w:t>
            </w:r>
          </w:p>
        </w:tc>
        <w:tc>
          <w:tcPr>
            <w:tcW w:w="165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Cs w:val="21"/>
              </w:rPr>
            </w:pPr>
            <w:r>
              <w:rPr>
                <w:rFonts w:hint="eastAsia" w:ascii="宋体" w:hAnsi="宋体" w:cs="宋体"/>
                <w:color w:val="000000"/>
                <w:szCs w:val="21"/>
                <w:lang w:bidi="ar"/>
              </w:rPr>
              <w:t>点对点裸光纤</w:t>
            </w:r>
          </w:p>
        </w:tc>
        <w:tc>
          <w:tcPr>
            <w:tcW w:w="11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FF0000"/>
                <w:szCs w:val="21"/>
              </w:rPr>
            </w:pPr>
          </w:p>
        </w:tc>
        <w:tc>
          <w:tcPr>
            <w:tcW w:w="1055" w:type="dxa"/>
            <w:gridSpan w:val="2"/>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宋体" w:hAnsi="宋体" w:cs="宋体"/>
                <w:color w:val="FF0000"/>
                <w:szCs w:val="21"/>
              </w:rPr>
            </w:pPr>
          </w:p>
        </w:tc>
      </w:tr>
    </w:tbl>
    <w:p>
      <w:pPr>
        <w:pStyle w:val="2"/>
        <w:rPr>
          <w:rFonts w:hint="eastAsia" w:ascii="宋体" w:hAnsi="宋体" w:cs="宋体"/>
        </w:rPr>
      </w:pPr>
    </w:p>
    <w:tbl>
      <w:tblPr>
        <w:tblStyle w:val="5"/>
        <w:tblW w:w="9250" w:type="dxa"/>
        <w:jc w:val="center"/>
        <w:tblLayout w:type="fixed"/>
        <w:tblCellMar>
          <w:top w:w="0" w:type="dxa"/>
          <w:left w:w="108" w:type="dxa"/>
          <w:bottom w:w="0" w:type="dxa"/>
          <w:right w:w="108" w:type="dxa"/>
        </w:tblCellMar>
      </w:tblPr>
      <w:tblGrid>
        <w:gridCol w:w="979"/>
        <w:gridCol w:w="4426"/>
        <w:gridCol w:w="1639"/>
        <w:gridCol w:w="1174"/>
        <w:gridCol w:w="1032"/>
      </w:tblGrid>
      <w:tr>
        <w:tblPrEx>
          <w:tblCellMar>
            <w:top w:w="0" w:type="dxa"/>
            <w:left w:w="108" w:type="dxa"/>
            <w:bottom w:w="0" w:type="dxa"/>
            <w:right w:w="108" w:type="dxa"/>
          </w:tblCellMar>
        </w:tblPrEx>
        <w:trPr>
          <w:trHeight w:val="980" w:hRule="atLeast"/>
          <w:jc w:val="center"/>
        </w:trPr>
        <w:tc>
          <w:tcPr>
            <w:tcW w:w="9250" w:type="dxa"/>
            <w:gridSpan w:val="5"/>
            <w:tcBorders>
              <w:top w:val="nil"/>
              <w:left w:val="nil"/>
              <w:bottom w:val="nil"/>
              <w:right w:val="nil"/>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2022－2025年350兆无线通讯系统拟购买传输服务点位</w:t>
            </w:r>
          </w:p>
        </w:tc>
      </w:tr>
      <w:tr>
        <w:tblPrEx>
          <w:tblCellMar>
            <w:top w:w="0" w:type="dxa"/>
            <w:left w:w="108" w:type="dxa"/>
            <w:bottom w:w="0" w:type="dxa"/>
            <w:right w:w="108" w:type="dxa"/>
          </w:tblCellMar>
        </w:tblPrEx>
        <w:trPr>
          <w:trHeight w:val="480" w:hRule="atLeast"/>
          <w:jc w:val="center"/>
        </w:trPr>
        <w:tc>
          <w:tcPr>
            <w:tcW w:w="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序号</w:t>
            </w:r>
          </w:p>
        </w:tc>
        <w:tc>
          <w:tcPr>
            <w:tcW w:w="4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位点</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带宽（M）</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（元/月）</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备注</w:t>
            </w:r>
          </w:p>
        </w:tc>
      </w:tr>
      <w:tr>
        <w:tblPrEx>
          <w:tblCellMar>
            <w:top w:w="0" w:type="dxa"/>
            <w:left w:w="108" w:type="dxa"/>
            <w:bottom w:w="0" w:type="dxa"/>
            <w:right w:w="108" w:type="dxa"/>
          </w:tblCellMar>
        </w:tblPrEx>
        <w:trPr>
          <w:trHeight w:val="312" w:hRule="atLeast"/>
          <w:jc w:val="center"/>
        </w:trPr>
        <w:tc>
          <w:tcPr>
            <w:tcW w:w="9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1</w:t>
            </w:r>
          </w:p>
        </w:tc>
        <w:tc>
          <w:tcPr>
            <w:tcW w:w="4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市中区钟楼基站</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480" w:hRule="atLeast"/>
          <w:jc w:val="center"/>
        </w:trPr>
        <w:tc>
          <w:tcPr>
            <w:tcW w:w="9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2</w:t>
            </w:r>
          </w:p>
        </w:tc>
        <w:tc>
          <w:tcPr>
            <w:tcW w:w="4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市中区东方佛都基站</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9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3</w:t>
            </w:r>
          </w:p>
        </w:tc>
        <w:tc>
          <w:tcPr>
            <w:tcW w:w="4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市中区土主基站</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9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4</w:t>
            </w:r>
          </w:p>
        </w:tc>
        <w:tc>
          <w:tcPr>
            <w:tcW w:w="4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市中区通悦基站</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9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5</w:t>
            </w:r>
          </w:p>
        </w:tc>
        <w:tc>
          <w:tcPr>
            <w:tcW w:w="4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市中区车子基站</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9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6</w:t>
            </w:r>
          </w:p>
        </w:tc>
        <w:tc>
          <w:tcPr>
            <w:tcW w:w="44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市中区安谷基站</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r>
    </w:tbl>
    <w:p>
      <w:pPr>
        <w:rPr>
          <w:rFonts w:hint="eastAsia" w:ascii="宋体" w:hAnsi="宋体" w:cs="宋体"/>
        </w:rPr>
      </w:pPr>
    </w:p>
    <w:tbl>
      <w:tblPr>
        <w:tblStyle w:val="5"/>
        <w:tblW w:w="9276" w:type="dxa"/>
        <w:jc w:val="center"/>
        <w:tblLayout w:type="fixed"/>
        <w:tblCellMar>
          <w:top w:w="0" w:type="dxa"/>
          <w:left w:w="108" w:type="dxa"/>
          <w:bottom w:w="0" w:type="dxa"/>
          <w:right w:w="108" w:type="dxa"/>
        </w:tblCellMar>
      </w:tblPr>
      <w:tblGrid>
        <w:gridCol w:w="825"/>
        <w:gridCol w:w="4580"/>
        <w:gridCol w:w="1665"/>
        <w:gridCol w:w="1174"/>
        <w:gridCol w:w="1032"/>
      </w:tblGrid>
      <w:tr>
        <w:tblPrEx>
          <w:tblCellMar>
            <w:top w:w="0" w:type="dxa"/>
            <w:left w:w="108" w:type="dxa"/>
            <w:bottom w:w="0" w:type="dxa"/>
            <w:right w:w="108" w:type="dxa"/>
          </w:tblCellMar>
        </w:tblPrEx>
        <w:trPr>
          <w:trHeight w:val="312" w:hRule="atLeast"/>
          <w:jc w:val="center"/>
        </w:trPr>
        <w:tc>
          <w:tcPr>
            <w:tcW w:w="9276" w:type="dxa"/>
            <w:gridSpan w:val="5"/>
            <w:tcBorders>
              <w:top w:val="nil"/>
              <w:left w:val="nil"/>
              <w:bottom w:val="nil"/>
              <w:right w:val="nil"/>
            </w:tcBorders>
            <w:noWrap/>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2022－2025年查验专线拟购买传输服务点位及费用概算</w:t>
            </w:r>
          </w:p>
        </w:tc>
      </w:tr>
      <w:tr>
        <w:tblPrEx>
          <w:tblCellMar>
            <w:top w:w="0" w:type="dxa"/>
            <w:left w:w="108" w:type="dxa"/>
            <w:bottom w:w="0" w:type="dxa"/>
            <w:right w:w="108" w:type="dxa"/>
          </w:tblCellMar>
        </w:tblPrEx>
        <w:trPr>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序号</w:t>
            </w:r>
          </w:p>
        </w:tc>
        <w:tc>
          <w:tcPr>
            <w:tcW w:w="4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位点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带宽（M）</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（元/月）</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lang w:bidi="ar"/>
              </w:rPr>
              <w:t>备注</w:t>
            </w:r>
          </w:p>
        </w:tc>
      </w:tr>
      <w:tr>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1</w:t>
            </w:r>
          </w:p>
        </w:tc>
        <w:tc>
          <w:tcPr>
            <w:tcW w:w="4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至市车管所专线</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1000</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2</w:t>
            </w:r>
          </w:p>
        </w:tc>
        <w:tc>
          <w:tcPr>
            <w:tcW w:w="4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车管所直属分所</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100</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42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lang w:bidi="ar"/>
              </w:rPr>
              <w:t>3</w:t>
            </w:r>
          </w:p>
        </w:tc>
        <w:tc>
          <w:tcPr>
            <w:tcW w:w="4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车管所到省总队</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80</w:t>
            </w:r>
          </w:p>
        </w:tc>
        <w:tc>
          <w:tcPr>
            <w:tcW w:w="11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r>
    </w:tbl>
    <w:p>
      <w:pPr>
        <w:pStyle w:val="4"/>
        <w:spacing w:line="500" w:lineRule="exact"/>
        <w:jc w:val="center"/>
        <w:rPr>
          <w:rFonts w:hint="eastAsia" w:ascii="宋体"/>
          <w:color w:val="000000"/>
          <w:sz w:val="36"/>
          <w:szCs w:val="36"/>
        </w:rPr>
      </w:pPr>
    </w:p>
    <w:p>
      <w:pPr>
        <w:rPr>
          <w:rFonts w:hint="eastAsia"/>
        </w:rPr>
      </w:pPr>
    </w:p>
    <w:p>
      <w:pPr>
        <w:pStyle w:val="2"/>
        <w:rPr>
          <w:rFonts w:hint="eastAsia" w:ascii="宋体" w:hAnsi="宋体" w:cs="宋体"/>
          <w:sz w:val="24"/>
          <w:lang w:eastAsia="zh-CN"/>
        </w:rPr>
      </w:pPr>
      <w:r>
        <w:rPr>
          <w:rFonts w:hint="eastAsia" w:ascii="宋体" w:hAnsi="宋体" w:cs="宋体"/>
          <w:b/>
        </w:rPr>
        <w:t>备注：以上★部分为本项目实质性要求</w:t>
      </w:r>
      <w:r>
        <w:rPr>
          <w:rFonts w:hint="eastAsia" w:ascii="宋体" w:hAnsi="宋体" w:cs="宋体"/>
          <w:b/>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97829"/>
    <w:rsid w:val="0E49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_Style 2"/>
    <w:basedOn w:val="1"/>
    <w:next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2022-06-20T02:39:00Z</dcterms:created>
  <dc:creator>Administrator</dc:creator>
  <cp:lastModifiedBy>Administrator</cp:lastModifiedBy>
  <dcterms:modified xsi:type="dcterms:W3CDTF">2022-06-20T02:40:29Z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