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000000"/>
          <w:sz w:val="32"/>
          <w:szCs w:val="32"/>
        </w:rPr>
      </w:pPr>
      <w:r>
        <w:rPr>
          <w:rFonts w:hint="eastAsia" w:ascii="宋体" w:hAnsi="宋体" w:cs="宋体"/>
          <w:b/>
          <w:bCs/>
          <w:color w:val="000000"/>
          <w:sz w:val="32"/>
          <w:szCs w:val="32"/>
        </w:rPr>
        <w:t>招标文件</w:t>
      </w:r>
    </w:p>
    <w:p>
      <w:pPr>
        <w:widowControl/>
        <w:spacing w:line="400" w:lineRule="atLeast"/>
        <w:ind w:firstLine="480"/>
        <w:jc w:val="left"/>
        <w:textAlignment w:val="bottom"/>
        <w:rPr>
          <w:rFonts w:ascii="宋体" w:hAnsi="宋体" w:cs="宋体"/>
          <w:color w:val="000000"/>
          <w:sz w:val="32"/>
          <w:szCs w:val="32"/>
        </w:rPr>
      </w:pPr>
    </w:p>
    <w:p>
      <w:pPr>
        <w:widowControl/>
        <w:jc w:val="center"/>
        <w:rPr>
          <w:rFonts w:ascii="宋体" w:hAnsi="宋体" w:cs="宋体"/>
          <w:b/>
          <w:bCs/>
          <w:color w:val="000000"/>
          <w:sz w:val="32"/>
          <w:szCs w:val="32"/>
        </w:rPr>
      </w:pPr>
    </w:p>
    <w:p>
      <w:pPr>
        <w:widowControl/>
        <w:tabs>
          <w:tab w:val="left" w:pos="7770"/>
        </w:tabs>
        <w:jc w:val="left"/>
        <w:rPr>
          <w:rFonts w:ascii="宋体" w:hAnsi="宋体" w:cs="宋体"/>
          <w:b/>
          <w:bCs/>
          <w:color w:val="000000"/>
          <w:sz w:val="32"/>
          <w:szCs w:val="32"/>
        </w:rPr>
      </w:pPr>
      <w:r>
        <w:rPr>
          <w:rFonts w:hint="eastAsia" w:ascii="宋体" w:hAnsi="宋体" w:cs="宋体"/>
          <w:b/>
          <w:bCs/>
          <w:color w:val="000000"/>
          <w:sz w:val="32"/>
          <w:szCs w:val="32"/>
        </w:rPr>
        <w:tab/>
      </w:r>
    </w:p>
    <w:p>
      <w:pPr>
        <w:widowControl/>
        <w:jc w:val="center"/>
        <w:rPr>
          <w:rFonts w:ascii="宋体" w:hAnsi="宋体" w:cs="宋体"/>
          <w:b/>
          <w:bCs/>
          <w:color w:val="000000"/>
          <w:sz w:val="32"/>
          <w:szCs w:val="32"/>
        </w:rPr>
      </w:pPr>
    </w:p>
    <w:p>
      <w:pPr>
        <w:widowControl/>
        <w:rPr>
          <w:rFonts w:hint="eastAsia" w:ascii="宋体" w:hAnsi="宋体" w:eastAsia="宋体" w:cs="宋体"/>
          <w:color w:val="000000"/>
          <w:sz w:val="32"/>
          <w:szCs w:val="32"/>
          <w:lang w:eastAsia="zh-CN"/>
        </w:rPr>
      </w:pPr>
      <w:bookmarkStart w:id="0" w:name="OLE_LINK1"/>
      <w:r>
        <w:rPr>
          <w:rFonts w:hint="eastAsia" w:ascii="宋体" w:hAnsi="宋体" w:cs="宋体"/>
          <w:b/>
          <w:bCs/>
          <w:color w:val="000000"/>
          <w:sz w:val="32"/>
          <w:szCs w:val="32"/>
        </w:rPr>
        <w:t xml:space="preserve">  招标编号：</w:t>
      </w:r>
      <w:r>
        <w:rPr>
          <w:rFonts w:hint="eastAsia" w:ascii="宋体" w:hAnsi="宋体" w:cs="宋体"/>
          <w:b/>
          <w:bCs/>
          <w:color w:val="000000"/>
          <w:sz w:val="32"/>
          <w:szCs w:val="32"/>
          <w:lang w:eastAsia="zh-CN"/>
        </w:rPr>
        <w:t>井研县政采（2022）A0010号</w:t>
      </w:r>
    </w:p>
    <w:p>
      <w:pPr>
        <w:widowControl/>
        <w:jc w:val="center"/>
        <w:rPr>
          <w:rFonts w:ascii="宋体" w:hAnsi="宋体" w:cs="宋体"/>
          <w:b/>
          <w:bCs/>
          <w:color w:val="000000"/>
          <w:sz w:val="32"/>
          <w:szCs w:val="32"/>
        </w:rPr>
      </w:pPr>
    </w:p>
    <w:p>
      <w:pPr>
        <w:widowControl/>
        <w:jc w:val="center"/>
        <w:rPr>
          <w:rFonts w:ascii="宋体" w:hAnsi="宋体" w:cs="宋体"/>
          <w:b/>
          <w:bCs/>
          <w:color w:val="000000"/>
          <w:sz w:val="32"/>
          <w:szCs w:val="32"/>
        </w:rPr>
      </w:pPr>
    </w:p>
    <w:p>
      <w:pPr>
        <w:widowControl/>
        <w:rPr>
          <w:rFonts w:ascii="宋体" w:hAnsi="宋体" w:cs="宋体"/>
          <w:b/>
          <w:bCs/>
          <w:color w:val="000000"/>
          <w:sz w:val="32"/>
          <w:szCs w:val="32"/>
        </w:rPr>
      </w:pPr>
    </w:p>
    <w:p>
      <w:pPr>
        <w:widowControl/>
        <w:ind w:firstLine="321" w:firstLineChars="100"/>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招标项目名称：</w:t>
      </w:r>
      <w:r>
        <w:rPr>
          <w:rFonts w:hint="eastAsia" w:ascii="宋体" w:hAnsi="宋体" w:cs="宋体"/>
          <w:b/>
          <w:bCs/>
          <w:color w:val="000000"/>
          <w:sz w:val="32"/>
          <w:szCs w:val="32"/>
          <w:lang w:eastAsia="zh-CN"/>
        </w:rPr>
        <w:t>井研县周坡镇全域整治项目方案编制及周坡片区规划设计项目</w:t>
      </w:r>
    </w:p>
    <w:p>
      <w:pPr>
        <w:widowControl/>
        <w:ind w:firstLine="472" w:firstLineChars="147"/>
        <w:rPr>
          <w:rFonts w:ascii="宋体" w:hAnsi="宋体" w:cs="宋体"/>
          <w:b/>
          <w:bCs/>
          <w:color w:val="000000"/>
          <w:sz w:val="32"/>
          <w:szCs w:val="32"/>
        </w:rPr>
      </w:pPr>
    </w:p>
    <w:bookmarkEnd w:id="0"/>
    <w:p>
      <w:pPr>
        <w:widowControl/>
        <w:ind w:firstLine="472" w:firstLineChars="147"/>
        <w:rPr>
          <w:rFonts w:ascii="宋体" w:hAnsi="宋体" w:cs="宋体"/>
          <w:b/>
          <w:bCs/>
          <w:color w:val="000000"/>
          <w:sz w:val="32"/>
          <w:szCs w:val="32"/>
        </w:rPr>
      </w:pPr>
    </w:p>
    <w:p>
      <w:pPr>
        <w:widowControl/>
        <w:rPr>
          <w:rFonts w:ascii="宋体" w:hAnsi="宋体" w:cs="宋体"/>
          <w:b/>
          <w:bCs/>
          <w:color w:val="000000"/>
          <w:sz w:val="32"/>
          <w:szCs w:val="32"/>
        </w:rPr>
      </w:pPr>
      <w:r>
        <w:rPr>
          <w:rFonts w:hint="eastAsia" w:ascii="宋体" w:hAnsi="宋体" w:cs="宋体"/>
          <w:b/>
          <w:bCs/>
          <w:color w:val="000000"/>
          <w:sz w:val="32"/>
          <w:szCs w:val="32"/>
        </w:rPr>
        <w:t xml:space="preserve">   </w:t>
      </w:r>
    </w:p>
    <w:p>
      <w:pPr>
        <w:widowControl/>
        <w:ind w:firstLine="321" w:firstLineChars="100"/>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采 购 人：</w:t>
      </w:r>
      <w:r>
        <w:rPr>
          <w:rFonts w:hint="eastAsia" w:ascii="宋体" w:hAnsi="宋体" w:cs="宋体"/>
          <w:b/>
          <w:bCs/>
          <w:color w:val="000000"/>
          <w:sz w:val="32"/>
          <w:szCs w:val="32"/>
          <w:lang w:eastAsia="zh-CN"/>
        </w:rPr>
        <w:t>井研县周坡镇人民政府</w:t>
      </w:r>
    </w:p>
    <w:p>
      <w:pPr>
        <w:widowControl/>
        <w:ind w:firstLine="472" w:firstLineChars="147"/>
        <w:rPr>
          <w:rFonts w:ascii="宋体" w:hAnsi="宋体" w:cs="宋体"/>
          <w:b/>
          <w:bCs/>
          <w:color w:val="000000"/>
          <w:sz w:val="32"/>
          <w:szCs w:val="32"/>
        </w:rPr>
      </w:pPr>
    </w:p>
    <w:p>
      <w:pPr>
        <w:widowControl/>
        <w:rPr>
          <w:rFonts w:ascii="宋体" w:hAnsi="宋体" w:cs="宋体"/>
          <w:b/>
          <w:bCs/>
          <w:color w:val="000000"/>
          <w:sz w:val="32"/>
          <w:szCs w:val="32"/>
        </w:rPr>
      </w:pPr>
      <w:r>
        <w:rPr>
          <w:rFonts w:hint="eastAsia" w:ascii="宋体" w:hAnsi="宋体" w:cs="宋体"/>
          <w:b/>
          <w:bCs/>
          <w:color w:val="000000"/>
          <w:sz w:val="32"/>
          <w:szCs w:val="32"/>
        </w:rPr>
        <w:t xml:space="preserve">   </w:t>
      </w:r>
    </w:p>
    <w:p>
      <w:pPr>
        <w:widowControl/>
        <w:ind w:firstLine="321" w:firstLineChars="100"/>
        <w:rPr>
          <w:rFonts w:ascii="宋体" w:hAnsi="宋体" w:cs="宋体"/>
          <w:b/>
          <w:bCs/>
          <w:color w:val="000000"/>
          <w:sz w:val="32"/>
          <w:szCs w:val="32"/>
        </w:rPr>
      </w:pPr>
      <w:r>
        <w:rPr>
          <w:rFonts w:hint="eastAsia" w:ascii="宋体" w:hAnsi="宋体" w:cs="宋体"/>
          <w:b/>
          <w:bCs/>
          <w:color w:val="000000"/>
          <w:sz w:val="32"/>
          <w:szCs w:val="32"/>
        </w:rPr>
        <w:t>法定代表人（签字）：</w:t>
      </w:r>
    </w:p>
    <w:p>
      <w:pPr>
        <w:widowControl/>
        <w:jc w:val="center"/>
        <w:rPr>
          <w:rFonts w:ascii="宋体" w:hAnsi="宋体" w:cs="宋体"/>
          <w:b/>
          <w:bCs/>
          <w:color w:val="000000"/>
          <w:sz w:val="32"/>
          <w:szCs w:val="32"/>
        </w:rPr>
      </w:pPr>
    </w:p>
    <w:p>
      <w:pPr>
        <w:widowControl/>
        <w:jc w:val="center"/>
        <w:rPr>
          <w:rFonts w:ascii="宋体" w:hAnsi="宋体" w:cs="宋体"/>
          <w:b/>
          <w:bCs/>
          <w:color w:val="000000"/>
          <w:sz w:val="32"/>
          <w:szCs w:val="32"/>
        </w:rPr>
      </w:pPr>
    </w:p>
    <w:p>
      <w:pPr>
        <w:widowControl/>
        <w:rPr>
          <w:rFonts w:ascii="宋体" w:hAnsi="宋体" w:cs="宋体"/>
          <w:b/>
          <w:bCs/>
          <w:color w:val="000000"/>
          <w:sz w:val="32"/>
          <w:szCs w:val="32"/>
        </w:rPr>
      </w:pPr>
    </w:p>
    <w:p>
      <w:pPr>
        <w:widowControl/>
        <w:ind w:firstLine="321" w:firstLineChars="100"/>
        <w:rPr>
          <w:rFonts w:ascii="宋体" w:hAnsi="宋体" w:cs="宋体"/>
          <w:b/>
          <w:bCs/>
          <w:color w:val="000000"/>
          <w:sz w:val="32"/>
          <w:szCs w:val="32"/>
        </w:rPr>
      </w:pPr>
      <w:r>
        <w:rPr>
          <w:rFonts w:hint="eastAsia" w:ascii="宋体" w:hAnsi="宋体" w:cs="宋体"/>
          <w:b/>
          <w:bCs/>
          <w:color w:val="000000"/>
          <w:sz w:val="32"/>
          <w:szCs w:val="32"/>
        </w:rPr>
        <w:t>采购代理机构：井研县政府采购中心</w:t>
      </w:r>
    </w:p>
    <w:p>
      <w:pPr>
        <w:widowControl/>
        <w:ind w:firstLine="472" w:firstLineChars="147"/>
        <w:rPr>
          <w:rFonts w:ascii="宋体" w:hAnsi="宋体" w:cs="宋体"/>
          <w:b/>
          <w:bCs/>
          <w:color w:val="000000"/>
          <w:sz w:val="32"/>
          <w:szCs w:val="32"/>
        </w:rPr>
      </w:pPr>
    </w:p>
    <w:p>
      <w:pPr>
        <w:widowControl/>
        <w:rPr>
          <w:rFonts w:ascii="宋体" w:hAnsi="宋体" w:cs="宋体"/>
          <w:b/>
          <w:bCs/>
          <w:color w:val="000000"/>
          <w:sz w:val="32"/>
          <w:szCs w:val="32"/>
        </w:rPr>
      </w:pPr>
      <w:r>
        <w:rPr>
          <w:rFonts w:hint="eastAsia" w:ascii="宋体" w:hAnsi="宋体" w:cs="宋体"/>
          <w:b/>
          <w:bCs/>
          <w:color w:val="000000"/>
          <w:sz w:val="32"/>
          <w:szCs w:val="32"/>
        </w:rPr>
        <w:t xml:space="preserve">   </w:t>
      </w:r>
    </w:p>
    <w:p>
      <w:pPr>
        <w:widowControl/>
        <w:ind w:firstLine="321" w:firstLineChars="100"/>
        <w:rPr>
          <w:rFonts w:ascii="宋体" w:hAnsi="宋体" w:cs="宋体"/>
          <w:b/>
          <w:bCs/>
          <w:color w:val="000000"/>
          <w:sz w:val="32"/>
          <w:szCs w:val="32"/>
        </w:rPr>
      </w:pPr>
      <w:r>
        <w:rPr>
          <w:rFonts w:hint="eastAsia" w:ascii="宋体" w:hAnsi="宋体" w:cs="宋体"/>
          <w:b/>
          <w:bCs/>
          <w:color w:val="000000"/>
          <w:sz w:val="32"/>
          <w:szCs w:val="32"/>
        </w:rPr>
        <w:t>法定代表人（签字）：</w:t>
      </w:r>
    </w:p>
    <w:p>
      <w:pPr>
        <w:widowControl/>
        <w:jc w:val="left"/>
        <w:rPr>
          <w:rFonts w:ascii="宋体" w:hAnsi="宋体" w:cs="宋体"/>
          <w:color w:val="000000"/>
          <w:sz w:val="32"/>
          <w:szCs w:val="32"/>
        </w:rPr>
      </w:pPr>
    </w:p>
    <w:p>
      <w:pPr>
        <w:spacing w:line="360" w:lineRule="auto"/>
        <w:jc w:val="both"/>
        <w:rPr>
          <w:rFonts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中国·四川·井研</w:t>
      </w:r>
    </w:p>
    <w:p>
      <w:pPr>
        <w:widowControl/>
        <w:spacing w:line="360" w:lineRule="auto"/>
        <w:jc w:val="center"/>
        <w:rPr>
          <w:rFonts w:ascii="宋体" w:hAnsi="宋体" w:cs="宋体"/>
          <w:color w:val="000000"/>
          <w:sz w:val="32"/>
          <w:szCs w:val="32"/>
        </w:rPr>
      </w:pPr>
      <w:r>
        <w:rPr>
          <w:rFonts w:hint="eastAsia" w:ascii="宋体" w:hAnsi="宋体" w:cs="宋体"/>
          <w:b/>
          <w:bCs/>
          <w:color w:val="000000"/>
          <w:sz w:val="32"/>
          <w:szCs w:val="32"/>
        </w:rPr>
        <w:t>井研县政府采购中心印制</w:t>
      </w:r>
    </w:p>
    <w:p>
      <w:pPr>
        <w:spacing w:line="360" w:lineRule="auto"/>
        <w:jc w:val="center"/>
        <w:rPr>
          <w:rFonts w:ascii="宋体" w:hAnsi="宋体" w:cs="宋体"/>
          <w:sz w:val="32"/>
          <w:szCs w:val="32"/>
        </w:rPr>
      </w:pPr>
      <w:r>
        <w:rPr>
          <w:rFonts w:hint="eastAsia" w:ascii="宋体" w:hAnsi="宋体" w:cs="宋体"/>
          <w:b/>
          <w:bCs/>
          <w:color w:val="000000"/>
          <w:sz w:val="32"/>
          <w:szCs w:val="32"/>
        </w:rPr>
        <w:t>202</w:t>
      </w:r>
      <w:r>
        <w:rPr>
          <w:rFonts w:hint="eastAsia" w:ascii="宋体" w:hAnsi="宋体" w:cs="宋体"/>
          <w:b/>
          <w:bCs/>
          <w:color w:val="000000"/>
          <w:sz w:val="32"/>
          <w:szCs w:val="32"/>
          <w:lang w:val="en-US" w:eastAsia="zh-CN"/>
        </w:rPr>
        <w:t>2</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1</w:t>
      </w:r>
      <w:r>
        <w:rPr>
          <w:rFonts w:hint="eastAsia" w:ascii="宋体" w:hAnsi="宋体" w:cs="宋体"/>
          <w:b/>
          <w:bCs/>
          <w:color w:val="000000"/>
          <w:sz w:val="32"/>
          <w:szCs w:val="32"/>
        </w:rPr>
        <w:t>月</w:t>
      </w:r>
    </w:p>
    <w:p>
      <w:pPr>
        <w:ind w:firstLine="480" w:firstLineChars="200"/>
        <w:rPr>
          <w:rFonts w:ascii="宋体" w:hAnsi="宋体" w:cs="宋体"/>
          <w:bCs/>
          <w:sz w:val="24"/>
        </w:rPr>
      </w:pPr>
      <w:bookmarkStart w:id="1" w:name="_Hlt101233737"/>
      <w:bookmarkEnd w:id="1"/>
      <w:bookmarkStart w:id="2" w:name="_Hlt101843627"/>
      <w:bookmarkEnd w:id="2"/>
    </w:p>
    <w:p>
      <w:pPr>
        <w:ind w:firstLine="480" w:firstLineChars="200"/>
        <w:rPr>
          <w:rFonts w:ascii="宋体" w:hAnsi="宋体" w:cs="宋体"/>
          <w:bCs/>
          <w:sz w:val="24"/>
        </w:rPr>
      </w:pPr>
    </w:p>
    <w:p>
      <w:pPr>
        <w:ind w:firstLine="480" w:firstLineChars="200"/>
        <w:rPr>
          <w:rFonts w:ascii="宋体" w:hAnsi="宋体" w:cs="宋体"/>
          <w:bCs/>
          <w:sz w:val="24"/>
        </w:rPr>
      </w:pPr>
    </w:p>
    <w:p>
      <w:pPr>
        <w:ind w:firstLine="480" w:firstLineChars="200"/>
        <w:rPr>
          <w:rFonts w:ascii="宋体" w:hAnsi="宋体" w:cs="宋体"/>
          <w:bCs/>
          <w:sz w:val="24"/>
        </w:rPr>
      </w:pPr>
    </w:p>
    <w:p>
      <w:pPr>
        <w:ind w:firstLine="480" w:firstLineChars="200"/>
        <w:rPr>
          <w:rFonts w:ascii="宋体" w:hAnsi="宋体" w:cs="宋体"/>
          <w:bCs/>
          <w:sz w:val="24"/>
        </w:rPr>
      </w:pPr>
    </w:p>
    <w:p>
      <w:pPr>
        <w:ind w:firstLine="480" w:firstLineChars="200"/>
        <w:rPr>
          <w:rFonts w:ascii="宋体" w:hAnsi="宋体" w:cs="宋体"/>
          <w:bCs/>
          <w:sz w:val="24"/>
        </w:rPr>
      </w:pPr>
    </w:p>
    <w:sdt>
      <w:sdtPr>
        <w:rPr>
          <w:rFonts w:ascii="宋体" w:hAnsi="宋体" w:eastAsia="宋体" w:cs="Times New Roman"/>
          <w:kern w:val="2"/>
          <w:sz w:val="21"/>
          <w:szCs w:val="24"/>
          <w:lang w:val="en-US" w:eastAsia="zh-CN" w:bidi="ar-SA"/>
        </w:rPr>
        <w:id w:val="14747702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8"/>
            <w:tabs>
              <w:tab w:val="right" w:leader="dot" w:pos="8959"/>
            </w:tabs>
          </w:pPr>
          <w:r>
            <w:fldChar w:fldCharType="begin"/>
          </w:r>
          <w:r>
            <w:instrText xml:space="preserve">TOC \o "1-1" \h \u </w:instrText>
          </w:r>
          <w:r>
            <w:fldChar w:fldCharType="separate"/>
          </w:r>
          <w:r>
            <w:fldChar w:fldCharType="begin"/>
          </w:r>
          <w:r>
            <w:instrText xml:space="preserve"> HYPERLINK \l _Toc5442 </w:instrText>
          </w:r>
          <w:r>
            <w:fldChar w:fldCharType="separate"/>
          </w:r>
          <w:r>
            <w:rPr>
              <w:rFonts w:hint="eastAsia" w:ascii="宋体" w:hAnsi="宋体" w:eastAsia="宋体" w:cs="宋体"/>
              <w:bCs w:val="0"/>
              <w:szCs w:val="24"/>
            </w:rPr>
            <w:t>第一章  投标邀请</w:t>
          </w:r>
          <w:r>
            <w:tab/>
          </w:r>
          <w:r>
            <w:fldChar w:fldCharType="begin"/>
          </w:r>
          <w:r>
            <w:instrText xml:space="preserve"> PAGEREF _Toc5442 \h </w:instrText>
          </w:r>
          <w:r>
            <w:fldChar w:fldCharType="separate"/>
          </w:r>
          <w:r>
            <w:t>3</w:t>
          </w:r>
          <w:r>
            <w:fldChar w:fldCharType="end"/>
          </w:r>
          <w:r>
            <w:fldChar w:fldCharType="end"/>
          </w:r>
        </w:p>
        <w:p>
          <w:pPr>
            <w:pStyle w:val="18"/>
            <w:tabs>
              <w:tab w:val="right" w:leader="dot" w:pos="8959"/>
            </w:tabs>
          </w:pPr>
          <w:r>
            <w:fldChar w:fldCharType="begin"/>
          </w:r>
          <w:r>
            <w:instrText xml:space="preserve"> HYPERLINK \l _Toc6185 </w:instrText>
          </w:r>
          <w:r>
            <w:fldChar w:fldCharType="separate"/>
          </w:r>
          <w:r>
            <w:rPr>
              <w:rFonts w:hint="eastAsia" w:ascii="宋体" w:hAnsi="宋体" w:cs="宋体"/>
              <w:szCs w:val="24"/>
            </w:rPr>
            <w:t>第二章  投标人须知</w:t>
          </w:r>
          <w:r>
            <w:tab/>
          </w:r>
          <w:r>
            <w:fldChar w:fldCharType="begin"/>
          </w:r>
          <w:r>
            <w:instrText xml:space="preserve"> PAGEREF _Toc6185 \h </w:instrText>
          </w:r>
          <w:r>
            <w:fldChar w:fldCharType="separate"/>
          </w:r>
          <w:r>
            <w:t>5</w:t>
          </w:r>
          <w:r>
            <w:fldChar w:fldCharType="end"/>
          </w:r>
          <w:r>
            <w:fldChar w:fldCharType="end"/>
          </w:r>
        </w:p>
        <w:p>
          <w:pPr>
            <w:pStyle w:val="18"/>
            <w:tabs>
              <w:tab w:val="right" w:leader="dot" w:pos="8959"/>
            </w:tabs>
          </w:pPr>
          <w:r>
            <w:fldChar w:fldCharType="begin"/>
          </w:r>
          <w:r>
            <w:instrText xml:space="preserve"> HYPERLINK \l _Toc21054 </w:instrText>
          </w:r>
          <w:r>
            <w:fldChar w:fldCharType="separate"/>
          </w:r>
          <w:r>
            <w:rPr>
              <w:rFonts w:hint="eastAsia" w:ascii="宋体" w:hAnsi="宋体" w:cs="宋体"/>
              <w:bCs/>
            </w:rPr>
            <w:t>第三章 投标文件格式</w:t>
          </w:r>
          <w:r>
            <w:tab/>
          </w:r>
          <w:r>
            <w:fldChar w:fldCharType="begin"/>
          </w:r>
          <w:r>
            <w:instrText xml:space="preserve"> PAGEREF _Toc21054 \h </w:instrText>
          </w:r>
          <w:r>
            <w:fldChar w:fldCharType="separate"/>
          </w:r>
          <w:r>
            <w:t>19</w:t>
          </w:r>
          <w:r>
            <w:fldChar w:fldCharType="end"/>
          </w:r>
          <w:r>
            <w:fldChar w:fldCharType="end"/>
          </w:r>
        </w:p>
        <w:p>
          <w:pPr>
            <w:pStyle w:val="18"/>
            <w:tabs>
              <w:tab w:val="right" w:leader="dot" w:pos="8959"/>
            </w:tabs>
          </w:pPr>
          <w:r>
            <w:fldChar w:fldCharType="begin"/>
          </w:r>
          <w:r>
            <w:instrText xml:space="preserve"> HYPERLINK \l _Toc14290 </w:instrText>
          </w:r>
          <w:r>
            <w:fldChar w:fldCharType="separate"/>
          </w:r>
          <w:r>
            <w:rPr>
              <w:rFonts w:hint="eastAsia" w:ascii="宋体" w:hAnsi="宋体" w:eastAsia="宋体" w:cs="宋体"/>
              <w:szCs w:val="24"/>
            </w:rPr>
            <w:t>第四章 招标项目技术、服务、政府采购合同内容条款及其他商务要求</w:t>
          </w:r>
          <w:r>
            <w:tab/>
          </w:r>
          <w:r>
            <w:fldChar w:fldCharType="begin"/>
          </w:r>
          <w:r>
            <w:instrText xml:space="preserve"> PAGEREF _Toc14290 \h </w:instrText>
          </w:r>
          <w:r>
            <w:fldChar w:fldCharType="separate"/>
          </w:r>
          <w:r>
            <w:t>34</w:t>
          </w:r>
          <w:r>
            <w:fldChar w:fldCharType="end"/>
          </w:r>
          <w:r>
            <w:fldChar w:fldCharType="end"/>
          </w:r>
        </w:p>
        <w:p>
          <w:pPr>
            <w:pStyle w:val="18"/>
            <w:tabs>
              <w:tab w:val="right" w:leader="dot" w:pos="8959"/>
            </w:tabs>
          </w:pPr>
          <w:r>
            <w:fldChar w:fldCharType="begin"/>
          </w:r>
          <w:r>
            <w:instrText xml:space="preserve"> HYPERLINK \l _Toc30473 </w:instrText>
          </w:r>
          <w:r>
            <w:fldChar w:fldCharType="separate"/>
          </w:r>
          <w:r>
            <w:rPr>
              <w:rFonts w:hint="eastAsia" w:ascii="宋体" w:hAnsi="宋体" w:cs="宋体"/>
              <w:szCs w:val="24"/>
            </w:rPr>
            <w:t>第五章  评标办法</w:t>
          </w:r>
          <w:r>
            <w:tab/>
          </w:r>
          <w:r>
            <w:fldChar w:fldCharType="begin"/>
          </w:r>
          <w:r>
            <w:instrText xml:space="preserve"> PAGEREF _Toc30473 \h </w:instrText>
          </w:r>
          <w:r>
            <w:fldChar w:fldCharType="separate"/>
          </w:r>
          <w:r>
            <w:t>43</w:t>
          </w:r>
          <w:r>
            <w:fldChar w:fldCharType="end"/>
          </w:r>
          <w:r>
            <w:fldChar w:fldCharType="end"/>
          </w:r>
        </w:p>
        <w:p>
          <w:pPr>
            <w:pStyle w:val="18"/>
            <w:tabs>
              <w:tab w:val="right" w:leader="dot" w:pos="8959"/>
            </w:tabs>
          </w:pPr>
          <w:r>
            <w:fldChar w:fldCharType="begin"/>
          </w:r>
          <w:r>
            <w:instrText xml:space="preserve"> HYPERLINK \l _Toc10041 </w:instrText>
          </w:r>
          <w:r>
            <w:fldChar w:fldCharType="separate"/>
          </w:r>
          <w:r>
            <w:rPr>
              <w:rFonts w:hint="eastAsia" w:ascii="宋体" w:hAnsi="宋体" w:cs="宋体"/>
              <w:szCs w:val="24"/>
            </w:rPr>
            <w:t>1. 总则</w:t>
          </w:r>
          <w:r>
            <w:tab/>
          </w:r>
          <w:r>
            <w:fldChar w:fldCharType="begin"/>
          </w:r>
          <w:r>
            <w:instrText xml:space="preserve"> PAGEREF _Toc10041 \h </w:instrText>
          </w:r>
          <w:r>
            <w:fldChar w:fldCharType="separate"/>
          </w:r>
          <w:r>
            <w:t>43</w:t>
          </w:r>
          <w:r>
            <w:fldChar w:fldCharType="end"/>
          </w:r>
          <w:r>
            <w:fldChar w:fldCharType="end"/>
          </w:r>
        </w:p>
        <w:p>
          <w:pPr>
            <w:pStyle w:val="18"/>
            <w:tabs>
              <w:tab w:val="right" w:leader="dot" w:pos="8959"/>
            </w:tabs>
          </w:pPr>
          <w:r>
            <w:fldChar w:fldCharType="begin"/>
          </w:r>
          <w:r>
            <w:instrText xml:space="preserve"> HYPERLINK \l _Toc21531 </w:instrText>
          </w:r>
          <w:r>
            <w:fldChar w:fldCharType="separate"/>
          </w:r>
          <w:r>
            <w:rPr>
              <w:rFonts w:hint="eastAsia" w:ascii="宋体" w:hAnsi="宋体" w:cs="宋体"/>
              <w:highlight w:val="none"/>
            </w:rPr>
            <w:t>注：本合同仅供参考，其他未尽事宜，在签订合同时成交</w:t>
          </w:r>
          <w:r>
            <w:rPr>
              <w:rFonts w:hint="eastAsia" w:ascii="宋体" w:hAnsi="宋体" w:cs="宋体"/>
              <w:highlight w:val="none"/>
              <w:lang w:eastAsia="zh-CN"/>
            </w:rPr>
            <w:t>投标供应商</w:t>
          </w:r>
          <w:r>
            <w:rPr>
              <w:rFonts w:hint="eastAsia" w:ascii="宋体" w:hAnsi="宋体" w:cs="宋体"/>
              <w:highlight w:val="none"/>
            </w:rPr>
            <w:t>与采购人自行协商。</w:t>
          </w:r>
          <w:r>
            <w:tab/>
          </w:r>
          <w:r>
            <w:fldChar w:fldCharType="begin"/>
          </w:r>
          <w:r>
            <w:instrText xml:space="preserve"> PAGEREF _Toc21531 \h </w:instrText>
          </w:r>
          <w:r>
            <w:fldChar w:fldCharType="separate"/>
          </w:r>
          <w:r>
            <w:t>56</w:t>
          </w:r>
          <w:r>
            <w:fldChar w:fldCharType="end"/>
          </w:r>
          <w:r>
            <w:fldChar w:fldCharType="end"/>
          </w:r>
        </w:p>
        <w:p>
          <w:r>
            <w:fldChar w:fldCharType="end"/>
          </w:r>
        </w:p>
      </w:sdtContent>
    </w:sdt>
    <w:p>
      <w:pPr>
        <w:pStyle w:val="5"/>
        <w:spacing w:line="360" w:lineRule="exact"/>
        <w:jc w:val="center"/>
        <w:outlineLvl w:val="0"/>
        <w:rPr>
          <w:rFonts w:ascii="宋体" w:hAnsi="宋体" w:eastAsia="宋体" w:cs="宋体"/>
          <w:bCs w:val="0"/>
          <w:sz w:val="24"/>
          <w:szCs w:val="24"/>
        </w:rPr>
      </w:pPr>
      <w:r>
        <w:rPr>
          <w:rFonts w:hint="eastAsia" w:ascii="宋体" w:hAnsi="宋体" w:eastAsia="宋体" w:cs="宋体"/>
          <w:bCs w:val="0"/>
          <w:sz w:val="24"/>
          <w:szCs w:val="24"/>
        </w:rPr>
        <w:br w:type="page"/>
      </w:r>
      <w:bookmarkStart w:id="3" w:name="_Toc5442"/>
      <w:r>
        <w:rPr>
          <w:rFonts w:hint="eastAsia" w:ascii="宋体" w:hAnsi="宋体" w:eastAsia="宋体" w:cs="宋体"/>
          <w:bCs w:val="0"/>
          <w:sz w:val="24"/>
          <w:szCs w:val="24"/>
        </w:rPr>
        <w:t>第一章  投标邀请</w:t>
      </w:r>
      <w:bookmarkEnd w:id="3"/>
    </w:p>
    <w:p>
      <w:pPr>
        <w:pStyle w:val="9"/>
        <w:ind w:firstLine="480"/>
        <w:rPr>
          <w:rFonts w:ascii="宋体" w:hAnsi="宋体" w:cs="宋体"/>
          <w:sz w:val="24"/>
        </w:rPr>
      </w:pP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井研县政府采购中心受</w:t>
      </w:r>
      <w:r>
        <w:rPr>
          <w:rFonts w:hint="eastAsia" w:ascii="宋体" w:hAnsi="宋体" w:cs="宋体"/>
          <w:color w:val="000000"/>
          <w:sz w:val="24"/>
          <w:lang w:eastAsia="zh-CN"/>
        </w:rPr>
        <w:t>井研县周坡镇人民政府</w:t>
      </w:r>
      <w:r>
        <w:rPr>
          <w:rFonts w:hint="eastAsia" w:ascii="宋体" w:hAnsi="宋体" w:cs="宋体"/>
          <w:color w:val="000000"/>
          <w:sz w:val="24"/>
        </w:rPr>
        <w:t>委托，拟对</w:t>
      </w:r>
      <w:r>
        <w:rPr>
          <w:rFonts w:hint="eastAsia" w:ascii="宋体" w:hAnsi="宋体" w:cs="宋体"/>
          <w:color w:val="000000"/>
          <w:sz w:val="24"/>
          <w:lang w:eastAsia="zh-CN"/>
        </w:rPr>
        <w:t>井研县周坡镇全域整治项目方案编制及周坡片区规划设计项目</w:t>
      </w:r>
      <w:r>
        <w:rPr>
          <w:rFonts w:hint="eastAsia" w:ascii="宋体" w:hAnsi="宋体" w:cs="宋体"/>
          <w:color w:val="000000"/>
          <w:sz w:val="24"/>
        </w:rPr>
        <w:t>进行国内公开招标</w:t>
      </w:r>
      <w:r>
        <w:rPr>
          <w:rFonts w:hint="eastAsia" w:ascii="宋体" w:hAnsi="宋体" w:cs="宋体"/>
          <w:color w:val="000000"/>
          <w:sz w:val="24"/>
          <w:lang w:eastAsia="zh-CN"/>
        </w:rPr>
        <w:t>，</w:t>
      </w:r>
      <w:r>
        <w:rPr>
          <w:rFonts w:hint="eastAsia" w:ascii="宋体" w:hAnsi="宋体" w:cs="宋体"/>
          <w:color w:val="000000"/>
          <w:sz w:val="24"/>
        </w:rPr>
        <w:t>兹邀请符合本次招标要求的供应商参加投标。</w:t>
      </w:r>
    </w:p>
    <w:p>
      <w:pPr>
        <w:spacing w:line="360" w:lineRule="auto"/>
        <w:ind w:firstLine="482" w:firstLineChars="200"/>
        <w:rPr>
          <w:rFonts w:ascii="宋体" w:hAnsi="宋体" w:cs="宋体"/>
          <w:b/>
          <w:sz w:val="24"/>
        </w:rPr>
      </w:pPr>
      <w:r>
        <w:rPr>
          <w:rFonts w:hint="eastAsia" w:ascii="宋体" w:hAnsi="宋体" w:cs="宋体"/>
          <w:b/>
          <w:sz w:val="24"/>
        </w:rPr>
        <w:t>一、招标编号：</w:t>
      </w:r>
      <w:r>
        <w:rPr>
          <w:rFonts w:hint="eastAsia" w:ascii="宋体" w:hAnsi="宋体" w:cs="宋体"/>
          <w:color w:val="000000"/>
          <w:sz w:val="24"/>
          <w:lang w:eastAsia="zh-CN"/>
        </w:rPr>
        <w:t>井研县政采（2022）A0010号</w:t>
      </w:r>
      <w:r>
        <w:rPr>
          <w:rFonts w:hint="eastAsia" w:ascii="宋体" w:hAnsi="宋体" w:cs="宋体"/>
          <w:b/>
          <w:sz w:val="24"/>
        </w:rPr>
        <w:t>。</w:t>
      </w:r>
    </w:p>
    <w:p>
      <w:pPr>
        <w:spacing w:line="360" w:lineRule="auto"/>
        <w:ind w:right="31" w:rightChars="15" w:firstLine="482" w:firstLineChars="200"/>
        <w:rPr>
          <w:rFonts w:ascii="宋体" w:hAnsi="宋体" w:cs="宋体"/>
          <w:b/>
          <w:sz w:val="24"/>
        </w:rPr>
      </w:pPr>
      <w:r>
        <w:rPr>
          <w:rFonts w:hint="eastAsia" w:ascii="宋体" w:hAnsi="宋体" w:cs="宋体"/>
          <w:b/>
          <w:bCs/>
          <w:sz w:val="24"/>
        </w:rPr>
        <w:t>二、</w:t>
      </w:r>
      <w:r>
        <w:rPr>
          <w:rFonts w:hint="eastAsia" w:ascii="宋体" w:hAnsi="宋体" w:cs="宋体"/>
          <w:b/>
          <w:sz w:val="24"/>
        </w:rPr>
        <w:t>招标项目：</w:t>
      </w:r>
      <w:r>
        <w:rPr>
          <w:rFonts w:hint="eastAsia" w:ascii="宋体" w:hAnsi="宋体" w:cs="宋体"/>
          <w:kern w:val="0"/>
          <w:sz w:val="24"/>
          <w:lang w:eastAsia="zh-CN"/>
        </w:rPr>
        <w:t>井研县周坡镇全域整治项目方案编制及周坡片区规划设计项目</w:t>
      </w:r>
      <w:r>
        <w:rPr>
          <w:rFonts w:hint="eastAsia" w:ascii="宋体" w:hAnsi="宋体" w:cs="宋体"/>
          <w:color w:val="000000"/>
          <w:sz w:val="24"/>
        </w:rPr>
        <w:t>。</w:t>
      </w:r>
    </w:p>
    <w:p>
      <w:pPr>
        <w:spacing w:line="360" w:lineRule="auto"/>
        <w:ind w:right="31" w:rightChars="15" w:firstLine="482" w:firstLineChars="200"/>
        <w:rPr>
          <w:rFonts w:hint="eastAsia" w:ascii="宋体" w:hAnsi="宋体" w:cs="宋体"/>
          <w:b/>
          <w:bCs/>
          <w:sz w:val="24"/>
        </w:rPr>
      </w:pPr>
      <w:r>
        <w:rPr>
          <w:rFonts w:hint="eastAsia" w:ascii="宋体" w:hAnsi="宋体" w:cs="宋体"/>
          <w:b/>
          <w:sz w:val="24"/>
        </w:rPr>
        <w:t>三、资金来源：</w:t>
      </w:r>
      <w:r>
        <w:rPr>
          <w:rFonts w:hint="eastAsia" w:ascii="宋体" w:hAnsi="宋体" w:cs="宋体"/>
          <w:bCs/>
          <w:color w:val="000000"/>
          <w:sz w:val="24"/>
        </w:rPr>
        <w:t>财政性资金</w:t>
      </w:r>
      <w:r>
        <w:rPr>
          <w:rFonts w:hint="eastAsia" w:ascii="宋体" w:hAnsi="宋体" w:cs="宋体"/>
          <w:b/>
          <w:bCs/>
          <w:sz w:val="24"/>
        </w:rPr>
        <w:t>。</w:t>
      </w:r>
    </w:p>
    <w:p>
      <w:pPr>
        <w:spacing w:line="360" w:lineRule="auto"/>
        <w:ind w:right="31" w:rightChars="15" w:firstLine="482" w:firstLineChars="200"/>
        <w:rPr>
          <w:rFonts w:hint="default" w:ascii="宋体" w:hAnsi="宋体" w:eastAsia="宋体" w:cs="宋体"/>
          <w:b/>
          <w:sz w:val="24"/>
          <w:lang w:val="en-US" w:eastAsia="zh-CN"/>
        </w:rPr>
      </w:pPr>
      <w:r>
        <w:rPr>
          <w:rFonts w:hint="eastAsia" w:ascii="宋体" w:hAnsi="宋体" w:eastAsia="宋体" w:cs="宋体"/>
          <w:b/>
          <w:sz w:val="24"/>
          <w:lang w:val="en-US" w:eastAsia="zh-CN"/>
        </w:rPr>
        <w:t>四、项目属性：服务类。</w:t>
      </w:r>
    </w:p>
    <w:p>
      <w:pPr>
        <w:spacing w:line="360" w:lineRule="auto"/>
        <w:ind w:right="31" w:rightChars="15" w:firstLine="482" w:firstLineChars="200"/>
        <w:rPr>
          <w:rFonts w:hint="default" w:ascii="宋体" w:hAnsi="宋体" w:eastAsia="宋体" w:cs="宋体"/>
          <w:b/>
          <w:sz w:val="24"/>
          <w:lang w:val="en-US" w:eastAsia="zh-CN"/>
        </w:rPr>
      </w:pPr>
      <w:r>
        <w:rPr>
          <w:rFonts w:hint="eastAsia" w:ascii="宋体" w:hAnsi="宋体" w:eastAsia="宋体" w:cs="宋体"/>
          <w:b/>
          <w:sz w:val="24"/>
          <w:lang w:val="en-US" w:eastAsia="zh-CN"/>
        </w:rPr>
        <w:t>五、标的名称所属行业：</w:t>
      </w:r>
      <w:r>
        <w:rPr>
          <w:rFonts w:hint="eastAsia" w:ascii="宋体" w:hAnsi="宋体" w:cs="宋体"/>
          <w:b/>
          <w:sz w:val="24"/>
          <w:lang w:val="en-US" w:eastAsia="zh-CN"/>
        </w:rPr>
        <w:t>其他未列明行业</w:t>
      </w:r>
      <w:r>
        <w:rPr>
          <w:rFonts w:hint="eastAsia" w:ascii="宋体" w:hAnsi="宋体" w:eastAsia="宋体" w:cs="宋体"/>
          <w:b/>
          <w:sz w:val="24"/>
          <w:lang w:val="en-US" w:eastAsia="zh-CN"/>
        </w:rPr>
        <w:t>。</w:t>
      </w:r>
    </w:p>
    <w:p>
      <w:pPr>
        <w:spacing w:line="360" w:lineRule="auto"/>
        <w:ind w:right="31" w:rightChars="15" w:firstLine="482" w:firstLineChars="200"/>
      </w:pPr>
      <w:r>
        <w:rPr>
          <w:rFonts w:hint="eastAsia" w:ascii="宋体" w:hAnsi="宋体" w:eastAsia="宋体" w:cs="宋体"/>
          <w:b/>
          <w:sz w:val="24"/>
          <w:lang w:val="en-US" w:eastAsia="zh-CN"/>
        </w:rPr>
        <w:t>六、是否专门面向中小企业采购：</w:t>
      </w:r>
      <w:r>
        <w:rPr>
          <w:rFonts w:hint="eastAsia" w:ascii="宋体" w:hAnsi="宋体" w:cs="宋体"/>
          <w:b/>
          <w:sz w:val="24"/>
          <w:lang w:val="en-US" w:eastAsia="zh-CN"/>
        </w:rPr>
        <w:t>否</w:t>
      </w:r>
      <w:r>
        <w:rPr>
          <w:rFonts w:hint="eastAsia" w:ascii="宋体" w:hAnsi="宋体" w:eastAsia="宋体" w:cs="宋体"/>
          <w:b/>
          <w:sz w:val="24"/>
          <w:lang w:val="en-US" w:eastAsia="zh-CN"/>
        </w:rPr>
        <w:t>。</w:t>
      </w:r>
    </w:p>
    <w:p>
      <w:pPr>
        <w:spacing w:line="360" w:lineRule="auto"/>
        <w:ind w:firstLine="482" w:firstLineChars="200"/>
        <w:rPr>
          <w:rFonts w:ascii="宋体" w:hAnsi="宋体" w:cs="宋体"/>
          <w:sz w:val="24"/>
        </w:rPr>
      </w:pPr>
      <w:r>
        <w:rPr>
          <w:rFonts w:hint="eastAsia" w:ascii="宋体" w:hAnsi="宋体" w:cs="宋体"/>
          <w:b/>
          <w:sz w:val="24"/>
          <w:lang w:eastAsia="zh-CN"/>
        </w:rPr>
        <w:t>七</w:t>
      </w:r>
      <w:r>
        <w:rPr>
          <w:rFonts w:hint="eastAsia" w:ascii="宋体" w:hAnsi="宋体" w:cs="宋体"/>
          <w:b/>
          <w:bCs/>
          <w:sz w:val="24"/>
        </w:rPr>
        <w:t>、</w:t>
      </w:r>
      <w:r>
        <w:rPr>
          <w:rFonts w:hint="eastAsia" w:ascii="宋体" w:hAnsi="宋体" w:cs="宋体"/>
          <w:b/>
          <w:sz w:val="24"/>
        </w:rPr>
        <w:t>招标项目简介：</w:t>
      </w:r>
    </w:p>
    <w:p>
      <w:pPr>
        <w:spacing w:afterLines="50" w:line="420" w:lineRule="exact"/>
        <w:ind w:firstLine="480" w:firstLineChars="200"/>
        <w:rPr>
          <w:rFonts w:ascii="宋体" w:hAnsi="宋体" w:cs="宋体"/>
          <w:spacing w:val="-4"/>
          <w:sz w:val="24"/>
        </w:rPr>
      </w:pPr>
      <w:r>
        <w:rPr>
          <w:rFonts w:hint="eastAsia" w:ascii="宋体" w:hAnsi="宋体" w:cs="宋体"/>
          <w:color w:val="000000"/>
          <w:sz w:val="24"/>
        </w:rPr>
        <w:t>详见招标文件第四章</w:t>
      </w:r>
      <w:r>
        <w:rPr>
          <w:rFonts w:hint="eastAsia" w:ascii="宋体" w:hAnsi="宋体" w:cs="宋体"/>
          <w:spacing w:val="-4"/>
          <w:sz w:val="24"/>
        </w:rPr>
        <w:t>。</w:t>
      </w:r>
    </w:p>
    <w:p>
      <w:pPr>
        <w:spacing w:afterLines="50" w:line="420" w:lineRule="exact"/>
        <w:ind w:firstLine="482" w:firstLineChars="200"/>
        <w:rPr>
          <w:rFonts w:ascii="宋体" w:hAnsi="宋体" w:cs="宋体"/>
          <w:b/>
          <w:bCs/>
          <w:sz w:val="24"/>
        </w:rPr>
      </w:pPr>
      <w:r>
        <w:rPr>
          <w:rFonts w:hint="eastAsia" w:ascii="宋体" w:hAnsi="宋体" w:cs="宋体"/>
          <w:b/>
          <w:bCs/>
          <w:sz w:val="24"/>
          <w:lang w:eastAsia="zh-CN"/>
        </w:rPr>
        <w:t>八</w:t>
      </w:r>
      <w:r>
        <w:rPr>
          <w:rFonts w:hint="eastAsia" w:ascii="宋体" w:hAnsi="宋体" w:cs="宋体"/>
          <w:b/>
          <w:bCs/>
          <w:sz w:val="24"/>
        </w:rPr>
        <w:t>、供应商参加本次政府采购活动，应当在提交投标文件前具备下列条件：</w:t>
      </w:r>
    </w:p>
    <w:p>
      <w:pPr>
        <w:pStyle w:val="56"/>
        <w:spacing w:line="420" w:lineRule="exact"/>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400" w:lineRule="exact"/>
        <w:ind w:firstLine="600" w:firstLineChars="250"/>
        <w:rPr>
          <w:rFonts w:ascii="宋体" w:hAnsi="宋体" w:cs="宋体"/>
          <w:sz w:val="24"/>
        </w:rPr>
      </w:pPr>
      <w:r>
        <w:rPr>
          <w:rFonts w:hint="eastAsia" w:ascii="宋体" w:hAnsi="宋体" w:cs="宋体"/>
          <w:sz w:val="24"/>
        </w:rPr>
        <w:t>3、具有履行合同所必须的设备和专业技术能力；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400" w:lineRule="exact"/>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56"/>
        <w:spacing w:line="420" w:lineRule="exact"/>
        <w:ind w:firstLine="600" w:firstLineChars="250"/>
        <w:rPr>
          <w:rFonts w:hint="eastAsia" w:ascii="宋体" w:hAnsi="宋体" w:cs="宋体"/>
          <w:sz w:val="24"/>
        </w:rPr>
      </w:pPr>
      <w:r>
        <w:rPr>
          <w:rFonts w:hint="eastAsia" w:ascii="宋体" w:hAnsi="宋体" w:cs="宋体"/>
          <w:sz w:val="24"/>
        </w:rPr>
        <w:t>1.6法律、行政法规规定的其他条件。</w:t>
      </w:r>
    </w:p>
    <w:p>
      <w:pPr>
        <w:pStyle w:val="56"/>
        <w:spacing w:line="420" w:lineRule="exact"/>
        <w:ind w:firstLine="600" w:firstLineChars="250"/>
        <w:rPr>
          <w:rFonts w:hint="eastAsia" w:ascii="宋体" w:hAnsi="宋体" w:cs="宋体"/>
          <w:sz w:val="24"/>
        </w:rPr>
      </w:pPr>
      <w:r>
        <w:rPr>
          <w:rFonts w:hint="eastAsia" w:ascii="宋体" w:hAnsi="宋体" w:cs="宋体"/>
          <w:sz w:val="24"/>
        </w:rPr>
        <w:t>1.6.1单位负责人为同一人或者存在控股、管理关系的不同</w:t>
      </w:r>
      <w:r>
        <w:rPr>
          <w:rFonts w:hint="eastAsia" w:ascii="宋体" w:hAnsi="宋体" w:cs="宋体"/>
          <w:sz w:val="24"/>
          <w:lang w:eastAsia="zh-CN"/>
        </w:rPr>
        <w:t>投标供应商</w:t>
      </w:r>
      <w:r>
        <w:rPr>
          <w:rFonts w:hint="eastAsia" w:ascii="宋体" w:hAnsi="宋体" w:cs="宋体"/>
          <w:sz w:val="24"/>
        </w:rPr>
        <w:t>，不得参加同一合同项下的政府采购活动。</w:t>
      </w:r>
    </w:p>
    <w:p>
      <w:pPr>
        <w:pStyle w:val="56"/>
        <w:spacing w:line="420" w:lineRule="exact"/>
        <w:ind w:firstLine="600" w:firstLineChars="250"/>
        <w:rPr>
          <w:rFonts w:hint="eastAsia" w:ascii="宋体" w:hAnsi="宋体" w:cs="宋体"/>
          <w:sz w:val="24"/>
          <w:lang w:val="zh-CN"/>
        </w:rPr>
      </w:pPr>
      <w:r>
        <w:rPr>
          <w:rFonts w:hint="eastAsia" w:ascii="宋体" w:hAnsi="宋体" w:cs="宋体"/>
          <w:sz w:val="24"/>
        </w:rPr>
        <w:t>1.6.2</w:t>
      </w:r>
      <w:r>
        <w:rPr>
          <w:rFonts w:hint="eastAsia" w:ascii="宋体" w:hAnsi="宋体" w:cs="宋体"/>
          <w:sz w:val="24"/>
          <w:lang w:val="zh-CN"/>
        </w:rPr>
        <w:t>本项目参加采购活动的投标供应商、法定代表人/主要负责人不得具有行贿犯罪记录。</w:t>
      </w:r>
    </w:p>
    <w:p>
      <w:pPr>
        <w:pStyle w:val="56"/>
        <w:spacing w:line="420" w:lineRule="exact"/>
        <w:ind w:firstLine="600" w:firstLineChars="250"/>
        <w:rPr>
          <w:rFonts w:hint="eastAsia" w:ascii="宋体" w:hAnsi="宋体" w:cs="宋体"/>
          <w:sz w:val="24"/>
        </w:rPr>
      </w:pPr>
      <w:r>
        <w:rPr>
          <w:rFonts w:hint="eastAsia" w:ascii="宋体" w:hAnsi="宋体" w:cs="宋体"/>
          <w:sz w:val="24"/>
        </w:rPr>
        <w:t>1.7采购人根据采购项目提出的特殊条件：</w:t>
      </w:r>
    </w:p>
    <w:p>
      <w:pPr>
        <w:pStyle w:val="56"/>
        <w:spacing w:line="420" w:lineRule="exact"/>
        <w:ind w:firstLine="600" w:firstLineChars="250"/>
        <w:rPr>
          <w:rFonts w:hint="eastAsia" w:ascii="宋体" w:hAnsi="宋体" w:cs="宋体"/>
          <w:sz w:val="24"/>
        </w:rPr>
      </w:pPr>
      <w:r>
        <w:rPr>
          <w:rFonts w:hint="eastAsia" w:ascii="宋体" w:hAnsi="宋体" w:cs="宋体"/>
          <w:sz w:val="24"/>
        </w:rPr>
        <w:t>1.7.1</w:t>
      </w:r>
      <w:r>
        <w:rPr>
          <w:rFonts w:hint="eastAsia" w:ascii="宋体" w:hAnsi="宋体" w:cs="宋体"/>
          <w:sz w:val="24"/>
          <w:lang w:eastAsia="zh-CN"/>
        </w:rPr>
        <w:t>投标供应商</w:t>
      </w:r>
      <w:r>
        <w:rPr>
          <w:rFonts w:hint="eastAsia" w:ascii="宋体" w:hAnsi="宋体" w:cs="宋体"/>
          <w:sz w:val="24"/>
        </w:rPr>
        <w:t>须具备测绘乙级、土地规划乙级、城乡规划编制乙级及以上资质（由于国家行业主管部门机构改革，规划编制单位换证尚未完成，因此凡规划编制资质在2019年内有效的，均视为资质有效，可参加本次采购活动。）。</w:t>
      </w:r>
    </w:p>
    <w:p>
      <w:pPr>
        <w:pStyle w:val="56"/>
        <w:spacing w:line="420" w:lineRule="exact"/>
        <w:ind w:firstLine="600" w:firstLineChars="250"/>
        <w:rPr>
          <w:rFonts w:hint="eastAsia" w:ascii="宋体" w:hAnsi="宋体" w:cs="宋体"/>
          <w:sz w:val="24"/>
        </w:rPr>
      </w:pPr>
      <w:r>
        <w:rPr>
          <w:rFonts w:hint="eastAsia" w:ascii="宋体" w:hAnsi="宋体" w:cs="宋体"/>
          <w:sz w:val="24"/>
        </w:rPr>
        <w:t>1.7.2</w:t>
      </w:r>
      <w:r>
        <w:rPr>
          <w:rFonts w:hint="eastAsia" w:ascii="宋体" w:hAnsi="宋体" w:cs="宋体"/>
          <w:sz w:val="24"/>
          <w:lang w:eastAsia="zh-CN"/>
        </w:rPr>
        <w:t>投标供应商</w:t>
      </w:r>
      <w:r>
        <w:rPr>
          <w:rFonts w:hint="eastAsia" w:ascii="宋体" w:hAnsi="宋体" w:cs="宋体"/>
          <w:sz w:val="24"/>
        </w:rPr>
        <w:t>须</w:t>
      </w:r>
      <w:r>
        <w:rPr>
          <w:rFonts w:hint="eastAsia" w:ascii="宋体" w:hAnsi="宋体" w:cs="宋体"/>
          <w:sz w:val="24"/>
          <w:lang w:eastAsia="zh-CN"/>
        </w:rPr>
        <w:t>配备一名</w:t>
      </w:r>
      <w:r>
        <w:rPr>
          <w:rFonts w:hint="eastAsia" w:ascii="宋体" w:hAnsi="宋体" w:cs="宋体"/>
          <w:sz w:val="24"/>
        </w:rPr>
        <w:t>涉密测绘成果管理人员。</w:t>
      </w:r>
    </w:p>
    <w:p>
      <w:pPr>
        <w:pStyle w:val="56"/>
        <w:spacing w:line="420" w:lineRule="exact"/>
        <w:ind w:firstLine="600" w:firstLineChars="250"/>
        <w:rPr>
          <w:rFonts w:hint="eastAsia" w:ascii="宋体" w:hAnsi="宋体" w:cs="宋体"/>
          <w:sz w:val="24"/>
        </w:rPr>
      </w:pPr>
      <w:r>
        <w:rPr>
          <w:rFonts w:hint="eastAsia" w:ascii="宋体" w:hAnsi="宋体" w:cs="宋体"/>
          <w:sz w:val="24"/>
        </w:rPr>
        <w:t>1.7.3</w:t>
      </w:r>
      <w:r>
        <w:rPr>
          <w:rFonts w:hint="eastAsia" w:ascii="宋体" w:hAnsi="宋体" w:cs="宋体"/>
          <w:sz w:val="24"/>
          <w:lang w:eastAsia="zh-CN"/>
        </w:rPr>
        <w:t>中标供应商</w:t>
      </w:r>
      <w:r>
        <w:rPr>
          <w:rFonts w:hint="eastAsia" w:ascii="宋体" w:hAnsi="宋体" w:cs="宋体"/>
          <w:sz w:val="24"/>
        </w:rPr>
        <w:t>须向</w:t>
      </w:r>
      <w:r>
        <w:rPr>
          <w:rFonts w:hint="eastAsia" w:ascii="宋体" w:hAnsi="宋体" w:cs="宋体"/>
          <w:sz w:val="24"/>
          <w:lang w:eastAsia="zh-CN"/>
        </w:rPr>
        <w:t>采购人</w:t>
      </w:r>
      <w:r>
        <w:rPr>
          <w:rFonts w:hint="eastAsia" w:ascii="宋体" w:hAnsi="宋体" w:cs="宋体"/>
          <w:sz w:val="24"/>
        </w:rPr>
        <w:t>无偿提供满足成果正常运行管理需要的硬件设备。</w:t>
      </w:r>
    </w:p>
    <w:p>
      <w:pPr>
        <w:pStyle w:val="56"/>
        <w:spacing w:line="420" w:lineRule="exact"/>
        <w:ind w:firstLine="600" w:firstLineChars="250"/>
        <w:rPr>
          <w:rFonts w:hint="eastAsia" w:ascii="宋体" w:hAnsi="宋体" w:cs="宋体"/>
          <w:sz w:val="24"/>
        </w:rPr>
      </w:pPr>
      <w:r>
        <w:rPr>
          <w:rFonts w:hint="eastAsia" w:ascii="宋体" w:hAnsi="宋体" w:cs="宋体"/>
          <w:sz w:val="24"/>
        </w:rPr>
        <w:t>1.7.</w:t>
      </w:r>
      <w:r>
        <w:rPr>
          <w:rFonts w:hint="eastAsia" w:ascii="宋体" w:hAnsi="宋体" w:cs="宋体"/>
          <w:sz w:val="24"/>
          <w:lang w:val="en-US" w:eastAsia="zh-CN"/>
        </w:rPr>
        <w:t>4</w:t>
      </w:r>
      <w:r>
        <w:rPr>
          <w:rFonts w:hint="eastAsia" w:ascii="宋体" w:hAnsi="宋体" w:cs="宋体"/>
          <w:sz w:val="24"/>
          <w:lang w:eastAsia="zh-CN"/>
        </w:rPr>
        <w:t>中标供应商</w:t>
      </w:r>
      <w:r>
        <w:rPr>
          <w:rFonts w:hint="eastAsia" w:ascii="宋体" w:hAnsi="宋体" w:cs="宋体"/>
          <w:sz w:val="24"/>
        </w:rPr>
        <w:t>承担合同期间项目审查验收相关费用。</w:t>
      </w:r>
    </w:p>
    <w:p>
      <w:pPr>
        <w:pStyle w:val="56"/>
        <w:spacing w:line="420" w:lineRule="exact"/>
        <w:ind w:firstLine="602" w:firstLineChars="250"/>
        <w:rPr>
          <w:rFonts w:hint="eastAsia" w:ascii="宋体"/>
          <w:b/>
          <w:bCs/>
          <w:sz w:val="24"/>
        </w:rPr>
      </w:pPr>
      <w:r>
        <w:rPr>
          <w:rFonts w:hint="eastAsia" w:ascii="宋体"/>
          <w:b/>
          <w:bCs/>
          <w:sz w:val="24"/>
          <w:lang w:eastAsia="zh-CN"/>
        </w:rPr>
        <w:t>七</w:t>
      </w:r>
      <w:r>
        <w:rPr>
          <w:rFonts w:hint="eastAsia" w:ascii="宋体"/>
          <w:b/>
          <w:bCs/>
          <w:sz w:val="24"/>
        </w:rPr>
        <w:t>、</w:t>
      </w:r>
      <w:r>
        <w:rPr>
          <w:rFonts w:hint="eastAsia" w:ascii="宋体"/>
          <w:b/>
          <w:bCs/>
          <w:sz w:val="24"/>
          <w:lang w:eastAsia="zh-CN"/>
        </w:rPr>
        <w:t>招标</w:t>
      </w:r>
      <w:r>
        <w:rPr>
          <w:rFonts w:hint="eastAsia" w:ascii="宋体"/>
          <w:b/>
          <w:bCs/>
          <w:sz w:val="24"/>
        </w:rPr>
        <w:t>文件获取方式</w:t>
      </w:r>
    </w:p>
    <w:p>
      <w:pPr>
        <w:tabs>
          <w:tab w:val="left" w:pos="7665"/>
        </w:tabs>
        <w:spacing w:line="500" w:lineRule="exact"/>
        <w:ind w:firstLine="600" w:firstLineChars="250"/>
        <w:rPr>
          <w:rFonts w:hint="eastAsia" w:ascii="宋体"/>
          <w:sz w:val="24"/>
        </w:rPr>
      </w:pPr>
      <w:r>
        <w:rPr>
          <w:rFonts w:hint="eastAsia" w:ascii="宋体"/>
          <w:sz w:val="24"/>
        </w:rPr>
        <w:t>（一</w:t>
      </w:r>
      <w:r>
        <w:rPr>
          <w:rFonts w:ascii="宋体"/>
          <w:sz w:val="24"/>
        </w:rPr>
        <w:t>）</w:t>
      </w:r>
      <w:r>
        <w:rPr>
          <w:rFonts w:hint="eastAsia" w:ascii="宋体"/>
          <w:sz w:val="24"/>
        </w:rPr>
        <w:t>时间：20</w:t>
      </w:r>
      <w:r>
        <w:rPr>
          <w:rFonts w:hint="eastAsia" w:ascii="宋体"/>
          <w:sz w:val="24"/>
          <w:lang w:val="en-US" w:eastAsia="zh-CN"/>
        </w:rPr>
        <w:t>21</w:t>
      </w:r>
      <w:r>
        <w:rPr>
          <w:rFonts w:hint="eastAsia" w:ascii="宋体"/>
          <w:sz w:val="24"/>
        </w:rPr>
        <w:t>年</w:t>
      </w:r>
      <w:r>
        <w:rPr>
          <w:rFonts w:hint="eastAsia" w:ascii="宋体"/>
          <w:sz w:val="24"/>
          <w:lang w:val="en-US" w:eastAsia="zh-CN"/>
        </w:rPr>
        <w:t>1</w:t>
      </w:r>
      <w:r>
        <w:rPr>
          <w:rFonts w:hint="eastAsia" w:ascii="宋体"/>
          <w:sz w:val="24"/>
        </w:rPr>
        <w:t>月</w:t>
      </w:r>
      <w:r>
        <w:rPr>
          <w:rFonts w:hint="eastAsia" w:ascii="宋体"/>
          <w:sz w:val="24"/>
          <w:lang w:val="en-US" w:eastAsia="zh-CN"/>
        </w:rPr>
        <w:t>31</w:t>
      </w:r>
      <w:r>
        <w:rPr>
          <w:rFonts w:hint="eastAsia" w:ascii="宋体"/>
          <w:sz w:val="24"/>
        </w:rPr>
        <w:t>日9:00至20</w:t>
      </w:r>
      <w:r>
        <w:rPr>
          <w:rFonts w:hint="eastAsia" w:ascii="宋体"/>
          <w:sz w:val="24"/>
          <w:lang w:val="en-US" w:eastAsia="zh-CN"/>
        </w:rPr>
        <w:t>22</w:t>
      </w:r>
      <w:r>
        <w:rPr>
          <w:rFonts w:hint="eastAsia" w:ascii="宋体"/>
          <w:sz w:val="24"/>
        </w:rPr>
        <w:t>年</w:t>
      </w:r>
      <w:r>
        <w:rPr>
          <w:rFonts w:hint="eastAsia" w:ascii="宋体"/>
          <w:sz w:val="24"/>
          <w:lang w:val="en-US" w:eastAsia="zh-CN"/>
        </w:rPr>
        <w:t>2</w:t>
      </w:r>
      <w:r>
        <w:rPr>
          <w:rFonts w:hint="eastAsia" w:ascii="宋体"/>
          <w:sz w:val="24"/>
        </w:rPr>
        <w:t>月</w:t>
      </w:r>
      <w:r>
        <w:rPr>
          <w:rFonts w:hint="eastAsia" w:ascii="宋体"/>
          <w:sz w:val="24"/>
          <w:lang w:val="en-US" w:eastAsia="zh-CN"/>
        </w:rPr>
        <w:t>21</w:t>
      </w:r>
      <w:r>
        <w:rPr>
          <w:rFonts w:hint="eastAsia" w:ascii="宋体"/>
          <w:sz w:val="24"/>
        </w:rPr>
        <w:t>日</w:t>
      </w:r>
      <w:r>
        <w:rPr>
          <w:rFonts w:hint="eastAsia" w:ascii="宋体" w:hAnsi="Times New Roman" w:eastAsia="宋体" w:cs="Times New Roman"/>
          <w:sz w:val="24"/>
          <w:lang w:val="en-US" w:eastAsia="zh-CN"/>
        </w:rPr>
        <w:t>1</w:t>
      </w:r>
      <w:r>
        <w:rPr>
          <w:rFonts w:hint="eastAsia" w:ascii="宋体" w:cs="Times New Roman"/>
          <w:sz w:val="24"/>
          <w:lang w:val="en-US" w:eastAsia="zh-CN"/>
        </w:rPr>
        <w:t>0</w:t>
      </w:r>
      <w:r>
        <w:rPr>
          <w:rFonts w:hint="eastAsia" w:ascii="宋体" w:hAnsi="Times New Roman" w:eastAsia="宋体" w:cs="Times New Roman"/>
          <w:sz w:val="24"/>
          <w:lang w:val="en-US" w:eastAsia="zh-CN"/>
        </w:rPr>
        <w:t>:</w:t>
      </w:r>
      <w:r>
        <w:rPr>
          <w:rFonts w:hint="eastAsia" w:ascii="宋体" w:cs="Times New Roman"/>
          <w:sz w:val="24"/>
          <w:lang w:val="en-US" w:eastAsia="zh-CN"/>
        </w:rPr>
        <w:t>0</w:t>
      </w:r>
      <w:r>
        <w:rPr>
          <w:rFonts w:hint="eastAsia" w:ascii="宋体" w:hAnsi="Times New Roman" w:eastAsia="宋体" w:cs="Times New Roman"/>
          <w:sz w:val="24"/>
          <w:lang w:val="en-US" w:eastAsia="zh-CN"/>
        </w:rPr>
        <w:t>0(北京</w:t>
      </w:r>
      <w:r>
        <w:rPr>
          <w:rFonts w:hint="eastAsia" w:ascii="宋体"/>
          <w:sz w:val="24"/>
        </w:rPr>
        <w:t>时间）</w:t>
      </w:r>
    </w:p>
    <w:p>
      <w:pPr>
        <w:tabs>
          <w:tab w:val="left" w:pos="7665"/>
        </w:tabs>
        <w:spacing w:line="500" w:lineRule="exact"/>
        <w:ind w:firstLine="600" w:firstLineChars="250"/>
        <w:rPr>
          <w:rFonts w:hint="eastAsia" w:ascii="宋体"/>
          <w:sz w:val="24"/>
        </w:rPr>
      </w:pPr>
      <w:r>
        <w:rPr>
          <w:rFonts w:hint="eastAsia" w:ascii="宋体"/>
          <w:sz w:val="24"/>
        </w:rPr>
        <w:t>（二）方式：不接受报名，</w:t>
      </w:r>
      <w:r>
        <w:rPr>
          <w:rFonts w:hint="eastAsia" w:ascii="宋体"/>
          <w:sz w:val="24"/>
          <w:lang w:eastAsia="zh-CN"/>
        </w:rPr>
        <w:t>在</w:t>
      </w:r>
      <w:r>
        <w:rPr>
          <w:rFonts w:hint="eastAsia" w:ascii="宋体" w:hAnsi="Times New Roman" w:eastAsia="宋体" w:cs="Times New Roman"/>
          <w:sz w:val="24"/>
        </w:rPr>
        <w:t>乐山市</w:t>
      </w:r>
      <w:r>
        <w:rPr>
          <w:rFonts w:hint="eastAsia" w:ascii="宋体" w:hAnsi="Times New Roman" w:eastAsia="宋体" w:cs="Times New Roman"/>
          <w:sz w:val="24"/>
          <w:lang w:val="en-US" w:eastAsia="zh-CN"/>
        </w:rPr>
        <w:t>政府采购云平台（</w:t>
      </w:r>
      <w:r>
        <w:rPr>
          <w:rFonts w:hint="eastAsia" w:ascii="宋体" w:hAnsi="Times New Roman" w:eastAsia="宋体" w:cs="Times New Roman"/>
          <w:sz w:val="24"/>
        </w:rPr>
        <w:t>https://www.zcygov.cn/</w:t>
      </w:r>
      <w:r>
        <w:rPr>
          <w:rFonts w:hint="eastAsia" w:ascii="宋体" w:hAnsi="Times New Roman" w:eastAsia="宋体" w:cs="Times New Roman"/>
          <w:sz w:val="24"/>
          <w:lang w:val="en-US" w:eastAsia="zh-CN"/>
        </w:rPr>
        <w:t>）、四川省政府采购网</w:t>
      </w:r>
      <w:r>
        <w:rPr>
          <w:rFonts w:hint="eastAsia" w:ascii="宋体"/>
          <w:sz w:val="24"/>
        </w:rPr>
        <w:t>下载</w:t>
      </w:r>
      <w:r>
        <w:rPr>
          <w:rFonts w:hint="eastAsia" w:ascii="宋体"/>
          <w:sz w:val="24"/>
          <w:lang w:eastAsia="zh-CN"/>
        </w:rPr>
        <w:t>招标</w:t>
      </w:r>
      <w:r>
        <w:rPr>
          <w:rFonts w:hint="eastAsia" w:ascii="宋体"/>
          <w:sz w:val="24"/>
        </w:rPr>
        <w:t>文件。</w:t>
      </w:r>
    </w:p>
    <w:p>
      <w:pPr>
        <w:spacing w:after="120" w:afterLines="50" w:line="500" w:lineRule="exact"/>
        <w:ind w:left="239" w:leftChars="114" w:firstLine="241" w:firstLineChars="100"/>
        <w:rPr>
          <w:rFonts w:hint="eastAsia"/>
          <w:color w:val="auto"/>
          <w:sz w:val="24"/>
          <w:szCs w:val="28"/>
        </w:rPr>
      </w:pPr>
      <w:r>
        <w:rPr>
          <w:rFonts w:hint="eastAsia" w:ascii="宋体"/>
          <w:b/>
          <w:color w:val="auto"/>
          <w:sz w:val="24"/>
          <w:szCs w:val="28"/>
          <w:lang w:eastAsia="zh-CN"/>
        </w:rPr>
        <w:t>八</w:t>
      </w:r>
      <w:r>
        <w:rPr>
          <w:rFonts w:hint="eastAsia" w:ascii="宋体"/>
          <w:b/>
          <w:color w:val="auto"/>
          <w:sz w:val="24"/>
          <w:szCs w:val="28"/>
        </w:rPr>
        <w:t>、</w:t>
      </w:r>
      <w:r>
        <w:rPr>
          <w:rFonts w:hint="eastAsia" w:ascii="宋体"/>
          <w:b/>
          <w:color w:val="auto"/>
          <w:sz w:val="24"/>
          <w:lang w:eastAsia="zh-CN"/>
        </w:rPr>
        <w:t>投标文件</w:t>
      </w:r>
      <w:r>
        <w:rPr>
          <w:rFonts w:ascii="宋体"/>
          <w:b/>
          <w:color w:val="auto"/>
          <w:sz w:val="24"/>
        </w:rPr>
        <w:t>递交</w:t>
      </w:r>
      <w:r>
        <w:rPr>
          <w:rFonts w:hint="eastAsia" w:ascii="宋体"/>
          <w:b/>
          <w:color w:val="auto"/>
          <w:sz w:val="24"/>
          <w:lang w:eastAsia="zh-CN"/>
        </w:rPr>
        <w:t>截</w:t>
      </w:r>
      <w:r>
        <w:rPr>
          <w:rFonts w:hint="eastAsia" w:ascii="宋体"/>
          <w:b/>
          <w:color w:val="auto"/>
          <w:sz w:val="24"/>
        </w:rPr>
        <w:t>止时间：</w:t>
      </w:r>
      <w:r>
        <w:rPr>
          <w:rFonts w:hint="eastAsia" w:ascii="宋体"/>
          <w:b/>
          <w:bCs/>
          <w:color w:val="auto"/>
          <w:sz w:val="24"/>
          <w:u w:val="single"/>
        </w:rPr>
        <w:t>20</w:t>
      </w:r>
      <w:r>
        <w:rPr>
          <w:rFonts w:hint="eastAsia" w:ascii="宋体"/>
          <w:b/>
          <w:bCs/>
          <w:color w:val="auto"/>
          <w:sz w:val="24"/>
          <w:u w:val="single"/>
          <w:lang w:val="en-US" w:eastAsia="zh-CN"/>
        </w:rPr>
        <w:t>22</w:t>
      </w:r>
      <w:r>
        <w:rPr>
          <w:rFonts w:hint="eastAsia" w:ascii="宋体"/>
          <w:b/>
          <w:bCs/>
          <w:color w:val="auto"/>
          <w:sz w:val="24"/>
          <w:u w:val="single"/>
        </w:rPr>
        <w:t>年</w:t>
      </w:r>
      <w:r>
        <w:rPr>
          <w:rFonts w:hint="eastAsia" w:ascii="宋体"/>
          <w:b/>
          <w:bCs/>
          <w:color w:val="auto"/>
          <w:sz w:val="24"/>
          <w:u w:val="single"/>
          <w:lang w:val="en-US" w:eastAsia="zh-CN"/>
        </w:rPr>
        <w:t>2</w:t>
      </w:r>
      <w:r>
        <w:rPr>
          <w:rFonts w:hint="eastAsia" w:ascii="宋体"/>
          <w:b/>
          <w:bCs/>
          <w:color w:val="auto"/>
          <w:sz w:val="24"/>
          <w:u w:val="single"/>
        </w:rPr>
        <w:t>月</w:t>
      </w:r>
      <w:r>
        <w:rPr>
          <w:rFonts w:hint="eastAsia" w:ascii="宋体"/>
          <w:b/>
          <w:bCs/>
          <w:color w:val="auto"/>
          <w:sz w:val="24"/>
          <w:u w:val="single"/>
          <w:lang w:val="en-US" w:eastAsia="zh-CN"/>
        </w:rPr>
        <w:t>21</w:t>
      </w:r>
      <w:r>
        <w:rPr>
          <w:rFonts w:hint="eastAsia" w:ascii="宋体"/>
          <w:b/>
          <w:bCs/>
          <w:color w:val="auto"/>
          <w:sz w:val="24"/>
          <w:u w:val="single"/>
        </w:rPr>
        <w:t>日</w:t>
      </w:r>
      <w:r>
        <w:rPr>
          <w:rFonts w:ascii="宋体"/>
          <w:b/>
          <w:bCs/>
          <w:color w:val="auto"/>
          <w:sz w:val="24"/>
          <w:u w:val="single"/>
        </w:rPr>
        <w:t>1</w:t>
      </w:r>
      <w:r>
        <w:rPr>
          <w:rFonts w:hint="eastAsia" w:ascii="宋体"/>
          <w:b/>
          <w:bCs/>
          <w:color w:val="auto"/>
          <w:sz w:val="24"/>
          <w:u w:val="single"/>
          <w:lang w:val="en-US" w:eastAsia="zh-CN"/>
        </w:rPr>
        <w:t>0</w:t>
      </w:r>
      <w:r>
        <w:rPr>
          <w:rFonts w:hint="eastAsia" w:ascii="宋体"/>
          <w:b/>
          <w:bCs/>
          <w:color w:val="auto"/>
          <w:sz w:val="24"/>
          <w:u w:val="single"/>
        </w:rPr>
        <w:t>:</w:t>
      </w:r>
      <w:r>
        <w:rPr>
          <w:rFonts w:hint="eastAsia" w:ascii="宋体"/>
          <w:b/>
          <w:bCs/>
          <w:color w:val="auto"/>
          <w:sz w:val="24"/>
          <w:u w:val="single"/>
          <w:lang w:val="en-US" w:eastAsia="zh-CN"/>
        </w:rPr>
        <w:t>0</w:t>
      </w:r>
      <w:r>
        <w:rPr>
          <w:rFonts w:ascii="宋体"/>
          <w:b/>
          <w:bCs/>
          <w:color w:val="auto"/>
          <w:sz w:val="24"/>
          <w:u w:val="single"/>
        </w:rPr>
        <w:t>0</w:t>
      </w:r>
      <w:r>
        <w:rPr>
          <w:rFonts w:hint="eastAsia" w:ascii="宋体"/>
          <w:color w:val="auto"/>
          <w:sz w:val="24"/>
          <w:szCs w:val="28"/>
        </w:rPr>
        <w:t>（北京时间）。</w:t>
      </w:r>
      <w:r>
        <w:rPr>
          <w:rFonts w:hint="eastAsia"/>
          <w:color w:val="auto"/>
          <w:sz w:val="24"/>
          <w:szCs w:val="28"/>
        </w:rPr>
        <w:t>逾期</w:t>
      </w:r>
      <w:r>
        <w:rPr>
          <w:rFonts w:hint="eastAsia"/>
          <w:color w:val="auto"/>
          <w:sz w:val="24"/>
          <w:szCs w:val="28"/>
          <w:lang w:eastAsia="zh-CN"/>
        </w:rPr>
        <w:t>递交</w:t>
      </w:r>
      <w:r>
        <w:rPr>
          <w:rFonts w:hint="eastAsia"/>
          <w:color w:val="auto"/>
          <w:sz w:val="24"/>
          <w:szCs w:val="28"/>
        </w:rPr>
        <w:t>的</w:t>
      </w:r>
      <w:r>
        <w:rPr>
          <w:rFonts w:hint="eastAsia"/>
          <w:color w:val="auto"/>
          <w:sz w:val="24"/>
          <w:szCs w:val="28"/>
          <w:lang w:eastAsia="zh-CN"/>
        </w:rPr>
        <w:t>投标</w:t>
      </w:r>
      <w:r>
        <w:rPr>
          <w:rFonts w:hint="eastAsia"/>
          <w:color w:val="auto"/>
          <w:sz w:val="24"/>
          <w:szCs w:val="28"/>
        </w:rPr>
        <w:t>文件</w:t>
      </w:r>
      <w:r>
        <w:rPr>
          <w:rFonts w:hint="eastAsia"/>
          <w:color w:val="auto"/>
          <w:sz w:val="24"/>
          <w:szCs w:val="28"/>
          <w:lang w:eastAsia="zh-CN"/>
        </w:rPr>
        <w:t>视为无效响应文件</w:t>
      </w:r>
      <w:r>
        <w:rPr>
          <w:rFonts w:hint="eastAsia"/>
          <w:color w:val="auto"/>
          <w:sz w:val="24"/>
          <w:szCs w:val="28"/>
        </w:rPr>
        <w:t>。</w:t>
      </w:r>
    </w:p>
    <w:p>
      <w:pPr>
        <w:tabs>
          <w:tab w:val="left" w:pos="7665"/>
        </w:tabs>
        <w:spacing w:line="440" w:lineRule="exact"/>
        <w:ind w:firstLine="602" w:firstLineChars="250"/>
        <w:rPr>
          <w:rFonts w:hint="eastAsia" w:ascii="宋体" w:hAnsi="Times New Roman" w:eastAsia="宋体" w:cs="Times New Roman"/>
          <w:b/>
          <w:bCs/>
          <w:sz w:val="24"/>
          <w:lang w:eastAsia="zh-CN"/>
        </w:rPr>
      </w:pPr>
      <w:r>
        <w:rPr>
          <w:rFonts w:hint="eastAsia" w:ascii="宋体" w:hAnsi="Times New Roman" w:eastAsia="宋体" w:cs="Times New Roman"/>
          <w:b/>
          <w:bCs/>
          <w:sz w:val="24"/>
          <w:lang w:eastAsia="zh-CN"/>
        </w:rPr>
        <w:t>九、投标文件递交地点：井研县政府采购中心（井研县行政审批局五楼）</w:t>
      </w:r>
    </w:p>
    <w:p>
      <w:pPr>
        <w:spacing w:after="50" w:line="500" w:lineRule="exact"/>
        <w:ind w:firstLine="487" w:firstLineChars="203"/>
        <w:rPr>
          <w:rFonts w:hint="default" w:ascii="宋体"/>
          <w:b/>
          <w:color w:val="FF0000"/>
          <w:sz w:val="24"/>
          <w:szCs w:val="28"/>
          <w:lang w:val="en-US" w:eastAsia="zh-CN"/>
        </w:rPr>
      </w:pPr>
      <w:r>
        <w:rPr>
          <w:rFonts w:hint="eastAsia"/>
          <w:sz w:val="24"/>
          <w:szCs w:val="28"/>
        </w:rPr>
        <w:t>本次</w:t>
      </w:r>
      <w:r>
        <w:rPr>
          <w:rFonts w:hint="eastAsia"/>
          <w:sz w:val="24"/>
          <w:szCs w:val="28"/>
          <w:lang w:eastAsia="zh-CN"/>
        </w:rPr>
        <w:t>招标</w:t>
      </w:r>
      <w:r>
        <w:rPr>
          <w:rFonts w:hint="eastAsia"/>
          <w:sz w:val="24"/>
          <w:szCs w:val="28"/>
        </w:rPr>
        <w:t>采购</w:t>
      </w:r>
      <w:r>
        <w:rPr>
          <w:sz w:val="24"/>
          <w:szCs w:val="28"/>
        </w:rPr>
        <w:t>活动，</w:t>
      </w:r>
      <w:r>
        <w:rPr>
          <w:rFonts w:hint="eastAsia"/>
          <w:sz w:val="24"/>
          <w:szCs w:val="28"/>
          <w:lang w:eastAsia="zh-CN"/>
        </w:rPr>
        <w:t>投标</w:t>
      </w:r>
      <w:r>
        <w:rPr>
          <w:sz w:val="24"/>
          <w:szCs w:val="28"/>
        </w:rPr>
        <w:t>文件的递交方式为面呈，采购人、采购代理</w:t>
      </w:r>
      <w:r>
        <w:rPr>
          <w:rFonts w:hint="eastAsia"/>
          <w:sz w:val="24"/>
          <w:szCs w:val="28"/>
        </w:rPr>
        <w:t>机构不接受非面呈</w:t>
      </w:r>
      <w:r>
        <w:rPr>
          <w:sz w:val="24"/>
          <w:szCs w:val="28"/>
        </w:rPr>
        <w:t>的所有方式</w:t>
      </w:r>
      <w:r>
        <w:rPr>
          <w:rFonts w:hint="eastAsia"/>
          <w:sz w:val="24"/>
          <w:szCs w:val="28"/>
        </w:rPr>
        <w:t>递交</w:t>
      </w:r>
      <w:r>
        <w:rPr>
          <w:rFonts w:hint="eastAsia"/>
          <w:sz w:val="24"/>
          <w:szCs w:val="28"/>
          <w:lang w:eastAsia="zh-CN"/>
        </w:rPr>
        <w:t>投标</w:t>
      </w:r>
      <w:r>
        <w:rPr>
          <w:sz w:val="24"/>
          <w:szCs w:val="28"/>
        </w:rPr>
        <w:t>文件</w:t>
      </w:r>
      <w:r>
        <w:rPr>
          <w:rFonts w:hint="eastAsia"/>
          <w:sz w:val="24"/>
          <w:szCs w:val="28"/>
        </w:rPr>
        <w:t>。</w:t>
      </w:r>
    </w:p>
    <w:p>
      <w:pPr>
        <w:pStyle w:val="11"/>
        <w:rPr>
          <w:rFonts w:hint="eastAsia"/>
        </w:rPr>
      </w:pPr>
    </w:p>
    <w:p>
      <w:pPr>
        <w:spacing w:after="120" w:afterLines="50" w:line="500" w:lineRule="exact"/>
        <w:ind w:firstLine="482" w:firstLineChars="200"/>
        <w:rPr>
          <w:rFonts w:hint="eastAsia" w:ascii="宋体"/>
          <w:sz w:val="24"/>
          <w:szCs w:val="28"/>
        </w:rPr>
      </w:pPr>
      <w:r>
        <w:rPr>
          <w:rFonts w:hint="eastAsia" w:ascii="宋体"/>
          <w:b/>
          <w:sz w:val="24"/>
          <w:lang w:eastAsia="zh-CN"/>
        </w:rPr>
        <w:t>十</w:t>
      </w:r>
      <w:r>
        <w:rPr>
          <w:rFonts w:hint="eastAsia" w:ascii="宋体"/>
          <w:b/>
          <w:sz w:val="24"/>
        </w:rPr>
        <w:t>、</w:t>
      </w:r>
      <w:r>
        <w:rPr>
          <w:rFonts w:hint="eastAsia" w:ascii="宋体"/>
          <w:b/>
          <w:sz w:val="24"/>
          <w:lang w:eastAsia="zh-CN"/>
        </w:rPr>
        <w:t>开标</w:t>
      </w:r>
      <w:r>
        <w:rPr>
          <w:rFonts w:hint="eastAsia" w:ascii="宋体"/>
          <w:b/>
          <w:sz w:val="24"/>
        </w:rPr>
        <w:t>时间：</w:t>
      </w:r>
      <w:r>
        <w:rPr>
          <w:rFonts w:hint="eastAsia" w:ascii="宋体"/>
          <w:b/>
          <w:bCs/>
          <w:sz w:val="24"/>
          <w:u w:val="single"/>
        </w:rPr>
        <w:t>20</w:t>
      </w:r>
      <w:r>
        <w:rPr>
          <w:rFonts w:hint="eastAsia" w:ascii="宋体"/>
          <w:b/>
          <w:bCs/>
          <w:sz w:val="24"/>
          <w:u w:val="single"/>
          <w:lang w:val="en-US" w:eastAsia="zh-CN"/>
        </w:rPr>
        <w:t>22</w:t>
      </w:r>
      <w:r>
        <w:rPr>
          <w:rFonts w:hint="eastAsia" w:ascii="宋体"/>
          <w:b/>
          <w:bCs/>
          <w:sz w:val="24"/>
          <w:u w:val="single"/>
        </w:rPr>
        <w:t>年</w:t>
      </w:r>
      <w:r>
        <w:rPr>
          <w:rFonts w:hint="eastAsia" w:ascii="宋体"/>
          <w:b/>
          <w:bCs/>
          <w:sz w:val="24"/>
          <w:u w:val="single"/>
          <w:lang w:val="en-US" w:eastAsia="zh-CN"/>
        </w:rPr>
        <w:t>2</w:t>
      </w:r>
      <w:r>
        <w:rPr>
          <w:rFonts w:hint="eastAsia" w:ascii="宋体"/>
          <w:b/>
          <w:bCs/>
          <w:sz w:val="24"/>
          <w:u w:val="single"/>
        </w:rPr>
        <w:t>月</w:t>
      </w:r>
      <w:r>
        <w:rPr>
          <w:rFonts w:hint="eastAsia" w:ascii="宋体"/>
          <w:b/>
          <w:bCs/>
          <w:sz w:val="24"/>
          <w:u w:val="single"/>
          <w:lang w:val="en-US" w:eastAsia="zh-CN"/>
        </w:rPr>
        <w:t>21</w:t>
      </w:r>
      <w:r>
        <w:rPr>
          <w:rFonts w:hint="eastAsia" w:ascii="宋体"/>
          <w:b/>
          <w:bCs/>
          <w:sz w:val="24"/>
          <w:u w:val="single"/>
        </w:rPr>
        <w:t>日</w:t>
      </w:r>
      <w:r>
        <w:rPr>
          <w:rFonts w:ascii="宋体"/>
          <w:b/>
          <w:bCs/>
          <w:sz w:val="24"/>
          <w:u w:val="single"/>
        </w:rPr>
        <w:t>1</w:t>
      </w:r>
      <w:r>
        <w:rPr>
          <w:rFonts w:hint="eastAsia" w:ascii="宋体"/>
          <w:b/>
          <w:bCs/>
          <w:sz w:val="24"/>
          <w:u w:val="single"/>
          <w:lang w:val="en-US" w:eastAsia="zh-CN"/>
        </w:rPr>
        <w:t>0</w:t>
      </w:r>
      <w:r>
        <w:rPr>
          <w:rFonts w:hint="eastAsia" w:ascii="宋体"/>
          <w:b/>
          <w:bCs/>
          <w:sz w:val="24"/>
          <w:u w:val="single"/>
        </w:rPr>
        <w:t>:</w:t>
      </w:r>
      <w:r>
        <w:rPr>
          <w:rFonts w:hint="eastAsia" w:ascii="宋体"/>
          <w:b/>
          <w:bCs/>
          <w:sz w:val="24"/>
          <w:u w:val="single"/>
          <w:lang w:val="en-US" w:eastAsia="zh-CN"/>
        </w:rPr>
        <w:t>0</w:t>
      </w:r>
      <w:r>
        <w:rPr>
          <w:rFonts w:ascii="宋体"/>
          <w:b/>
          <w:bCs/>
          <w:sz w:val="24"/>
          <w:u w:val="single"/>
        </w:rPr>
        <w:t>0</w:t>
      </w:r>
      <w:r>
        <w:rPr>
          <w:rFonts w:hint="eastAsia" w:ascii="宋体"/>
          <w:sz w:val="24"/>
          <w:szCs w:val="28"/>
        </w:rPr>
        <w:t>（北京时间）。</w:t>
      </w:r>
    </w:p>
    <w:p>
      <w:pPr>
        <w:pStyle w:val="3"/>
        <w:spacing w:after="120" w:afterLines="50" w:line="500" w:lineRule="exact"/>
        <w:ind w:firstLine="480"/>
        <w:rPr>
          <w:rFonts w:hint="eastAsia" w:ascii="宋体" w:eastAsia="宋体"/>
          <w:sz w:val="24"/>
          <w:szCs w:val="28"/>
          <w:lang w:eastAsia="zh-CN"/>
        </w:rPr>
      </w:pPr>
      <w:r>
        <w:rPr>
          <w:rFonts w:hint="eastAsia" w:ascii="宋体"/>
          <w:sz w:val="24"/>
          <w:szCs w:val="28"/>
          <w:lang w:eastAsia="zh-CN"/>
        </w:rPr>
        <w:t>十一、开标地点：</w:t>
      </w:r>
      <w:r>
        <w:rPr>
          <w:rFonts w:hint="eastAsia" w:ascii="宋体" w:hAnsi="Times New Roman" w:eastAsia="宋体" w:cs="Times New Roman"/>
          <w:b/>
          <w:bCs/>
          <w:sz w:val="24"/>
          <w:lang w:eastAsia="zh-CN"/>
        </w:rPr>
        <w:t>井研县政府采购中心评标室</w:t>
      </w:r>
    </w:p>
    <w:p>
      <w:pPr>
        <w:pStyle w:val="56"/>
        <w:spacing w:line="420" w:lineRule="exact"/>
        <w:ind w:firstLine="482"/>
        <w:rPr>
          <w:rFonts w:ascii="宋体" w:hAnsi="宋体" w:cs="宋体"/>
          <w:b/>
          <w:sz w:val="24"/>
        </w:rPr>
      </w:pPr>
      <w:r>
        <w:rPr>
          <w:rFonts w:hint="eastAsia" w:ascii="宋体" w:hAnsi="宋体" w:cs="宋体"/>
          <w:b/>
          <w:sz w:val="24"/>
          <w:lang w:eastAsia="zh-CN"/>
        </w:rPr>
        <w:t>十二</w:t>
      </w:r>
      <w:r>
        <w:rPr>
          <w:rFonts w:hint="eastAsia" w:ascii="宋体" w:hAnsi="宋体" w:cs="宋体"/>
          <w:b/>
          <w:sz w:val="24"/>
        </w:rPr>
        <w:t>、联系方式</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采购人：</w:t>
      </w:r>
      <w:r>
        <w:rPr>
          <w:rFonts w:hint="eastAsia" w:ascii="宋体" w:hAnsi="宋体" w:cs="宋体"/>
          <w:sz w:val="24"/>
          <w:lang w:eastAsia="zh-CN"/>
        </w:rPr>
        <w:t>井研县周坡镇人民政府</w:t>
      </w:r>
    </w:p>
    <w:p>
      <w:pPr>
        <w:spacing w:line="440" w:lineRule="exact"/>
        <w:ind w:firstLine="480" w:firstLineChars="200"/>
        <w:rPr>
          <w:rFonts w:hint="eastAsia" w:ascii="宋体" w:hAnsi="宋体" w:cs="宋体"/>
          <w:sz w:val="24"/>
          <w:lang w:eastAsia="zh-CN"/>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lang w:eastAsia="zh-CN"/>
        </w:rPr>
        <w:t>井研县周坡镇</w:t>
      </w:r>
    </w:p>
    <w:p>
      <w:pPr>
        <w:spacing w:line="440" w:lineRule="exact"/>
        <w:ind w:firstLine="480" w:firstLineChars="200"/>
        <w:rPr>
          <w:rFonts w:hint="default" w:ascii="宋体" w:hAnsi="宋体" w:cs="宋体"/>
          <w:sz w:val="24"/>
          <w:lang w:val="en-US"/>
        </w:rPr>
      </w:pPr>
      <w:r>
        <w:rPr>
          <w:rFonts w:hint="eastAsia" w:ascii="宋体" w:hAnsi="宋体" w:cs="宋体"/>
          <w:sz w:val="24"/>
        </w:rPr>
        <w:t>联系人：</w:t>
      </w:r>
      <w:r>
        <w:rPr>
          <w:rFonts w:hint="eastAsia" w:ascii="宋体" w:hAnsi="宋体" w:cs="宋体"/>
          <w:sz w:val="24"/>
          <w:lang w:eastAsia="zh-CN"/>
        </w:rPr>
        <w:t>李</w:t>
      </w:r>
      <w:r>
        <w:rPr>
          <w:rFonts w:hint="eastAsia" w:ascii="宋体" w:hAnsi="宋体" w:cs="宋体"/>
          <w:sz w:val="24"/>
        </w:rPr>
        <w:t>先生      电话：</w:t>
      </w:r>
      <w:r>
        <w:rPr>
          <w:rFonts w:hint="eastAsia" w:ascii="宋体" w:hAnsi="宋体" w:cs="宋体"/>
          <w:sz w:val="24"/>
          <w:lang w:val="en-US" w:eastAsia="zh-CN"/>
        </w:rPr>
        <w:t>13540569986</w:t>
      </w:r>
    </w:p>
    <w:p>
      <w:pPr>
        <w:widowControl/>
        <w:spacing w:line="420" w:lineRule="atLeast"/>
        <w:ind w:firstLine="480" w:firstLineChars="200"/>
        <w:rPr>
          <w:rFonts w:ascii="宋体" w:hAnsi="宋体" w:cs="宋体"/>
          <w:color w:val="000000"/>
          <w:sz w:val="24"/>
        </w:rPr>
      </w:pPr>
      <w:r>
        <w:rPr>
          <w:rFonts w:hint="eastAsia" w:ascii="宋体" w:hAnsi="宋体" w:cs="宋体"/>
          <w:color w:val="000000"/>
          <w:sz w:val="24"/>
        </w:rPr>
        <w:t>采购代理机构：井研县政府采购中心</w:t>
      </w:r>
      <w:r>
        <w:rPr>
          <w:rFonts w:hint="eastAsia" w:ascii="宋体" w:hAnsi="宋体" w:cs="宋体"/>
          <w:b/>
          <w:color w:val="000000"/>
          <w:sz w:val="24"/>
        </w:rPr>
        <w:t>（</w:t>
      </w:r>
      <w:r>
        <w:rPr>
          <w:rFonts w:hint="eastAsia" w:ascii="宋体" w:hAnsi="宋体" w:eastAsia="宋体" w:cs="宋体"/>
          <w:sz w:val="24"/>
          <w:szCs w:val="24"/>
          <w:u w:val="single"/>
        </w:rPr>
        <w:t>井研县研城</w:t>
      </w:r>
      <w:r>
        <w:rPr>
          <w:rFonts w:hint="eastAsia" w:ascii="宋体" w:hAnsi="宋体" w:eastAsia="宋体" w:cs="宋体"/>
          <w:sz w:val="24"/>
          <w:szCs w:val="24"/>
          <w:u w:val="single"/>
          <w:lang w:eastAsia="zh-CN"/>
        </w:rPr>
        <w:t>街道</w:t>
      </w:r>
      <w:r>
        <w:rPr>
          <w:rFonts w:hint="eastAsia" w:ascii="宋体" w:hAnsi="宋体" w:eastAsia="宋体" w:cs="宋体"/>
          <w:sz w:val="24"/>
          <w:szCs w:val="24"/>
          <w:u w:val="single"/>
        </w:rPr>
        <w:t>新兴街30号</w:t>
      </w:r>
      <w:r>
        <w:rPr>
          <w:rFonts w:hint="eastAsia" w:ascii="宋体" w:hAnsi="宋体" w:cs="宋体"/>
          <w:b/>
          <w:color w:val="000000"/>
          <w:sz w:val="24"/>
        </w:rPr>
        <w:t>）</w:t>
      </w:r>
    </w:p>
    <w:p>
      <w:pPr>
        <w:widowControl/>
        <w:spacing w:line="420" w:lineRule="atLeast"/>
        <w:ind w:firstLine="480" w:firstLineChars="200"/>
        <w:rPr>
          <w:rFonts w:ascii="宋体" w:hAnsi="宋体" w:cs="宋体"/>
          <w:color w:val="000000"/>
          <w:sz w:val="24"/>
        </w:rPr>
      </w:pPr>
      <w:r>
        <w:rPr>
          <w:rFonts w:hint="eastAsia" w:ascii="宋体" w:hAnsi="宋体" w:cs="宋体"/>
          <w:color w:val="000000"/>
          <w:sz w:val="24"/>
        </w:rPr>
        <w:t>邮  编：613100</w:t>
      </w:r>
    </w:p>
    <w:p>
      <w:pPr>
        <w:widowControl/>
        <w:spacing w:line="420" w:lineRule="atLeast"/>
        <w:ind w:firstLine="480" w:firstLineChars="200"/>
        <w:rPr>
          <w:rFonts w:ascii="宋体" w:hAnsi="宋体" w:cs="宋体"/>
          <w:color w:val="000000"/>
          <w:sz w:val="24"/>
        </w:rPr>
      </w:pPr>
      <w:r>
        <w:rPr>
          <w:rFonts w:hint="eastAsia" w:ascii="宋体" w:hAnsi="宋体" w:cs="宋体"/>
          <w:color w:val="000000"/>
          <w:sz w:val="24"/>
        </w:rPr>
        <w:t>联系人：廖先生 曾先生</w:t>
      </w:r>
    </w:p>
    <w:p>
      <w:pPr>
        <w:spacing w:line="420" w:lineRule="exact"/>
        <w:ind w:right="420" w:rightChars="200" w:firstLine="480" w:firstLineChars="200"/>
        <w:rPr>
          <w:rFonts w:ascii="宋体" w:hAnsi="宋体" w:cs="宋体"/>
          <w:sz w:val="24"/>
        </w:rPr>
      </w:pPr>
      <w:r>
        <w:rPr>
          <w:rFonts w:hint="eastAsia" w:ascii="宋体" w:hAnsi="宋体" w:cs="宋体"/>
          <w:color w:val="000000"/>
          <w:sz w:val="24"/>
        </w:rPr>
        <w:t>电话：0833－3723896</w:t>
      </w:r>
    </w:p>
    <w:p>
      <w:pPr>
        <w:spacing w:line="420" w:lineRule="exact"/>
        <w:ind w:right="420" w:rightChars="200" w:firstLine="480" w:firstLineChars="200"/>
        <w:rPr>
          <w:rFonts w:ascii="宋体" w:hAnsi="宋体" w:cs="宋体"/>
          <w:sz w:val="24"/>
        </w:rPr>
      </w:pPr>
    </w:p>
    <w:p>
      <w:pPr>
        <w:pStyle w:val="20"/>
        <w:spacing w:after="50" w:afterAutospacing="0" w:line="420" w:lineRule="exact"/>
        <w:rPr>
          <w:rFonts w:hAnsi="宋体" w:cs="宋体"/>
          <w:sz w:val="24"/>
          <w:szCs w:val="24"/>
        </w:rPr>
      </w:pPr>
    </w:p>
    <w:p>
      <w:pPr>
        <w:pStyle w:val="20"/>
        <w:spacing w:after="50" w:afterAutospacing="0" w:line="420" w:lineRule="exact"/>
        <w:rPr>
          <w:rFonts w:hAnsi="宋体" w:cs="宋体"/>
          <w:sz w:val="24"/>
          <w:szCs w:val="24"/>
        </w:rPr>
      </w:pPr>
    </w:p>
    <w:p>
      <w:pPr>
        <w:pStyle w:val="20"/>
        <w:spacing w:after="50" w:afterAutospacing="0" w:line="420" w:lineRule="exact"/>
        <w:rPr>
          <w:rFonts w:hAnsi="宋体" w:cs="宋体"/>
          <w:sz w:val="24"/>
          <w:szCs w:val="24"/>
        </w:rPr>
      </w:pPr>
    </w:p>
    <w:p>
      <w:pPr>
        <w:pStyle w:val="20"/>
        <w:spacing w:after="50" w:afterAutospacing="0" w:line="420" w:lineRule="exact"/>
        <w:rPr>
          <w:rFonts w:hAnsi="宋体" w:cs="宋体"/>
          <w:sz w:val="24"/>
          <w:szCs w:val="24"/>
        </w:rPr>
      </w:pPr>
    </w:p>
    <w:p>
      <w:pPr>
        <w:pStyle w:val="20"/>
        <w:spacing w:after="50" w:afterAutospacing="0" w:line="420" w:lineRule="exact"/>
        <w:rPr>
          <w:rFonts w:hAnsi="宋体" w:cs="宋体"/>
          <w:sz w:val="24"/>
          <w:szCs w:val="24"/>
        </w:rPr>
      </w:pPr>
    </w:p>
    <w:p>
      <w:pPr>
        <w:rPr>
          <w:rFonts w:hint="eastAsia" w:ascii="宋体" w:hAnsi="宋体" w:cs="宋体"/>
          <w:sz w:val="24"/>
          <w:szCs w:val="24"/>
        </w:rPr>
      </w:pPr>
      <w:bookmarkStart w:id="4" w:name="_Toc213396759"/>
      <w:bookmarkStart w:id="5" w:name="_Toc213397009"/>
      <w:bookmarkStart w:id="6" w:name="_Toc217446031"/>
      <w:bookmarkStart w:id="7" w:name="_Toc213396945"/>
      <w:bookmarkStart w:id="8" w:name="_Toc213496267"/>
      <w:r>
        <w:rPr>
          <w:rFonts w:hint="eastAsia" w:ascii="宋体" w:hAnsi="宋体" w:cs="宋体"/>
          <w:sz w:val="24"/>
          <w:szCs w:val="24"/>
        </w:rPr>
        <w:br w:type="page"/>
      </w:r>
    </w:p>
    <w:p>
      <w:pPr>
        <w:pStyle w:val="4"/>
        <w:spacing w:line="240" w:lineRule="atLeast"/>
        <w:jc w:val="center"/>
        <w:rPr>
          <w:rFonts w:ascii="宋体" w:hAnsi="宋体" w:cs="宋体"/>
          <w:sz w:val="24"/>
          <w:szCs w:val="24"/>
        </w:rPr>
      </w:pPr>
      <w:bookmarkStart w:id="9" w:name="_Toc6185"/>
      <w:r>
        <w:rPr>
          <w:rFonts w:hint="eastAsia" w:ascii="宋体" w:hAnsi="宋体" w:cs="宋体"/>
          <w:sz w:val="24"/>
          <w:szCs w:val="24"/>
        </w:rPr>
        <w:t>第二章  投标人须知</w:t>
      </w:r>
      <w:bookmarkEnd w:id="9"/>
    </w:p>
    <w:p>
      <w:pPr>
        <w:pStyle w:val="5"/>
        <w:spacing w:line="240" w:lineRule="atLeast"/>
        <w:jc w:val="center"/>
        <w:rPr>
          <w:rFonts w:ascii="宋体" w:hAnsi="宋体" w:eastAsia="宋体" w:cs="宋体"/>
          <w:sz w:val="24"/>
          <w:szCs w:val="24"/>
        </w:rPr>
      </w:pPr>
      <w:r>
        <w:rPr>
          <w:rFonts w:hint="eastAsia" w:ascii="宋体" w:hAnsi="宋体" w:eastAsia="宋体" w:cs="宋体"/>
          <w:sz w:val="24"/>
          <w:szCs w:val="24"/>
        </w:rPr>
        <w:t>一、投标人须知附表</w:t>
      </w:r>
    </w:p>
    <w:bookmarkEnd w:id="4"/>
    <w:bookmarkEnd w:id="5"/>
    <w:bookmarkEnd w:id="6"/>
    <w:bookmarkEnd w:id="7"/>
    <w:bookmarkEnd w:id="8"/>
    <w:tbl>
      <w:tblPr>
        <w:tblStyle w:val="24"/>
        <w:tblW w:w="896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14"/>
        <w:gridCol w:w="731"/>
        <w:gridCol w:w="772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1" w:hRule="exact"/>
          <w:tblHeader/>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left="9"/>
              <w:jc w:val="center"/>
              <w:rPr>
                <w:kern w:val="2"/>
              </w:rPr>
            </w:pPr>
            <w:r>
              <w:rPr>
                <w:rFonts w:hint="eastAsia"/>
                <w:kern w:val="2"/>
              </w:rPr>
              <w:t xml:space="preserve">序号 </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ind w:left="38"/>
              <w:jc w:val="center"/>
              <w:rPr>
                <w:kern w:val="2"/>
              </w:rPr>
            </w:pPr>
            <w:r>
              <w:rPr>
                <w:rFonts w:hint="eastAsia"/>
                <w:kern w:val="2"/>
              </w:rPr>
              <w:t>条款名称</w:t>
            </w:r>
          </w:p>
        </w:tc>
        <w:tc>
          <w:tcPr>
            <w:tcW w:w="7724" w:type="dxa"/>
            <w:tcBorders>
              <w:top w:val="single" w:color="auto" w:sz="4" w:space="0"/>
              <w:left w:val="single" w:color="auto" w:sz="4" w:space="0"/>
              <w:bottom w:val="single" w:color="auto" w:sz="4" w:space="0"/>
              <w:right w:val="single" w:color="auto" w:sz="4" w:space="0"/>
            </w:tcBorders>
            <w:vAlign w:val="center"/>
          </w:tcPr>
          <w:p>
            <w:pPr>
              <w:pStyle w:val="57"/>
              <w:jc w:val="center"/>
              <w:rPr>
                <w:kern w:val="2"/>
              </w:rPr>
            </w:pPr>
            <w:r>
              <w:rPr>
                <w:rFonts w:hint="eastAsia"/>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38" w:hRule="exact"/>
          <w:jc w:val="center"/>
        </w:trPr>
        <w:tc>
          <w:tcPr>
            <w:tcW w:w="514" w:type="dxa"/>
            <w:vMerge w:val="restart"/>
            <w:tcBorders>
              <w:top w:val="single" w:color="auto" w:sz="4" w:space="0"/>
              <w:left w:val="single" w:color="auto" w:sz="4" w:space="0"/>
              <w:bottom w:val="single" w:color="auto" w:sz="4" w:space="0"/>
              <w:right w:val="single" w:color="auto" w:sz="4" w:space="0"/>
            </w:tcBorders>
            <w:vAlign w:val="center"/>
          </w:tcPr>
          <w:p>
            <w:pPr>
              <w:pStyle w:val="57"/>
              <w:ind w:right="230"/>
              <w:jc w:val="center"/>
              <w:rPr>
                <w:kern w:val="2"/>
              </w:rPr>
            </w:pPr>
            <w:r>
              <w:rPr>
                <w:rFonts w:hint="eastAsia"/>
                <w:kern w:val="2"/>
              </w:rPr>
              <w:t>1</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ind w:left="38"/>
              <w:jc w:val="center"/>
              <w:rPr>
                <w:kern w:val="2"/>
              </w:rPr>
            </w:pPr>
            <w:r>
              <w:rPr>
                <w:rFonts w:hint="eastAsia"/>
                <w:kern w:val="2"/>
              </w:rPr>
              <w:t>采购预算</w:t>
            </w:r>
          </w:p>
          <w:p>
            <w:pPr>
              <w:pStyle w:val="57"/>
              <w:ind w:left="38"/>
              <w:jc w:val="center"/>
              <w:rPr>
                <w:kern w:val="2"/>
              </w:rPr>
            </w:pPr>
            <w:r>
              <w:rPr>
                <w:rFonts w:hint="eastAsia"/>
              </w:rPr>
              <w:t>（实质性要求）</w:t>
            </w:r>
          </w:p>
        </w:tc>
        <w:tc>
          <w:tcPr>
            <w:tcW w:w="7724" w:type="dxa"/>
            <w:tcBorders>
              <w:top w:val="single" w:color="auto" w:sz="4" w:space="0"/>
              <w:left w:val="single" w:color="auto" w:sz="4" w:space="0"/>
              <w:bottom w:val="single" w:color="auto" w:sz="4" w:space="0"/>
              <w:right w:val="single" w:color="auto" w:sz="4" w:space="0"/>
            </w:tcBorders>
          </w:tcPr>
          <w:p>
            <w:pPr>
              <w:pStyle w:val="57"/>
              <w:jc w:val="both"/>
              <w:rPr>
                <w:kern w:val="2"/>
              </w:rPr>
            </w:pPr>
            <w:r>
              <w:rPr>
                <w:rFonts w:hint="eastAsia"/>
                <w:color w:val="000000"/>
                <w:lang w:val="zh-CN"/>
              </w:rPr>
              <w:t>采购预算</w:t>
            </w:r>
            <w:r>
              <w:rPr>
                <w:rFonts w:hint="eastAsia"/>
                <w:b/>
                <w:bCs/>
                <w:color w:val="000000"/>
                <w:lang w:val="zh-CN"/>
              </w:rPr>
              <w:t>人民</w:t>
            </w:r>
            <w:r>
              <w:rPr>
                <w:rFonts w:hint="eastAsia"/>
                <w:color w:val="000000"/>
                <w:lang w:val="zh-CN"/>
              </w:rPr>
              <w:t>币</w:t>
            </w:r>
            <w:r>
              <w:rPr>
                <w:rFonts w:hint="eastAsia" w:ascii="宋体" w:hAnsi="宋体" w:eastAsia="宋体" w:cs="宋体"/>
                <w:color w:val="auto"/>
                <w:sz w:val="24"/>
                <w:lang w:val="en-US" w:eastAsia="zh-CN"/>
              </w:rPr>
              <w:t>6</w:t>
            </w:r>
            <w:r>
              <w:rPr>
                <w:rFonts w:hint="eastAsia" w:cs="宋体"/>
                <w:color w:val="auto"/>
                <w:sz w:val="24"/>
                <w:lang w:val="en-US" w:eastAsia="zh-CN"/>
              </w:rPr>
              <w:t>00</w:t>
            </w:r>
            <w:r>
              <w:rPr>
                <w:rFonts w:hint="eastAsia" w:ascii="宋体" w:hAnsi="宋体" w:eastAsia="宋体" w:cs="宋体"/>
                <w:color w:val="auto"/>
                <w:sz w:val="24"/>
              </w:rPr>
              <w:t>万元</w:t>
            </w:r>
            <w:r>
              <w:rPr>
                <w:rFonts w:hint="eastAsia"/>
                <w:color w:val="00000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98" w:hRule="exac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57"/>
              <w:jc w:val="center"/>
              <w:rPr>
                <w:kern w:val="2"/>
              </w:rPr>
            </w:pPr>
            <w:r>
              <w:rPr>
                <w:rFonts w:hint="eastAsia"/>
                <w:kern w:val="2"/>
              </w:rPr>
              <w:t>最高限价</w:t>
            </w:r>
          </w:p>
          <w:p>
            <w:pPr>
              <w:pStyle w:val="57"/>
              <w:jc w:val="center"/>
              <w:rPr>
                <w:kern w:val="2"/>
              </w:rPr>
            </w:pPr>
            <w:r>
              <w:rPr>
                <w:rFonts w:hint="eastAsia"/>
              </w:rPr>
              <w:t>（实质性要求）</w:t>
            </w:r>
          </w:p>
        </w:tc>
        <w:tc>
          <w:tcPr>
            <w:tcW w:w="7724" w:type="dxa"/>
            <w:tcBorders>
              <w:top w:val="single" w:color="auto" w:sz="4" w:space="0"/>
              <w:left w:val="single" w:color="auto" w:sz="4" w:space="0"/>
              <w:bottom w:val="single" w:color="auto" w:sz="4" w:space="0"/>
              <w:right w:val="single" w:color="auto" w:sz="4" w:space="0"/>
            </w:tcBorders>
          </w:tcPr>
          <w:p>
            <w:pPr>
              <w:pStyle w:val="57"/>
              <w:jc w:val="both"/>
            </w:pPr>
            <w:r>
              <w:rPr>
                <w:rFonts w:hint="eastAsia"/>
              </w:rPr>
              <w:t>最高限价人民币</w:t>
            </w:r>
            <w:r>
              <w:rPr>
                <w:rFonts w:hint="eastAsia"/>
                <w:lang w:val="en-US" w:eastAsia="zh-CN"/>
              </w:rPr>
              <w:t>6</w:t>
            </w:r>
            <w:r>
              <w:rPr>
                <w:rFonts w:hint="eastAsia" w:cs="宋体"/>
                <w:color w:val="auto"/>
                <w:sz w:val="24"/>
                <w:lang w:val="en-US" w:eastAsia="zh-CN"/>
              </w:rPr>
              <w:t>00</w:t>
            </w:r>
            <w:r>
              <w:rPr>
                <w:rFonts w:hint="eastAsia" w:ascii="宋体" w:hAnsi="宋体" w:eastAsia="宋体" w:cs="宋体"/>
                <w:color w:val="auto"/>
                <w:sz w:val="24"/>
              </w:rPr>
              <w:t>万元</w:t>
            </w:r>
            <w:r>
              <w:rPr>
                <w:rFonts w:hint="eastAsia"/>
              </w:rPr>
              <w:t>。</w:t>
            </w:r>
          </w:p>
          <w:p>
            <w:pPr>
              <w:pStyle w:val="57"/>
              <w:jc w:val="both"/>
            </w:pPr>
            <w:r>
              <w:rPr>
                <w:rFonts w:hint="eastAsia"/>
              </w:rPr>
              <w:t>超过最高限价的报价为无效投标。</w:t>
            </w:r>
          </w:p>
          <w:p>
            <w:pPr>
              <w:widowControl/>
              <w:rPr>
                <w:rFonts w:ascii="宋体" w:hAnsi="宋体" w:cs="宋体"/>
                <w:kern w:val="0"/>
                <w:sz w:val="24"/>
              </w:rPr>
            </w:pPr>
            <w:r>
              <w:rPr>
                <w:rFonts w:hint="eastAsia" w:ascii="宋体" w:hAnsi="宋体" w:cs="宋体"/>
                <w:kern w:val="0"/>
                <w:sz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9"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30"/>
              <w:jc w:val="center"/>
              <w:rPr>
                <w:kern w:val="2"/>
              </w:rPr>
            </w:pPr>
            <w:r>
              <w:rPr>
                <w:rFonts w:hint="eastAsia"/>
                <w:kern w:val="2"/>
              </w:rPr>
              <w:t>2</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ind w:left="38"/>
              <w:jc w:val="center"/>
              <w:rPr>
                <w:kern w:val="2"/>
              </w:rPr>
            </w:pPr>
            <w:r>
              <w:rPr>
                <w:rFonts w:hint="eastAsia"/>
                <w:kern w:val="2"/>
              </w:rPr>
              <w:t>低于成本价不正当</w:t>
            </w:r>
          </w:p>
          <w:p>
            <w:pPr>
              <w:pStyle w:val="57"/>
              <w:ind w:left="38"/>
              <w:jc w:val="center"/>
              <w:rPr>
                <w:kern w:val="2"/>
              </w:rPr>
            </w:pPr>
            <w:r>
              <w:rPr>
                <w:rFonts w:hint="eastAsia"/>
                <w:kern w:val="2"/>
              </w:rPr>
              <w:t>竞争预防措施</w:t>
            </w:r>
          </w:p>
          <w:p>
            <w:pPr>
              <w:pStyle w:val="57"/>
              <w:ind w:left="38"/>
              <w:jc w:val="center"/>
              <w:rPr>
                <w:kern w:val="2"/>
              </w:rPr>
            </w:pPr>
            <w:r>
              <w:rPr>
                <w:rFonts w:hint="eastAsia"/>
              </w:rPr>
              <w:t>（实质性要求）</w:t>
            </w:r>
          </w:p>
        </w:tc>
        <w:tc>
          <w:tcPr>
            <w:tcW w:w="7724" w:type="dxa"/>
            <w:tcBorders>
              <w:top w:val="single" w:color="auto" w:sz="4" w:space="0"/>
              <w:left w:val="single" w:color="auto" w:sz="4" w:space="0"/>
              <w:bottom w:val="single" w:color="auto" w:sz="4" w:space="0"/>
              <w:right w:val="single" w:color="auto" w:sz="4" w:space="0"/>
            </w:tcBorders>
            <w:vAlign w:val="center"/>
          </w:tcPr>
          <w:p>
            <w:pPr>
              <w:pStyle w:val="57"/>
              <w:jc w:val="both"/>
            </w:pPr>
            <w:r>
              <w:rPr>
                <w:rFonts w:hint="eastAsia"/>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bCs/>
                <w:color w:val="000000"/>
              </w:rPr>
              <w:t>（</w:t>
            </w:r>
            <w:r>
              <w:rPr>
                <w:rFonts w:hint="eastAsia"/>
                <w:b/>
                <w:bCs/>
                <w:color w:val="000000"/>
              </w:rPr>
              <w:t>建议供应商提前做好书面说明</w:t>
            </w:r>
            <w:r>
              <w:rPr>
                <w:rFonts w:hint="eastAsia"/>
                <w:bCs/>
                <w:color w:val="000000"/>
              </w:rPr>
              <w:t>）</w:t>
            </w:r>
            <w:r>
              <w:rPr>
                <w:rFonts w:hint="eastAsia"/>
              </w:rPr>
              <w:t>。</w:t>
            </w:r>
          </w:p>
          <w:p>
            <w:pPr>
              <w:pStyle w:val="57"/>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7"/>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57"/>
              <w:jc w:val="both"/>
              <w:rPr>
                <w:kern w:val="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8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30"/>
              <w:jc w:val="center"/>
              <w:rPr>
                <w:lang w:val="zh-CN"/>
              </w:rPr>
            </w:pPr>
            <w:r>
              <w:rPr>
                <w:rFonts w:hint="eastAsia"/>
                <w:lang w:val="zh-CN"/>
              </w:rPr>
              <w:t>3</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jc w:val="center"/>
              <w:rPr>
                <w:kern w:val="2"/>
              </w:rPr>
            </w:pPr>
            <w:r>
              <w:rPr>
                <w:rFonts w:hint="eastAsia"/>
                <w:kern w:val="2"/>
              </w:rPr>
              <w:t>政府采购政策</w:t>
            </w:r>
          </w:p>
        </w:tc>
        <w:tc>
          <w:tcPr>
            <w:tcW w:w="7724" w:type="dxa"/>
            <w:tcBorders>
              <w:top w:val="single" w:color="auto" w:sz="4" w:space="0"/>
              <w:left w:val="single" w:color="auto" w:sz="4" w:space="0"/>
              <w:bottom w:val="single" w:color="auto" w:sz="4" w:space="0"/>
              <w:right w:val="single" w:color="auto" w:sz="4" w:space="0"/>
            </w:tcBorders>
            <w:vAlign w:val="center"/>
          </w:tcPr>
          <w:p>
            <w:pPr>
              <w:spacing w:line="360" w:lineRule="exact"/>
              <w:ind w:right="105" w:rightChars="50" w:firstLine="480" w:firstLineChars="200"/>
              <w:rPr>
                <w:rFonts w:hint="eastAsia" w:ascii="宋体" w:hAnsi="宋体" w:cs="宋体"/>
                <w:color w:val="000000"/>
                <w:sz w:val="24"/>
              </w:rPr>
            </w:pPr>
            <w:r>
              <w:rPr>
                <w:rFonts w:hint="eastAsia" w:ascii="宋体" w:hAnsi="宋体" w:cs="宋体"/>
                <w:color w:val="000000"/>
                <w:sz w:val="24"/>
              </w:rPr>
              <w:t>一、根据《政府采购促进中小企业发展管理办法》（财库〔2020〕46号）的规定，本项目</w:t>
            </w:r>
            <w:r>
              <w:rPr>
                <w:rFonts w:hint="eastAsia" w:ascii="宋体" w:hAnsi="宋体" w:cs="宋体"/>
                <w:color w:val="000000"/>
                <w:sz w:val="24"/>
                <w:lang w:eastAsia="zh-CN"/>
              </w:rPr>
              <w:t>非</w:t>
            </w:r>
            <w:r>
              <w:rPr>
                <w:rFonts w:hint="eastAsia" w:ascii="宋体" w:hAnsi="宋体" w:cs="宋体"/>
                <w:color w:val="000000"/>
                <w:sz w:val="24"/>
              </w:rPr>
              <w:t>专门面向中小企业（监狱企业、残疾人福利性单位视同中小企业）采购。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二、节能、环境标志、无线局域网产品政府采购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供应商所投产品为节能、环境标志产品，实行政府优先采购和强制采购；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供应商所投产品为无线局域网产品，同等条件下予以优先采购。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三、扶持不发达地区、少数民族地区等，按现行有效政策执行。</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四、同等条件下，优先采购贫困地区农副产品。</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五、同等条件下，优先采购聘用建档立卡贫困人员物业公司提供的物业服务。</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六、计算机办公设备及系统必须使用正版。</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七、失信企业报价加成</w:t>
            </w:r>
          </w:p>
          <w:p>
            <w:pPr>
              <w:spacing w:line="360" w:lineRule="exact"/>
              <w:ind w:right="105" w:rightChars="50" w:firstLine="480" w:firstLineChars="200"/>
              <w:rPr>
                <w:rFonts w:hint="eastAsia" w:ascii="宋体" w:hAnsi="宋体" w:cs="宋体"/>
                <w:color w:val="000000"/>
                <w:sz w:val="24"/>
              </w:rPr>
            </w:pPr>
            <w:r>
              <w:rPr>
                <w:rFonts w:hint="eastAsia" w:ascii="宋体" w:hAnsi="宋体" w:cs="宋体"/>
                <w:sz w:val="24"/>
              </w:rPr>
              <w:t>（1）对记入诚信档案且在有效期内的失信供应商，参加政府采购活动按照10%的报价加成，以加成后报价作为该供应商报价参与评审。供应商失信行为惩戒实行无限制累</w:t>
            </w:r>
            <w:r>
              <w:rPr>
                <w:rFonts w:hint="eastAsia" w:ascii="宋体" w:hAnsi="宋体" w:cs="宋体"/>
                <w:color w:val="000000"/>
                <w:sz w:val="24"/>
              </w:rPr>
              <w:t>加制，因其失信行为进行报价加成惩戒后报价超过政府采购预算的，其响应文件按照无效处理。</w:t>
            </w:r>
          </w:p>
          <w:p>
            <w:pPr>
              <w:spacing w:line="360" w:lineRule="exact"/>
              <w:ind w:right="105" w:rightChars="50" w:firstLine="480" w:firstLineChars="200"/>
              <w:rPr>
                <w:rFonts w:hint="eastAsia" w:ascii="宋体" w:hAnsi="宋体" w:cs="宋体"/>
                <w:sz w:val="24"/>
              </w:rPr>
            </w:pPr>
            <w:r>
              <w:rPr>
                <w:rFonts w:hint="eastAsia" w:ascii="宋体" w:hAnsi="宋体" w:cs="宋体"/>
                <w:color w:val="000000"/>
                <w:sz w:val="24"/>
              </w:rPr>
              <w:t>（2）供应商参加政府采购活动时，应当就自己的诚信情况在响应文件中进行承诺。</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八、属于脱贫攻坚政策支持项目，按《关于运用政府采购政策支持脱贫攻坚的通知》（财库〔2019〕27号）执行。</w:t>
            </w:r>
          </w:p>
          <w:p>
            <w:pPr>
              <w:spacing w:line="360" w:lineRule="exact"/>
              <w:ind w:right="105" w:rightChars="50" w:firstLine="480" w:firstLineChars="200"/>
              <w:rPr>
                <w:lang w:val="zh-CN"/>
              </w:rPr>
            </w:pPr>
            <w:r>
              <w:rPr>
                <w:rFonts w:hint="eastAsia" w:ascii="宋体" w:hAnsi="宋体" w:cs="宋体"/>
                <w:sz w:val="24"/>
              </w:rPr>
              <w:t>九、中标（成交）供应商可按《四川省财政厅关于推进四川省政府采购供应商信用融资工作的通知》（川财采〔2018〕123号）到井研县金融部门办理“政采贷”贷款业务。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spacing w:before="72" w:after="72"/>
              <w:ind w:right="264"/>
              <w:jc w:val="center"/>
              <w:rPr>
                <w:kern w:val="2"/>
              </w:rPr>
            </w:pPr>
            <w:r>
              <w:rPr>
                <w:rFonts w:hint="eastAsia"/>
                <w:kern w:val="2"/>
              </w:rPr>
              <w:t>4</w:t>
            </w:r>
          </w:p>
        </w:tc>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right="105" w:rightChars="50"/>
              <w:jc w:val="center"/>
              <w:rPr>
                <w:rFonts w:ascii="宋体" w:hAnsi="宋体" w:cs="宋体"/>
                <w:sz w:val="24"/>
              </w:rPr>
            </w:pPr>
            <w:r>
              <w:rPr>
                <w:rFonts w:hint="eastAsia" w:ascii="宋体" w:hAnsi="宋体" w:cs="宋体"/>
                <w:kern w:val="0"/>
                <w:sz w:val="24"/>
              </w:rPr>
              <w:t>评标情况公告</w:t>
            </w:r>
          </w:p>
        </w:tc>
        <w:tc>
          <w:tcPr>
            <w:tcW w:w="77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kern w:val="0"/>
                <w:sz w:val="24"/>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0"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30"/>
              <w:jc w:val="center"/>
              <w:rPr>
                <w:kern w:val="2"/>
              </w:rPr>
            </w:pPr>
            <w:r>
              <w:rPr>
                <w:rFonts w:hint="eastAsia"/>
                <w:kern w:val="2"/>
              </w:rPr>
              <w:t>5</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ind w:left="96"/>
              <w:jc w:val="center"/>
              <w:rPr>
                <w:lang w:val="zh-CN"/>
              </w:rPr>
            </w:pPr>
            <w:r>
              <w:rPr>
                <w:rFonts w:hint="eastAsia"/>
                <w:lang w:val="zh-CN"/>
              </w:rPr>
              <w:t>投标保证金</w:t>
            </w:r>
          </w:p>
        </w:tc>
        <w:tc>
          <w:tcPr>
            <w:tcW w:w="772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360" w:lineRule="exact"/>
              <w:ind w:firstLine="480"/>
              <w:rPr>
                <w:rFonts w:ascii="宋体" w:hAnsi="宋体" w:cs="宋体"/>
                <w:color w:val="000000"/>
                <w:sz w:val="24"/>
                <w:lang w:val="zh-CN"/>
              </w:rPr>
            </w:pPr>
            <w:r>
              <w:rPr>
                <w:rFonts w:hint="eastAsia" w:ascii="宋体" w:hAnsi="宋体" w:cs="宋体"/>
                <w:color w:val="000000"/>
                <w:sz w:val="24"/>
                <w:lang w:val="zh-CN"/>
              </w:rPr>
              <w:t>无。</w:t>
            </w:r>
          </w:p>
          <w:p>
            <w:pPr>
              <w:pStyle w:val="57"/>
              <w:jc w:val="both"/>
              <w:rPr>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4"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30"/>
              <w:jc w:val="center"/>
              <w:rPr>
                <w:kern w:val="2"/>
              </w:rPr>
            </w:pPr>
            <w:r>
              <w:rPr>
                <w:rFonts w:hint="eastAsia"/>
                <w:kern w:val="2"/>
              </w:rPr>
              <w:t>6</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ind w:left="96"/>
              <w:jc w:val="center"/>
              <w:rPr>
                <w:lang w:val="zh-CN"/>
              </w:rPr>
            </w:pPr>
            <w:r>
              <w:rPr>
                <w:rFonts w:hint="eastAsia"/>
                <w:lang w:val="zh-CN"/>
              </w:rPr>
              <w:t>履约保证金</w:t>
            </w:r>
          </w:p>
        </w:tc>
        <w:tc>
          <w:tcPr>
            <w:tcW w:w="7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履约保证金：合同总额的</w:t>
            </w: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交款方式：以支票、汇票、本票或者金融机构出具的保函等非现金形式提交（包括网银转账，电汇等方式）。</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交款时间：中标通知书发放后，政府采购合同签订前。</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退还时间：中标单位按招标文件、投标文件及政府采购合同的约定事项履约后向采购人处办理退付手续。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履约保证金退还方式：履约保证金缴纳至采购人账户的原路无息退还，其他方式缴纳的按照相关规定退还。</w:t>
            </w:r>
          </w:p>
          <w:p>
            <w:pPr>
              <w:pStyle w:val="57"/>
              <w:ind w:left="65" w:leftChars="31" w:firstLine="480"/>
              <w:rPr>
                <w:rFonts w:hint="eastAsia"/>
                <w:lang w:val="en-US" w:eastAsia="zh-CN"/>
              </w:rPr>
            </w:pPr>
            <w:r>
              <w:rPr>
                <w:rFonts w:hint="eastAsia"/>
                <w:lang w:val="en-US" w:eastAsia="zh-CN"/>
              </w:rPr>
              <w:t>收款单位：井研县周坡镇人民政府</w:t>
            </w:r>
          </w:p>
          <w:p>
            <w:pPr>
              <w:pStyle w:val="57"/>
              <w:ind w:left="65" w:leftChars="31" w:firstLine="480"/>
              <w:rPr>
                <w:rFonts w:hint="eastAsia"/>
                <w:lang w:val="en-US" w:eastAsia="zh-CN"/>
              </w:rPr>
            </w:pPr>
            <w:r>
              <w:rPr>
                <w:rFonts w:hint="eastAsia"/>
                <w:lang w:val="en-US" w:eastAsia="zh-CN"/>
              </w:rPr>
              <w:t>开户行：井研县农村信用合作联社周坡分社</w:t>
            </w:r>
          </w:p>
          <w:p>
            <w:pPr>
              <w:pStyle w:val="57"/>
              <w:ind w:left="65" w:leftChars="31" w:firstLine="480"/>
              <w:rPr>
                <w:rFonts w:hint="default"/>
                <w:lang w:val="en-US" w:eastAsia="zh-CN"/>
              </w:rPr>
            </w:pPr>
            <w:r>
              <w:rPr>
                <w:rFonts w:hint="eastAsia"/>
                <w:lang w:val="en-US" w:eastAsia="zh-CN"/>
              </w:rPr>
              <w:t>银行账号：44900120000002266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64"/>
              <w:jc w:val="center"/>
              <w:rPr>
                <w:kern w:val="2"/>
              </w:rPr>
            </w:pPr>
            <w:r>
              <w:rPr>
                <w:rFonts w:hint="eastAsia"/>
                <w:kern w:val="2"/>
              </w:rPr>
              <w:t>7</w:t>
            </w:r>
          </w:p>
        </w:tc>
        <w:tc>
          <w:tcPr>
            <w:tcW w:w="731" w:type="dxa"/>
            <w:tcBorders>
              <w:top w:val="single" w:color="auto" w:sz="4" w:space="0"/>
              <w:left w:val="single" w:color="auto" w:sz="4" w:space="0"/>
              <w:bottom w:val="single" w:color="auto" w:sz="4" w:space="0"/>
              <w:right w:val="single" w:color="auto" w:sz="4" w:space="0"/>
            </w:tcBorders>
            <w:vAlign w:val="center"/>
          </w:tcPr>
          <w:p>
            <w:pPr>
              <w:pStyle w:val="57"/>
              <w:jc w:val="center"/>
              <w:rPr>
                <w:kern w:val="2"/>
              </w:rPr>
            </w:pPr>
            <w:r>
              <w:rPr>
                <w:rFonts w:hint="eastAsia"/>
                <w:kern w:val="2"/>
              </w:rPr>
              <w:t>采购文件咨询</w:t>
            </w:r>
          </w:p>
        </w:tc>
        <w:tc>
          <w:tcPr>
            <w:tcW w:w="7724" w:type="dxa"/>
            <w:tcBorders>
              <w:top w:val="single" w:color="auto" w:sz="4" w:space="0"/>
              <w:left w:val="single" w:color="auto" w:sz="4" w:space="0"/>
              <w:bottom w:val="single" w:color="auto" w:sz="4" w:space="0"/>
              <w:right w:val="single" w:color="auto" w:sz="4" w:space="0"/>
            </w:tcBorders>
          </w:tcPr>
          <w:p>
            <w:pPr>
              <w:spacing w:line="340" w:lineRule="exact"/>
              <w:ind w:right="105" w:rightChars="50"/>
              <w:rPr>
                <w:rFonts w:ascii="宋体" w:hAnsi="宋体" w:cs="宋体"/>
                <w:sz w:val="24"/>
              </w:rPr>
            </w:pPr>
            <w:r>
              <w:rPr>
                <w:rFonts w:hint="eastAsia" w:ascii="宋体" w:hAnsi="宋体" w:cs="宋体"/>
                <w:color w:val="000000"/>
                <w:sz w:val="24"/>
                <w:lang w:val="zh-CN"/>
              </w:rPr>
              <w:t xml:space="preserve">联系人：廖老师  联系电话：0833-3723896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64"/>
              <w:jc w:val="center"/>
              <w:rPr>
                <w:kern w:val="2"/>
              </w:rPr>
            </w:pPr>
            <w:r>
              <w:rPr>
                <w:rFonts w:hint="eastAsia"/>
                <w:kern w:val="2"/>
              </w:rPr>
              <w:t>8</w:t>
            </w:r>
          </w:p>
        </w:tc>
        <w:tc>
          <w:tcPr>
            <w:tcW w:w="731" w:type="dxa"/>
            <w:tcBorders>
              <w:top w:val="single" w:color="auto" w:sz="4" w:space="0"/>
              <w:left w:val="single" w:color="auto" w:sz="4" w:space="0"/>
              <w:bottom w:val="single" w:color="auto" w:sz="4" w:space="0"/>
              <w:right w:val="single" w:color="auto" w:sz="4" w:space="0"/>
            </w:tcBorders>
          </w:tcPr>
          <w:p>
            <w:pPr>
              <w:pStyle w:val="57"/>
              <w:jc w:val="center"/>
              <w:rPr>
                <w:kern w:val="2"/>
              </w:rPr>
            </w:pPr>
            <w:r>
              <w:rPr>
                <w:rFonts w:hint="eastAsia"/>
                <w:kern w:val="2"/>
              </w:rPr>
              <w:t>开标、评标工作咨询</w:t>
            </w:r>
          </w:p>
        </w:tc>
        <w:tc>
          <w:tcPr>
            <w:tcW w:w="7724" w:type="dxa"/>
            <w:tcBorders>
              <w:top w:val="single" w:color="auto" w:sz="4" w:space="0"/>
              <w:left w:val="single" w:color="auto" w:sz="4" w:space="0"/>
              <w:bottom w:val="single" w:color="auto" w:sz="4" w:space="0"/>
              <w:right w:val="single" w:color="auto" w:sz="4" w:space="0"/>
            </w:tcBorders>
          </w:tcPr>
          <w:p>
            <w:pPr>
              <w:spacing w:line="340" w:lineRule="exact"/>
              <w:ind w:right="105" w:rightChars="50"/>
              <w:rPr>
                <w:rFonts w:ascii="宋体" w:hAnsi="宋体" w:cs="宋体"/>
                <w:sz w:val="24"/>
              </w:rPr>
            </w:pPr>
            <w:r>
              <w:rPr>
                <w:rFonts w:hint="eastAsia" w:ascii="宋体" w:hAnsi="宋体" w:cs="宋体"/>
                <w:color w:val="000000"/>
                <w:sz w:val="24"/>
                <w:lang w:val="zh-CN"/>
              </w:rPr>
              <w:t xml:space="preserve">联系人：曾老师  联系电话：：0833-3723896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spacing w:before="72" w:after="72"/>
              <w:ind w:right="264"/>
              <w:jc w:val="center"/>
              <w:rPr>
                <w:kern w:val="2"/>
              </w:rPr>
            </w:pPr>
            <w:r>
              <w:rPr>
                <w:rFonts w:hint="eastAsia"/>
                <w:kern w:val="2"/>
              </w:rPr>
              <w:t>9</w:t>
            </w:r>
          </w:p>
        </w:tc>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right="105" w:rightChars="50"/>
              <w:jc w:val="center"/>
              <w:rPr>
                <w:rFonts w:ascii="宋体" w:hAnsi="宋体" w:cs="宋体"/>
                <w:sz w:val="24"/>
              </w:rPr>
            </w:pPr>
            <w:r>
              <w:rPr>
                <w:rFonts w:hint="eastAsia" w:ascii="宋体" w:hAnsi="宋体" w:cs="宋体"/>
                <w:sz w:val="24"/>
              </w:rPr>
              <w:t>中标通知书领取</w:t>
            </w:r>
          </w:p>
        </w:tc>
        <w:tc>
          <w:tcPr>
            <w:tcW w:w="772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C00000"/>
                <w:sz w:val="24"/>
                <w:lang w:val="zh-CN"/>
              </w:rPr>
            </w:pPr>
            <w:r>
              <w:rPr>
                <w:rFonts w:hint="eastAsia" w:ascii="宋体" w:hAnsi="宋体" w:cs="宋体"/>
                <w:color w:val="C00000"/>
                <w:sz w:val="24"/>
                <w:lang w:val="zh-CN"/>
              </w:rPr>
              <w:t>中标公告在四川政府采购网上公告，同时请中标供应商在评审情况栏自行下载中标通知书。</w:t>
            </w:r>
          </w:p>
          <w:p>
            <w:pPr>
              <w:ind w:firstLine="480" w:firstLineChars="200"/>
              <w:rPr>
                <w:rFonts w:ascii="宋体" w:hAnsi="宋体" w:cs="宋体"/>
                <w:sz w:val="24"/>
                <w:lang w:val="zh-CN"/>
              </w:rPr>
            </w:pPr>
            <w:r>
              <w:rPr>
                <w:rFonts w:hint="eastAsia" w:ascii="宋体" w:hAnsi="宋体" w:cs="宋体"/>
                <w:color w:val="000000"/>
                <w:sz w:val="24"/>
                <w:lang w:val="zh-CN"/>
              </w:rPr>
              <w:t xml:space="preserve">联系人：蒋老师  联系电话：：0833-3723896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23"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64"/>
              <w:jc w:val="center"/>
              <w:rPr>
                <w:kern w:val="2"/>
              </w:rPr>
            </w:pPr>
            <w:r>
              <w:rPr>
                <w:rFonts w:hint="eastAsia"/>
                <w:kern w:val="2"/>
              </w:rPr>
              <w:t>10</w:t>
            </w:r>
          </w:p>
        </w:tc>
        <w:tc>
          <w:tcPr>
            <w:tcW w:w="7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color w:val="000000"/>
                <w:sz w:val="24"/>
              </w:rPr>
              <w:t>供应商询问、质疑</w:t>
            </w:r>
          </w:p>
        </w:tc>
        <w:tc>
          <w:tcPr>
            <w:tcW w:w="7724" w:type="dxa"/>
            <w:tcBorders>
              <w:top w:val="single" w:color="auto" w:sz="4" w:space="0"/>
              <w:left w:val="single" w:color="auto" w:sz="4" w:space="0"/>
              <w:bottom w:val="single" w:color="auto" w:sz="4" w:space="0"/>
              <w:right w:val="single" w:color="auto" w:sz="4" w:space="0"/>
            </w:tcBorders>
          </w:tcPr>
          <w:p>
            <w:pPr>
              <w:tabs>
                <w:tab w:val="left" w:pos="7665"/>
              </w:tabs>
              <w:spacing w:line="400" w:lineRule="exact"/>
              <w:ind w:firstLine="480"/>
              <w:rPr>
                <w:rFonts w:ascii="宋体" w:hAnsi="宋体" w:cs="宋体"/>
                <w:sz w:val="24"/>
              </w:rPr>
            </w:pPr>
            <w:r>
              <w:rPr>
                <w:rFonts w:hint="eastAsia" w:ascii="宋体" w:hAnsi="宋体" w:cs="宋体"/>
                <w:color w:val="000000"/>
                <w:sz w:val="24"/>
                <w:lang w:val="zh-CN"/>
              </w:rPr>
              <w:t>按照《中华人民共和国政府采购法实施条例》和《政府采购质疑和投诉办法》（财政部令第94号）规定，对供应商依法提出的询问由采购人或者采购代理机构作出答复，对供应商依法提出的质疑由采购人作出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7"/>
              <w:ind w:right="264"/>
              <w:jc w:val="center"/>
              <w:rPr>
                <w:kern w:val="2"/>
              </w:rPr>
            </w:pPr>
            <w:r>
              <w:rPr>
                <w:rFonts w:hint="eastAsia"/>
                <w:kern w:val="2"/>
              </w:rPr>
              <w:t>11</w:t>
            </w:r>
          </w:p>
        </w:tc>
        <w:tc>
          <w:tcPr>
            <w:tcW w:w="7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color w:val="000000"/>
                <w:sz w:val="24"/>
              </w:rPr>
              <w:t>供应商投诉</w:t>
            </w:r>
          </w:p>
        </w:tc>
        <w:tc>
          <w:tcPr>
            <w:tcW w:w="7724" w:type="dxa"/>
            <w:tcBorders>
              <w:top w:val="single" w:color="auto" w:sz="4" w:space="0"/>
              <w:left w:val="single" w:color="auto" w:sz="4" w:space="0"/>
              <w:bottom w:val="single" w:color="auto" w:sz="4" w:space="0"/>
              <w:right w:val="single" w:color="auto" w:sz="4" w:space="0"/>
            </w:tcBorders>
          </w:tcPr>
          <w:p>
            <w:pPr>
              <w:tabs>
                <w:tab w:val="left" w:pos="7665"/>
              </w:tabs>
              <w:spacing w:line="400" w:lineRule="exact"/>
              <w:ind w:firstLine="480"/>
              <w:rPr>
                <w:rFonts w:ascii="宋体" w:hAnsi="宋体" w:cs="宋体"/>
                <w:color w:val="000000"/>
                <w:sz w:val="24"/>
                <w:lang w:val="zh-CN"/>
              </w:rPr>
            </w:pPr>
            <w:r>
              <w:rPr>
                <w:rFonts w:hint="eastAsia" w:ascii="宋体" w:hAnsi="宋体" w:cs="宋体"/>
                <w:color w:val="000000"/>
                <w:sz w:val="24"/>
                <w:lang w:val="zh-CN"/>
              </w:rPr>
              <w:t xml:space="preserve">投诉受理单位：井研县财政局 </w:t>
            </w:r>
          </w:p>
          <w:p>
            <w:pPr>
              <w:tabs>
                <w:tab w:val="left" w:pos="7665"/>
              </w:tabs>
              <w:spacing w:line="400" w:lineRule="exact"/>
              <w:ind w:firstLine="480"/>
              <w:jc w:val="left"/>
              <w:rPr>
                <w:rFonts w:ascii="宋体" w:hAnsi="宋体" w:cs="宋体"/>
                <w:color w:val="000000"/>
                <w:sz w:val="24"/>
                <w:lang w:val="zh-CN"/>
              </w:rPr>
            </w:pPr>
            <w:r>
              <w:rPr>
                <w:rFonts w:hint="eastAsia" w:ascii="宋体" w:hAnsi="宋体" w:cs="宋体"/>
                <w:color w:val="000000"/>
                <w:sz w:val="24"/>
                <w:lang w:val="zh-CN"/>
              </w:rPr>
              <w:t>联系人：殷先生、李先生</w:t>
            </w:r>
          </w:p>
          <w:p>
            <w:pPr>
              <w:tabs>
                <w:tab w:val="left" w:pos="7665"/>
              </w:tabs>
              <w:spacing w:line="400" w:lineRule="exact"/>
              <w:ind w:firstLine="480"/>
              <w:jc w:val="left"/>
              <w:rPr>
                <w:rFonts w:ascii="宋体" w:hAnsi="宋体" w:cs="宋体"/>
                <w:color w:val="000000"/>
                <w:sz w:val="24"/>
                <w:lang w:val="zh-CN"/>
              </w:rPr>
            </w:pPr>
            <w:r>
              <w:rPr>
                <w:rFonts w:hint="eastAsia" w:ascii="宋体" w:hAnsi="宋体" w:cs="宋体"/>
                <w:color w:val="000000"/>
                <w:sz w:val="24"/>
                <w:lang w:val="zh-CN"/>
              </w:rPr>
              <w:t>联系电话：0833-3712561。</w:t>
            </w:r>
          </w:p>
          <w:p>
            <w:pPr>
              <w:tabs>
                <w:tab w:val="left" w:pos="7665"/>
              </w:tabs>
              <w:spacing w:line="400" w:lineRule="exact"/>
              <w:ind w:firstLine="480"/>
              <w:rPr>
                <w:rFonts w:ascii="宋体" w:hAnsi="宋体" w:cs="宋体"/>
                <w:sz w:val="24"/>
              </w:rPr>
            </w:pPr>
            <w:r>
              <w:rPr>
                <w:rFonts w:hint="eastAsia" w:ascii="宋体" w:hAnsi="宋体" w:cs="宋体"/>
                <w:color w:val="000000"/>
                <w:sz w:val="24"/>
                <w:lang w:val="zh-CN"/>
              </w:rPr>
              <w:t>邮编：613100。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tcBorders>
              <w:top w:val="single" w:color="auto" w:sz="4" w:space="0"/>
              <w:left w:val="single" w:color="auto" w:sz="4" w:space="0"/>
              <w:bottom w:val="single" w:color="auto" w:sz="4" w:space="0"/>
              <w:right w:val="single" w:color="auto" w:sz="4" w:space="0"/>
            </w:tcBorders>
          </w:tcPr>
          <w:p>
            <w:pPr>
              <w:ind w:firstLine="360" w:firstLineChars="150"/>
              <w:jc w:val="center"/>
              <w:rPr>
                <w:rFonts w:ascii="宋体" w:hAnsi="宋体" w:cs="宋体"/>
                <w:sz w:val="24"/>
              </w:rPr>
            </w:pPr>
          </w:p>
          <w:p>
            <w:pPr>
              <w:ind w:firstLine="120" w:firstLineChars="50"/>
              <w:rPr>
                <w:rFonts w:ascii="宋体" w:hAnsi="宋体" w:cs="宋体"/>
                <w:sz w:val="24"/>
              </w:rPr>
            </w:pPr>
            <w:r>
              <w:rPr>
                <w:rFonts w:hint="eastAsia" w:ascii="宋体" w:hAnsi="宋体" w:cs="宋体"/>
                <w:sz w:val="24"/>
              </w:rPr>
              <w:t>13</w:t>
            </w:r>
          </w:p>
        </w:tc>
        <w:tc>
          <w:tcPr>
            <w:tcW w:w="73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p>
            <w:pPr>
              <w:ind w:firstLine="120" w:firstLineChars="50"/>
              <w:jc w:val="center"/>
              <w:rPr>
                <w:rFonts w:ascii="宋体" w:hAnsi="宋体" w:cs="宋体"/>
                <w:sz w:val="24"/>
              </w:rPr>
            </w:pPr>
            <w:r>
              <w:rPr>
                <w:rFonts w:hint="eastAsia" w:ascii="宋体" w:hAnsi="宋体" w:cs="宋体"/>
                <w:sz w:val="24"/>
              </w:rPr>
              <w:t>政府采购合同</w:t>
            </w:r>
          </w:p>
          <w:p>
            <w:pPr>
              <w:ind w:firstLine="120" w:firstLineChars="50"/>
              <w:jc w:val="center"/>
              <w:rPr>
                <w:rFonts w:ascii="宋体" w:hAnsi="宋体" w:cs="宋体"/>
                <w:sz w:val="24"/>
              </w:rPr>
            </w:pPr>
            <w:r>
              <w:rPr>
                <w:rFonts w:hint="eastAsia" w:ascii="宋体" w:hAnsi="宋体" w:cs="宋体"/>
                <w:sz w:val="24"/>
              </w:rPr>
              <w:t>公告备案</w:t>
            </w:r>
          </w:p>
        </w:tc>
        <w:tc>
          <w:tcPr>
            <w:tcW w:w="772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color w:val="000000"/>
                <w:sz w:val="24"/>
                <w:lang w:val="zh-CN"/>
              </w:rPr>
              <w:t>采购人应当自政府采购合同签订之日起2个工作日内，将政府采购合同在四川政府采购网上公告；采购人应当将政府采购合同副本自签订之日起七个工作日内通过四川政府采购网报县财政局备案。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3" w:hRule="atLeast"/>
          <w:jc w:val="center"/>
        </w:trPr>
        <w:tc>
          <w:tcPr>
            <w:tcW w:w="514" w:type="dxa"/>
            <w:tcBorders>
              <w:top w:val="single" w:color="auto" w:sz="4" w:space="0"/>
              <w:left w:val="single" w:color="auto" w:sz="4" w:space="0"/>
              <w:bottom w:val="single" w:color="auto" w:sz="4" w:space="0"/>
              <w:right w:val="single" w:color="auto" w:sz="4" w:space="0"/>
            </w:tcBorders>
          </w:tcPr>
          <w:p>
            <w:pPr>
              <w:ind w:firstLine="120" w:firstLineChars="50"/>
              <w:rPr>
                <w:rFonts w:ascii="宋体" w:hAnsi="宋体" w:cs="宋体"/>
                <w:sz w:val="24"/>
              </w:rPr>
            </w:pPr>
            <w:r>
              <w:rPr>
                <w:rFonts w:hint="eastAsia" w:ascii="宋体" w:hAnsi="宋体" w:cs="宋体"/>
                <w:sz w:val="24"/>
              </w:rPr>
              <w:t>15</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sz w:val="24"/>
              </w:rPr>
              <w:t>信用记录查询</w:t>
            </w:r>
          </w:p>
        </w:tc>
        <w:tc>
          <w:tcPr>
            <w:tcW w:w="7724" w:type="dxa"/>
            <w:tcBorders>
              <w:top w:val="single" w:color="auto" w:sz="4" w:space="0"/>
              <w:left w:val="single" w:color="auto" w:sz="4" w:space="0"/>
              <w:bottom w:val="single" w:color="auto" w:sz="4" w:space="0"/>
              <w:right w:val="single" w:color="auto" w:sz="4" w:space="0"/>
            </w:tcBorders>
          </w:tcPr>
          <w:p>
            <w:pPr>
              <w:pStyle w:val="58"/>
              <w:snapToGrid w:val="0"/>
              <w:spacing w:line="209" w:lineRule="atLeast"/>
              <w:ind w:right="141" w:firstLine="480"/>
              <w:rPr>
                <w:rFonts w:ascii="宋体" w:hAnsi="宋体" w:cs="宋体"/>
                <w:color w:val="000000"/>
                <w:sz w:val="24"/>
                <w:lang w:val="zh-CN"/>
              </w:rPr>
            </w:pPr>
            <w:r>
              <w:rPr>
                <w:rFonts w:hint="eastAsia" w:ascii="宋体" w:hAnsi="宋体" w:cs="宋体"/>
                <w:sz w:val="24"/>
              </w:rPr>
              <w:t>资格审查时，通过“信用中国”网站(www.creditchina.gov.cn)、中国政府采购网(www.ccgp.gov.cn)、四川政府采购网（http://www.ccgp-sichuan.gov.cn ）渠道查询投标人信用记录，经查询列入失信被执行人、重大税收违法案件当事人名单、政府采购严重违法失信行为记录名单，其投标无效，无效投标人的信用记录查询结果截图将作为项目材料的组成部分。</w:t>
            </w:r>
          </w:p>
        </w:tc>
      </w:tr>
    </w:tbl>
    <w:p>
      <w:pPr>
        <w:rPr>
          <w:rFonts w:ascii="宋体" w:hAnsi="宋体" w:cs="宋体"/>
          <w:sz w:val="24"/>
        </w:rPr>
      </w:pPr>
    </w:p>
    <w:p>
      <w:pPr>
        <w:pStyle w:val="5"/>
        <w:spacing w:line="400" w:lineRule="exact"/>
        <w:jc w:val="center"/>
        <w:rPr>
          <w:rFonts w:ascii="宋体" w:hAnsi="宋体" w:eastAsia="宋体" w:cs="宋体"/>
          <w:bCs w:val="0"/>
          <w:sz w:val="24"/>
          <w:szCs w:val="24"/>
        </w:rPr>
      </w:pPr>
      <w:r>
        <w:rPr>
          <w:rFonts w:hint="eastAsia" w:ascii="宋体" w:hAnsi="宋体" w:eastAsia="宋体" w:cs="宋体"/>
          <w:bCs w:val="0"/>
          <w:sz w:val="24"/>
          <w:szCs w:val="24"/>
        </w:rPr>
        <w:t>二、总  则</w:t>
      </w:r>
    </w:p>
    <w:p>
      <w:pPr>
        <w:pStyle w:val="6"/>
        <w:spacing w:line="400" w:lineRule="exact"/>
        <w:ind w:firstLine="482" w:firstLineChars="200"/>
        <w:rPr>
          <w:rFonts w:ascii="宋体" w:hAnsi="宋体" w:cs="宋体"/>
          <w:sz w:val="24"/>
          <w:szCs w:val="24"/>
        </w:rPr>
      </w:pPr>
      <w:bookmarkStart w:id="10" w:name="_Toc183682342"/>
      <w:bookmarkStart w:id="11" w:name="_Toc183582205"/>
      <w:bookmarkStart w:id="12" w:name="_Toc217446034"/>
      <w:r>
        <w:rPr>
          <w:rFonts w:hint="eastAsia" w:ascii="宋体" w:hAnsi="宋体" w:cs="宋体"/>
          <w:sz w:val="24"/>
          <w:szCs w:val="24"/>
        </w:rPr>
        <w:t>1.</w:t>
      </w:r>
      <w:bookmarkEnd w:id="10"/>
      <w:bookmarkEnd w:id="11"/>
      <w:r>
        <w:rPr>
          <w:rFonts w:hint="eastAsia" w:ascii="宋体" w:hAnsi="宋体" w:cs="宋体"/>
          <w:sz w:val="24"/>
          <w:szCs w:val="24"/>
        </w:rPr>
        <w:t xml:space="preserve"> 适用范围</w:t>
      </w:r>
      <w:bookmarkEnd w:id="12"/>
    </w:p>
    <w:p>
      <w:pPr>
        <w:tabs>
          <w:tab w:val="left" w:pos="7665"/>
        </w:tabs>
        <w:spacing w:line="400" w:lineRule="exact"/>
        <w:ind w:firstLine="480" w:firstLineChars="200"/>
        <w:rPr>
          <w:rFonts w:ascii="宋体" w:hAnsi="宋体" w:cs="宋体"/>
          <w:sz w:val="24"/>
        </w:rPr>
      </w:pPr>
      <w:r>
        <w:rPr>
          <w:rFonts w:hint="eastAsia" w:ascii="宋体" w:hAnsi="宋体" w:cs="宋体"/>
          <w:sz w:val="24"/>
        </w:rPr>
        <w:t xml:space="preserve"> 本招标文件仅适用于本次招标采购项目。</w:t>
      </w:r>
    </w:p>
    <w:p>
      <w:pPr>
        <w:pStyle w:val="6"/>
        <w:spacing w:line="400" w:lineRule="exact"/>
        <w:ind w:firstLine="482" w:firstLineChars="200"/>
        <w:rPr>
          <w:rFonts w:ascii="宋体" w:hAnsi="宋体" w:cs="宋体"/>
          <w:sz w:val="24"/>
          <w:szCs w:val="24"/>
        </w:rPr>
      </w:pPr>
      <w:bookmarkStart w:id="13" w:name="_Toc183682343"/>
      <w:bookmarkStart w:id="14" w:name="_Toc183582206"/>
      <w:bookmarkStart w:id="15" w:name="_Toc217446035"/>
      <w:r>
        <w:rPr>
          <w:rFonts w:hint="eastAsia" w:ascii="宋体" w:hAnsi="宋体" w:cs="宋体"/>
          <w:sz w:val="24"/>
          <w:szCs w:val="24"/>
        </w:rPr>
        <w:t xml:space="preserve">2. </w:t>
      </w:r>
      <w:bookmarkEnd w:id="13"/>
      <w:bookmarkEnd w:id="14"/>
      <w:r>
        <w:rPr>
          <w:rFonts w:hint="eastAsia" w:ascii="宋体" w:hAnsi="宋体" w:cs="宋体"/>
          <w:sz w:val="24"/>
          <w:szCs w:val="24"/>
        </w:rPr>
        <w:t>有关定义</w:t>
      </w:r>
      <w:bookmarkEnd w:id="15"/>
    </w:p>
    <w:p>
      <w:pPr>
        <w:tabs>
          <w:tab w:val="left" w:pos="7665"/>
        </w:tabs>
        <w:spacing w:line="400" w:lineRule="exact"/>
        <w:ind w:firstLine="480" w:firstLineChars="200"/>
        <w:rPr>
          <w:rFonts w:ascii="宋体" w:hAnsi="宋体" w:cs="宋体"/>
          <w:sz w:val="24"/>
        </w:rPr>
      </w:pPr>
      <w:r>
        <w:rPr>
          <w:rFonts w:hint="eastAsia" w:ascii="宋体" w:hAnsi="宋体" w:cs="宋体"/>
          <w:sz w:val="24"/>
        </w:rPr>
        <w:t>2.1 “采购人”系指依法进行政府采购的国家机关、事业单位、团体组织。本次招标的采购人是</w:t>
      </w:r>
      <w:r>
        <w:rPr>
          <w:rFonts w:hint="eastAsia" w:ascii="宋体" w:hAnsi="宋体" w:cs="宋体"/>
          <w:sz w:val="24"/>
          <w:lang w:eastAsia="zh-CN"/>
        </w:rPr>
        <w:t>井研县周坡镇人民政府</w:t>
      </w:r>
      <w:r>
        <w:rPr>
          <w:rFonts w:hint="eastAsia" w:ascii="宋体" w:hAnsi="宋体" w:cs="宋体"/>
          <w:sz w:val="24"/>
        </w:rPr>
        <w:t xml:space="preserve">。                             </w:t>
      </w:r>
    </w:p>
    <w:p>
      <w:pPr>
        <w:tabs>
          <w:tab w:val="left" w:pos="7665"/>
        </w:tabs>
        <w:spacing w:line="400" w:lineRule="exact"/>
        <w:ind w:firstLine="480" w:firstLineChars="200"/>
        <w:rPr>
          <w:rFonts w:ascii="宋体" w:hAnsi="宋体" w:cs="宋体"/>
          <w:sz w:val="24"/>
        </w:rPr>
      </w:pPr>
      <w:r>
        <w:rPr>
          <w:rFonts w:hint="eastAsia" w:ascii="宋体" w:hAnsi="宋体" w:cs="宋体"/>
          <w:sz w:val="24"/>
        </w:rPr>
        <w:t>2.2 “采购代理机构” 系指根据采购人的委托依法办理招标事宜的采购机构。本次招标的采购代理机构是井研县政府采购中心。</w:t>
      </w:r>
    </w:p>
    <w:p>
      <w:pPr>
        <w:tabs>
          <w:tab w:val="left" w:pos="7665"/>
        </w:tabs>
        <w:spacing w:line="400" w:lineRule="exact"/>
        <w:ind w:firstLine="480" w:firstLineChars="200"/>
        <w:rPr>
          <w:rFonts w:ascii="宋体" w:hAnsi="宋体" w:cs="宋体"/>
          <w:sz w:val="24"/>
        </w:rPr>
      </w:pPr>
      <w:r>
        <w:rPr>
          <w:rFonts w:hint="eastAsia" w:ascii="宋体" w:hAnsi="宋体" w:cs="宋体"/>
          <w:sz w:val="24"/>
        </w:rPr>
        <w:t>2.3 “招标采购单位”系指“采购人”和“采购代理机构”的统称。</w:t>
      </w:r>
    </w:p>
    <w:p>
      <w:pPr>
        <w:tabs>
          <w:tab w:val="left" w:pos="7665"/>
        </w:tabs>
        <w:spacing w:line="400" w:lineRule="exact"/>
        <w:ind w:firstLine="480" w:firstLineChars="200"/>
        <w:rPr>
          <w:rFonts w:ascii="宋体" w:hAnsi="宋体" w:cs="宋体"/>
          <w:sz w:val="24"/>
        </w:rPr>
      </w:pPr>
      <w:r>
        <w:rPr>
          <w:rFonts w:hint="eastAsia" w:ascii="宋体" w:hAnsi="宋体" w:cs="宋体"/>
          <w:sz w:val="24"/>
        </w:rPr>
        <w:t>2.4“投标人”系指领取了招标文件拟参加投标和向采购人提供货物及相应服务的供应商。</w:t>
      </w:r>
    </w:p>
    <w:p>
      <w:pPr>
        <w:pStyle w:val="6"/>
        <w:spacing w:line="400" w:lineRule="exact"/>
        <w:ind w:firstLine="482" w:firstLineChars="200"/>
        <w:rPr>
          <w:rFonts w:ascii="宋体" w:hAnsi="宋体" w:cs="宋体"/>
          <w:sz w:val="24"/>
          <w:szCs w:val="24"/>
        </w:rPr>
      </w:pPr>
      <w:bookmarkStart w:id="16" w:name="_Toc217446036"/>
      <w:bookmarkStart w:id="17" w:name="_Toc217390843"/>
      <w:bookmarkStart w:id="18" w:name="_Toc183582207"/>
      <w:bookmarkStart w:id="19" w:name="_Toc183682344"/>
      <w:r>
        <w:rPr>
          <w:rFonts w:hint="eastAsia" w:ascii="宋体" w:hAnsi="宋体" w:cs="宋体"/>
          <w:sz w:val="24"/>
          <w:szCs w:val="24"/>
        </w:rPr>
        <w:t>3. 合格的投标人</w:t>
      </w:r>
      <w:bookmarkEnd w:id="16"/>
      <w:bookmarkEnd w:id="17"/>
      <w:bookmarkEnd w:id="18"/>
      <w:bookmarkEnd w:id="19"/>
      <w:r>
        <w:rPr>
          <w:rFonts w:hint="eastAsia" w:ascii="宋体" w:hAnsi="宋体" w:cs="宋体"/>
          <w:sz w:val="24"/>
          <w:szCs w:val="24"/>
        </w:rPr>
        <w:t>（实质性要求）</w:t>
      </w:r>
    </w:p>
    <w:p>
      <w:pPr>
        <w:tabs>
          <w:tab w:val="left" w:pos="7665"/>
        </w:tabs>
        <w:spacing w:line="400" w:lineRule="exact"/>
        <w:rPr>
          <w:rFonts w:ascii="宋体" w:hAnsi="宋体" w:cs="宋体"/>
          <w:sz w:val="24"/>
        </w:rPr>
      </w:pPr>
      <w:r>
        <w:rPr>
          <w:rFonts w:hint="eastAsia" w:ascii="宋体" w:hAnsi="宋体" w:cs="宋体"/>
          <w:b/>
          <w:sz w:val="24"/>
        </w:rPr>
        <w:t xml:space="preserve">    </w:t>
      </w:r>
      <w:r>
        <w:rPr>
          <w:rFonts w:hint="eastAsia" w:ascii="宋体" w:hAnsi="宋体" w:cs="宋体"/>
          <w:sz w:val="24"/>
        </w:rPr>
        <w:t>合格的投标人应具备以下条件：</w:t>
      </w:r>
    </w:p>
    <w:p>
      <w:pPr>
        <w:tabs>
          <w:tab w:val="left" w:pos="7665"/>
        </w:tabs>
        <w:spacing w:line="400" w:lineRule="exact"/>
        <w:ind w:firstLine="480" w:firstLineChars="200"/>
        <w:rPr>
          <w:rFonts w:ascii="宋体" w:hAnsi="宋体" w:cs="宋体"/>
          <w:spacing w:val="-4"/>
          <w:sz w:val="24"/>
        </w:rPr>
      </w:pPr>
      <w:r>
        <w:rPr>
          <w:rFonts w:hint="eastAsia" w:ascii="宋体" w:hAnsi="宋体" w:cs="宋体"/>
          <w:sz w:val="24"/>
        </w:rPr>
        <w:t>（1）本招标文件规定的供应商资格条件</w:t>
      </w:r>
      <w:r>
        <w:rPr>
          <w:rFonts w:hint="eastAsia" w:ascii="宋体" w:hAnsi="宋体" w:cs="宋体"/>
          <w:spacing w:val="-4"/>
          <w:sz w:val="24"/>
        </w:rPr>
        <w:t>；</w:t>
      </w:r>
    </w:p>
    <w:p>
      <w:pPr>
        <w:tabs>
          <w:tab w:val="left" w:pos="7665"/>
        </w:tabs>
        <w:spacing w:line="400" w:lineRule="exact"/>
        <w:rPr>
          <w:rFonts w:ascii="宋体" w:hAnsi="宋体" w:cs="宋体"/>
          <w:sz w:val="24"/>
        </w:rPr>
      </w:pPr>
      <w:r>
        <w:rPr>
          <w:rFonts w:hint="eastAsia" w:ascii="宋体" w:hAnsi="宋体" w:cs="宋体"/>
          <w:sz w:val="24"/>
        </w:rPr>
        <w:t xml:space="preserve">    （2）遵守国家有关的法律、法规、规章和其他政策制度；</w:t>
      </w:r>
    </w:p>
    <w:p>
      <w:pPr>
        <w:tabs>
          <w:tab w:val="left" w:pos="7665"/>
        </w:tabs>
        <w:spacing w:line="400" w:lineRule="exact"/>
        <w:ind w:firstLine="480" w:firstLineChars="200"/>
        <w:rPr>
          <w:rFonts w:ascii="宋体" w:hAnsi="宋体" w:cs="宋体"/>
          <w:sz w:val="24"/>
        </w:rPr>
      </w:pPr>
      <w:r>
        <w:rPr>
          <w:rFonts w:hint="eastAsia" w:ascii="宋体" w:hAnsi="宋体" w:cs="宋体"/>
          <w:sz w:val="24"/>
        </w:rPr>
        <w:t>（3）向采购代理机构获取了招标文件。</w:t>
      </w:r>
    </w:p>
    <w:p>
      <w:pPr>
        <w:pStyle w:val="6"/>
        <w:spacing w:line="400" w:lineRule="exact"/>
        <w:ind w:firstLine="482" w:firstLineChars="200"/>
        <w:rPr>
          <w:rFonts w:ascii="宋体" w:hAnsi="宋体" w:cs="宋体"/>
          <w:sz w:val="24"/>
          <w:szCs w:val="24"/>
        </w:rPr>
      </w:pPr>
      <w:bookmarkStart w:id="20" w:name="_Toc183582208"/>
      <w:bookmarkStart w:id="21" w:name="_Toc217446037"/>
      <w:bookmarkStart w:id="22" w:name="_Toc183682345"/>
      <w:r>
        <w:rPr>
          <w:rFonts w:hint="eastAsia" w:ascii="宋体" w:hAnsi="宋体" w:cs="宋体"/>
          <w:sz w:val="24"/>
          <w:szCs w:val="24"/>
        </w:rPr>
        <w:t>4. 投标费用</w:t>
      </w:r>
      <w:bookmarkEnd w:id="20"/>
      <w:bookmarkEnd w:id="21"/>
      <w:bookmarkEnd w:id="22"/>
      <w:r>
        <w:rPr>
          <w:rFonts w:hint="eastAsia" w:ascii="宋体" w:hAnsi="宋体" w:cs="宋体"/>
          <w:sz w:val="24"/>
          <w:szCs w:val="24"/>
        </w:rPr>
        <w:t>（实质性要求）</w:t>
      </w:r>
    </w:p>
    <w:p>
      <w:pPr>
        <w:tabs>
          <w:tab w:val="left" w:pos="7665"/>
        </w:tabs>
        <w:spacing w:line="400" w:lineRule="exact"/>
        <w:ind w:firstLine="480"/>
        <w:rPr>
          <w:rFonts w:ascii="宋体" w:hAnsi="宋体" w:cs="宋体"/>
          <w:sz w:val="24"/>
        </w:rPr>
      </w:pPr>
      <w:r>
        <w:rPr>
          <w:rFonts w:hint="eastAsia" w:ascii="宋体" w:hAnsi="宋体" w:cs="宋体"/>
          <w:sz w:val="24"/>
        </w:rPr>
        <w:t>投标人参加投标的有关费用由投标人自行承担。</w:t>
      </w:r>
    </w:p>
    <w:p>
      <w:pPr>
        <w:tabs>
          <w:tab w:val="left" w:pos="7665"/>
        </w:tabs>
        <w:spacing w:line="400" w:lineRule="exact"/>
        <w:ind w:firstLine="480"/>
        <w:rPr>
          <w:rFonts w:ascii="宋体" w:hAnsi="宋体" w:cs="宋体"/>
          <w:sz w:val="24"/>
        </w:rPr>
      </w:pPr>
    </w:p>
    <w:p>
      <w:pPr>
        <w:pStyle w:val="6"/>
        <w:spacing w:line="400" w:lineRule="exact"/>
        <w:ind w:firstLine="482" w:firstLineChars="200"/>
        <w:rPr>
          <w:rFonts w:ascii="宋体" w:hAnsi="宋体" w:cs="宋体"/>
          <w:sz w:val="24"/>
          <w:szCs w:val="24"/>
        </w:rPr>
      </w:pPr>
      <w:r>
        <w:rPr>
          <w:rFonts w:hint="eastAsia" w:ascii="宋体" w:hAnsi="宋体" w:cs="宋体"/>
          <w:sz w:val="24"/>
          <w:szCs w:val="24"/>
        </w:rPr>
        <w:t>5、充分、公平竞争保障措施（实质性要求）</w:t>
      </w:r>
    </w:p>
    <w:p>
      <w:pPr>
        <w:pStyle w:val="55"/>
        <w:spacing w:line="460" w:lineRule="exact"/>
        <w:ind w:left="1" w:firstLine="482" w:firstLineChars="200"/>
        <w:rPr>
          <w:rFonts w:hAnsi="宋体" w:cs="宋体"/>
          <w:sz w:val="24"/>
          <w:szCs w:val="24"/>
        </w:rPr>
      </w:pPr>
      <w:r>
        <w:rPr>
          <w:rFonts w:hint="eastAsia" w:hAnsi="宋体" w:cs="宋体"/>
          <w:b/>
          <w:sz w:val="24"/>
          <w:szCs w:val="24"/>
        </w:rPr>
        <w:t>5.1提供相同品牌产品处理。</w:t>
      </w:r>
      <w:r>
        <w:rPr>
          <w:rFonts w:hint="eastAsia" w:hAnsi="宋体" w:cs="宋体"/>
          <w:sz w:val="24"/>
          <w:szCs w:val="24"/>
        </w:rPr>
        <w:t>提供相同品牌产品的不同投标人参加同一合同项下投标的，以其中通过资格审查、符合性检查且报价最低的参加评标，报价相同的，由采购人自主采取公平、择优的方式选择确定一个参加评标的投标人，其他投标无效。</w:t>
      </w:r>
    </w:p>
    <w:p>
      <w:pPr>
        <w:pStyle w:val="55"/>
        <w:spacing w:line="460" w:lineRule="exact"/>
        <w:ind w:left="1" w:firstLine="480" w:firstLineChars="200"/>
        <w:rPr>
          <w:rFonts w:hAnsi="宋体" w:cs="宋体"/>
          <w:sz w:val="24"/>
          <w:szCs w:val="24"/>
        </w:rPr>
      </w:pPr>
      <w:r>
        <w:rPr>
          <w:rFonts w:hint="eastAsia" w:hAnsi="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确定一个投标人获得中标人推荐资格，其他同品牌投标人不作为中标候选人。</w:t>
      </w:r>
    </w:p>
    <w:p>
      <w:pPr>
        <w:pStyle w:val="55"/>
        <w:spacing w:line="460" w:lineRule="exact"/>
        <w:ind w:left="1" w:firstLine="480" w:firstLineChars="200"/>
        <w:rPr>
          <w:rFonts w:hAnsi="宋体" w:cs="宋体"/>
          <w:sz w:val="24"/>
          <w:szCs w:val="24"/>
        </w:rPr>
      </w:pPr>
      <w:r>
        <w:rPr>
          <w:rFonts w:hint="eastAsia" w:hAnsi="宋体" w:cs="宋体"/>
          <w:sz w:val="24"/>
          <w:szCs w:val="24"/>
        </w:rPr>
        <w:t>非单一产品采购项目中，多家投标人提供的部分或所有核心产品品牌相同的，视为提供相同品牌产品。</w:t>
      </w:r>
    </w:p>
    <w:p>
      <w:pPr>
        <w:pStyle w:val="55"/>
        <w:spacing w:line="460" w:lineRule="exact"/>
        <w:ind w:left="1" w:firstLine="482" w:firstLineChars="200"/>
        <w:rPr>
          <w:rFonts w:hAnsi="宋体" w:cs="宋体"/>
          <w:sz w:val="24"/>
          <w:szCs w:val="24"/>
        </w:rPr>
      </w:pPr>
      <w:r>
        <w:rPr>
          <w:rFonts w:hint="eastAsia" w:hAnsi="宋体" w:cs="宋体"/>
          <w:b/>
          <w:sz w:val="24"/>
          <w:szCs w:val="24"/>
        </w:rPr>
        <w:t>5.2提供相同制造厂商不同品牌产品处理。</w:t>
      </w:r>
      <w:r>
        <w:rPr>
          <w:rFonts w:hint="eastAsia" w:hAnsi="宋体" w:cs="宋体"/>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pStyle w:val="55"/>
        <w:spacing w:line="460" w:lineRule="exact"/>
        <w:ind w:left="1" w:firstLine="482" w:firstLineChars="200"/>
        <w:rPr>
          <w:rFonts w:hAnsi="宋体" w:cs="宋体"/>
          <w:sz w:val="24"/>
          <w:szCs w:val="24"/>
        </w:rPr>
      </w:pPr>
      <w:r>
        <w:rPr>
          <w:rFonts w:hint="eastAsia" w:hAnsi="宋体" w:cs="宋体"/>
          <w:b/>
          <w:sz w:val="24"/>
          <w:szCs w:val="24"/>
        </w:rPr>
        <w:t>5.3利害关系供应商处理。</w:t>
      </w:r>
      <w:r>
        <w:rPr>
          <w:rFonts w:hint="eastAsia"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5"/>
        <w:spacing w:line="460" w:lineRule="exact"/>
        <w:ind w:left="1" w:firstLine="482" w:firstLineChars="200"/>
        <w:rPr>
          <w:rFonts w:hAnsi="宋体" w:cs="宋体"/>
          <w:sz w:val="24"/>
          <w:szCs w:val="24"/>
        </w:rPr>
      </w:pPr>
      <w:r>
        <w:rPr>
          <w:rFonts w:hint="eastAsia" w:hAnsi="宋体" w:cs="宋体"/>
          <w:b/>
          <w:sz w:val="24"/>
          <w:szCs w:val="24"/>
        </w:rPr>
        <w:t>5.4前期参与供应商处理。</w:t>
      </w:r>
      <w:r>
        <w:rPr>
          <w:rFonts w:hint="eastAsia" w:hAnsi="宋体" w:cs="宋体"/>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5"/>
        <w:spacing w:line="460" w:lineRule="exact"/>
        <w:ind w:left="1" w:firstLine="482" w:firstLineChars="200"/>
        <w:rPr>
          <w:rFonts w:hAnsi="宋体" w:cs="宋体"/>
          <w:sz w:val="24"/>
          <w:szCs w:val="24"/>
        </w:rPr>
      </w:pPr>
      <w:r>
        <w:rPr>
          <w:rFonts w:hint="eastAsia" w:hAnsi="宋体" w:cs="宋体"/>
          <w:b/>
          <w:sz w:val="24"/>
          <w:szCs w:val="24"/>
        </w:rPr>
        <w:t>5.5利害关系代理人处理。</w:t>
      </w:r>
      <w:r>
        <w:rPr>
          <w:rFonts w:hint="eastAsia" w:hAnsi="宋体" w:cs="宋体"/>
          <w:sz w:val="24"/>
          <w:szCs w:val="24"/>
        </w:rPr>
        <w:t>2家以上的供应商不得在同一合同项下的采购项目中，同时委托同一个自然人、同一家庭的人员、同一单位的人员作为其代理人，否则，其投标文件作为无效处理。</w:t>
      </w:r>
    </w:p>
    <w:p>
      <w:pPr>
        <w:pStyle w:val="5"/>
        <w:spacing w:line="400" w:lineRule="exact"/>
        <w:jc w:val="center"/>
        <w:rPr>
          <w:rFonts w:ascii="宋体" w:hAnsi="宋体" w:eastAsia="宋体" w:cs="宋体"/>
          <w:bCs w:val="0"/>
          <w:sz w:val="24"/>
          <w:szCs w:val="24"/>
        </w:rPr>
      </w:pPr>
      <w:bookmarkStart w:id="23" w:name="_Toc217446038"/>
      <w:bookmarkStart w:id="24" w:name="_Toc183682346"/>
      <w:bookmarkStart w:id="25" w:name="_Toc183582209"/>
      <w:bookmarkStart w:id="26" w:name="_Toc89075875"/>
      <w:bookmarkStart w:id="27" w:name="_Toc77400779"/>
      <w:r>
        <w:rPr>
          <w:rFonts w:hint="eastAsia" w:ascii="宋体" w:hAnsi="宋体" w:eastAsia="宋体" w:cs="宋体"/>
          <w:bCs w:val="0"/>
          <w:sz w:val="24"/>
          <w:szCs w:val="24"/>
        </w:rPr>
        <w:t>三、招标文件</w:t>
      </w:r>
      <w:bookmarkEnd w:id="23"/>
      <w:bookmarkEnd w:id="24"/>
      <w:bookmarkEnd w:id="25"/>
      <w:bookmarkEnd w:id="26"/>
      <w:bookmarkEnd w:id="27"/>
    </w:p>
    <w:p>
      <w:pPr>
        <w:pStyle w:val="6"/>
        <w:spacing w:line="400" w:lineRule="exact"/>
        <w:ind w:firstLine="482" w:firstLineChars="200"/>
        <w:rPr>
          <w:rFonts w:ascii="宋体" w:hAnsi="宋体" w:cs="宋体"/>
          <w:sz w:val="24"/>
          <w:szCs w:val="24"/>
        </w:rPr>
      </w:pPr>
      <w:bookmarkStart w:id="28" w:name="_Toc183582210"/>
      <w:bookmarkStart w:id="29" w:name="_Toc183682347"/>
      <w:bookmarkStart w:id="30" w:name="_Toc217446039"/>
      <w:r>
        <w:rPr>
          <w:rFonts w:hint="eastAsia" w:ascii="宋体" w:hAnsi="宋体" w:cs="宋体"/>
          <w:sz w:val="24"/>
          <w:szCs w:val="24"/>
        </w:rPr>
        <w:t>1．招标文件的构成</w:t>
      </w:r>
      <w:bookmarkEnd w:id="28"/>
      <w:bookmarkEnd w:id="29"/>
      <w:bookmarkEnd w:id="30"/>
    </w:p>
    <w:p>
      <w:pPr>
        <w:tabs>
          <w:tab w:val="left" w:pos="7665"/>
        </w:tabs>
        <w:spacing w:line="400" w:lineRule="exact"/>
        <w:rPr>
          <w:rFonts w:ascii="宋体" w:hAnsi="宋体" w:cs="宋体"/>
          <w:sz w:val="24"/>
        </w:rPr>
      </w:pPr>
      <w:r>
        <w:rPr>
          <w:rFonts w:hint="eastAsia" w:ascii="宋体" w:hAnsi="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s="宋体"/>
          <w:sz w:val="24"/>
        </w:rPr>
      </w:pPr>
      <w:r>
        <w:rPr>
          <w:rFonts w:hint="eastAsia" w:ascii="宋体" w:hAnsi="宋体" w:cs="宋体"/>
          <w:sz w:val="24"/>
        </w:rPr>
        <w:t>（一）投标邀请；</w:t>
      </w:r>
    </w:p>
    <w:p>
      <w:pPr>
        <w:tabs>
          <w:tab w:val="left" w:pos="720"/>
        </w:tabs>
        <w:spacing w:line="400" w:lineRule="exact"/>
        <w:ind w:firstLine="480" w:firstLineChars="200"/>
        <w:rPr>
          <w:rFonts w:ascii="宋体" w:hAnsi="宋体" w:cs="宋体"/>
          <w:sz w:val="24"/>
        </w:rPr>
      </w:pPr>
      <w:r>
        <w:rPr>
          <w:rFonts w:hint="eastAsia" w:ascii="宋体" w:hAnsi="宋体" w:cs="宋体"/>
          <w:sz w:val="24"/>
        </w:rPr>
        <w:t>（二）投标人须知；</w:t>
      </w:r>
    </w:p>
    <w:p>
      <w:pPr>
        <w:tabs>
          <w:tab w:val="left" w:pos="720"/>
        </w:tabs>
        <w:spacing w:line="400" w:lineRule="exact"/>
        <w:ind w:firstLine="480" w:firstLineChars="200"/>
        <w:rPr>
          <w:rFonts w:ascii="宋体" w:hAnsi="宋体" w:cs="宋体"/>
          <w:sz w:val="24"/>
        </w:rPr>
      </w:pPr>
      <w:r>
        <w:rPr>
          <w:rFonts w:hint="eastAsia" w:ascii="宋体" w:hAnsi="宋体" w:cs="宋体"/>
          <w:sz w:val="24"/>
        </w:rPr>
        <w:t>（三）投标文件格式；</w:t>
      </w:r>
    </w:p>
    <w:p>
      <w:pPr>
        <w:tabs>
          <w:tab w:val="left" w:pos="720"/>
        </w:tabs>
        <w:spacing w:line="400" w:lineRule="exact"/>
        <w:ind w:firstLine="480" w:firstLineChars="200"/>
        <w:rPr>
          <w:rFonts w:ascii="宋体" w:hAnsi="宋体" w:cs="宋体"/>
          <w:sz w:val="24"/>
        </w:rPr>
      </w:pPr>
      <w:r>
        <w:rPr>
          <w:rFonts w:hint="eastAsia" w:ascii="宋体" w:hAnsi="宋体" w:cs="宋体"/>
          <w:sz w:val="24"/>
        </w:rPr>
        <w:t>（四）招标项目技术、商务及其他要求；</w:t>
      </w:r>
    </w:p>
    <w:p>
      <w:pPr>
        <w:tabs>
          <w:tab w:val="left" w:pos="720"/>
        </w:tabs>
        <w:spacing w:line="400" w:lineRule="exact"/>
        <w:ind w:firstLine="480" w:firstLineChars="200"/>
        <w:rPr>
          <w:rFonts w:ascii="宋体" w:hAnsi="宋体" w:cs="宋体"/>
          <w:sz w:val="24"/>
        </w:rPr>
      </w:pPr>
      <w:r>
        <w:rPr>
          <w:rFonts w:hint="eastAsia" w:ascii="宋体" w:hAnsi="宋体" w:cs="宋体"/>
          <w:sz w:val="24"/>
        </w:rPr>
        <w:t>（五）评标办法；</w:t>
      </w:r>
    </w:p>
    <w:p>
      <w:pPr>
        <w:tabs>
          <w:tab w:val="left" w:pos="720"/>
        </w:tabs>
        <w:spacing w:line="400" w:lineRule="exact"/>
        <w:ind w:firstLine="480" w:firstLineChars="200"/>
        <w:rPr>
          <w:rFonts w:ascii="宋体" w:hAnsi="宋体" w:cs="宋体"/>
          <w:sz w:val="24"/>
        </w:rPr>
      </w:pPr>
      <w:r>
        <w:rPr>
          <w:rFonts w:hint="eastAsia" w:ascii="宋体" w:hAnsi="宋体" w:cs="宋体"/>
          <w:sz w:val="24"/>
        </w:rPr>
        <w:t>（六）合同主要条款。</w:t>
      </w:r>
    </w:p>
    <w:p>
      <w:pPr>
        <w:pStyle w:val="6"/>
        <w:spacing w:line="400" w:lineRule="exact"/>
        <w:ind w:firstLine="482" w:firstLineChars="200"/>
        <w:rPr>
          <w:rFonts w:ascii="宋体" w:hAnsi="宋体" w:cs="宋体"/>
          <w:sz w:val="24"/>
          <w:szCs w:val="24"/>
        </w:rPr>
      </w:pPr>
      <w:bookmarkStart w:id="31" w:name="_Toc183582211"/>
      <w:bookmarkStart w:id="32" w:name="_Toc183682348"/>
      <w:bookmarkStart w:id="33" w:name="_Toc217446040"/>
      <w:r>
        <w:rPr>
          <w:rFonts w:hint="eastAsia" w:ascii="宋体" w:hAnsi="宋体" w:cs="宋体"/>
          <w:sz w:val="24"/>
          <w:szCs w:val="24"/>
        </w:rPr>
        <w:t>2. 招标文件的澄清</w:t>
      </w:r>
      <w:bookmarkEnd w:id="31"/>
      <w:bookmarkEnd w:id="32"/>
      <w:r>
        <w:rPr>
          <w:rFonts w:hint="eastAsia" w:ascii="宋体" w:hAnsi="宋体" w:cs="宋体"/>
          <w:sz w:val="24"/>
          <w:szCs w:val="24"/>
        </w:rPr>
        <w:t>和修改</w:t>
      </w:r>
      <w:bookmarkEnd w:id="33"/>
    </w:p>
    <w:p>
      <w:pPr>
        <w:tabs>
          <w:tab w:val="left" w:pos="7665"/>
        </w:tabs>
        <w:spacing w:line="400" w:lineRule="exact"/>
        <w:ind w:firstLine="480" w:firstLineChars="200"/>
        <w:rPr>
          <w:rFonts w:ascii="宋体" w:hAnsi="宋体" w:cs="宋体"/>
          <w:sz w:val="24"/>
        </w:rPr>
      </w:pPr>
      <w:r>
        <w:rPr>
          <w:rFonts w:hint="eastAsia" w:ascii="宋体" w:hAnsi="宋体" w:cs="宋体"/>
          <w:sz w:val="24"/>
        </w:rPr>
        <w:t>2.1招标采购单位可以依法对招标文件进行澄清或者修改。</w:t>
      </w:r>
    </w:p>
    <w:p>
      <w:pPr>
        <w:tabs>
          <w:tab w:val="left" w:pos="7665"/>
        </w:tabs>
        <w:spacing w:line="400" w:lineRule="exact"/>
        <w:ind w:firstLine="480" w:firstLineChars="200"/>
        <w:rPr>
          <w:rFonts w:ascii="宋体" w:hAnsi="宋体" w:cs="宋体"/>
          <w:sz w:val="24"/>
        </w:rPr>
      </w:pPr>
      <w:r>
        <w:rPr>
          <w:rFonts w:hint="eastAsia" w:ascii="宋体" w:hAnsi="宋体" w:cs="宋体"/>
          <w:sz w:val="24"/>
        </w:rPr>
        <w:t>2.2招标采购单位对已发出的招标文件进行澄清或者修改，应当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80" w:firstLineChars="200"/>
        <w:rPr>
          <w:rFonts w:ascii="宋体" w:hAnsi="宋体" w:cs="宋体"/>
          <w:sz w:val="24"/>
        </w:rPr>
      </w:pPr>
      <w:r>
        <w:rPr>
          <w:rFonts w:hint="eastAsia" w:ascii="宋体" w:hAnsi="宋体" w:cs="宋体"/>
          <w:sz w:val="24"/>
        </w:rPr>
        <w:t>2.3 投标人认为需要对招标文件进行澄清或者修改的，可以以书面形式向招标采购单位构提出申请，但招标采购单位可以决定是否采纳投标人的申请事项。</w:t>
      </w:r>
    </w:p>
    <w:p>
      <w:pPr>
        <w:pStyle w:val="12"/>
        <w:rPr>
          <w:rFonts w:ascii="宋体" w:hAnsi="宋体" w:cs="宋体"/>
          <w:sz w:val="24"/>
        </w:rPr>
      </w:pPr>
    </w:p>
    <w:p>
      <w:pPr>
        <w:pStyle w:val="6"/>
        <w:spacing w:line="400" w:lineRule="exact"/>
        <w:ind w:firstLine="482" w:firstLineChars="200"/>
        <w:rPr>
          <w:rFonts w:ascii="宋体" w:hAnsi="宋体" w:cs="宋体"/>
          <w:sz w:val="24"/>
          <w:szCs w:val="24"/>
        </w:rPr>
      </w:pPr>
      <w:bookmarkStart w:id="34" w:name="_Toc217446041"/>
      <w:bookmarkStart w:id="35" w:name="_Toc208848971"/>
      <w:r>
        <w:rPr>
          <w:rFonts w:hint="eastAsia" w:ascii="宋体" w:hAnsi="宋体" w:cs="宋体"/>
          <w:sz w:val="24"/>
          <w:szCs w:val="24"/>
        </w:rPr>
        <w:t>3. 答疑会和现场考察</w:t>
      </w:r>
      <w:bookmarkEnd w:id="34"/>
      <w:bookmarkEnd w:id="35"/>
    </w:p>
    <w:p>
      <w:pPr>
        <w:tabs>
          <w:tab w:val="left" w:pos="7665"/>
        </w:tabs>
        <w:spacing w:line="400" w:lineRule="exact"/>
        <w:ind w:firstLine="480" w:firstLineChars="200"/>
        <w:rPr>
          <w:rFonts w:ascii="宋体" w:hAnsi="宋体" w:cs="宋体"/>
          <w:sz w:val="24"/>
        </w:rPr>
      </w:pPr>
      <w:r>
        <w:rPr>
          <w:rFonts w:hint="eastAsia" w:ascii="宋体" w:hAnsi="宋体" w:cs="宋体"/>
          <w:sz w:val="24"/>
        </w:rPr>
        <w:t>3.1 根据采购项目和具体情况，招标采购单位认为有必要，可以在招标文件提供期限截止后，组织已获取招标文件的潜在投标人现场考察或者召开开标前答疑会。组织现场考察或者召开答疑会的，应当以</w:t>
      </w:r>
      <w:r>
        <w:rPr>
          <w:rFonts w:hint="eastAsia" w:ascii="宋体" w:hAnsi="宋体" w:cs="宋体"/>
          <w:color w:val="000000"/>
          <w:sz w:val="24"/>
        </w:rPr>
        <w:t>在四川政府采购网上公告形式</w:t>
      </w:r>
      <w:r>
        <w:rPr>
          <w:rFonts w:hint="eastAsia" w:ascii="宋体" w:hAnsi="宋体" w:cs="宋体"/>
          <w:sz w:val="24"/>
        </w:rPr>
        <w:t>通知所有获取招标文件的潜在投标人。</w:t>
      </w:r>
    </w:p>
    <w:p>
      <w:pPr>
        <w:tabs>
          <w:tab w:val="left" w:pos="7665"/>
        </w:tabs>
        <w:spacing w:line="400" w:lineRule="exact"/>
        <w:ind w:firstLine="480" w:firstLineChars="200"/>
        <w:rPr>
          <w:rFonts w:ascii="宋体" w:hAnsi="宋体" w:cs="宋体"/>
          <w:sz w:val="24"/>
        </w:rPr>
      </w:pPr>
      <w:r>
        <w:rPr>
          <w:rFonts w:hint="eastAsia" w:ascii="宋体" w:hAnsi="宋体" w:cs="宋体"/>
          <w:sz w:val="24"/>
        </w:rPr>
        <w:t>3.2供应商考察现场所发生的一切费用由供应商自己承担。</w:t>
      </w:r>
    </w:p>
    <w:p>
      <w:pPr>
        <w:spacing w:line="500" w:lineRule="exact"/>
        <w:ind w:firstLine="482" w:firstLineChars="200"/>
        <w:rPr>
          <w:rFonts w:ascii="宋体" w:hAnsi="宋体" w:cs="宋体"/>
          <w:sz w:val="24"/>
        </w:rPr>
      </w:pPr>
      <w:r>
        <w:rPr>
          <w:rFonts w:hint="eastAsia" w:ascii="宋体" w:hAnsi="宋体" w:cs="宋体"/>
          <w:b/>
          <w:bCs/>
          <w:sz w:val="24"/>
        </w:rPr>
        <w:t>注：本次招标采购不组织现场考察或者召开答疑会。</w:t>
      </w:r>
    </w:p>
    <w:p>
      <w:pPr>
        <w:pStyle w:val="12"/>
        <w:rPr>
          <w:rFonts w:ascii="宋体" w:hAnsi="宋体" w:cs="宋体"/>
          <w:sz w:val="24"/>
        </w:rPr>
      </w:pPr>
    </w:p>
    <w:p>
      <w:pPr>
        <w:pStyle w:val="5"/>
        <w:spacing w:line="400" w:lineRule="exact"/>
        <w:jc w:val="center"/>
        <w:rPr>
          <w:rFonts w:ascii="宋体" w:hAnsi="宋体" w:eastAsia="宋体" w:cs="宋体"/>
          <w:bCs w:val="0"/>
          <w:sz w:val="24"/>
          <w:szCs w:val="24"/>
        </w:rPr>
      </w:pPr>
      <w:bookmarkStart w:id="36" w:name="_Toc183582214"/>
      <w:bookmarkStart w:id="37" w:name="_Toc77400780"/>
      <w:bookmarkStart w:id="38" w:name="_Toc183682351"/>
      <w:bookmarkStart w:id="39" w:name="_Toc217446042"/>
      <w:bookmarkStart w:id="40" w:name="_Toc89075876"/>
      <w:r>
        <w:rPr>
          <w:rFonts w:hint="eastAsia" w:ascii="宋体" w:hAnsi="宋体" w:eastAsia="宋体" w:cs="宋体"/>
          <w:bCs w:val="0"/>
          <w:sz w:val="24"/>
          <w:szCs w:val="24"/>
        </w:rPr>
        <w:t>四、投标文件</w:t>
      </w:r>
      <w:bookmarkEnd w:id="36"/>
      <w:bookmarkEnd w:id="37"/>
      <w:bookmarkEnd w:id="38"/>
      <w:bookmarkEnd w:id="39"/>
      <w:bookmarkEnd w:id="40"/>
    </w:p>
    <w:p>
      <w:pPr>
        <w:pStyle w:val="6"/>
        <w:spacing w:line="400" w:lineRule="exact"/>
        <w:ind w:firstLine="482" w:firstLineChars="200"/>
        <w:rPr>
          <w:rFonts w:ascii="宋体" w:hAnsi="宋体" w:cs="宋体"/>
          <w:bCs w:val="0"/>
          <w:sz w:val="24"/>
          <w:szCs w:val="24"/>
        </w:rPr>
      </w:pPr>
      <w:bookmarkStart w:id="41" w:name="_Toc217446043"/>
      <w:bookmarkStart w:id="42" w:name="_Toc183682352"/>
      <w:bookmarkStart w:id="43" w:name="_Toc183582215"/>
      <w:r>
        <w:rPr>
          <w:rFonts w:hint="eastAsia" w:ascii="宋体" w:hAnsi="宋体" w:cs="宋体"/>
          <w:bCs w:val="0"/>
          <w:sz w:val="24"/>
          <w:szCs w:val="24"/>
        </w:rPr>
        <w:t>1．投标文件的语言</w:t>
      </w:r>
      <w:bookmarkEnd w:id="41"/>
      <w:bookmarkEnd w:id="42"/>
      <w:bookmarkEnd w:id="43"/>
      <w:r>
        <w:rPr>
          <w:rFonts w:hint="eastAsia" w:ascii="宋体" w:hAnsi="宋体" w:cs="宋体"/>
          <w:sz w:val="24"/>
          <w:szCs w:val="24"/>
        </w:rPr>
        <w:t>（实质性要求）</w:t>
      </w:r>
    </w:p>
    <w:p>
      <w:pPr>
        <w:tabs>
          <w:tab w:val="left" w:pos="1134"/>
        </w:tabs>
        <w:spacing w:line="360" w:lineRule="auto"/>
        <w:ind w:firstLine="480" w:firstLineChars="200"/>
        <w:jc w:val="left"/>
        <w:rPr>
          <w:rFonts w:ascii="宋体" w:hAnsi="宋体" w:cs="宋体"/>
          <w:sz w:val="24"/>
        </w:rPr>
      </w:pPr>
      <w:bookmarkStart w:id="44" w:name="_Toc217446044"/>
      <w:bookmarkStart w:id="45" w:name="_Toc183682353"/>
      <w:bookmarkStart w:id="46" w:name="_Toc183582216"/>
      <w:r>
        <w:rPr>
          <w:rFonts w:hint="eastAsia" w:ascii="宋体" w:hAnsi="宋体" w:cs="宋体"/>
          <w:sz w:val="24"/>
        </w:rPr>
        <w:t>1.1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1.2 翻译的中文资料与外文资料如果出现差异和矛盾时，以中文为准。涉嫌虚假响应的按照相关法律法规处理。</w:t>
      </w:r>
    </w:p>
    <w:p>
      <w:pPr>
        <w:pStyle w:val="6"/>
        <w:spacing w:line="400" w:lineRule="exact"/>
        <w:ind w:firstLine="482" w:firstLineChars="200"/>
        <w:rPr>
          <w:rFonts w:ascii="宋体" w:hAnsi="宋体" w:cs="宋体"/>
          <w:sz w:val="24"/>
          <w:szCs w:val="24"/>
        </w:rPr>
      </w:pPr>
      <w:r>
        <w:rPr>
          <w:rFonts w:hint="eastAsia" w:ascii="宋体" w:hAnsi="宋体" w:cs="宋体"/>
          <w:sz w:val="24"/>
          <w:szCs w:val="24"/>
        </w:rPr>
        <w:t>2．计量单位</w:t>
      </w:r>
      <w:bookmarkEnd w:id="44"/>
      <w:bookmarkEnd w:id="45"/>
      <w:bookmarkEnd w:id="46"/>
      <w:r>
        <w:rPr>
          <w:rFonts w:hint="eastAsia" w:ascii="宋体" w:hAnsi="宋体" w:cs="宋体"/>
          <w:sz w:val="24"/>
          <w:szCs w:val="24"/>
        </w:rPr>
        <w:t>（实质性要求）</w:t>
      </w:r>
    </w:p>
    <w:p>
      <w:pPr>
        <w:spacing w:line="400" w:lineRule="exact"/>
        <w:ind w:firstLine="470" w:firstLineChars="196"/>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6"/>
        <w:spacing w:line="400" w:lineRule="exact"/>
        <w:rPr>
          <w:rFonts w:ascii="宋体" w:hAnsi="宋体" w:cs="宋体"/>
          <w:sz w:val="24"/>
          <w:szCs w:val="24"/>
        </w:rPr>
      </w:pPr>
      <w:r>
        <w:rPr>
          <w:rFonts w:hint="eastAsia" w:ascii="宋体" w:hAnsi="宋体" w:cs="宋体"/>
          <w:sz w:val="24"/>
          <w:szCs w:val="24"/>
        </w:rPr>
        <w:t xml:space="preserve"> </w:t>
      </w:r>
      <w:bookmarkStart w:id="47" w:name="_Toc217446045"/>
      <w:r>
        <w:rPr>
          <w:rFonts w:hint="eastAsia" w:ascii="宋体" w:hAnsi="宋体" w:cs="宋体"/>
          <w:sz w:val="24"/>
          <w:szCs w:val="24"/>
        </w:rPr>
        <w:t xml:space="preserve">  3. 投标货币</w:t>
      </w:r>
      <w:bookmarkEnd w:id="47"/>
      <w:r>
        <w:rPr>
          <w:rFonts w:hint="eastAsia" w:ascii="宋体" w:hAnsi="宋体" w:cs="宋体"/>
          <w:sz w:val="24"/>
          <w:szCs w:val="24"/>
        </w:rPr>
        <w:t>（实质性要求）</w:t>
      </w:r>
    </w:p>
    <w:p>
      <w:pPr>
        <w:tabs>
          <w:tab w:val="left" w:pos="7665"/>
        </w:tabs>
        <w:spacing w:line="400" w:lineRule="exact"/>
        <w:ind w:left="13" w:hanging="118"/>
        <w:rPr>
          <w:rFonts w:ascii="宋体" w:hAnsi="宋体" w:cs="宋体"/>
          <w:sz w:val="24"/>
        </w:rPr>
      </w:pPr>
      <w:r>
        <w:rPr>
          <w:rFonts w:hint="eastAsia" w:ascii="宋体" w:hAnsi="宋体" w:cs="宋体"/>
          <w:b/>
          <w:sz w:val="24"/>
        </w:rPr>
        <w:t xml:space="preserve">    </w:t>
      </w:r>
      <w:r>
        <w:rPr>
          <w:rFonts w:hint="eastAsia" w:ascii="宋体" w:hAnsi="宋体" w:cs="宋体"/>
          <w:sz w:val="24"/>
        </w:rPr>
        <w:t xml:space="preserve"> 本次招标项目的投标均以人民币报价。</w:t>
      </w:r>
    </w:p>
    <w:p>
      <w:pPr>
        <w:pStyle w:val="6"/>
        <w:spacing w:line="400" w:lineRule="exact"/>
        <w:ind w:firstLine="241" w:firstLineChars="100"/>
        <w:rPr>
          <w:rFonts w:ascii="宋体" w:hAnsi="宋体" w:cs="宋体"/>
          <w:sz w:val="24"/>
          <w:szCs w:val="24"/>
        </w:rPr>
      </w:pPr>
      <w:r>
        <w:rPr>
          <w:rFonts w:hint="eastAsia" w:ascii="宋体" w:hAnsi="宋体" w:cs="宋体"/>
          <w:sz w:val="24"/>
          <w:szCs w:val="24"/>
        </w:rPr>
        <w:t xml:space="preserve"> </w:t>
      </w:r>
      <w:bookmarkStart w:id="48" w:name="_Toc217446046"/>
      <w:r>
        <w:rPr>
          <w:rFonts w:hint="eastAsia" w:ascii="宋体" w:hAnsi="宋体" w:cs="宋体"/>
          <w:sz w:val="24"/>
          <w:szCs w:val="24"/>
        </w:rPr>
        <w:t xml:space="preserve"> 4. 联合体投标</w:t>
      </w:r>
      <w:bookmarkEnd w:id="48"/>
      <w:r>
        <w:rPr>
          <w:rFonts w:hint="eastAsia" w:ascii="宋体" w:hAnsi="宋体" w:cs="宋体"/>
          <w:sz w:val="24"/>
          <w:szCs w:val="24"/>
        </w:rPr>
        <w:t>（实质性要求）</w:t>
      </w:r>
    </w:p>
    <w:p>
      <w:pPr>
        <w:spacing w:line="400" w:lineRule="exact"/>
        <w:ind w:firstLine="468" w:firstLineChars="195"/>
        <w:rPr>
          <w:rFonts w:ascii="宋体" w:hAnsi="宋体" w:cs="宋体"/>
          <w:sz w:val="24"/>
        </w:rPr>
      </w:pPr>
      <w:bookmarkStart w:id="49" w:name="_Toc217446047"/>
      <w:r>
        <w:rPr>
          <w:rFonts w:hint="eastAsia" w:ascii="宋体" w:hAnsi="宋体" w:cs="宋体"/>
          <w:sz w:val="24"/>
        </w:rPr>
        <w:t>4.1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400" w:lineRule="exact"/>
        <w:ind w:firstLine="468" w:firstLineChars="195"/>
        <w:rPr>
          <w:rFonts w:ascii="宋体" w:hAnsi="宋体" w:cs="宋体"/>
          <w:sz w:val="24"/>
        </w:rPr>
      </w:pPr>
      <w:r>
        <w:rPr>
          <w:rFonts w:hint="eastAsia" w:ascii="宋体" w:hAnsi="宋体" w:cs="宋体"/>
          <w:sz w:val="24"/>
        </w:rPr>
        <w:t>4.2联合体各方之间应当签订联合体投标协议，明确约定联合体各方承担的工作和相应的责任，并将共同联合体投标协议连同投标文件一并提交招标采购单位。</w:t>
      </w:r>
    </w:p>
    <w:p>
      <w:pPr>
        <w:spacing w:line="400" w:lineRule="exact"/>
        <w:ind w:firstLine="470" w:firstLineChars="196"/>
        <w:rPr>
          <w:rFonts w:ascii="宋体" w:hAnsi="宋体" w:cs="宋体"/>
          <w:sz w:val="24"/>
        </w:rPr>
      </w:pPr>
      <w:r>
        <w:rPr>
          <w:rFonts w:hint="eastAsia" w:ascii="宋体" w:hAnsi="宋体" w:cs="宋体"/>
          <w:sz w:val="24"/>
        </w:rPr>
        <w:t>4.3联合体应当确定其中一个单位为投标的全权代表，负责参加投标的一切事务，并承担投标及履约中应承担的全部责任与义务。</w:t>
      </w:r>
    </w:p>
    <w:p>
      <w:pPr>
        <w:spacing w:line="400" w:lineRule="exact"/>
        <w:ind w:firstLine="470" w:firstLineChars="196"/>
        <w:rPr>
          <w:rFonts w:ascii="宋体" w:hAnsi="宋体" w:cs="宋体"/>
          <w:sz w:val="24"/>
        </w:rPr>
      </w:pPr>
      <w:r>
        <w:rPr>
          <w:rFonts w:hint="eastAsia" w:ascii="宋体" w:hAnsi="宋体" w:cs="宋体"/>
          <w:sz w:val="24"/>
        </w:rPr>
        <w:t>4.4联合体各方应当共同与采购人签订采购合同，就采购合同约定的事项对采购人承担连带责任。</w:t>
      </w:r>
    </w:p>
    <w:p>
      <w:pPr>
        <w:spacing w:line="400" w:lineRule="exact"/>
        <w:ind w:firstLine="470" w:firstLineChars="196"/>
        <w:rPr>
          <w:rFonts w:ascii="宋体" w:hAnsi="宋体" w:cs="宋体"/>
          <w:sz w:val="24"/>
        </w:rPr>
      </w:pPr>
      <w:r>
        <w:rPr>
          <w:rFonts w:hint="eastAsia" w:ascii="宋体" w:hAnsi="宋体" w:cs="宋体"/>
          <w:sz w:val="24"/>
        </w:rPr>
        <w:t>4.5联合体中有同类资质的供应商按照联合体分工承担相同工作的，应当按照资质等级较低的供应商确定资质等级。</w:t>
      </w:r>
      <w:r>
        <w:rPr>
          <w:rFonts w:hint="eastAsia" w:ascii="宋体" w:hAnsi="宋体" w:cs="宋体"/>
          <w:sz w:val="24"/>
        </w:rPr>
        <w:br w:type="textWrapping"/>
      </w:r>
      <w:r>
        <w:rPr>
          <w:rFonts w:hint="eastAsia" w:ascii="宋体" w:hAnsi="宋体" w:cs="宋体"/>
          <w:sz w:val="24"/>
        </w:rPr>
        <w:t>　　4.6以联合体形式参加政府采购活动的，联合体各方不得再单独参加或者与其他供应商另外组成联合体参加同一合同项下的政府采购活动。</w:t>
      </w:r>
    </w:p>
    <w:p>
      <w:pPr>
        <w:pStyle w:val="12"/>
        <w:ind w:firstLine="482" w:firstLineChars="200"/>
        <w:rPr>
          <w:rFonts w:ascii="宋体" w:hAnsi="宋体" w:cs="宋体"/>
          <w:b/>
          <w:bCs/>
          <w:sz w:val="24"/>
        </w:rPr>
      </w:pPr>
      <w:r>
        <w:rPr>
          <w:rFonts w:hint="eastAsia" w:ascii="宋体" w:hAnsi="宋体" w:cs="宋体"/>
          <w:b/>
          <w:bCs/>
          <w:sz w:val="24"/>
        </w:rPr>
        <w:t>注：本项目</w:t>
      </w:r>
      <w:bookmarkStart w:id="134" w:name="_GoBack"/>
      <w:bookmarkEnd w:id="134"/>
      <w:r>
        <w:rPr>
          <w:rFonts w:hint="eastAsia" w:ascii="宋体" w:hAnsi="宋体" w:cs="宋体"/>
          <w:b/>
          <w:bCs/>
          <w:sz w:val="24"/>
        </w:rPr>
        <w:t>接受联合体参与投标。</w:t>
      </w:r>
    </w:p>
    <w:p>
      <w:pPr>
        <w:pStyle w:val="6"/>
        <w:spacing w:line="400" w:lineRule="exact"/>
        <w:ind w:firstLine="241" w:firstLineChars="100"/>
        <w:rPr>
          <w:rFonts w:ascii="宋体" w:hAnsi="宋体" w:cs="宋体"/>
          <w:bCs w:val="0"/>
          <w:sz w:val="24"/>
          <w:szCs w:val="24"/>
        </w:rPr>
      </w:pPr>
      <w:r>
        <w:rPr>
          <w:rFonts w:hint="eastAsia" w:ascii="宋体" w:hAnsi="宋体" w:cs="宋体"/>
          <w:sz w:val="24"/>
          <w:szCs w:val="24"/>
        </w:rPr>
        <w:t>　</w:t>
      </w:r>
      <w:bookmarkStart w:id="50" w:name="_Toc308164797"/>
      <w:r>
        <w:rPr>
          <w:rFonts w:hint="eastAsia" w:ascii="宋体" w:hAnsi="宋体" w:cs="宋体"/>
          <w:sz w:val="24"/>
          <w:szCs w:val="24"/>
        </w:rPr>
        <w:t>5. 知识产权</w:t>
      </w:r>
      <w:bookmarkEnd w:id="49"/>
      <w:bookmarkEnd w:id="50"/>
      <w:r>
        <w:rPr>
          <w:rFonts w:hint="eastAsia" w:ascii="宋体" w:hAnsi="宋体" w:cs="宋体"/>
          <w:sz w:val="24"/>
          <w:szCs w:val="24"/>
        </w:rPr>
        <w:t>（实质性要求）</w:t>
      </w:r>
    </w:p>
    <w:p>
      <w:pPr>
        <w:pStyle w:val="3"/>
        <w:spacing w:line="400" w:lineRule="exact"/>
        <w:ind w:firstLine="480" w:firstLineChars="200"/>
        <w:rPr>
          <w:rFonts w:ascii="宋体" w:hAnsi="宋体" w:cs="宋体"/>
          <w:sz w:val="24"/>
          <w:szCs w:val="24"/>
        </w:rPr>
      </w:pPr>
      <w:r>
        <w:rPr>
          <w:rFonts w:hint="eastAsia" w:ascii="宋体" w:hAnsi="宋体" w:cs="宋体"/>
          <w:sz w:val="24"/>
          <w:szCs w:val="24"/>
        </w:rPr>
        <w:t>5.1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
        <w:spacing w:line="400" w:lineRule="exact"/>
        <w:ind w:firstLine="480" w:firstLineChars="200"/>
        <w:rPr>
          <w:rFonts w:ascii="宋体" w:hAnsi="宋体" w:cs="宋体"/>
          <w:sz w:val="24"/>
          <w:szCs w:val="24"/>
        </w:rPr>
      </w:pPr>
      <w:r>
        <w:rPr>
          <w:rFonts w:hint="eastAsia" w:ascii="宋体" w:hAnsi="宋体" w:cs="宋体"/>
          <w:sz w:val="24"/>
          <w:szCs w:val="24"/>
        </w:rPr>
        <w:t>5.2采购人享有本项目实施过程中产生的知识成果及知识产权。</w:t>
      </w:r>
    </w:p>
    <w:p>
      <w:pPr>
        <w:spacing w:line="400" w:lineRule="exact"/>
        <w:ind w:firstLine="480" w:firstLineChars="200"/>
        <w:rPr>
          <w:rFonts w:ascii="宋体" w:hAnsi="宋体" w:cs="宋体"/>
          <w:sz w:val="24"/>
        </w:rPr>
      </w:pPr>
      <w:r>
        <w:rPr>
          <w:rFonts w:hint="eastAsia" w:ascii="宋体" w:hAnsi="宋体" w:cs="宋体"/>
          <w:sz w:val="24"/>
        </w:rPr>
        <w:t>5.3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s="宋体"/>
          <w:sz w:val="24"/>
        </w:rPr>
      </w:pPr>
      <w:r>
        <w:rPr>
          <w:rFonts w:hint="eastAsia" w:ascii="宋体" w:hAnsi="宋体" w:cs="宋体"/>
          <w:sz w:val="24"/>
        </w:rPr>
        <w:t xml:space="preserve">5.4如采用投标人所不拥有的知识产权，则在投标报价中必须包括合法获取该知识产权的相关费用。 </w:t>
      </w:r>
    </w:p>
    <w:p>
      <w:pPr>
        <w:pStyle w:val="6"/>
        <w:spacing w:line="400" w:lineRule="exact"/>
        <w:ind w:firstLine="482" w:firstLineChars="200"/>
        <w:rPr>
          <w:rFonts w:ascii="宋体" w:hAnsi="宋体" w:cs="宋体"/>
          <w:sz w:val="24"/>
          <w:szCs w:val="24"/>
        </w:rPr>
      </w:pPr>
      <w:bookmarkStart w:id="51" w:name="_Toc217446048"/>
      <w:bookmarkStart w:id="52" w:name="_Toc308164798"/>
      <w:bookmarkStart w:id="53" w:name="_Toc183582217"/>
      <w:bookmarkStart w:id="54" w:name="_Toc183682354"/>
      <w:r>
        <w:rPr>
          <w:rFonts w:hint="eastAsia" w:ascii="宋体" w:hAnsi="宋体" w:cs="宋体"/>
          <w:sz w:val="24"/>
          <w:szCs w:val="24"/>
        </w:rPr>
        <w:t>6．投标文件的组成</w:t>
      </w:r>
      <w:bookmarkEnd w:id="51"/>
      <w:bookmarkEnd w:id="52"/>
      <w:bookmarkEnd w:id="53"/>
      <w:bookmarkEnd w:id="54"/>
    </w:p>
    <w:p>
      <w:pPr>
        <w:spacing w:line="400" w:lineRule="exact"/>
        <w:ind w:firstLine="470" w:firstLineChars="196"/>
        <w:rPr>
          <w:rFonts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供应商应按照招标文件的规定和要求编制投标文件。供应商拟在中标后将中标项目的非主体、非关键性工作交由他人完成的，应当在投标文件中载明。供应商编写的投标文件应包括下列部分：</w:t>
      </w:r>
    </w:p>
    <w:p>
      <w:pPr>
        <w:widowControl/>
        <w:spacing w:line="400" w:lineRule="atLeast"/>
        <w:ind w:firstLine="540" w:firstLineChars="224"/>
        <w:jc w:val="left"/>
        <w:rPr>
          <w:rFonts w:ascii="宋体" w:hAnsi="宋体" w:cs="宋体"/>
          <w:b/>
          <w:color w:val="000000"/>
          <w:sz w:val="24"/>
        </w:rPr>
      </w:pPr>
      <w:r>
        <w:rPr>
          <w:rFonts w:hint="eastAsia" w:ascii="宋体" w:hAnsi="宋体" w:cs="宋体"/>
          <w:b/>
          <w:color w:val="000000"/>
          <w:sz w:val="24"/>
        </w:rPr>
        <w:t>6.1资格部分</w:t>
      </w:r>
    </w:p>
    <w:p>
      <w:pPr>
        <w:widowControl/>
        <w:spacing w:line="400" w:lineRule="atLeast"/>
        <w:ind w:firstLine="537" w:firstLineChars="224"/>
        <w:jc w:val="left"/>
        <w:rPr>
          <w:rFonts w:ascii="宋体" w:hAnsi="宋体" w:cs="宋体"/>
          <w:color w:val="000000"/>
          <w:sz w:val="24"/>
        </w:rPr>
      </w:pPr>
      <w:r>
        <w:rPr>
          <w:rFonts w:hint="eastAsia" w:ascii="宋体" w:hAnsi="宋体" w:cs="宋体"/>
          <w:color w:val="000000"/>
          <w:sz w:val="24"/>
        </w:rPr>
        <w:t>供应商按照招标文件要求提供的有关资质证明文件。包括以下内容：</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（1）承诺函；</w:t>
      </w:r>
    </w:p>
    <w:p>
      <w:pPr>
        <w:pStyle w:val="66"/>
        <w:spacing w:before="46" w:after="46"/>
        <w:ind w:firstLine="480"/>
        <w:rPr>
          <w:rFonts w:hAnsi="宋体" w:eastAsia="宋体" w:cs="宋体"/>
          <w:sz w:val="24"/>
          <w:highlight w:val="none"/>
        </w:rPr>
      </w:pPr>
      <w:r>
        <w:rPr>
          <w:rFonts w:hint="eastAsia" w:hAnsi="宋体" w:eastAsia="宋体" w:cs="宋体"/>
          <w:sz w:val="24"/>
          <w:highlight w:val="none"/>
        </w:rPr>
        <w:t>（</w:t>
      </w:r>
      <w:r>
        <w:rPr>
          <w:rFonts w:hint="eastAsia" w:hAnsi="宋体" w:eastAsia="宋体" w:cs="宋体"/>
          <w:sz w:val="24"/>
          <w:highlight w:val="none"/>
          <w:lang w:val="en-US" w:eastAsia="zh-CN"/>
        </w:rPr>
        <w:t>2</w:t>
      </w:r>
      <w:r>
        <w:rPr>
          <w:rFonts w:hint="eastAsia" w:hAnsi="宋体" w:eastAsia="宋体" w:cs="宋体"/>
          <w:sz w:val="24"/>
          <w:highlight w:val="none"/>
        </w:rPr>
        <w:t>）具有独立承担民事责任的能力（注：①</w:t>
      </w:r>
      <w:r>
        <w:rPr>
          <w:rFonts w:hint="eastAsia" w:hAnsi="宋体" w:eastAsia="宋体" w:cs="宋体"/>
          <w:sz w:val="24"/>
          <w:highlight w:val="none"/>
          <w:lang w:eastAsia="zh-CN"/>
        </w:rPr>
        <w:t>投标供应商</w:t>
      </w:r>
      <w:r>
        <w:rPr>
          <w:rFonts w:hint="eastAsia" w:hAnsi="宋体" w:eastAsia="宋体" w:cs="宋体"/>
          <w:sz w:val="24"/>
          <w:highlight w:val="none"/>
        </w:rPr>
        <w:t>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pPr>
        <w:pStyle w:val="66"/>
        <w:spacing w:before="46" w:after="46"/>
        <w:ind w:firstLine="480"/>
        <w:rPr>
          <w:rFonts w:hAnsi="宋体" w:eastAsia="宋体" w:cs="宋体"/>
          <w:sz w:val="24"/>
          <w:highlight w:val="none"/>
        </w:rPr>
      </w:pPr>
      <w:r>
        <w:rPr>
          <w:rFonts w:hint="eastAsia" w:hAnsi="宋体" w:eastAsia="宋体" w:cs="宋体"/>
          <w:sz w:val="24"/>
          <w:highlight w:val="none"/>
        </w:rPr>
        <w:t>（</w:t>
      </w:r>
      <w:r>
        <w:rPr>
          <w:rFonts w:hint="eastAsia" w:hAnsi="宋体" w:eastAsia="宋体" w:cs="宋体"/>
          <w:sz w:val="24"/>
          <w:highlight w:val="none"/>
          <w:lang w:val="en-US" w:eastAsia="zh-CN"/>
        </w:rPr>
        <w:t>2</w:t>
      </w:r>
      <w:r>
        <w:rPr>
          <w:rFonts w:hint="eastAsia" w:hAnsi="宋体" w:eastAsia="宋体" w:cs="宋体"/>
          <w:sz w:val="24"/>
          <w:highlight w:val="none"/>
        </w:rPr>
        <w:t>）具有良好的商业信誉（可提供承诺函）</w:t>
      </w:r>
    </w:p>
    <w:p>
      <w:pPr>
        <w:pStyle w:val="66"/>
        <w:spacing w:before="46" w:after="46"/>
        <w:ind w:firstLine="480"/>
        <w:rPr>
          <w:rFonts w:hint="eastAsia" w:hAnsi="宋体" w:eastAsia="宋体" w:cs="宋体"/>
          <w:sz w:val="24"/>
          <w:highlight w:val="none"/>
        </w:rPr>
      </w:pPr>
      <w:r>
        <w:rPr>
          <w:rFonts w:hint="eastAsia" w:hAnsi="宋体" w:eastAsia="宋体" w:cs="宋体"/>
          <w:sz w:val="24"/>
          <w:highlight w:val="none"/>
        </w:rPr>
        <w:t>（</w:t>
      </w:r>
      <w:r>
        <w:rPr>
          <w:rFonts w:hint="eastAsia" w:hAnsi="宋体" w:eastAsia="宋体" w:cs="宋体"/>
          <w:sz w:val="24"/>
          <w:highlight w:val="none"/>
          <w:lang w:val="en-US" w:eastAsia="zh-CN"/>
        </w:rPr>
        <w:t>4</w:t>
      </w:r>
      <w:r>
        <w:rPr>
          <w:rFonts w:hint="eastAsia" w:hAnsi="宋体" w:eastAsia="宋体" w:cs="宋体"/>
          <w:sz w:val="24"/>
          <w:highlight w:val="none"/>
        </w:rPr>
        <w:t>）具有健全的财务会计制度；①可提供2020年度经审计的财务报告复印件（包含审计报告和审计报告中所涉及的财务报表和报表附注）；②也可提供2020年度</w:t>
      </w:r>
      <w:r>
        <w:rPr>
          <w:rFonts w:hint="eastAsia" w:hAnsi="宋体" w:eastAsia="宋体" w:cs="宋体"/>
          <w:sz w:val="24"/>
          <w:highlight w:val="none"/>
          <w:lang w:eastAsia="zh-CN"/>
        </w:rPr>
        <w:t>投标供应商</w:t>
      </w:r>
      <w:r>
        <w:rPr>
          <w:rFonts w:hint="eastAsia" w:hAnsi="宋体" w:eastAsia="宋体" w:cs="宋体"/>
          <w:sz w:val="24"/>
          <w:highlight w:val="none"/>
        </w:rPr>
        <w:t>内部的财务报表复印件（至少包含资产负债表）；③也可提供距文件递交截止日一年内银行出具的资信证明（复印件）；④</w:t>
      </w:r>
      <w:r>
        <w:rPr>
          <w:rFonts w:hint="eastAsia" w:hAnsi="宋体" w:eastAsia="宋体" w:cs="宋体"/>
          <w:sz w:val="24"/>
          <w:highlight w:val="none"/>
          <w:lang w:eastAsia="zh-CN"/>
        </w:rPr>
        <w:t>投标供应商</w:t>
      </w:r>
      <w:r>
        <w:rPr>
          <w:rFonts w:hint="eastAsia" w:hAnsi="宋体" w:eastAsia="宋体" w:cs="宋体"/>
          <w:sz w:val="24"/>
          <w:highlight w:val="none"/>
        </w:rPr>
        <w:t>注册时间至文件递交截止日不足一年的，也可提供在工商备案的公司章程（复印件）</w:t>
      </w:r>
    </w:p>
    <w:p>
      <w:pPr>
        <w:pStyle w:val="66"/>
        <w:spacing w:before="46" w:after="46"/>
        <w:ind w:firstLine="480"/>
        <w:rPr>
          <w:rFonts w:hint="eastAsia" w:hAnsi="宋体" w:eastAsia="宋体" w:cs="宋体"/>
          <w:sz w:val="24"/>
          <w:highlight w:val="none"/>
        </w:rPr>
      </w:pPr>
      <w:r>
        <w:rPr>
          <w:rFonts w:hint="eastAsia" w:hAnsi="宋体" w:eastAsia="宋体" w:cs="宋体"/>
          <w:sz w:val="24"/>
          <w:highlight w:val="none"/>
        </w:rPr>
        <w:t>（</w:t>
      </w:r>
      <w:r>
        <w:rPr>
          <w:rFonts w:hint="eastAsia" w:hAnsi="宋体" w:eastAsia="宋体" w:cs="宋体"/>
          <w:sz w:val="24"/>
          <w:highlight w:val="none"/>
          <w:lang w:val="en-US" w:eastAsia="zh-CN"/>
        </w:rPr>
        <w:t>5</w:t>
      </w:r>
      <w:r>
        <w:rPr>
          <w:rFonts w:hint="eastAsia" w:hAnsi="宋体" w:eastAsia="宋体" w:cs="宋体"/>
          <w:sz w:val="24"/>
          <w:highlight w:val="none"/>
        </w:rPr>
        <w:t>）具有履行合同所必须的设备和专业技术能力；（可提供承诺函）</w:t>
      </w:r>
    </w:p>
    <w:p>
      <w:pPr>
        <w:pStyle w:val="66"/>
        <w:spacing w:before="46" w:after="46"/>
        <w:ind w:firstLine="480"/>
        <w:rPr>
          <w:rFonts w:hint="eastAsia" w:hAnsi="宋体" w:eastAsia="宋体" w:cs="宋体"/>
          <w:sz w:val="24"/>
          <w:highlight w:val="none"/>
        </w:rPr>
      </w:pPr>
      <w:r>
        <w:rPr>
          <w:rFonts w:hint="eastAsia" w:hAnsi="宋体" w:eastAsia="宋体"/>
          <w:sz w:val="24"/>
          <w:highlight w:val="none"/>
        </w:rPr>
        <w:t>（</w:t>
      </w:r>
      <w:r>
        <w:rPr>
          <w:rFonts w:hint="eastAsia" w:hAnsi="宋体" w:eastAsia="宋体"/>
          <w:sz w:val="24"/>
          <w:highlight w:val="none"/>
          <w:lang w:val="en-US" w:eastAsia="zh-CN"/>
        </w:rPr>
        <w:t>6</w:t>
      </w:r>
      <w:r>
        <w:rPr>
          <w:rFonts w:hint="eastAsia" w:hAnsi="宋体" w:eastAsia="宋体"/>
          <w:sz w:val="24"/>
          <w:highlight w:val="none"/>
        </w:rPr>
        <w:t>）</w:t>
      </w:r>
      <w:r>
        <w:rPr>
          <w:rFonts w:hint="eastAsia" w:hAnsi="宋体" w:eastAsia="宋体" w:cs="宋体"/>
          <w:sz w:val="24"/>
          <w:highlight w:val="none"/>
        </w:rPr>
        <w:t>提供2021年1月1日至今任意时段一个月依法缴纳税收和社会保障资金的证明材料复印件或承诺函；</w:t>
      </w:r>
    </w:p>
    <w:p>
      <w:pPr>
        <w:spacing w:line="360" w:lineRule="auto"/>
        <w:ind w:firstLine="540" w:firstLineChars="225"/>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ascii="宋体" w:hAnsi="宋体"/>
          <w:sz w:val="24"/>
          <w:highlight w:val="none"/>
        </w:rPr>
        <w:t>）</w:t>
      </w:r>
      <w:r>
        <w:rPr>
          <w:rFonts w:hint="eastAsia" w:ascii="宋体" w:hAnsi="宋体"/>
          <w:sz w:val="24"/>
          <w:highlight w:val="none"/>
        </w:rPr>
        <w:t>参加本次政府采购活动前三年内，在经营活动中没有重大违法记录。</w:t>
      </w:r>
      <w:r>
        <w:rPr>
          <w:rFonts w:hint="eastAsia" w:ascii="宋体" w:hAnsi="宋体" w:cs="宋体"/>
          <w:sz w:val="24"/>
          <w:highlight w:val="none"/>
        </w:rPr>
        <w:t>（可提供承诺函）</w:t>
      </w:r>
    </w:p>
    <w:p>
      <w:pPr>
        <w:pStyle w:val="66"/>
        <w:spacing w:before="46" w:after="46"/>
        <w:ind w:firstLine="240" w:firstLineChars="100"/>
        <w:rPr>
          <w:rFonts w:hint="eastAsia" w:hAnsi="宋体" w:eastAsia="宋体" w:cs="宋体"/>
          <w:sz w:val="24"/>
          <w:highlight w:val="none"/>
        </w:rPr>
      </w:pPr>
      <w:r>
        <w:rPr>
          <w:rFonts w:hint="eastAsia" w:hAnsi="宋体" w:eastAsia="宋体" w:cs="宋体"/>
          <w:sz w:val="24"/>
          <w:highlight w:val="none"/>
        </w:rPr>
        <w:t xml:space="preserve"> </w:t>
      </w:r>
      <w:r>
        <w:rPr>
          <w:rFonts w:hint="eastAsia" w:ascii="宋体" w:hAnsi="宋体"/>
          <w:sz w:val="24"/>
          <w:highlight w:val="none"/>
        </w:rPr>
        <w:t>（</w:t>
      </w:r>
      <w:r>
        <w:rPr>
          <w:rFonts w:hint="eastAsia" w:ascii="宋体" w:hAnsi="宋体"/>
          <w:sz w:val="24"/>
          <w:highlight w:val="none"/>
          <w:lang w:val="en-US" w:eastAsia="zh-CN"/>
        </w:rPr>
        <w:t>8</w:t>
      </w:r>
      <w:r>
        <w:rPr>
          <w:rFonts w:ascii="宋体" w:hAnsi="宋体"/>
          <w:sz w:val="24"/>
          <w:highlight w:val="none"/>
        </w:rPr>
        <w:t>）</w:t>
      </w:r>
      <w:r>
        <w:rPr>
          <w:rFonts w:hint="eastAsia" w:hAnsi="宋体" w:eastAsia="宋体" w:cs="宋体"/>
          <w:sz w:val="24"/>
          <w:highlight w:val="none"/>
        </w:rPr>
        <w:t>提供</w:t>
      </w:r>
      <w:r>
        <w:rPr>
          <w:rFonts w:hint="eastAsia" w:hAnsi="宋体" w:eastAsia="宋体" w:cs="宋体"/>
          <w:sz w:val="24"/>
          <w:highlight w:val="none"/>
          <w:lang w:eastAsia="zh-CN"/>
        </w:rPr>
        <w:t>投标供应商</w:t>
      </w:r>
      <w:r>
        <w:rPr>
          <w:rFonts w:hint="eastAsia" w:hAnsi="宋体" w:eastAsia="宋体" w:cs="宋体"/>
          <w:sz w:val="24"/>
          <w:highlight w:val="none"/>
        </w:rPr>
        <w:t>及其现任法定代表人、主要负责人无行贿犯罪记录承诺函。</w:t>
      </w:r>
    </w:p>
    <w:p>
      <w:pPr>
        <w:widowControl/>
        <w:spacing w:line="360" w:lineRule="auto"/>
        <w:jc w:val="left"/>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sz w:val="24"/>
          <w:highlight w:val="none"/>
        </w:rPr>
        <w:t>（</w:t>
      </w:r>
      <w:r>
        <w:rPr>
          <w:rFonts w:hint="eastAsia" w:ascii="宋体" w:hAnsi="宋体"/>
          <w:sz w:val="24"/>
          <w:highlight w:val="none"/>
          <w:lang w:val="en-US" w:eastAsia="zh-CN"/>
        </w:rPr>
        <w:t>9</w:t>
      </w:r>
      <w:r>
        <w:rPr>
          <w:rFonts w:ascii="宋体" w:hAnsi="宋体"/>
          <w:sz w:val="24"/>
          <w:highlight w:val="none"/>
        </w:rPr>
        <w:t>）</w:t>
      </w:r>
      <w:r>
        <w:rPr>
          <w:rFonts w:hint="eastAsia" w:ascii="宋体" w:hAnsi="宋体" w:cs="宋体"/>
          <w:sz w:val="24"/>
          <w:highlight w:val="none"/>
        </w:rPr>
        <w:t xml:space="preserve"> </w:t>
      </w:r>
      <w:r>
        <w:rPr>
          <w:rFonts w:hint="eastAsia" w:ascii="宋体" w:hAnsi="宋体" w:cs="宋体"/>
          <w:bCs/>
          <w:sz w:val="24"/>
          <w:highlight w:val="none"/>
        </w:rPr>
        <w:t>法定代表人身份证复印件。</w:t>
      </w:r>
    </w:p>
    <w:p>
      <w:pPr>
        <w:widowControl/>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w:t>
      </w:r>
      <w:r>
        <w:rPr>
          <w:rFonts w:hint="eastAsia" w:ascii="宋体" w:hAnsi="宋体"/>
          <w:sz w:val="24"/>
          <w:highlight w:val="none"/>
        </w:rPr>
        <w:t>（</w:t>
      </w:r>
      <w:r>
        <w:rPr>
          <w:rFonts w:hint="eastAsia" w:ascii="宋体" w:hAnsi="宋体"/>
          <w:sz w:val="24"/>
          <w:highlight w:val="none"/>
          <w:lang w:val="en-US" w:eastAsia="zh-CN"/>
        </w:rPr>
        <w:t>10</w:t>
      </w:r>
      <w:r>
        <w:rPr>
          <w:rFonts w:ascii="宋体" w:hAnsi="宋体"/>
          <w:sz w:val="24"/>
          <w:highlight w:val="none"/>
        </w:rPr>
        <w:t>）</w:t>
      </w:r>
      <w:r>
        <w:rPr>
          <w:rFonts w:hint="eastAsia" w:ascii="宋体" w:hAnsi="宋体" w:cs="宋体"/>
          <w:sz w:val="24"/>
          <w:highlight w:val="none"/>
        </w:rPr>
        <w:t xml:space="preserve"> 法定代表人授权委托书原件和被授权人身份证复印件（</w:t>
      </w:r>
      <w:r>
        <w:rPr>
          <w:rFonts w:hint="eastAsia" w:ascii="宋体" w:hAnsi="宋体" w:cs="宋体"/>
          <w:sz w:val="24"/>
          <w:highlight w:val="none"/>
          <w:lang w:eastAsia="zh-CN"/>
        </w:rPr>
        <w:t>投标供应商</w:t>
      </w:r>
      <w:r>
        <w:rPr>
          <w:rFonts w:hint="eastAsia" w:ascii="宋体" w:hAnsi="宋体" w:cs="宋体"/>
          <w:sz w:val="24"/>
          <w:highlight w:val="none"/>
        </w:rPr>
        <w:t>代表为非法定代表人时提供）；</w:t>
      </w:r>
    </w:p>
    <w:p>
      <w:pPr>
        <w:pStyle w:val="56"/>
        <w:spacing w:line="440" w:lineRule="exact"/>
        <w:ind w:firstLine="559" w:firstLineChars="233"/>
        <w:rPr>
          <w:rFonts w:hint="eastAsia" w:ascii="Times New Roman" w:hAnsi="宋体" w:eastAsia="宋体" w:cs="宋体"/>
          <w:kern w:val="2"/>
          <w:sz w:val="24"/>
          <w:szCs w:val="24"/>
          <w:highlight w:val="none"/>
          <w:lang w:val="en-US" w:eastAsia="zh-CN" w:bidi="ar-SA"/>
        </w:rPr>
      </w:pPr>
      <w:r>
        <w:rPr>
          <w:rFonts w:hint="eastAsia" w:ascii="宋体" w:hAnsi="宋体"/>
          <w:sz w:val="24"/>
          <w:highlight w:val="none"/>
        </w:rPr>
        <w:t>（</w:t>
      </w:r>
      <w:r>
        <w:rPr>
          <w:rFonts w:hint="eastAsia" w:ascii="宋体" w:hAnsi="宋体"/>
          <w:sz w:val="24"/>
          <w:highlight w:val="none"/>
          <w:lang w:val="en-US" w:eastAsia="zh-CN"/>
        </w:rPr>
        <w:t>11</w:t>
      </w:r>
      <w:r>
        <w:rPr>
          <w:rFonts w:ascii="宋体" w:hAnsi="宋体"/>
          <w:sz w:val="24"/>
          <w:highlight w:val="none"/>
        </w:rPr>
        <w:t>）</w:t>
      </w:r>
      <w:r>
        <w:rPr>
          <w:rFonts w:hint="eastAsia" w:ascii="Times New Roman" w:hAnsi="宋体" w:eastAsia="宋体" w:cs="宋体"/>
          <w:kern w:val="2"/>
          <w:sz w:val="24"/>
          <w:szCs w:val="24"/>
          <w:highlight w:val="none"/>
          <w:lang w:val="en-US" w:eastAsia="zh-CN" w:bidi="ar-SA"/>
        </w:rPr>
        <w:t>投标供应商须具备测绘乙级、土地规划乙级、城乡规划编制乙级及以上资质（由于国家行业主管部门机构改革，规划编制单位换证尚未完成，因此凡规划编制资质在2019年内有效的，均视为资质有效，可参加本次采购活动。）。</w:t>
      </w:r>
    </w:p>
    <w:p>
      <w:pPr>
        <w:pStyle w:val="13"/>
        <w:ind w:firstLine="480" w:firstLineChars="200"/>
        <w:rPr>
          <w:rFonts w:hint="eastAsia" w:ascii="宋体" w:hAnsi="宋体" w:eastAsia="宋体" w:cs="宋体"/>
          <w:kern w:val="2"/>
          <w:sz w:val="24"/>
          <w:szCs w:val="22"/>
          <w:highlight w:val="none"/>
          <w:lang w:val="en-US" w:eastAsia="zh-CN" w:bidi="ar-SA"/>
        </w:rPr>
      </w:pPr>
      <w:r>
        <w:rPr>
          <w:rFonts w:hint="eastAsia" w:ascii="宋体" w:hAnsi="宋体"/>
          <w:sz w:val="24"/>
          <w:highlight w:val="none"/>
        </w:rPr>
        <w:t>（</w:t>
      </w:r>
      <w:r>
        <w:rPr>
          <w:rFonts w:hint="eastAsia" w:ascii="宋体" w:hAnsi="宋体"/>
          <w:sz w:val="24"/>
          <w:highlight w:val="none"/>
          <w:lang w:val="en-US" w:eastAsia="zh-CN"/>
        </w:rPr>
        <w:t>12</w:t>
      </w:r>
      <w:r>
        <w:rPr>
          <w:rFonts w:ascii="宋体" w:hAnsi="宋体"/>
          <w:sz w:val="24"/>
          <w:highlight w:val="none"/>
        </w:rPr>
        <w:t>）</w:t>
      </w:r>
      <w:r>
        <w:rPr>
          <w:rFonts w:hint="eastAsia" w:ascii="宋体" w:hAnsi="宋体" w:eastAsia="宋体" w:cs="宋体"/>
          <w:kern w:val="2"/>
          <w:sz w:val="24"/>
          <w:szCs w:val="22"/>
          <w:highlight w:val="none"/>
          <w:lang w:val="en-US" w:eastAsia="zh-CN" w:bidi="ar-SA"/>
        </w:rPr>
        <w:t>投标供应商须配备一名涉密测绘成果管理人员。（附涉密测绘成果管理人员证书）</w:t>
      </w:r>
    </w:p>
    <w:p>
      <w:pPr>
        <w:pStyle w:val="13"/>
        <w:ind w:firstLine="480" w:firstLineChars="200"/>
        <w:rPr>
          <w:rFonts w:hint="eastAsia" w:ascii="宋体" w:hAnsi="宋体" w:eastAsia="宋体" w:cs="宋体"/>
          <w:kern w:val="2"/>
          <w:sz w:val="24"/>
          <w:szCs w:val="22"/>
          <w:highlight w:val="none"/>
          <w:lang w:val="en-US" w:eastAsia="zh-CN" w:bidi="ar-SA"/>
        </w:rPr>
      </w:pPr>
      <w:r>
        <w:rPr>
          <w:rFonts w:hint="eastAsia" w:ascii="宋体" w:hAnsi="宋体"/>
          <w:sz w:val="24"/>
          <w:highlight w:val="none"/>
        </w:rPr>
        <w:t>（</w:t>
      </w:r>
      <w:r>
        <w:rPr>
          <w:rFonts w:hint="eastAsia" w:ascii="宋体" w:hAnsi="宋体"/>
          <w:sz w:val="24"/>
          <w:highlight w:val="none"/>
          <w:lang w:val="en-US" w:eastAsia="zh-CN"/>
        </w:rPr>
        <w:t>13</w:t>
      </w:r>
      <w:r>
        <w:rPr>
          <w:rFonts w:ascii="宋体" w:hAnsi="宋体"/>
          <w:sz w:val="24"/>
          <w:highlight w:val="none"/>
        </w:rPr>
        <w:t>）</w:t>
      </w:r>
      <w:r>
        <w:rPr>
          <w:rFonts w:hint="eastAsia" w:ascii="宋体" w:hAnsi="宋体" w:eastAsia="宋体" w:cs="宋体"/>
          <w:kern w:val="2"/>
          <w:sz w:val="24"/>
          <w:szCs w:val="22"/>
          <w:highlight w:val="none"/>
          <w:lang w:val="en-US" w:eastAsia="zh-CN" w:bidi="ar-SA"/>
        </w:rPr>
        <w:t>中标供应商须向采购人无偿提供满足成果正常运行管理需要的硬件设备。（提供承诺函）</w:t>
      </w:r>
    </w:p>
    <w:p>
      <w:pPr>
        <w:adjustRightInd w:val="0"/>
        <w:snapToGrid w:val="0"/>
        <w:spacing w:line="240" w:lineRule="exact"/>
        <w:ind w:firstLine="470" w:firstLineChars="196"/>
        <w:rPr>
          <w:rFonts w:hint="eastAsia" w:hAnsi="宋体" w:eastAsia="宋体" w:cs="宋体"/>
          <w:sz w:val="24"/>
          <w:highlight w:val="none"/>
        </w:rPr>
      </w:pPr>
      <w:r>
        <w:rPr>
          <w:rFonts w:hint="eastAsia" w:ascii="宋体" w:hAnsi="宋体"/>
          <w:sz w:val="24"/>
          <w:highlight w:val="none"/>
        </w:rPr>
        <w:t>（</w:t>
      </w:r>
      <w:r>
        <w:rPr>
          <w:rFonts w:hint="eastAsia" w:ascii="宋体" w:hAnsi="宋体"/>
          <w:sz w:val="24"/>
          <w:highlight w:val="none"/>
          <w:lang w:val="en-US" w:eastAsia="zh-CN"/>
        </w:rPr>
        <w:t>14</w:t>
      </w:r>
      <w:r>
        <w:rPr>
          <w:rFonts w:ascii="宋体" w:hAnsi="宋体"/>
          <w:sz w:val="24"/>
          <w:highlight w:val="none"/>
        </w:rPr>
        <w:t>）</w:t>
      </w:r>
      <w:r>
        <w:rPr>
          <w:rFonts w:hint="eastAsia" w:ascii="宋体" w:hAnsi="宋体" w:eastAsia="宋体" w:cs="宋体"/>
          <w:kern w:val="2"/>
          <w:sz w:val="24"/>
          <w:szCs w:val="22"/>
          <w:highlight w:val="none"/>
          <w:lang w:val="en-US" w:eastAsia="zh-CN" w:bidi="ar-SA"/>
        </w:rPr>
        <w:t>中标供应商承担合同期间项目审查验收相关费用。（</w:t>
      </w:r>
      <w:r>
        <w:rPr>
          <w:rFonts w:hint="eastAsia" w:ascii="宋体" w:hAnsi="宋体" w:cs="宋体"/>
          <w:sz w:val="24"/>
          <w:highlight w:val="none"/>
        </w:rPr>
        <w:t>提供承诺函）</w:t>
      </w:r>
    </w:p>
    <w:p>
      <w:pPr>
        <w:adjustRightInd w:val="0"/>
        <w:snapToGrid w:val="0"/>
        <w:spacing w:line="240" w:lineRule="exact"/>
        <w:ind w:firstLine="472" w:firstLineChars="196"/>
        <w:rPr>
          <w:rFonts w:ascii="宋体" w:hAnsi="宋体" w:cs="宋体"/>
          <w:b/>
          <w:color w:val="000000"/>
          <w:sz w:val="24"/>
        </w:rPr>
      </w:pPr>
      <w:r>
        <w:rPr>
          <w:rFonts w:hint="eastAsia" w:ascii="宋体" w:hAnsi="宋体" w:cs="宋体"/>
          <w:b/>
          <w:color w:val="000000"/>
          <w:sz w:val="24"/>
        </w:rPr>
        <w:t>6.2报价和技术服务部分</w:t>
      </w:r>
    </w:p>
    <w:p>
      <w:pPr>
        <w:tabs>
          <w:tab w:val="left" w:pos="540"/>
        </w:tabs>
        <w:spacing w:line="400" w:lineRule="exact"/>
        <w:ind w:firstLine="470" w:firstLineChars="196"/>
        <w:rPr>
          <w:rFonts w:ascii="宋体" w:hAnsi="宋体" w:cs="宋体"/>
          <w:color w:val="000000"/>
          <w:sz w:val="24"/>
        </w:rPr>
      </w:pPr>
      <w:r>
        <w:rPr>
          <w:rFonts w:hint="eastAsia" w:ascii="宋体" w:hAnsi="宋体" w:cs="宋体"/>
          <w:color w:val="000000"/>
          <w:sz w:val="24"/>
        </w:rPr>
        <w:t>供应商的报价和技术服务应答应包括下列内容：</w:t>
      </w:r>
    </w:p>
    <w:p>
      <w:pPr>
        <w:spacing w:line="400" w:lineRule="exact"/>
        <w:ind w:firstLine="470" w:firstLineChars="196"/>
        <w:rPr>
          <w:rFonts w:ascii="宋体" w:hAnsi="宋体" w:cs="宋体"/>
          <w:color w:val="000000"/>
          <w:sz w:val="24"/>
        </w:rPr>
      </w:pPr>
      <w:r>
        <w:rPr>
          <w:rFonts w:hint="eastAsia" w:ascii="宋体" w:hAnsi="宋体" w:cs="宋体"/>
          <w:color w:val="000000"/>
          <w:sz w:val="24"/>
        </w:rPr>
        <w:t>（1）投标函；</w:t>
      </w:r>
    </w:p>
    <w:p>
      <w:pPr>
        <w:spacing w:line="400" w:lineRule="exact"/>
        <w:ind w:firstLine="470" w:firstLineChars="196"/>
        <w:rPr>
          <w:rFonts w:ascii="宋体" w:hAnsi="宋体" w:cs="宋体"/>
          <w:color w:val="000000"/>
          <w:sz w:val="24"/>
        </w:rPr>
      </w:pPr>
      <w:r>
        <w:rPr>
          <w:rFonts w:hint="eastAsia" w:ascii="宋体" w:hAnsi="宋体" w:cs="宋体"/>
          <w:color w:val="000000"/>
          <w:sz w:val="24"/>
        </w:rPr>
        <w:t xml:space="preserve">（2）供应商基本情况表； </w:t>
      </w:r>
    </w:p>
    <w:p>
      <w:pPr>
        <w:spacing w:line="400" w:lineRule="exact"/>
        <w:ind w:firstLine="470" w:firstLineChars="196"/>
        <w:rPr>
          <w:rFonts w:ascii="宋体" w:hAnsi="宋体" w:cs="宋体"/>
          <w:color w:val="000000"/>
          <w:sz w:val="24"/>
        </w:rPr>
      </w:pPr>
      <w:r>
        <w:rPr>
          <w:rFonts w:hint="eastAsia" w:ascii="宋体" w:hAnsi="宋体" w:cs="宋体"/>
          <w:color w:val="000000"/>
          <w:sz w:val="24"/>
        </w:rPr>
        <w:t>（3）商务、技术服务应答表；</w:t>
      </w:r>
    </w:p>
    <w:p>
      <w:pPr>
        <w:spacing w:line="400" w:lineRule="exact"/>
        <w:ind w:firstLine="470" w:firstLineChars="196"/>
        <w:rPr>
          <w:rFonts w:ascii="宋体" w:hAnsi="宋体" w:cs="宋体"/>
          <w:color w:val="000000"/>
          <w:sz w:val="24"/>
        </w:rPr>
      </w:pPr>
      <w:r>
        <w:rPr>
          <w:rFonts w:hint="eastAsia" w:ascii="宋体" w:hAnsi="宋体" w:cs="宋体"/>
          <w:bCs/>
          <w:color w:val="000000"/>
          <w:sz w:val="24"/>
        </w:rPr>
        <w:t>（4）供应商</w:t>
      </w:r>
      <w:r>
        <w:rPr>
          <w:rFonts w:hint="eastAsia" w:ascii="宋体" w:hAnsi="宋体" w:cs="宋体"/>
          <w:color w:val="000000"/>
          <w:sz w:val="24"/>
        </w:rPr>
        <w:t>按照招标文件要求填写的 “开标一览表”及“报价明细表”。本次招标报价要求：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①供应商的报价是供应商响应招标项目要求的全部工作内容的价格体现，包括供应商完成本项目所需的一切费用。</w:t>
      </w:r>
    </w:p>
    <w:p>
      <w:pPr>
        <w:spacing w:line="400" w:lineRule="exact"/>
        <w:ind w:left="2" w:firstLine="352" w:firstLineChars="147"/>
        <w:rPr>
          <w:rFonts w:ascii="宋体" w:hAnsi="宋体" w:cs="宋体"/>
          <w:color w:val="000000"/>
          <w:sz w:val="24"/>
        </w:rPr>
      </w:pPr>
      <w:r>
        <w:rPr>
          <w:rFonts w:hint="eastAsia" w:ascii="宋体" w:hAnsi="宋体" w:cs="宋体"/>
          <w:color w:val="000000"/>
          <w:sz w:val="24"/>
        </w:rPr>
        <w:t xml:space="preserve"> ②供应商每种货物只允许有一个报价，并且在合同履行过程中是固定不变的，任何有选择或可调整的报价将不予接受，并按无效投标处理。</w:t>
      </w:r>
    </w:p>
    <w:p>
      <w:pPr>
        <w:spacing w:line="400" w:lineRule="exact"/>
        <w:ind w:firstLine="470" w:firstLineChars="196"/>
        <w:rPr>
          <w:rFonts w:ascii="宋体" w:hAnsi="宋体" w:cs="宋体"/>
          <w:color w:val="000000"/>
          <w:sz w:val="24"/>
        </w:rPr>
      </w:pPr>
      <w:r>
        <w:rPr>
          <w:rFonts w:hint="eastAsia" w:ascii="宋体" w:hAnsi="宋体" w:cs="宋体"/>
          <w:color w:val="000000"/>
          <w:sz w:val="24"/>
        </w:rPr>
        <w:t>（5）按评分细则要求提供资料；</w:t>
      </w:r>
    </w:p>
    <w:p>
      <w:pPr>
        <w:spacing w:line="400" w:lineRule="exact"/>
        <w:ind w:firstLine="470" w:firstLineChars="196"/>
        <w:rPr>
          <w:rFonts w:ascii="宋体" w:hAnsi="宋体" w:cs="宋体"/>
          <w:color w:val="000000"/>
          <w:sz w:val="24"/>
        </w:rPr>
      </w:pPr>
      <w:r>
        <w:rPr>
          <w:rFonts w:hint="eastAsia" w:ascii="宋体" w:hAnsi="宋体" w:cs="宋体"/>
          <w:color w:val="000000"/>
          <w:sz w:val="24"/>
        </w:rPr>
        <w:t xml:space="preserve">（6）供应商认为需要加以说明的其他资料。 </w:t>
      </w:r>
    </w:p>
    <w:p>
      <w:pPr>
        <w:adjustRightInd w:val="0"/>
        <w:snapToGrid w:val="0"/>
        <w:spacing w:line="240" w:lineRule="exact"/>
        <w:ind w:firstLine="472" w:firstLineChars="196"/>
        <w:rPr>
          <w:rFonts w:ascii="宋体" w:hAnsi="宋体" w:cs="宋体"/>
          <w:b/>
          <w:color w:val="000000"/>
          <w:sz w:val="24"/>
        </w:rPr>
      </w:pPr>
      <w:r>
        <w:rPr>
          <w:rFonts w:hint="eastAsia" w:ascii="宋体" w:hAnsi="宋体" w:cs="宋体"/>
          <w:b/>
          <w:color w:val="000000"/>
          <w:sz w:val="24"/>
        </w:rPr>
        <w:t>6.3</w:t>
      </w:r>
      <w:r>
        <w:rPr>
          <w:rFonts w:hint="eastAsia" w:ascii="宋体" w:hAnsi="宋体" w:cs="宋体"/>
          <w:b/>
          <w:color w:val="000000"/>
          <w:sz w:val="24"/>
          <w:lang w:val="zh-CN"/>
        </w:rPr>
        <w:t>用于唱标的“开标一览表”</w:t>
      </w:r>
    </w:p>
    <w:p>
      <w:pPr>
        <w:spacing w:line="400" w:lineRule="exact"/>
        <w:ind w:firstLine="472" w:firstLineChars="196"/>
        <w:rPr>
          <w:rFonts w:ascii="宋体" w:hAnsi="宋体" w:cs="宋体"/>
          <w:color w:val="C00000"/>
          <w:sz w:val="24"/>
        </w:rPr>
      </w:pPr>
      <w:r>
        <w:rPr>
          <w:rFonts w:hint="eastAsia" w:ascii="宋体" w:hAnsi="宋体" w:cs="宋体"/>
          <w:b/>
          <w:bCs/>
          <w:color w:val="C00000"/>
          <w:sz w:val="24"/>
        </w:rPr>
        <w:t>注：以上要求供应商提供的材料须加盖供应商公章</w:t>
      </w:r>
      <w:r>
        <w:rPr>
          <w:rFonts w:hint="eastAsia" w:ascii="宋体" w:hAnsi="宋体" w:cs="宋体"/>
          <w:color w:val="C00000"/>
          <w:sz w:val="24"/>
        </w:rPr>
        <w:t xml:space="preserve">    </w:t>
      </w:r>
    </w:p>
    <w:p>
      <w:pPr>
        <w:pStyle w:val="6"/>
        <w:tabs>
          <w:tab w:val="left" w:pos="3480"/>
        </w:tabs>
        <w:spacing w:line="400" w:lineRule="exact"/>
        <w:ind w:firstLine="482" w:firstLineChars="200"/>
        <w:rPr>
          <w:rFonts w:ascii="宋体" w:hAnsi="宋体" w:cs="宋体"/>
          <w:color w:val="000000"/>
          <w:sz w:val="24"/>
          <w:szCs w:val="24"/>
        </w:rPr>
      </w:pPr>
      <w:r>
        <w:rPr>
          <w:rFonts w:hint="eastAsia" w:ascii="宋体" w:hAnsi="宋体" w:cs="宋体"/>
          <w:color w:val="000000"/>
          <w:sz w:val="24"/>
          <w:szCs w:val="24"/>
        </w:rPr>
        <w:t>7．投标文件格式</w:t>
      </w:r>
      <w:r>
        <w:rPr>
          <w:rFonts w:hint="eastAsia" w:ascii="宋体" w:hAnsi="宋体" w:cs="宋体"/>
          <w:color w:val="000000"/>
          <w:sz w:val="24"/>
          <w:szCs w:val="24"/>
        </w:rPr>
        <w:tab/>
      </w:r>
    </w:p>
    <w:p>
      <w:pPr>
        <w:spacing w:line="400" w:lineRule="exact"/>
        <w:ind w:firstLine="470" w:firstLineChars="196"/>
        <w:rPr>
          <w:rFonts w:ascii="宋体" w:hAnsi="宋体" w:cs="宋体"/>
          <w:color w:val="000000"/>
          <w:sz w:val="24"/>
        </w:rPr>
      </w:pPr>
      <w:r>
        <w:rPr>
          <w:rFonts w:hint="eastAsia" w:ascii="宋体" w:hAnsi="宋体" w:cs="宋体"/>
          <w:color w:val="000000"/>
          <w:sz w:val="24"/>
        </w:rPr>
        <w:t>7.1供应商可参照招标文件第三章中提供的“投标文件格式”填写相关内容。</w:t>
      </w:r>
    </w:p>
    <w:p>
      <w:pPr>
        <w:spacing w:line="400" w:lineRule="exact"/>
        <w:ind w:firstLine="470" w:firstLineChars="196"/>
        <w:rPr>
          <w:rFonts w:ascii="宋体" w:hAnsi="宋体" w:cs="宋体"/>
          <w:color w:val="000000"/>
          <w:sz w:val="24"/>
        </w:rPr>
      </w:pPr>
      <w:r>
        <w:rPr>
          <w:rFonts w:hint="eastAsia" w:ascii="宋体" w:hAnsi="宋体" w:cs="宋体"/>
          <w:color w:val="000000"/>
          <w:sz w:val="24"/>
        </w:rPr>
        <w:t>7.2 对于没有格式要求的由供应商自行编写。</w:t>
      </w:r>
    </w:p>
    <w:p>
      <w:pPr>
        <w:tabs>
          <w:tab w:val="left" w:pos="7665"/>
        </w:tabs>
        <w:spacing w:line="400" w:lineRule="exact"/>
        <w:ind w:left="13" w:leftChars="6" w:firstLine="480" w:firstLineChars="200"/>
        <w:rPr>
          <w:rFonts w:ascii="宋体" w:hAnsi="宋体" w:cs="宋体"/>
          <w:sz w:val="24"/>
        </w:rPr>
      </w:pPr>
    </w:p>
    <w:p>
      <w:pPr>
        <w:pStyle w:val="6"/>
        <w:spacing w:line="400" w:lineRule="exact"/>
        <w:ind w:firstLine="482" w:firstLineChars="200"/>
        <w:rPr>
          <w:rFonts w:ascii="宋体" w:hAnsi="宋体" w:cs="宋体"/>
          <w:bCs w:val="0"/>
          <w:sz w:val="24"/>
          <w:szCs w:val="24"/>
        </w:rPr>
      </w:pPr>
      <w:bookmarkStart w:id="55" w:name="_Toc183582224"/>
      <w:bookmarkStart w:id="56" w:name="_Toc183682361"/>
      <w:bookmarkStart w:id="57" w:name="_Toc217446051"/>
      <w:bookmarkStart w:id="58" w:name="_Toc308164801"/>
      <w:r>
        <w:rPr>
          <w:rFonts w:hint="eastAsia" w:ascii="宋体" w:hAnsi="宋体" w:cs="宋体"/>
          <w:bCs w:val="0"/>
          <w:sz w:val="24"/>
          <w:szCs w:val="24"/>
        </w:rPr>
        <w:t>8．投标有效期</w:t>
      </w:r>
      <w:bookmarkEnd w:id="55"/>
      <w:bookmarkEnd w:id="56"/>
      <w:bookmarkEnd w:id="57"/>
      <w:bookmarkEnd w:id="58"/>
      <w:r>
        <w:rPr>
          <w:rFonts w:hint="eastAsia" w:ascii="宋体" w:hAnsi="宋体" w:cs="宋体"/>
          <w:sz w:val="24"/>
          <w:szCs w:val="24"/>
        </w:rPr>
        <w:t>（实质性要求）</w:t>
      </w:r>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8.1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 xml:space="preserve"> 8.2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8.3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line="400" w:lineRule="exact"/>
        <w:ind w:firstLine="482" w:firstLineChars="200"/>
        <w:rPr>
          <w:rFonts w:ascii="宋体" w:hAnsi="宋体" w:cs="宋体"/>
          <w:bCs w:val="0"/>
          <w:sz w:val="24"/>
          <w:szCs w:val="24"/>
        </w:rPr>
      </w:pPr>
      <w:bookmarkStart w:id="59" w:name="_Toc308164802"/>
      <w:bookmarkStart w:id="60" w:name="_Toc217446052"/>
      <w:bookmarkStart w:id="61" w:name="_Toc183682362"/>
      <w:bookmarkStart w:id="62" w:name="_Toc183582225"/>
      <w:r>
        <w:rPr>
          <w:rFonts w:hint="eastAsia" w:ascii="宋体" w:hAnsi="宋体" w:cs="宋体"/>
          <w:bCs w:val="0"/>
          <w:sz w:val="24"/>
          <w:szCs w:val="24"/>
        </w:rPr>
        <w:t>9．投标文件的印制和签署</w:t>
      </w:r>
      <w:bookmarkEnd w:id="59"/>
      <w:bookmarkEnd w:id="60"/>
      <w:bookmarkEnd w:id="61"/>
      <w:bookmarkEnd w:id="62"/>
    </w:p>
    <w:p>
      <w:pPr>
        <w:tabs>
          <w:tab w:val="left" w:pos="1080"/>
        </w:tabs>
        <w:spacing w:line="400" w:lineRule="exact"/>
        <w:ind w:firstLine="460" w:firstLineChars="192"/>
        <w:rPr>
          <w:rFonts w:ascii="宋体" w:hAnsi="宋体" w:cs="宋体"/>
          <w:color w:val="000000"/>
          <w:sz w:val="24"/>
        </w:rPr>
      </w:pPr>
      <w:bookmarkStart w:id="63" w:name="_Toc183682363"/>
      <w:bookmarkStart w:id="64" w:name="_Toc183582226"/>
      <w:bookmarkStart w:id="65" w:name="_Toc89075877"/>
      <w:bookmarkStart w:id="66" w:name="_Toc77400781"/>
      <w:bookmarkStart w:id="67" w:name="_Toc308164803"/>
      <w:bookmarkStart w:id="68" w:name="_Toc217446053"/>
      <w:r>
        <w:rPr>
          <w:rFonts w:hint="eastAsia" w:ascii="宋体" w:hAnsi="宋体" w:cs="宋体"/>
          <w:color w:val="000000"/>
          <w:sz w:val="24"/>
        </w:rPr>
        <w:t>9.1投标文件包含资格部分</w:t>
      </w:r>
      <w:r>
        <w:rPr>
          <w:rFonts w:hint="eastAsia" w:ascii="宋体" w:hAnsi="宋体" w:cs="宋体"/>
          <w:color w:val="000000"/>
          <w:sz w:val="24"/>
          <w:lang w:val="zh-CN"/>
        </w:rPr>
        <w:t>、报价和技术服务部分和用于唱标的“开标一览表”三部分</w:t>
      </w:r>
      <w:r>
        <w:rPr>
          <w:rFonts w:hint="eastAsia" w:ascii="宋体" w:hAnsi="宋体" w:cs="宋体"/>
          <w:color w:val="000000"/>
          <w:sz w:val="24"/>
        </w:rPr>
        <w:t>。</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2</w:t>
      </w:r>
      <w:r>
        <w:rPr>
          <w:rFonts w:hint="eastAsia" w:ascii="宋体"/>
          <w:sz w:val="24"/>
        </w:rPr>
        <w:t xml:space="preserve"> 投标人应按准备投标文件</w:t>
      </w:r>
      <w:r>
        <w:rPr>
          <w:rFonts w:hint="eastAsia" w:ascii="宋体"/>
          <w:sz w:val="24"/>
          <w:lang w:eastAsia="zh-CN"/>
        </w:rPr>
        <w:t>（</w:t>
      </w:r>
      <w:r>
        <w:rPr>
          <w:rFonts w:hint="eastAsia" w:ascii="宋体" w:hAnsi="宋体" w:cs="宋体"/>
          <w:color w:val="000000"/>
          <w:sz w:val="24"/>
        </w:rPr>
        <w:t>资格部分</w:t>
      </w:r>
      <w:r>
        <w:rPr>
          <w:rFonts w:hint="eastAsia" w:ascii="宋体" w:hAnsi="宋体" w:cs="宋体"/>
          <w:color w:val="000000"/>
          <w:sz w:val="24"/>
          <w:lang w:val="zh-CN"/>
        </w:rPr>
        <w:t>、报价和技术服务部分</w:t>
      </w:r>
      <w:r>
        <w:rPr>
          <w:rFonts w:hint="eastAsia" w:ascii="宋体"/>
          <w:sz w:val="24"/>
          <w:lang w:eastAsia="zh-CN"/>
        </w:rPr>
        <w:t>）</w:t>
      </w:r>
      <w:r>
        <w:rPr>
          <w:rFonts w:hint="eastAsia" w:ascii="宋体"/>
          <w:sz w:val="24"/>
        </w:rPr>
        <w:t>正本</w:t>
      </w:r>
      <w:r>
        <w:rPr>
          <w:rFonts w:hint="eastAsia" w:ascii="宋体"/>
          <w:sz w:val="24"/>
          <w:lang w:eastAsia="zh-CN"/>
        </w:rPr>
        <w:t>各</w:t>
      </w:r>
      <w:r>
        <w:rPr>
          <w:rFonts w:hint="eastAsia" w:ascii="宋体"/>
          <w:sz w:val="24"/>
          <w:lang w:val="en-US" w:eastAsia="zh-CN"/>
        </w:rPr>
        <w:t>1</w:t>
      </w:r>
      <w:r>
        <w:rPr>
          <w:rFonts w:hint="eastAsia" w:ascii="宋体"/>
          <w:sz w:val="24"/>
        </w:rPr>
        <w:t>份、副本</w:t>
      </w:r>
      <w:r>
        <w:rPr>
          <w:rFonts w:hint="eastAsia" w:ascii="宋体"/>
          <w:sz w:val="24"/>
          <w:lang w:eastAsia="zh-CN"/>
        </w:rPr>
        <w:t>各</w:t>
      </w:r>
      <w:r>
        <w:rPr>
          <w:rFonts w:hint="eastAsia" w:ascii="宋体"/>
          <w:sz w:val="24"/>
          <w:lang w:val="en-US" w:eastAsia="zh-CN"/>
        </w:rPr>
        <w:t>4</w:t>
      </w:r>
      <w:r>
        <w:rPr>
          <w:rFonts w:hint="eastAsia" w:ascii="宋体"/>
          <w:sz w:val="24"/>
        </w:rPr>
        <w:t>份、“开标一览表”</w:t>
      </w:r>
      <w:r>
        <w:rPr>
          <w:rFonts w:hint="eastAsia" w:ascii="宋体"/>
          <w:sz w:val="24"/>
          <w:lang w:val="en-US" w:eastAsia="zh-CN"/>
        </w:rPr>
        <w:t>1</w:t>
      </w:r>
      <w:r>
        <w:rPr>
          <w:rFonts w:hint="eastAsia" w:ascii="宋体"/>
          <w:sz w:val="24"/>
        </w:rPr>
        <w:t>份。投标文件的正本和副本应在其封面右上角清楚地标明“正本”或“副本”字样。若正本和副本有不一致的内容，以正本书面投标文件为准。</w:t>
      </w:r>
    </w:p>
    <w:p>
      <w:pPr>
        <w:tabs>
          <w:tab w:val="left" w:pos="1095"/>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3</w:t>
      </w:r>
      <w:r>
        <w:rPr>
          <w:rFonts w:hint="eastAsia" w:ascii="宋体"/>
          <w:sz w:val="24"/>
        </w:rPr>
        <w:t xml:space="preserve">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tabs>
          <w:tab w:val="left" w:pos="1095"/>
        </w:tabs>
        <w:spacing w:line="400" w:lineRule="exact"/>
        <w:ind w:firstLine="460" w:firstLineChars="192"/>
        <w:rPr>
          <w:rFonts w:hint="eastAsia" w:ascii="宋体"/>
          <w:sz w:val="24"/>
        </w:rPr>
      </w:pPr>
      <w:r>
        <w:rPr>
          <w:rFonts w:hint="eastAsia" w:ascii="宋体"/>
          <w:sz w:val="24"/>
          <w:lang w:val="en-US" w:eastAsia="zh-CN"/>
        </w:rPr>
        <w:t>9.4</w:t>
      </w:r>
      <w:r>
        <w:rPr>
          <w:rFonts w:hint="eastAsia" w:ascii="宋体"/>
          <w:sz w:val="24"/>
        </w:rPr>
        <w:t xml:space="preserve"> 投标文件的打印和书写应清楚工整，任何行间插字、涂改或增删，必须由投标人的法定代表人或其授权代表签字或盖个人印鉴。</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5</w:t>
      </w:r>
      <w:r>
        <w:rPr>
          <w:rFonts w:hint="eastAsia" w:ascii="宋体"/>
          <w:sz w:val="24"/>
        </w:rPr>
        <w:t xml:space="preserve"> 投标文件正本和副本应当采取胶装方式装订成册，不得散装或者合页装订。</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6</w:t>
      </w:r>
      <w:r>
        <w:rPr>
          <w:rFonts w:hint="eastAsia" w:ascii="宋体"/>
          <w:sz w:val="24"/>
        </w:rPr>
        <w:t xml:space="preserve"> 投标文件应根据招标文件的要求制作，签署、盖章和内容应完整。</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7</w:t>
      </w:r>
      <w:r>
        <w:rPr>
          <w:rFonts w:hint="eastAsia" w:ascii="宋体"/>
          <w:sz w:val="24"/>
        </w:rPr>
        <w:t xml:space="preserve"> 投标文件统一用A4幅面纸印制，逐页编码。</w:t>
      </w:r>
    </w:p>
    <w:p>
      <w:pPr>
        <w:tabs>
          <w:tab w:val="left" w:pos="7665"/>
        </w:tabs>
        <w:spacing w:line="400" w:lineRule="exact"/>
        <w:ind w:left="13" w:leftChars="6" w:firstLine="480" w:firstLineChars="200"/>
        <w:rPr>
          <w:rFonts w:ascii="宋体" w:hAnsi="宋体" w:cs="宋体"/>
          <w:color w:val="000000"/>
          <w:sz w:val="24"/>
        </w:rPr>
      </w:pPr>
    </w:p>
    <w:bookmarkEnd w:id="63"/>
    <w:bookmarkEnd w:id="64"/>
    <w:bookmarkEnd w:id="65"/>
    <w:bookmarkEnd w:id="66"/>
    <w:bookmarkEnd w:id="67"/>
    <w:bookmarkEnd w:id="68"/>
    <w:p>
      <w:pPr>
        <w:pStyle w:val="6"/>
        <w:spacing w:line="400" w:lineRule="exact"/>
        <w:ind w:firstLine="482" w:firstLineChars="200"/>
        <w:rPr>
          <w:rFonts w:hint="eastAsia" w:ascii="宋体"/>
          <w:sz w:val="24"/>
          <w:szCs w:val="24"/>
        </w:rPr>
      </w:pPr>
      <w:bookmarkStart w:id="69" w:name="_Toc183582227"/>
      <w:bookmarkStart w:id="70" w:name="_Toc183682364"/>
      <w:bookmarkStart w:id="71" w:name="_Toc308164804"/>
      <w:bookmarkStart w:id="72" w:name="_Toc217446054"/>
      <w:r>
        <w:rPr>
          <w:rFonts w:hint="eastAsia" w:ascii="宋体"/>
          <w:bCs w:val="0"/>
          <w:sz w:val="24"/>
          <w:szCs w:val="24"/>
        </w:rPr>
        <w:t>1</w:t>
      </w:r>
      <w:r>
        <w:rPr>
          <w:rFonts w:hint="eastAsia" w:ascii="宋体"/>
          <w:bCs w:val="0"/>
          <w:sz w:val="24"/>
          <w:szCs w:val="24"/>
          <w:lang w:val="en-US" w:eastAsia="zh-CN"/>
        </w:rPr>
        <w:t>0</w:t>
      </w:r>
      <w:r>
        <w:rPr>
          <w:rFonts w:hint="eastAsia" w:ascii="宋体"/>
          <w:bCs w:val="0"/>
          <w:sz w:val="24"/>
          <w:szCs w:val="24"/>
        </w:rPr>
        <w:t>.</w:t>
      </w:r>
      <w:r>
        <w:rPr>
          <w:rFonts w:hint="eastAsia" w:ascii="宋体"/>
          <w:sz w:val="24"/>
          <w:szCs w:val="24"/>
        </w:rPr>
        <w:t>投标文件的密封和标注</w:t>
      </w:r>
    </w:p>
    <w:p>
      <w:pPr>
        <w:tabs>
          <w:tab w:val="left" w:pos="1080"/>
        </w:tabs>
        <w:spacing w:line="400" w:lineRule="exact"/>
        <w:rPr>
          <w:rFonts w:hint="eastAsia" w:ascii="宋体"/>
          <w:sz w:val="24"/>
        </w:rPr>
      </w:pPr>
      <w:r>
        <w:rPr>
          <w:rFonts w:hint="eastAsia" w:ascii="宋体"/>
          <w:b/>
          <w:sz w:val="28"/>
          <w:szCs w:val="28"/>
        </w:rPr>
        <w:t xml:space="preserve">   </w:t>
      </w:r>
      <w:r>
        <w:rPr>
          <w:rFonts w:hint="eastAsia" w:ascii="宋体"/>
          <w:sz w:val="24"/>
        </w:rPr>
        <w:t>1</w:t>
      </w:r>
      <w:r>
        <w:rPr>
          <w:rFonts w:hint="eastAsia" w:ascii="宋体"/>
          <w:sz w:val="24"/>
          <w:lang w:val="en-US" w:eastAsia="zh-CN"/>
        </w:rPr>
        <w:t>0</w:t>
      </w:r>
      <w:r>
        <w:rPr>
          <w:rFonts w:hint="eastAsia" w:ascii="宋体"/>
          <w:sz w:val="24"/>
        </w:rPr>
        <w:t>.1投标人应在投标文件正本和所有副本的封面上注明投标人名称、招标编号、项目名称及分包号（如有分包）。</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ascii="宋体"/>
          <w:sz w:val="24"/>
          <w:lang w:val="en-US" w:eastAsia="zh-CN"/>
        </w:rPr>
        <w:t>0</w:t>
      </w:r>
      <w:r>
        <w:rPr>
          <w:rFonts w:hint="eastAsia" w:ascii="宋体"/>
          <w:sz w:val="24"/>
        </w:rPr>
        <w:t>.2 投标文件包括正本、副本和用于开标唱标单独提交的“开标一览表”。投标文件应当密封，其中，“开标一览表”单独密封。投标文件的密封袋上应当注明投标人名称、招标编号、项目名称及分包号（如有分包）。</w:t>
      </w:r>
    </w:p>
    <w:p>
      <w:pPr>
        <w:pStyle w:val="6"/>
        <w:spacing w:line="400" w:lineRule="exact"/>
        <w:ind w:firstLine="482" w:firstLineChars="200"/>
        <w:rPr>
          <w:rFonts w:ascii="宋体" w:hAnsi="宋体" w:cs="宋体"/>
          <w:bCs w:val="0"/>
          <w:sz w:val="24"/>
          <w:szCs w:val="24"/>
        </w:rPr>
      </w:pPr>
      <w:r>
        <w:rPr>
          <w:rFonts w:hint="eastAsia" w:ascii="宋体" w:hAnsi="宋体" w:cs="宋体"/>
          <w:bCs w:val="0"/>
          <w:sz w:val="24"/>
          <w:szCs w:val="24"/>
        </w:rPr>
        <w:t>11．投标文件的</w:t>
      </w:r>
      <w:bookmarkEnd w:id="69"/>
      <w:bookmarkEnd w:id="70"/>
      <w:r>
        <w:rPr>
          <w:rFonts w:hint="eastAsia" w:ascii="宋体" w:hAnsi="宋体" w:cs="宋体"/>
          <w:bCs w:val="0"/>
          <w:sz w:val="24"/>
          <w:szCs w:val="24"/>
        </w:rPr>
        <w:t>递交</w:t>
      </w:r>
      <w:bookmarkEnd w:id="71"/>
      <w:bookmarkEnd w:id="72"/>
    </w:p>
    <w:p>
      <w:pPr>
        <w:tabs>
          <w:tab w:val="left" w:pos="1080"/>
        </w:tabs>
        <w:spacing w:line="400" w:lineRule="exact"/>
        <w:ind w:firstLine="460" w:firstLineChars="192"/>
        <w:rPr>
          <w:rFonts w:hint="eastAsia" w:ascii="宋体" w:hAnsi="Times New Roman" w:eastAsia="宋体" w:cs="Times New Roman"/>
          <w:color w:val="000000"/>
          <w:sz w:val="24"/>
          <w:lang w:eastAsia="zh-CN"/>
        </w:rPr>
      </w:pPr>
      <w:bookmarkStart w:id="73" w:name="_Toc183682365"/>
      <w:bookmarkStart w:id="74" w:name="_Toc183582228"/>
      <w:bookmarkStart w:id="75" w:name="_Toc217446055"/>
      <w:r>
        <w:rPr>
          <w:rFonts w:hint="eastAsia" w:ascii="宋体" w:hAnsi="宋体" w:cs="宋体"/>
          <w:color w:val="000000"/>
          <w:sz w:val="24"/>
        </w:rPr>
        <w:t>投标文件的资格部分</w:t>
      </w:r>
      <w:r>
        <w:rPr>
          <w:rFonts w:hint="eastAsia" w:ascii="宋体" w:hAnsi="宋体" w:cs="宋体"/>
          <w:color w:val="000000"/>
          <w:sz w:val="24"/>
          <w:lang w:val="zh-CN"/>
        </w:rPr>
        <w:t>、报价和技术服务部分和用于唱标的“开标一览表”</w:t>
      </w:r>
      <w:r>
        <w:rPr>
          <w:rFonts w:hint="eastAsia" w:ascii="宋体"/>
          <w:sz w:val="24"/>
        </w:rPr>
        <w:t>应于递交</w:t>
      </w:r>
      <w:r>
        <w:rPr>
          <w:rFonts w:hint="eastAsia" w:ascii="宋体"/>
          <w:sz w:val="24"/>
          <w:lang w:eastAsia="zh-CN"/>
        </w:rPr>
        <w:t>投标</w:t>
      </w:r>
      <w:r>
        <w:rPr>
          <w:rFonts w:hint="eastAsia" w:ascii="宋体"/>
          <w:sz w:val="24"/>
        </w:rPr>
        <w:t>文件截止时间前</w:t>
      </w:r>
      <w:r>
        <w:rPr>
          <w:rFonts w:hint="eastAsia" w:ascii="宋体"/>
          <w:color w:val="000000"/>
          <w:sz w:val="24"/>
        </w:rPr>
        <w:t>送达指定地点，采购代理机构拒绝接收截止时间后送达的</w:t>
      </w:r>
      <w:r>
        <w:rPr>
          <w:rFonts w:hint="eastAsia" w:ascii="宋体"/>
          <w:color w:val="000000"/>
          <w:sz w:val="24"/>
          <w:lang w:eastAsia="zh-CN"/>
        </w:rPr>
        <w:t>投标</w:t>
      </w:r>
      <w:r>
        <w:rPr>
          <w:rFonts w:hint="eastAsia" w:ascii="宋体"/>
          <w:color w:val="000000"/>
          <w:sz w:val="24"/>
        </w:rPr>
        <w:t>文</w:t>
      </w:r>
      <w:r>
        <w:rPr>
          <w:rFonts w:hint="eastAsia" w:ascii="宋体" w:hAnsi="Times New Roman" w:eastAsia="宋体" w:cs="Times New Roman"/>
          <w:color w:val="000000"/>
          <w:sz w:val="24"/>
          <w:lang w:eastAsia="zh-CN"/>
        </w:rPr>
        <w:t>件。</w:t>
      </w:r>
    </w:p>
    <w:p>
      <w:pPr>
        <w:pStyle w:val="6"/>
        <w:spacing w:line="400" w:lineRule="exact"/>
        <w:ind w:firstLine="482" w:firstLineChars="200"/>
        <w:rPr>
          <w:rFonts w:ascii="宋体" w:hAnsi="宋体" w:cs="宋体"/>
          <w:bCs w:val="0"/>
          <w:sz w:val="24"/>
          <w:szCs w:val="24"/>
        </w:rPr>
      </w:pPr>
      <w:r>
        <w:rPr>
          <w:rFonts w:hint="eastAsia" w:ascii="宋体" w:hAnsi="宋体" w:cs="宋体"/>
          <w:bCs w:val="0"/>
          <w:sz w:val="24"/>
          <w:szCs w:val="24"/>
        </w:rPr>
        <w:t>13．投标文件的修改和撤</w:t>
      </w:r>
      <w:bookmarkEnd w:id="73"/>
      <w:bookmarkEnd w:id="74"/>
      <w:r>
        <w:rPr>
          <w:rFonts w:hint="eastAsia" w:ascii="宋体" w:hAnsi="宋体" w:cs="宋体"/>
          <w:bCs w:val="0"/>
          <w:sz w:val="24"/>
          <w:szCs w:val="24"/>
        </w:rPr>
        <w:t>回</w:t>
      </w:r>
      <w:bookmarkEnd w:id="75"/>
    </w:p>
    <w:p>
      <w:pPr>
        <w:spacing w:line="400" w:lineRule="exact"/>
        <w:ind w:firstLine="480"/>
        <w:rPr>
          <w:rFonts w:ascii="宋体" w:hAnsi="宋体" w:cs="宋体"/>
          <w:color w:val="000000"/>
          <w:sz w:val="24"/>
        </w:rPr>
      </w:pPr>
      <w:bookmarkStart w:id="76" w:name="_Toc308164806"/>
      <w:bookmarkStart w:id="77" w:name="_Toc183582232"/>
      <w:bookmarkStart w:id="78" w:name="_Toc183682369"/>
      <w:bookmarkStart w:id="79" w:name="_Toc217446057"/>
      <w:r>
        <w:rPr>
          <w:rFonts w:hint="eastAsia" w:ascii="宋体" w:hAnsi="宋体" w:cs="宋体"/>
          <w:color w:val="000000"/>
          <w:sz w:val="24"/>
        </w:rPr>
        <w:t>13.1 投标人在发送投标文件后，可在递交截止时间之前对其投标文件进行修改或撤回，补充、修改的内容作为响应文件的组成部分。补充、修改的内容与响应文件不一致的，以补充、修改的内容为准。</w:t>
      </w:r>
    </w:p>
    <w:p>
      <w:pPr>
        <w:spacing w:line="400" w:lineRule="exact"/>
        <w:ind w:firstLine="480"/>
        <w:rPr>
          <w:rFonts w:ascii="宋体" w:hAnsi="宋体" w:cs="宋体"/>
          <w:color w:val="000000"/>
          <w:sz w:val="24"/>
        </w:rPr>
      </w:pPr>
      <w:r>
        <w:rPr>
          <w:rFonts w:hint="eastAsia" w:ascii="宋体" w:hAnsi="宋体" w:cs="宋体"/>
          <w:color w:val="000000"/>
          <w:sz w:val="24"/>
        </w:rPr>
        <w:t>13.2 投标文件中如果出现计算上或累加上的算术错误，可按以下原则进行修改：</w:t>
      </w:r>
    </w:p>
    <w:p>
      <w:pPr>
        <w:spacing w:line="400" w:lineRule="exact"/>
        <w:ind w:firstLine="480"/>
        <w:rPr>
          <w:rFonts w:ascii="宋体" w:hAnsi="宋体" w:cs="宋体"/>
          <w:color w:val="000000"/>
          <w:sz w:val="24"/>
        </w:rPr>
      </w:pPr>
      <w:r>
        <w:rPr>
          <w:rFonts w:hint="eastAsia" w:ascii="宋体" w:hAnsi="宋体" w:cs="宋体"/>
          <w:color w:val="000000"/>
          <w:sz w:val="24"/>
        </w:rPr>
        <w:t>（1）用数字表示的金额和用文字表示的金额不一致，应以文字表示的金额为准。</w:t>
      </w:r>
    </w:p>
    <w:p>
      <w:pPr>
        <w:spacing w:line="400" w:lineRule="exact"/>
        <w:ind w:firstLine="480"/>
        <w:rPr>
          <w:rFonts w:ascii="宋体" w:hAnsi="宋体" w:cs="宋体"/>
          <w:color w:val="000000"/>
          <w:sz w:val="24"/>
        </w:rPr>
      </w:pPr>
      <w:r>
        <w:rPr>
          <w:rFonts w:hint="eastAsia" w:ascii="宋体" w:hAnsi="宋体" w:cs="宋体"/>
          <w:color w:val="000000"/>
          <w:sz w:val="24"/>
        </w:rPr>
        <w:t>（2）单价和数量的乘积与总价不一致时，以单价为准，并修正总价。</w:t>
      </w:r>
    </w:p>
    <w:p>
      <w:pPr>
        <w:spacing w:line="400" w:lineRule="exact"/>
        <w:ind w:firstLine="480"/>
        <w:rPr>
          <w:rFonts w:ascii="宋体" w:hAnsi="宋体" w:cs="宋体"/>
          <w:color w:val="000000"/>
          <w:sz w:val="24"/>
        </w:rPr>
      </w:pPr>
      <w:r>
        <w:rPr>
          <w:rFonts w:hint="eastAsia" w:ascii="宋体" w:hAnsi="宋体" w:cs="宋体"/>
          <w:color w:val="000000"/>
          <w:sz w:val="24"/>
        </w:rPr>
        <w:t>（3）单价金额小数点有明显错误的，以总价为准，修正单价。</w:t>
      </w:r>
    </w:p>
    <w:p>
      <w:pPr>
        <w:spacing w:line="400" w:lineRule="exact"/>
        <w:ind w:firstLine="480"/>
        <w:rPr>
          <w:rFonts w:ascii="宋体" w:hAnsi="宋体" w:cs="宋体"/>
          <w:color w:val="000000"/>
          <w:sz w:val="24"/>
        </w:rPr>
      </w:pPr>
      <w:r>
        <w:rPr>
          <w:rFonts w:hint="eastAsia" w:ascii="宋体" w:hAnsi="宋体" w:cs="宋体"/>
          <w:color w:val="000000"/>
          <w:sz w:val="24"/>
        </w:rPr>
        <w:t>按上述修正错误的方法调整的投标报价应对供应商具有约束力。如果供应商不接受修正后的价格，其投标将被拒绝。</w:t>
      </w:r>
    </w:p>
    <w:p>
      <w:pPr>
        <w:pStyle w:val="6"/>
        <w:spacing w:line="400" w:lineRule="exact"/>
        <w:ind w:firstLine="482" w:firstLineChars="200"/>
        <w:rPr>
          <w:rFonts w:ascii="宋体" w:hAnsi="宋体" w:cs="宋体"/>
          <w:bCs w:val="0"/>
          <w:sz w:val="24"/>
          <w:szCs w:val="24"/>
        </w:rPr>
      </w:pPr>
      <w:r>
        <w:rPr>
          <w:rFonts w:hint="eastAsia" w:ascii="宋体" w:hAnsi="宋体" w:cs="宋体"/>
          <w:bCs w:val="0"/>
          <w:sz w:val="24"/>
          <w:szCs w:val="24"/>
        </w:rPr>
        <w:t>14．开标</w:t>
      </w:r>
      <w:bookmarkEnd w:id="76"/>
      <w:bookmarkEnd w:id="77"/>
      <w:bookmarkEnd w:id="78"/>
      <w:bookmarkEnd w:id="79"/>
    </w:p>
    <w:p>
      <w:pPr>
        <w:spacing w:before="120" w:line="400" w:lineRule="exact"/>
        <w:ind w:firstLine="480" w:firstLineChars="200"/>
        <w:rPr>
          <w:rFonts w:ascii="宋体" w:hAnsi="宋体" w:cs="宋体"/>
          <w:sz w:val="24"/>
        </w:rPr>
      </w:pPr>
      <w:r>
        <w:rPr>
          <w:rFonts w:hint="eastAsia" w:ascii="宋体" w:hAnsi="宋体" w:cs="宋体"/>
          <w:sz w:val="24"/>
        </w:rPr>
        <w:t>14.1 开标在招标文件规定的时间和地点公开进行。开标由采购代理机构主持。供应商代表及评标专家不参加开标活动。</w:t>
      </w:r>
    </w:p>
    <w:p>
      <w:pPr>
        <w:spacing w:line="400" w:lineRule="exact"/>
        <w:ind w:firstLine="480" w:firstLineChars="200"/>
        <w:rPr>
          <w:rFonts w:ascii="宋体" w:hAnsi="宋体" w:cs="宋体"/>
          <w:sz w:val="24"/>
        </w:rPr>
      </w:pPr>
      <w:r>
        <w:rPr>
          <w:rFonts w:hint="eastAsia" w:ascii="宋体" w:hAnsi="宋体" w:cs="宋体"/>
          <w:sz w:val="24"/>
        </w:rPr>
        <w:t>14.2 开标时，可能根据具体情况邀请有关监督管理部门对开标活动进行现场监督。</w:t>
      </w:r>
    </w:p>
    <w:p>
      <w:pPr>
        <w:spacing w:line="400" w:lineRule="exact"/>
        <w:ind w:firstLine="480" w:firstLineChars="200"/>
        <w:rPr>
          <w:rFonts w:ascii="宋体" w:hAnsi="宋体" w:cs="宋体"/>
          <w:sz w:val="24"/>
        </w:rPr>
      </w:pPr>
      <w:r>
        <w:rPr>
          <w:rFonts w:hint="eastAsia" w:ascii="宋体" w:hAnsi="宋体" w:cs="宋体"/>
          <w:sz w:val="24"/>
        </w:rPr>
        <w:t>14.3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ascii="宋体" w:hAnsi="宋体" w:cs="宋体"/>
          <w:sz w:val="24"/>
        </w:rPr>
      </w:pPr>
      <w:r>
        <w:rPr>
          <w:rFonts w:hint="eastAsia" w:ascii="宋体" w:hAnsi="宋体" w:cs="宋体"/>
          <w:sz w:val="24"/>
        </w:rPr>
        <w:t>14.4 投标文件中相关内容与“开标一览表”不一致的，以“开标一览表”为准。对不同文字文本投标文件的解释发生异议的，以中文文本为准。</w:t>
      </w:r>
    </w:p>
    <w:p>
      <w:pPr>
        <w:spacing w:line="400" w:lineRule="exact"/>
        <w:ind w:firstLine="480" w:firstLineChars="200"/>
        <w:rPr>
          <w:rFonts w:ascii="宋体" w:hAnsi="宋体" w:cs="宋体"/>
          <w:sz w:val="24"/>
        </w:rPr>
      </w:pPr>
      <w:r>
        <w:rPr>
          <w:rFonts w:hint="eastAsia" w:ascii="宋体" w:hAnsi="宋体" w:cs="宋体"/>
          <w:sz w:val="24"/>
        </w:rPr>
        <w:t>14.5 所有投标唱标完毕后，由现场监督人员核实确认。</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bookmarkStart w:id="80" w:name="_Toc217446058"/>
      <w:bookmarkStart w:id="81" w:name="_Toc308164807"/>
      <w:r>
        <w:rPr>
          <w:rFonts w:hint="eastAsia" w:ascii="宋体" w:hAnsi="宋体" w:cs="宋体"/>
          <w:b/>
          <w:sz w:val="24"/>
        </w:rPr>
        <w:t>15. 开标程序</w:t>
      </w:r>
      <w:bookmarkEnd w:id="80"/>
      <w:bookmarkEnd w:id="81"/>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r>
        <w:rPr>
          <w:rFonts w:hint="eastAsia" w:ascii="宋体" w:hAnsi="宋体" w:cs="宋体"/>
          <w:sz w:val="24"/>
        </w:rPr>
        <w:t xml:space="preserve"> 开标会主持人按照招标文件规定的开标时间宣布开标，按照规定要求主持开标会。开标将按以下程序进行：</w:t>
      </w:r>
    </w:p>
    <w:p>
      <w:pPr>
        <w:spacing w:line="400" w:lineRule="exact"/>
        <w:ind w:firstLine="480" w:firstLineChars="200"/>
        <w:rPr>
          <w:rFonts w:ascii="宋体" w:hAnsi="宋体" w:cs="宋体"/>
          <w:sz w:val="24"/>
        </w:rPr>
      </w:pPr>
      <w:r>
        <w:rPr>
          <w:rFonts w:hint="eastAsia" w:ascii="宋体" w:hAnsi="宋体" w:cs="宋体"/>
          <w:sz w:val="24"/>
        </w:rPr>
        <w:t>（1）宣布开标会开始。当众宣布参加开标会主持人、唱标人、会议记录人以及根据情况邀请的现场监督人等工作人员，宣布参加投标的供应商名单。</w:t>
      </w:r>
    </w:p>
    <w:p>
      <w:pPr>
        <w:spacing w:line="400" w:lineRule="exact"/>
        <w:ind w:firstLine="480" w:firstLineChars="200"/>
        <w:rPr>
          <w:rFonts w:ascii="宋体" w:hAnsi="宋体" w:cs="宋体"/>
          <w:sz w:val="24"/>
        </w:rPr>
      </w:pPr>
      <w:r>
        <w:rPr>
          <w:rFonts w:hint="eastAsia" w:ascii="宋体" w:hAnsi="宋体" w:cs="宋体"/>
          <w:sz w:val="24"/>
        </w:rPr>
        <w:t>（2）开标唱标。主持人宣布开标后，由现场监督人员按任意顺序对投标人递交的“开标一览表”当众解密，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前后表述不一致、存在歧义等情形，交评审委员会认定。唱标完毕后，由现场监督人员核实确认。</w:t>
      </w:r>
    </w:p>
    <w:p>
      <w:pPr>
        <w:spacing w:line="400" w:lineRule="exact"/>
        <w:ind w:firstLine="480" w:firstLineChars="200"/>
        <w:rPr>
          <w:rFonts w:ascii="宋体" w:hAnsi="宋体" w:cs="宋体"/>
          <w:sz w:val="24"/>
        </w:rPr>
      </w:pPr>
      <w:r>
        <w:rPr>
          <w:rFonts w:hint="eastAsia" w:ascii="宋体" w:hAnsi="宋体" w:cs="宋体"/>
          <w:sz w:val="24"/>
        </w:rPr>
        <w:t>（4）宣布开标会结束。主持人宣布开标会结束。所有投标人应保持通讯设备的畅通，以方便在评标过程中评标委员会要求投标人对投标文件的必要澄清、说明和纠正。评标结果投标人在四川政府采购网上查询。</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bookmarkStart w:id="82" w:name="_Toc183582238"/>
      <w:bookmarkStart w:id="83" w:name="_Toc183682375"/>
      <w:bookmarkStart w:id="84" w:name="_Toc308164809"/>
      <w:bookmarkStart w:id="85" w:name="_Toc217446063"/>
      <w:r>
        <w:rPr>
          <w:rFonts w:hint="eastAsia" w:ascii="宋体" w:hAnsi="宋体" w:cs="宋体"/>
          <w:b/>
          <w:sz w:val="24"/>
        </w:rPr>
        <w:t>16．开评标过程存档</w:t>
      </w:r>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r>
        <w:rPr>
          <w:rFonts w:hint="eastAsia" w:ascii="宋体" w:hAnsi="宋体" w:cs="宋体"/>
          <w:sz w:val="24"/>
        </w:rPr>
        <w:t>开标和评标过程进行全过程电子监控，并将电子监控资料存储介质留存归档。</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r>
        <w:rPr>
          <w:rFonts w:hint="eastAsia" w:ascii="宋体" w:hAnsi="宋体" w:cs="宋体"/>
          <w:b/>
          <w:sz w:val="24"/>
        </w:rPr>
        <w:t>17.评标情况公告</w:t>
      </w:r>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所有供应商投标文件资格性、符合性检查情况、采用综合评分法时的总得分和分项汇总得分情况、评标结果等将在四川政府采购网上采购结果公告栏中予以公告。</w:t>
      </w:r>
    </w:p>
    <w:p>
      <w:pPr>
        <w:pStyle w:val="6"/>
        <w:spacing w:line="400" w:lineRule="exact"/>
        <w:ind w:firstLine="482" w:firstLineChars="200"/>
        <w:rPr>
          <w:rFonts w:ascii="宋体" w:hAnsi="宋体" w:cs="宋体"/>
          <w:bCs w:val="0"/>
          <w:sz w:val="24"/>
          <w:szCs w:val="24"/>
        </w:rPr>
      </w:pPr>
      <w:r>
        <w:rPr>
          <w:rFonts w:hint="eastAsia" w:ascii="宋体" w:hAnsi="宋体" w:cs="宋体"/>
          <w:bCs w:val="0"/>
          <w:sz w:val="24"/>
          <w:szCs w:val="24"/>
        </w:rPr>
        <w:t>18.中标通知</w:t>
      </w:r>
      <w:bookmarkEnd w:id="82"/>
      <w:bookmarkEnd w:id="83"/>
      <w:r>
        <w:rPr>
          <w:rFonts w:hint="eastAsia" w:ascii="宋体" w:hAnsi="宋体" w:cs="宋体"/>
          <w:bCs w:val="0"/>
          <w:sz w:val="24"/>
          <w:szCs w:val="24"/>
        </w:rPr>
        <w:t>书</w:t>
      </w:r>
      <w:bookmarkEnd w:id="84"/>
      <w:bookmarkEnd w:id="85"/>
    </w:p>
    <w:p>
      <w:pPr>
        <w:spacing w:line="400" w:lineRule="exact"/>
        <w:ind w:firstLine="480" w:firstLineChars="200"/>
        <w:rPr>
          <w:rFonts w:ascii="宋体" w:hAnsi="宋体" w:cs="宋体"/>
          <w:color w:val="000000"/>
          <w:sz w:val="24"/>
        </w:rPr>
      </w:pPr>
      <w:bookmarkStart w:id="86" w:name="_Toc308164810"/>
      <w:bookmarkStart w:id="87" w:name="_Toc217446064"/>
      <w:bookmarkStart w:id="88" w:name="_Toc183582240"/>
      <w:bookmarkStart w:id="89" w:name="_Toc183682377"/>
      <w:r>
        <w:rPr>
          <w:rFonts w:hint="eastAsia" w:ascii="宋体" w:hAnsi="宋体" w:cs="宋体"/>
          <w:color w:val="000000"/>
          <w:sz w:val="24"/>
        </w:rPr>
        <w:t>18.1中标通知书为签订政府采购合同的依据，是合同的有效组成部分。</w:t>
      </w:r>
    </w:p>
    <w:p>
      <w:pPr>
        <w:spacing w:line="400" w:lineRule="exact"/>
        <w:ind w:firstLine="480" w:firstLineChars="200"/>
        <w:rPr>
          <w:rFonts w:ascii="宋体" w:hAnsi="宋体" w:cs="宋体"/>
          <w:color w:val="000000"/>
          <w:sz w:val="24"/>
        </w:rPr>
      </w:pPr>
      <w:r>
        <w:rPr>
          <w:rFonts w:hint="eastAsia" w:ascii="宋体" w:hAnsi="宋体" w:cs="宋体"/>
          <w:color w:val="000000"/>
          <w:sz w:val="24"/>
        </w:rPr>
        <w:t>18.2中标通知书对采购人和中标人均具有法律效力。中标通知书发出后，采购人改变中标结果，或者中标人无正当理由放弃中标的，应当承担相应的法律责任。</w:t>
      </w:r>
    </w:p>
    <w:p>
      <w:pPr>
        <w:spacing w:line="400" w:lineRule="exact"/>
        <w:ind w:firstLine="480" w:firstLineChars="200"/>
        <w:rPr>
          <w:rFonts w:ascii="宋体" w:hAnsi="宋体" w:cs="宋体"/>
          <w:color w:val="000000"/>
          <w:sz w:val="24"/>
        </w:rPr>
      </w:pPr>
      <w:r>
        <w:rPr>
          <w:rFonts w:hint="eastAsia" w:ascii="宋体" w:hAnsi="宋体" w:cs="宋体"/>
          <w:color w:val="000000"/>
          <w:sz w:val="24"/>
        </w:rPr>
        <w:t>18.3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5"/>
        <w:spacing w:line="400" w:lineRule="exact"/>
        <w:jc w:val="center"/>
        <w:rPr>
          <w:rFonts w:ascii="宋体" w:hAnsi="宋体" w:eastAsia="宋体" w:cs="宋体"/>
          <w:sz w:val="24"/>
          <w:szCs w:val="24"/>
        </w:rPr>
      </w:pPr>
      <w:r>
        <w:rPr>
          <w:rFonts w:hint="eastAsia" w:ascii="宋体" w:hAnsi="宋体" w:eastAsia="宋体" w:cs="宋体"/>
          <w:sz w:val="24"/>
          <w:szCs w:val="24"/>
        </w:rPr>
        <w:t>六、签订及履行合同和验收</w:t>
      </w:r>
      <w:bookmarkEnd w:id="86"/>
      <w:bookmarkEnd w:id="87"/>
    </w:p>
    <w:bookmarkEnd w:id="88"/>
    <w:bookmarkEnd w:id="89"/>
    <w:p>
      <w:pPr>
        <w:pStyle w:val="5"/>
        <w:spacing w:line="400" w:lineRule="exact"/>
        <w:ind w:firstLine="472" w:firstLineChars="196"/>
        <w:rPr>
          <w:rFonts w:ascii="宋体" w:hAnsi="宋体" w:eastAsia="宋体" w:cs="宋体"/>
          <w:b w:val="0"/>
          <w:color w:val="000000"/>
          <w:sz w:val="24"/>
          <w:szCs w:val="24"/>
        </w:rPr>
      </w:pPr>
      <w:bookmarkStart w:id="90" w:name="_Toc217446074"/>
      <w:bookmarkStart w:id="91" w:name="_Toc308164815"/>
      <w:bookmarkStart w:id="92" w:name="_Toc183582243"/>
      <w:bookmarkStart w:id="93" w:name="_Toc183682380"/>
      <w:r>
        <w:rPr>
          <w:rFonts w:hint="eastAsia" w:ascii="宋体" w:hAnsi="宋体" w:eastAsia="宋体" w:cs="宋体"/>
          <w:color w:val="000000"/>
          <w:sz w:val="24"/>
          <w:szCs w:val="24"/>
        </w:rPr>
        <w:t>1.</w:t>
      </w:r>
      <w:r>
        <w:rPr>
          <w:rFonts w:hint="eastAsia" w:ascii="宋体" w:hAnsi="宋体" w:eastAsia="宋体" w:cs="宋体"/>
          <w:b w:val="0"/>
          <w:color w:val="000000"/>
          <w:sz w:val="24"/>
          <w:szCs w:val="24"/>
        </w:rPr>
        <w:t xml:space="preserve"> 签订合同</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 中标人在收到采购人或采购代理机构发出的《中标通知书》后，应在规定的时间内与采购人签订采购合同。由于中标人的原因逾期未与采购人签订采购合同的，将视为放弃中标，取消其中标资格并将按相关规定进行处理。处罚足以弥补第一名和第二名报价差价的，采购人可以确定第二名为中标人，否则应当重新组织采购。</w:t>
      </w:r>
    </w:p>
    <w:p>
      <w:pPr>
        <w:spacing w:line="400" w:lineRule="exact"/>
        <w:ind w:firstLine="480" w:firstLineChars="200"/>
        <w:rPr>
          <w:rFonts w:ascii="宋体" w:hAnsi="宋体" w:cs="宋体"/>
          <w:color w:val="000000"/>
          <w:sz w:val="24"/>
        </w:rPr>
      </w:pPr>
      <w:r>
        <w:rPr>
          <w:rFonts w:hint="eastAsia" w:ascii="宋体" w:hAnsi="宋体" w:cs="宋体"/>
          <w:color w:val="000000"/>
          <w:sz w:val="24"/>
        </w:rPr>
        <w:t>1.2 采购人不得向中标人提出任何不合理的要求，作为签订合同的条件，不得与中标人私下订立背离合同实质性内容的任何协议，所签订的合同不得对招标文件和中标人投标文件作实质性修改。</w:t>
      </w:r>
    </w:p>
    <w:p>
      <w:pPr>
        <w:pStyle w:val="5"/>
        <w:spacing w:line="400" w:lineRule="exact"/>
        <w:ind w:firstLine="482" w:firstLineChars="200"/>
        <w:rPr>
          <w:rFonts w:ascii="宋体" w:hAnsi="宋体" w:eastAsia="宋体" w:cs="宋体"/>
          <w:sz w:val="24"/>
          <w:szCs w:val="24"/>
        </w:rPr>
      </w:pPr>
      <w:r>
        <w:rPr>
          <w:rFonts w:hint="eastAsia" w:ascii="宋体" w:hAnsi="宋体" w:eastAsia="宋体" w:cs="宋体"/>
          <w:color w:val="000000"/>
          <w:sz w:val="24"/>
          <w:szCs w:val="24"/>
        </w:rPr>
        <w:t xml:space="preserve">2. </w:t>
      </w:r>
      <w:r>
        <w:rPr>
          <w:rFonts w:hint="eastAsia" w:ascii="宋体" w:hAnsi="宋体" w:eastAsia="宋体" w:cs="宋体"/>
          <w:b w:val="0"/>
          <w:color w:val="000000"/>
          <w:sz w:val="24"/>
          <w:szCs w:val="24"/>
        </w:rPr>
        <w:t>合同分包、转包</w:t>
      </w:r>
      <w:r>
        <w:rPr>
          <w:rFonts w:hint="eastAsia" w:ascii="宋体" w:hAnsi="宋体" w:eastAsia="宋体" w:cs="宋体"/>
          <w:sz w:val="24"/>
          <w:szCs w:val="24"/>
        </w:rPr>
        <w:t>（实质性要求）</w:t>
      </w:r>
    </w:p>
    <w:p>
      <w:pPr>
        <w:spacing w:line="400" w:lineRule="exact"/>
        <w:ind w:firstLine="495"/>
        <w:rPr>
          <w:rFonts w:ascii="宋体" w:hAnsi="宋体" w:cs="宋体"/>
          <w:color w:val="000000"/>
          <w:sz w:val="24"/>
        </w:rPr>
      </w:pPr>
      <w:r>
        <w:rPr>
          <w:rFonts w:hint="eastAsia" w:ascii="宋体" w:hAnsi="宋体" w:cs="宋体"/>
          <w:color w:val="000000"/>
          <w:sz w:val="24"/>
        </w:rPr>
        <w:t>本招标项目不允许分包转包。</w:t>
      </w:r>
    </w:p>
    <w:p>
      <w:pPr>
        <w:pStyle w:val="5"/>
        <w:spacing w:line="400" w:lineRule="exact"/>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 xml:space="preserve">3. </w:t>
      </w:r>
      <w:r>
        <w:rPr>
          <w:rFonts w:hint="eastAsia" w:ascii="宋体" w:hAnsi="宋体" w:eastAsia="宋体" w:cs="宋体"/>
          <w:b w:val="0"/>
          <w:color w:val="000000"/>
          <w:sz w:val="24"/>
          <w:szCs w:val="24"/>
        </w:rPr>
        <w:t>补充合同</w:t>
      </w:r>
    </w:p>
    <w:p>
      <w:pPr>
        <w:spacing w:line="400" w:lineRule="exact"/>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400" w:lineRule="exact"/>
        <w:ind w:firstLine="482" w:firstLineChars="200"/>
        <w:rPr>
          <w:rFonts w:ascii="宋体" w:hAnsi="宋体" w:eastAsia="宋体" w:cs="宋体"/>
          <w:sz w:val="24"/>
          <w:szCs w:val="24"/>
        </w:rPr>
      </w:pPr>
      <w:r>
        <w:rPr>
          <w:rFonts w:hint="eastAsia" w:ascii="宋体" w:hAnsi="宋体" w:eastAsia="宋体" w:cs="宋体"/>
          <w:color w:val="000000"/>
          <w:sz w:val="24"/>
          <w:szCs w:val="24"/>
        </w:rPr>
        <w:t xml:space="preserve">4. </w:t>
      </w:r>
      <w:r>
        <w:rPr>
          <w:rFonts w:hint="eastAsia" w:ascii="宋体" w:hAnsi="宋体" w:eastAsia="宋体" w:cs="宋体"/>
          <w:b w:val="0"/>
          <w:color w:val="000000"/>
          <w:sz w:val="24"/>
          <w:szCs w:val="24"/>
        </w:rPr>
        <w:t>履约保证金</w:t>
      </w:r>
      <w:r>
        <w:rPr>
          <w:rFonts w:hint="eastAsia" w:ascii="宋体" w:hAnsi="宋体" w:eastAsia="宋体" w:cs="宋体"/>
          <w:sz w:val="24"/>
          <w:szCs w:val="24"/>
        </w:rPr>
        <w:t>（实质性要求）</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供应商应在合同签订之前交纳采购文件规定数额的履约保证金。</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如果</w:t>
      </w: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供应商在规定的合同签订时间内，没有按照采购文件的规定交纳履约保证金，且又无正当理由的，将视为放弃成交。</w:t>
      </w:r>
    </w:p>
    <w:p>
      <w:pPr>
        <w:spacing w:line="400" w:lineRule="exact"/>
        <w:ind w:firstLine="480" w:firstLineChars="200"/>
        <w:rPr>
          <w:rFonts w:ascii="宋体" w:hAnsi="宋体" w:cs="宋体"/>
          <w:color w:val="000000"/>
          <w:sz w:val="24"/>
        </w:rPr>
      </w:pPr>
    </w:p>
    <w:p>
      <w:pPr>
        <w:pStyle w:val="6"/>
        <w:spacing w:line="400" w:lineRule="exact"/>
        <w:ind w:firstLine="482" w:firstLineChars="200"/>
        <w:rPr>
          <w:rFonts w:ascii="宋体" w:hAnsi="宋体" w:cs="宋体"/>
          <w:sz w:val="24"/>
          <w:szCs w:val="24"/>
        </w:rPr>
      </w:pPr>
      <w:r>
        <w:rPr>
          <w:rFonts w:hint="eastAsia" w:ascii="宋体" w:hAnsi="宋体" w:cs="宋体"/>
          <w:sz w:val="24"/>
          <w:szCs w:val="24"/>
        </w:rPr>
        <w:t>5.合同公告</w:t>
      </w:r>
    </w:p>
    <w:p>
      <w:pPr>
        <w:spacing w:line="400" w:lineRule="exact"/>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6"/>
        <w:spacing w:line="400" w:lineRule="exact"/>
        <w:ind w:firstLine="482" w:firstLineChars="200"/>
        <w:rPr>
          <w:rFonts w:ascii="宋体" w:hAnsi="宋体" w:cs="宋体"/>
          <w:sz w:val="24"/>
          <w:szCs w:val="24"/>
        </w:rPr>
      </w:pPr>
      <w:r>
        <w:rPr>
          <w:rFonts w:hint="eastAsia" w:ascii="宋体" w:hAnsi="宋体" w:cs="宋体"/>
          <w:sz w:val="24"/>
          <w:szCs w:val="24"/>
        </w:rPr>
        <w:t>6.合同备案</w:t>
      </w:r>
    </w:p>
    <w:p>
      <w:pPr>
        <w:spacing w:line="400" w:lineRule="exact"/>
        <w:ind w:firstLine="480" w:firstLineChars="200"/>
        <w:rPr>
          <w:rFonts w:ascii="宋体" w:hAnsi="宋体" w:cs="宋体"/>
          <w:sz w:val="24"/>
        </w:rPr>
      </w:pPr>
      <w:r>
        <w:rPr>
          <w:rFonts w:hint="eastAsia" w:ascii="宋体" w:hAnsi="宋体" w:cs="宋体"/>
          <w:sz w:val="24"/>
        </w:rPr>
        <w:t>采购人应当将政府采购合同副本自签订（双方当事人均已签字盖章）之日起七个工作日内通过四川政府采购网报同级财政部门备案。</w:t>
      </w:r>
    </w:p>
    <w:p>
      <w:pPr>
        <w:spacing w:line="400" w:lineRule="exact"/>
        <w:ind w:firstLine="480" w:firstLineChars="200"/>
        <w:rPr>
          <w:rFonts w:ascii="宋体" w:hAnsi="宋体" w:cs="宋体"/>
          <w:color w:val="000000"/>
          <w:sz w:val="24"/>
        </w:rPr>
      </w:pPr>
    </w:p>
    <w:p>
      <w:pPr>
        <w:pStyle w:val="5"/>
        <w:spacing w:line="400" w:lineRule="exact"/>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7.</w:t>
      </w:r>
      <w:r>
        <w:rPr>
          <w:rFonts w:hint="eastAsia" w:ascii="宋体" w:hAnsi="宋体" w:eastAsia="宋体" w:cs="宋体"/>
          <w:b w:val="0"/>
          <w:color w:val="000000"/>
          <w:sz w:val="24"/>
          <w:szCs w:val="24"/>
        </w:rPr>
        <w:t xml:space="preserve"> 履行合同</w:t>
      </w:r>
    </w:p>
    <w:p>
      <w:pPr>
        <w:spacing w:line="400" w:lineRule="exact"/>
        <w:rPr>
          <w:rFonts w:ascii="宋体" w:hAnsi="宋体" w:cs="宋体"/>
          <w:color w:val="000000"/>
          <w:sz w:val="24"/>
        </w:rPr>
      </w:pPr>
      <w:r>
        <w:rPr>
          <w:rFonts w:hint="eastAsia" w:ascii="宋体" w:hAnsi="宋体" w:cs="宋体"/>
          <w:color w:val="000000"/>
          <w:sz w:val="24"/>
        </w:rPr>
        <w:t xml:space="preserve">    7.1 中标人与采购人签订合同后，合同双方应严格执行合同条款，履行合同规定的义务，保证合同的顺利完成。</w:t>
      </w:r>
    </w:p>
    <w:p>
      <w:pPr>
        <w:spacing w:line="400" w:lineRule="exact"/>
        <w:rPr>
          <w:rFonts w:ascii="宋体" w:hAnsi="宋体" w:cs="宋体"/>
          <w:color w:val="000000"/>
          <w:sz w:val="24"/>
        </w:rPr>
      </w:pPr>
      <w:r>
        <w:rPr>
          <w:rFonts w:hint="eastAsia" w:ascii="宋体" w:hAnsi="宋体" w:cs="宋体"/>
          <w:color w:val="000000"/>
          <w:sz w:val="24"/>
        </w:rPr>
        <w:t xml:space="preserve">    7.2 在合同履行过程中，如发生合同纠纷，合同双方应按照《合同法》的有关规定进行处理。</w:t>
      </w:r>
    </w:p>
    <w:p>
      <w:pPr>
        <w:pStyle w:val="5"/>
        <w:spacing w:line="400" w:lineRule="exact"/>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 xml:space="preserve">8. </w:t>
      </w:r>
      <w:r>
        <w:rPr>
          <w:rFonts w:hint="eastAsia" w:ascii="宋体" w:hAnsi="宋体" w:eastAsia="宋体" w:cs="宋体"/>
          <w:b w:val="0"/>
          <w:color w:val="000000"/>
          <w:sz w:val="24"/>
          <w:szCs w:val="24"/>
        </w:rPr>
        <w:t>验收</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本项目采购人及其委托的采购代理机构将严格按照政府采购相关法律法规以及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乐山市</w:t>
      </w:r>
      <w:r>
        <w:rPr>
          <w:rFonts w:hint="eastAsia" w:ascii="宋体" w:hAnsi="宋体" w:eastAsia="宋体" w:cs="宋体"/>
          <w:color w:val="000000"/>
          <w:sz w:val="24"/>
          <w:szCs w:val="24"/>
          <w:lang w:eastAsia="zh-CN"/>
        </w:rPr>
        <w:t>财政局</w:t>
      </w:r>
      <w:r>
        <w:rPr>
          <w:rFonts w:hint="eastAsia" w:ascii="宋体" w:hAnsi="宋体" w:eastAsia="宋体" w:cs="宋体"/>
          <w:color w:val="000000"/>
          <w:sz w:val="24"/>
          <w:szCs w:val="24"/>
        </w:rPr>
        <w:t>关于沿用〈乐山市政府采购项目需求论证和履约验收管理实施细则〉的通知》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乐市财政采〔2021〕8号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的要求进行验收。</w:t>
      </w:r>
    </w:p>
    <w:p>
      <w:pPr>
        <w:pStyle w:val="5"/>
        <w:spacing w:line="400" w:lineRule="exact"/>
        <w:jc w:val="center"/>
        <w:rPr>
          <w:rFonts w:ascii="宋体" w:hAnsi="宋体" w:eastAsia="宋体" w:cs="宋体"/>
          <w:b w:val="0"/>
          <w:bCs w:val="0"/>
          <w:color w:val="000000"/>
          <w:sz w:val="24"/>
          <w:szCs w:val="24"/>
        </w:rPr>
      </w:pPr>
      <w:r>
        <w:rPr>
          <w:rFonts w:hint="eastAsia" w:ascii="宋体" w:hAnsi="宋体" w:eastAsia="宋体" w:cs="宋体"/>
          <w:color w:val="000000"/>
          <w:sz w:val="24"/>
          <w:szCs w:val="24"/>
        </w:rPr>
        <w:t>七、资金支付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详见第四章。</w:t>
      </w:r>
    </w:p>
    <w:p>
      <w:pPr>
        <w:pStyle w:val="12"/>
        <w:rPr>
          <w:rFonts w:ascii="宋体" w:hAnsi="宋体" w:cs="宋体"/>
          <w:sz w:val="24"/>
        </w:rPr>
      </w:pPr>
    </w:p>
    <w:p>
      <w:pPr>
        <w:pStyle w:val="5"/>
        <w:spacing w:line="400" w:lineRule="exact"/>
        <w:jc w:val="center"/>
        <w:rPr>
          <w:rFonts w:ascii="宋体" w:hAnsi="宋体" w:eastAsia="宋体" w:cs="宋体"/>
          <w:sz w:val="24"/>
          <w:szCs w:val="24"/>
        </w:rPr>
      </w:pPr>
      <w:r>
        <w:rPr>
          <w:rFonts w:hint="eastAsia" w:ascii="宋体" w:hAnsi="宋体" w:eastAsia="宋体" w:cs="宋体"/>
          <w:sz w:val="24"/>
          <w:szCs w:val="24"/>
        </w:rPr>
        <w:t>八、投标纪律要求</w:t>
      </w:r>
      <w:bookmarkEnd w:id="90"/>
      <w:bookmarkEnd w:id="91"/>
    </w:p>
    <w:p>
      <w:pPr>
        <w:pStyle w:val="9"/>
        <w:spacing w:line="400" w:lineRule="exact"/>
        <w:ind w:firstLine="480"/>
        <w:rPr>
          <w:rFonts w:ascii="宋体" w:hAnsi="宋体" w:cs="宋体"/>
          <w:sz w:val="24"/>
        </w:rPr>
      </w:pPr>
      <w:r>
        <w:rPr>
          <w:rFonts w:hint="eastAsia" w:ascii="宋体" w:hAnsi="宋体" w:cs="宋体"/>
          <w:sz w:val="24"/>
        </w:rPr>
        <w:t>投标人参加本项目投标不得有下列情形：</w:t>
      </w:r>
    </w:p>
    <w:p>
      <w:pPr>
        <w:spacing w:line="400" w:lineRule="exact"/>
        <w:ind w:firstLine="460" w:firstLineChars="192"/>
        <w:rPr>
          <w:rFonts w:ascii="宋体" w:hAnsi="宋体" w:cs="宋体"/>
          <w:sz w:val="24"/>
        </w:rPr>
      </w:pPr>
      <w:r>
        <w:rPr>
          <w:rFonts w:hint="eastAsia" w:ascii="宋体" w:hAnsi="宋体" w:cs="宋体"/>
          <w:sz w:val="24"/>
        </w:rPr>
        <w:t>（1）提供虚假材料谋取中标；</w:t>
      </w:r>
    </w:p>
    <w:p>
      <w:pPr>
        <w:spacing w:line="400" w:lineRule="exact"/>
        <w:ind w:firstLine="460" w:firstLineChars="192"/>
        <w:rPr>
          <w:rFonts w:ascii="宋体" w:hAnsi="宋体" w:cs="宋体"/>
          <w:sz w:val="24"/>
        </w:rPr>
      </w:pPr>
      <w:r>
        <w:rPr>
          <w:rFonts w:hint="eastAsia" w:ascii="宋体" w:hAnsi="宋体" w:cs="宋体"/>
          <w:sz w:val="24"/>
        </w:rPr>
        <w:t>（2）采取不正当手段诋毁、排挤其他投标人；</w:t>
      </w:r>
    </w:p>
    <w:p>
      <w:pPr>
        <w:spacing w:line="400" w:lineRule="exact"/>
        <w:ind w:firstLine="480" w:firstLineChars="200"/>
        <w:rPr>
          <w:rFonts w:ascii="宋体" w:hAnsi="宋体" w:cs="宋体"/>
          <w:sz w:val="24"/>
        </w:rPr>
      </w:pPr>
      <w:r>
        <w:rPr>
          <w:rFonts w:hint="eastAsia" w:ascii="宋体" w:hAnsi="宋体" w:cs="宋体"/>
          <w:sz w:val="24"/>
        </w:rPr>
        <w:t>（3）与招标采购单位、其他投标人恶意串通；</w:t>
      </w:r>
    </w:p>
    <w:p>
      <w:pPr>
        <w:spacing w:line="400" w:lineRule="exact"/>
        <w:ind w:left="489" w:leftChars="233"/>
        <w:rPr>
          <w:rFonts w:ascii="宋体" w:hAnsi="宋体" w:cs="宋体"/>
          <w:sz w:val="24"/>
        </w:rPr>
      </w:pPr>
      <w:r>
        <w:rPr>
          <w:rFonts w:hint="eastAsia" w:ascii="宋体" w:hAnsi="宋体" w:cs="宋体"/>
          <w:sz w:val="24"/>
        </w:rPr>
        <w:t>（4）向招标采购单位、评标委员会成员行贿或者提供其他不正当利益；</w:t>
      </w:r>
    </w:p>
    <w:p>
      <w:pPr>
        <w:spacing w:line="400" w:lineRule="exact"/>
        <w:ind w:firstLine="460" w:firstLineChars="192"/>
        <w:rPr>
          <w:rFonts w:ascii="宋体" w:hAnsi="宋体" w:cs="宋体"/>
          <w:sz w:val="24"/>
        </w:rPr>
      </w:pPr>
      <w:r>
        <w:rPr>
          <w:rFonts w:hint="eastAsia" w:ascii="宋体" w:hAnsi="宋体" w:cs="宋体"/>
          <w:sz w:val="24"/>
        </w:rPr>
        <w:t>（5）在招标过程中与招标采购单位进行协商谈判；</w:t>
      </w:r>
    </w:p>
    <w:p>
      <w:pPr>
        <w:spacing w:line="400" w:lineRule="exact"/>
        <w:ind w:firstLine="460" w:firstLineChars="192"/>
        <w:rPr>
          <w:rFonts w:ascii="宋体" w:hAnsi="宋体" w:cs="宋体"/>
          <w:sz w:val="24"/>
        </w:rPr>
      </w:pPr>
      <w:r>
        <w:rPr>
          <w:rFonts w:hint="eastAsia" w:ascii="宋体" w:hAnsi="宋体" w:cs="宋体"/>
          <w:sz w:val="24"/>
        </w:rPr>
        <w:t>（6）中标或者成交后无正当理由拒不与采购人签订政府采购合同；</w:t>
      </w:r>
    </w:p>
    <w:p>
      <w:pPr>
        <w:spacing w:line="400" w:lineRule="exact"/>
        <w:ind w:firstLine="480" w:firstLineChars="200"/>
        <w:rPr>
          <w:rFonts w:ascii="宋体" w:hAnsi="宋体" w:cs="宋体"/>
          <w:sz w:val="24"/>
        </w:rPr>
      </w:pPr>
      <w:r>
        <w:rPr>
          <w:rFonts w:hint="eastAsia" w:ascii="宋体" w:hAnsi="宋体" w:cs="宋体"/>
          <w:sz w:val="24"/>
        </w:rPr>
        <w:t>（7）未按照采购文件确定的事项签订政府采购合同；</w:t>
      </w:r>
    </w:p>
    <w:p>
      <w:pPr>
        <w:spacing w:line="400" w:lineRule="exact"/>
        <w:ind w:firstLine="480" w:firstLineChars="200"/>
        <w:rPr>
          <w:rFonts w:ascii="宋体" w:hAnsi="宋体" w:cs="宋体"/>
          <w:sz w:val="24"/>
        </w:rPr>
      </w:pPr>
      <w:r>
        <w:rPr>
          <w:rFonts w:hint="eastAsia" w:ascii="宋体" w:hAnsi="宋体" w:cs="宋体"/>
          <w:sz w:val="24"/>
        </w:rPr>
        <w:t>（8）将政府采购合同转包或者违规分包；</w:t>
      </w:r>
    </w:p>
    <w:p>
      <w:pPr>
        <w:spacing w:line="400" w:lineRule="exact"/>
        <w:ind w:firstLine="480" w:firstLineChars="200"/>
        <w:rPr>
          <w:rFonts w:ascii="宋体" w:hAnsi="宋体" w:cs="宋体"/>
          <w:sz w:val="24"/>
        </w:rPr>
      </w:pPr>
      <w:r>
        <w:rPr>
          <w:rFonts w:hint="eastAsia" w:ascii="宋体" w:hAnsi="宋体" w:cs="宋体"/>
          <w:sz w:val="24"/>
        </w:rPr>
        <w:t>（9）提供假冒伪劣产品；</w:t>
      </w:r>
    </w:p>
    <w:p>
      <w:pPr>
        <w:spacing w:line="400" w:lineRule="exact"/>
        <w:ind w:firstLine="480" w:firstLineChars="200"/>
        <w:rPr>
          <w:rFonts w:ascii="宋体" w:hAnsi="宋体" w:cs="宋体"/>
          <w:sz w:val="24"/>
        </w:rPr>
      </w:pPr>
      <w:r>
        <w:rPr>
          <w:rFonts w:hint="eastAsia" w:ascii="宋体" w:hAnsi="宋体" w:cs="宋体"/>
          <w:sz w:val="24"/>
        </w:rPr>
        <w:t>（10）擅自变更、中止或者终止政府采购合同；</w:t>
      </w:r>
    </w:p>
    <w:p>
      <w:pPr>
        <w:spacing w:line="400" w:lineRule="exact"/>
        <w:ind w:firstLine="460" w:firstLineChars="192"/>
        <w:rPr>
          <w:rFonts w:ascii="宋体" w:hAnsi="宋体" w:cs="宋体"/>
          <w:sz w:val="24"/>
        </w:rPr>
      </w:pPr>
      <w:r>
        <w:rPr>
          <w:rFonts w:hint="eastAsia" w:ascii="宋体" w:hAnsi="宋体" w:cs="宋体"/>
          <w:sz w:val="24"/>
        </w:rPr>
        <w:t>（11）拒绝有关部门的监督检查或者向监督检查部门提供虚假情况；</w:t>
      </w:r>
    </w:p>
    <w:p>
      <w:pPr>
        <w:spacing w:line="400" w:lineRule="exact"/>
        <w:ind w:firstLine="480" w:firstLineChars="200"/>
        <w:rPr>
          <w:rFonts w:ascii="宋体" w:hAnsi="宋体" w:cs="宋体"/>
          <w:sz w:val="24"/>
        </w:rPr>
      </w:pPr>
      <w:r>
        <w:rPr>
          <w:rFonts w:hint="eastAsia" w:ascii="宋体" w:hAnsi="宋体" w:cs="宋体"/>
          <w:sz w:val="24"/>
        </w:rPr>
        <w:t>（12）法律法规规定的其他情形。</w:t>
      </w:r>
    </w:p>
    <w:p>
      <w:pPr>
        <w:spacing w:line="400" w:lineRule="exact"/>
        <w:ind w:firstLine="480" w:firstLineChars="200"/>
        <w:rPr>
          <w:rFonts w:ascii="宋体" w:hAnsi="宋体" w:cs="宋体"/>
          <w:sz w:val="24"/>
        </w:rPr>
      </w:pPr>
      <w:r>
        <w:rPr>
          <w:rFonts w:hint="eastAsia" w:ascii="宋体" w:hAnsi="宋体" w:cs="宋体"/>
          <w:sz w:val="24"/>
        </w:rPr>
        <w:t>投标人有上述情形的，按照规定追究法律责任，具备（1）-（10）条情形之一的，同时将取消中标资格或者认定中标无效。</w:t>
      </w:r>
    </w:p>
    <w:p>
      <w:pPr>
        <w:pStyle w:val="5"/>
        <w:spacing w:line="400" w:lineRule="exact"/>
        <w:jc w:val="center"/>
        <w:rPr>
          <w:rFonts w:ascii="宋体" w:hAnsi="宋体" w:eastAsia="宋体" w:cs="宋体"/>
          <w:bCs w:val="0"/>
          <w:sz w:val="24"/>
          <w:szCs w:val="24"/>
        </w:rPr>
      </w:pPr>
      <w:bookmarkStart w:id="94" w:name="_Toc308164819"/>
      <w:bookmarkStart w:id="95" w:name="_Toc217446078"/>
      <w:r>
        <w:rPr>
          <w:rFonts w:hint="eastAsia" w:ascii="宋体" w:hAnsi="宋体" w:eastAsia="宋体" w:cs="宋体"/>
          <w:bCs w:val="0"/>
          <w:sz w:val="24"/>
          <w:szCs w:val="24"/>
        </w:rPr>
        <w:t>九、询问、质疑和投诉</w:t>
      </w:r>
      <w:bookmarkEnd w:id="94"/>
      <w:bookmarkEnd w:id="95"/>
      <w:bookmarkStart w:id="96" w:name="_Toc217446079"/>
    </w:p>
    <w:bookmarkEnd w:id="92"/>
    <w:bookmarkEnd w:id="93"/>
    <w:bookmarkEnd w:id="96"/>
    <w:p>
      <w:pPr>
        <w:pStyle w:val="50"/>
        <w:bidi w:val="0"/>
        <w:rPr>
          <w:rFonts w:hint="eastAsia"/>
          <w:lang w:val="en-US" w:eastAsia="zh-CN"/>
        </w:rPr>
      </w:pPr>
      <w:r>
        <w:rPr>
          <w:rFonts w:hint="eastAsia"/>
          <w:lang w:val="en-US" w:eastAsia="zh-CN"/>
        </w:rPr>
        <w:t>询问、质疑、投诉的接收和处理严格按照《中华人民共和国政府采购法》、《中华人民共和国政府采购法实施条例》、</w:t>
      </w:r>
      <w:r>
        <w:rPr>
          <w:rFonts w:hint="eastAsia"/>
          <w:lang w:val="zh-CN" w:eastAsia="zh-CN"/>
        </w:rPr>
        <w:t>《财政部政府采购质疑和投诉办法》（财政部令第94号）、</w:t>
      </w:r>
      <w:r>
        <w:rPr>
          <w:rFonts w:hint="eastAsia"/>
          <w:lang w:val="en-US" w:eastAsia="zh-CN"/>
        </w:rPr>
        <w:t>《财政部关于加强政府采购供应商投诉受理审查工作的通知》和四川省的有关规定办理（详细规定请在四川政府采购网政策法规模块查询）。</w:t>
      </w:r>
    </w:p>
    <w:p>
      <w:pPr>
        <w:pStyle w:val="5"/>
        <w:spacing w:line="400" w:lineRule="exact"/>
        <w:jc w:val="center"/>
        <w:rPr>
          <w:rFonts w:ascii="宋体" w:hAnsi="宋体" w:eastAsia="宋体" w:cs="宋体"/>
          <w:bCs w:val="0"/>
          <w:sz w:val="24"/>
          <w:szCs w:val="24"/>
        </w:rPr>
      </w:pPr>
      <w:r>
        <w:rPr>
          <w:rFonts w:hint="eastAsia" w:ascii="宋体" w:hAnsi="宋体" w:eastAsia="宋体" w:cs="宋体"/>
          <w:bCs w:val="0"/>
          <w:sz w:val="24"/>
          <w:szCs w:val="24"/>
        </w:rPr>
        <w:t>十、其他</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widowControl/>
        <w:spacing w:line="360" w:lineRule="atLeast"/>
        <w:jc w:val="left"/>
        <w:outlineLvl w:val="9"/>
        <w:rPr>
          <w:rFonts w:ascii="宋体" w:hAnsi="宋体" w:cs="宋体"/>
          <w:b/>
          <w:sz w:val="24"/>
        </w:rPr>
      </w:pPr>
      <w:bookmarkStart w:id="97" w:name="_Toc217446083"/>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
    <w:p/>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center"/>
        <w:outlineLvl w:val="9"/>
        <w:rPr>
          <w:rFonts w:ascii="宋体" w:hAnsi="宋体" w:cs="宋体"/>
          <w:b/>
          <w:bCs/>
          <w:sz w:val="24"/>
        </w:rPr>
      </w:pPr>
    </w:p>
    <w:p>
      <w:pPr>
        <w:widowControl/>
        <w:spacing w:line="360" w:lineRule="atLeast"/>
        <w:jc w:val="center"/>
        <w:outlineLvl w:val="9"/>
        <w:rPr>
          <w:rFonts w:ascii="宋体" w:hAnsi="宋体" w:cs="宋体"/>
          <w:b/>
          <w:bCs/>
          <w:sz w:val="24"/>
        </w:rPr>
      </w:pPr>
    </w:p>
    <w:p>
      <w:pPr>
        <w:widowControl/>
        <w:spacing w:line="360" w:lineRule="atLeast"/>
        <w:jc w:val="center"/>
        <w:outlineLvl w:val="9"/>
        <w:rPr>
          <w:rFonts w:ascii="宋体" w:hAnsi="宋体" w:cs="宋体"/>
          <w:b/>
          <w:bCs/>
          <w:sz w:val="24"/>
        </w:rPr>
      </w:pPr>
    </w:p>
    <w:p>
      <w:pPr>
        <w:widowControl/>
        <w:spacing w:line="360" w:lineRule="atLeast"/>
        <w:jc w:val="center"/>
        <w:outlineLvl w:val="0"/>
        <w:rPr>
          <w:rFonts w:ascii="宋体" w:hAnsi="宋体" w:cs="宋体"/>
          <w:b/>
          <w:bCs/>
          <w:sz w:val="24"/>
        </w:rPr>
      </w:pPr>
      <w:bookmarkStart w:id="98" w:name="_Toc21054"/>
      <w:r>
        <w:rPr>
          <w:rFonts w:hint="eastAsia" w:ascii="宋体" w:hAnsi="宋体" w:cs="宋体"/>
          <w:b/>
          <w:bCs/>
          <w:sz w:val="24"/>
        </w:rPr>
        <w:t>第三章 投标文件格式</w:t>
      </w:r>
      <w:bookmarkEnd w:id="98"/>
      <w:bookmarkStart w:id="99" w:name="_Toc217446082"/>
      <w:bookmarkStart w:id="100" w:name="_Toc308164821"/>
    </w:p>
    <w:p>
      <w:pPr>
        <w:widowControl/>
        <w:spacing w:line="360" w:lineRule="atLeast"/>
        <w:jc w:val="center"/>
        <w:outlineLvl w:val="9"/>
        <w:rPr>
          <w:rFonts w:ascii="宋体" w:hAnsi="宋体" w:cs="宋体"/>
          <w:b/>
          <w:sz w:val="24"/>
        </w:rPr>
      </w:pPr>
    </w:p>
    <w:p>
      <w:pPr>
        <w:widowControl/>
        <w:spacing w:line="360" w:lineRule="atLeast"/>
        <w:ind w:firstLine="470" w:firstLineChars="196"/>
        <w:outlineLvl w:val="1"/>
        <w:rPr>
          <w:rFonts w:ascii="宋体" w:hAnsi="宋体" w:cs="宋体"/>
          <w:sz w:val="24"/>
        </w:rPr>
      </w:pPr>
      <w:r>
        <w:rPr>
          <w:rFonts w:hint="eastAsia" w:ascii="宋体" w:hAnsi="宋体" w:cs="宋体"/>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宋体" w:hAnsi="宋体" w:cs="宋体"/>
          <w:sz w:val="24"/>
        </w:rPr>
      </w:pPr>
      <w:r>
        <w:rPr>
          <w:rFonts w:hint="eastAsia" w:ascii="宋体" w:hAnsi="宋体" w:cs="宋体"/>
          <w:sz w:val="24"/>
        </w:rPr>
        <w:t>二、本章所制投标文件格式有关表格中的备注栏，由投标人根据自身投标情况作解释性说明，不作为必填项。</w:t>
      </w:r>
    </w:p>
    <w:p>
      <w:pPr>
        <w:widowControl/>
        <w:spacing w:line="360" w:lineRule="atLeast"/>
        <w:ind w:firstLine="470" w:firstLineChars="196"/>
        <w:outlineLvl w:val="1"/>
        <w:rPr>
          <w:rFonts w:ascii="宋体" w:hAnsi="宋体" w:cs="宋体"/>
          <w:sz w:val="24"/>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w:t>
      </w: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jc w:val="center"/>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一、投 标 函</w:t>
      </w:r>
      <w:bookmarkEnd w:id="99"/>
      <w:bookmarkEnd w:id="100"/>
    </w:p>
    <w:p>
      <w:pPr>
        <w:widowControl/>
        <w:spacing w:line="360" w:lineRule="atLeast"/>
        <w:jc w:val="center"/>
        <w:outlineLvl w:val="9"/>
        <w:rPr>
          <w:rFonts w:ascii="宋体" w:hAnsi="宋体" w:cs="宋体"/>
          <w:b/>
          <w:sz w:val="24"/>
        </w:rPr>
      </w:pPr>
    </w:p>
    <w:p>
      <w:pPr>
        <w:pStyle w:val="14"/>
        <w:spacing w:line="400" w:lineRule="exact"/>
        <w:ind w:left="0" w:leftChars="0"/>
        <w:rPr>
          <w:rFonts w:ascii="宋体" w:hAnsi="宋体" w:cs="宋体"/>
          <w:bCs/>
          <w:color w:val="000000"/>
          <w:sz w:val="24"/>
        </w:rPr>
      </w:pPr>
      <w:r>
        <w:rPr>
          <w:rFonts w:hint="eastAsia" w:ascii="宋体" w:hAnsi="宋体" w:cs="宋体"/>
          <w:bCs/>
          <w:color w:val="000000"/>
          <w:sz w:val="24"/>
        </w:rPr>
        <w:t>井研县政府采购中心：</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我方全面研究了 “</w:t>
      </w:r>
      <w:r>
        <w:rPr>
          <w:rFonts w:hint="eastAsia" w:ascii="宋体" w:hAnsi="宋体" w:cs="宋体"/>
          <w:bCs/>
          <w:color w:val="000000"/>
          <w:sz w:val="24"/>
          <w:u w:val="single"/>
        </w:rPr>
        <w:t xml:space="preserve">               </w:t>
      </w:r>
      <w:r>
        <w:rPr>
          <w:rFonts w:hint="eastAsia" w:ascii="宋体" w:hAnsi="宋体" w:cs="宋体"/>
          <w:bCs/>
          <w:color w:val="000000"/>
          <w:sz w:val="24"/>
        </w:rPr>
        <w:t>”项目招标文件（招标编号），决定参加贵单位组织的本项目投标。我方授权</w:t>
      </w:r>
      <w:r>
        <w:rPr>
          <w:rFonts w:hint="eastAsia" w:ascii="宋体" w:hAnsi="宋体" w:cs="宋体"/>
          <w:bCs/>
          <w:color w:val="000000"/>
          <w:sz w:val="24"/>
          <w:u w:val="single"/>
        </w:rPr>
        <w:t xml:space="preserve">                  </w:t>
      </w:r>
      <w:r>
        <w:rPr>
          <w:rFonts w:hint="eastAsia" w:ascii="宋体" w:hAnsi="宋体" w:cs="宋体"/>
          <w:bCs/>
          <w:color w:val="000000"/>
          <w:sz w:val="24"/>
        </w:rPr>
        <w:t>（姓名、职务）代表我方</w:t>
      </w:r>
      <w:r>
        <w:rPr>
          <w:rFonts w:hint="eastAsia" w:ascii="宋体" w:hAnsi="宋体" w:cs="宋体"/>
          <w:bCs/>
          <w:color w:val="000000"/>
          <w:sz w:val="24"/>
          <w:u w:val="single"/>
        </w:rPr>
        <w:t xml:space="preserve">                        </w:t>
      </w:r>
      <w:r>
        <w:rPr>
          <w:rFonts w:hint="eastAsia" w:ascii="宋体" w:hAnsi="宋体" w:cs="宋体"/>
          <w:bCs/>
          <w:color w:val="000000"/>
          <w:sz w:val="24"/>
        </w:rPr>
        <w:t>（投标单位的名称）全权处理本项目投标的有关事宜。</w:t>
      </w:r>
    </w:p>
    <w:p>
      <w:pPr>
        <w:pStyle w:val="14"/>
        <w:spacing w:line="400" w:lineRule="exact"/>
        <w:ind w:left="0" w:leftChars="0" w:firstLine="420"/>
        <w:rPr>
          <w:rFonts w:ascii="宋体" w:hAnsi="宋体" w:cs="宋体"/>
          <w:bCs/>
          <w:color w:val="000000"/>
          <w:sz w:val="24"/>
          <w:lang w:val="zh-CN"/>
        </w:rPr>
      </w:pPr>
      <w:r>
        <w:rPr>
          <w:rFonts w:hint="eastAsia" w:ascii="宋体" w:hAnsi="宋体" w:cs="宋体"/>
          <w:bCs/>
          <w:color w:val="000000"/>
          <w:sz w:val="24"/>
        </w:rPr>
        <w:t>1.我方自愿按照招标文件规定的各项要求向采购人提供所需货物及有关服务投标价为__________元。</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2.一旦我方中标，我方将严格履行政府采购合同规定的责任和义务。</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3.我方同意本招标文件对我方可能存在的失信行为进行的惩戒。</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4.我方若违反了招标文件关于不予退还投标保证金的规定，我方将不要求退还投标保证金。</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5.我方为本项目提交投标文件资格部分</w:t>
      </w:r>
      <w:r>
        <w:rPr>
          <w:rFonts w:hint="eastAsia" w:ascii="宋体"/>
          <w:sz w:val="24"/>
        </w:rPr>
        <w:t>正本1份，副本</w:t>
      </w:r>
      <w:r>
        <w:rPr>
          <w:rFonts w:hint="eastAsia" w:ascii="宋体"/>
          <w:sz w:val="24"/>
          <w:lang w:val="en-US" w:eastAsia="zh-CN"/>
        </w:rPr>
        <w:t>4</w:t>
      </w:r>
      <w:r>
        <w:rPr>
          <w:rFonts w:hint="eastAsia" w:ascii="宋体"/>
          <w:sz w:val="24"/>
        </w:rPr>
        <w:t>份</w:t>
      </w:r>
      <w:r>
        <w:rPr>
          <w:rFonts w:hint="eastAsia" w:ascii="宋体" w:hAnsi="宋体" w:cs="宋体"/>
          <w:bCs/>
          <w:color w:val="000000"/>
          <w:sz w:val="24"/>
        </w:rPr>
        <w:t>、报价和技术服务部分</w:t>
      </w:r>
      <w:r>
        <w:rPr>
          <w:rFonts w:hint="eastAsia" w:ascii="宋体"/>
          <w:sz w:val="24"/>
        </w:rPr>
        <w:t>正本1份，副本</w:t>
      </w:r>
      <w:r>
        <w:rPr>
          <w:rFonts w:hint="eastAsia" w:ascii="宋体"/>
          <w:sz w:val="24"/>
          <w:lang w:val="en-US" w:eastAsia="zh-CN"/>
        </w:rPr>
        <w:t>4</w:t>
      </w:r>
      <w:r>
        <w:rPr>
          <w:rFonts w:hint="eastAsia" w:ascii="宋体"/>
          <w:sz w:val="24"/>
        </w:rPr>
        <w:t>份</w:t>
      </w:r>
      <w:r>
        <w:rPr>
          <w:rFonts w:hint="eastAsia" w:ascii="宋体" w:hAnsi="宋体" w:cs="宋体"/>
          <w:color w:val="000000"/>
          <w:sz w:val="24"/>
        </w:rPr>
        <w:t>和用于唱标的“开标一览表”</w:t>
      </w:r>
      <w:r>
        <w:rPr>
          <w:rFonts w:hint="eastAsia" w:ascii="宋体" w:hAnsi="宋体" w:cs="宋体"/>
          <w:color w:val="000000"/>
          <w:sz w:val="24"/>
          <w:lang w:val="en-US" w:eastAsia="zh-CN"/>
        </w:rPr>
        <w:t>1份</w:t>
      </w:r>
      <w:r>
        <w:rPr>
          <w:rFonts w:hint="eastAsia" w:ascii="宋体" w:hAnsi="宋体" w:cs="宋体"/>
          <w:bCs/>
          <w:color w:val="000000"/>
          <w:sz w:val="24"/>
        </w:rPr>
        <w:t>。</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6.我方同意本次采购的投标有效期为</w:t>
      </w:r>
      <w:r>
        <w:rPr>
          <w:rFonts w:hint="eastAsia" w:ascii="宋体" w:hAnsi="宋体" w:cs="宋体"/>
          <w:bCs/>
          <w:color w:val="000000"/>
          <w:sz w:val="24"/>
          <w:u w:val="single"/>
        </w:rPr>
        <w:t>90</w:t>
      </w:r>
      <w:r>
        <w:rPr>
          <w:rFonts w:hint="eastAsia" w:ascii="宋体" w:hAnsi="宋体" w:cs="宋体"/>
          <w:bCs/>
          <w:color w:val="000000"/>
          <w:sz w:val="24"/>
        </w:rPr>
        <w:t>天。</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7.我方愿意提供贵中心可能另外要求的，与投标有关的文件资料，并保证我方已提供和将要提供的文件资料是真实、准确的。</w:t>
      </w:r>
    </w:p>
    <w:p>
      <w:pPr>
        <w:pStyle w:val="14"/>
        <w:spacing w:line="400" w:lineRule="exact"/>
        <w:ind w:left="0" w:leftChars="0" w:firstLine="420"/>
        <w:rPr>
          <w:rFonts w:ascii="宋体" w:hAnsi="宋体" w:cs="宋体"/>
          <w:bCs/>
          <w:color w:val="000000"/>
          <w:sz w:val="24"/>
        </w:rPr>
      </w:pP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供应商名称：</w:t>
      </w:r>
      <w:r>
        <w:rPr>
          <w:rFonts w:hint="eastAsia" w:ascii="宋体" w:hAnsi="宋体" w:cs="宋体"/>
          <w:bCs/>
          <w:color w:val="000000"/>
          <w:sz w:val="24"/>
          <w:u w:val="single"/>
        </w:rPr>
        <w:t xml:space="preserve">                              </w:t>
      </w:r>
      <w:r>
        <w:rPr>
          <w:rFonts w:hint="eastAsia" w:ascii="宋体" w:hAnsi="宋体" w:cs="宋体"/>
          <w:bCs/>
          <w:color w:val="000000"/>
          <w:sz w:val="24"/>
        </w:rPr>
        <w:t>（加盖公章）</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法定代表人或被授权代表：</w:t>
      </w:r>
      <w:r>
        <w:rPr>
          <w:rFonts w:hint="eastAsia" w:ascii="宋体" w:hAnsi="宋体" w:cs="宋体"/>
          <w:bCs/>
          <w:color w:val="000000"/>
          <w:sz w:val="24"/>
          <w:u w:val="single"/>
        </w:rPr>
        <w:t xml:space="preserve">                    </w:t>
      </w:r>
      <w:r>
        <w:rPr>
          <w:rFonts w:hint="eastAsia" w:ascii="宋体" w:hAnsi="宋体" w:cs="宋体"/>
          <w:bCs/>
          <w:color w:val="000000"/>
          <w:sz w:val="24"/>
        </w:rPr>
        <w:t>（签    字）</w:t>
      </w:r>
    </w:p>
    <w:p>
      <w:pPr>
        <w:pStyle w:val="14"/>
        <w:spacing w:line="400" w:lineRule="exact"/>
        <w:ind w:left="0" w:leftChars="0" w:firstLine="420"/>
        <w:rPr>
          <w:rFonts w:ascii="宋体" w:hAnsi="宋体" w:cs="宋体"/>
          <w:bCs/>
          <w:color w:val="000000"/>
          <w:sz w:val="24"/>
          <w:u w:val="single"/>
        </w:rPr>
      </w:pPr>
      <w:r>
        <w:rPr>
          <w:rFonts w:hint="eastAsia" w:ascii="宋体" w:hAnsi="宋体" w:cs="宋体"/>
          <w:bCs/>
          <w:color w:val="000000"/>
          <w:sz w:val="24"/>
        </w:rPr>
        <w:t>地址：</w:t>
      </w:r>
      <w:r>
        <w:rPr>
          <w:rFonts w:hint="eastAsia" w:ascii="宋体" w:hAnsi="宋体" w:cs="宋体"/>
          <w:bCs/>
          <w:color w:val="000000"/>
          <w:sz w:val="24"/>
          <w:u w:val="single"/>
        </w:rPr>
        <w:t>　　　　　　　　　　　　</w:t>
      </w:r>
      <w:r>
        <w:rPr>
          <w:rFonts w:hint="eastAsia" w:ascii="宋体" w:hAnsi="宋体" w:cs="宋体"/>
          <w:bCs/>
          <w:color w:val="000000"/>
          <w:sz w:val="24"/>
        </w:rPr>
        <w:t>　邮编：</w:t>
      </w:r>
      <w:r>
        <w:rPr>
          <w:rFonts w:hint="eastAsia" w:ascii="宋体" w:hAnsi="宋体" w:cs="宋体"/>
          <w:bCs/>
          <w:color w:val="000000"/>
          <w:sz w:val="24"/>
          <w:u w:val="single"/>
        </w:rPr>
        <w:t>　　　　　　　　　　　</w:t>
      </w:r>
    </w:p>
    <w:p>
      <w:pPr>
        <w:pStyle w:val="14"/>
        <w:spacing w:line="400" w:lineRule="exact"/>
        <w:ind w:left="0" w:leftChars="0" w:firstLine="420"/>
        <w:rPr>
          <w:rFonts w:ascii="宋体" w:hAnsi="宋体" w:cs="宋体"/>
          <w:bCs/>
          <w:color w:val="000000"/>
          <w:sz w:val="24"/>
          <w:u w:val="single"/>
        </w:rPr>
      </w:pPr>
      <w:r>
        <w:rPr>
          <w:rFonts w:hint="eastAsia" w:ascii="宋体" w:hAnsi="宋体" w:cs="宋体"/>
          <w:bCs/>
          <w:color w:val="000000"/>
          <w:sz w:val="24"/>
        </w:rPr>
        <w:t>电话：</w:t>
      </w:r>
      <w:r>
        <w:rPr>
          <w:rFonts w:hint="eastAsia" w:ascii="宋体" w:hAnsi="宋体" w:cs="宋体"/>
          <w:bCs/>
          <w:color w:val="000000"/>
          <w:sz w:val="24"/>
          <w:u w:val="single"/>
        </w:rPr>
        <w:t>　　　　　　　　　　　　</w:t>
      </w:r>
      <w:r>
        <w:rPr>
          <w:rFonts w:hint="eastAsia" w:ascii="宋体" w:hAnsi="宋体" w:cs="宋体"/>
          <w:bCs/>
          <w:color w:val="000000"/>
          <w:sz w:val="24"/>
        </w:rPr>
        <w:t>　传真：</w:t>
      </w:r>
      <w:r>
        <w:rPr>
          <w:rFonts w:hint="eastAsia" w:ascii="宋体" w:hAnsi="宋体" w:cs="宋体"/>
          <w:bCs/>
          <w:color w:val="000000"/>
          <w:sz w:val="24"/>
          <w:u w:val="single"/>
        </w:rPr>
        <w:t>　　　　　　　　　　　</w:t>
      </w:r>
    </w:p>
    <w:p>
      <w:pPr>
        <w:pStyle w:val="14"/>
        <w:spacing w:line="400" w:lineRule="exact"/>
        <w:ind w:left="0" w:leftChars="0" w:firstLine="420"/>
        <w:rPr>
          <w:rFonts w:ascii="宋体" w:hAnsi="宋体" w:cs="宋体"/>
          <w:bCs/>
          <w:color w:val="000000"/>
          <w:sz w:val="24"/>
        </w:rPr>
      </w:pPr>
      <w:r>
        <w:rPr>
          <w:rFonts w:hint="eastAsia" w:ascii="宋体" w:hAnsi="宋体" w:cs="宋体"/>
          <w:bCs/>
          <w:color w:val="000000"/>
          <w:sz w:val="24"/>
        </w:rPr>
        <w:t>日期：</w:t>
      </w:r>
      <w:r>
        <w:rPr>
          <w:rFonts w:hint="eastAsia" w:ascii="宋体" w:hAnsi="宋体" w:cs="宋体"/>
          <w:bCs/>
          <w:color w:val="000000"/>
          <w:sz w:val="24"/>
          <w:u w:val="single"/>
        </w:rPr>
        <w:t>　　　</w:t>
      </w:r>
      <w:r>
        <w:rPr>
          <w:rFonts w:hint="eastAsia" w:ascii="宋体" w:hAnsi="宋体" w:cs="宋体"/>
          <w:bCs/>
          <w:color w:val="000000"/>
          <w:sz w:val="24"/>
        </w:rPr>
        <w:t>年</w:t>
      </w:r>
      <w:r>
        <w:rPr>
          <w:rFonts w:hint="eastAsia" w:ascii="宋体" w:hAnsi="宋体" w:cs="宋体"/>
          <w:bCs/>
          <w:color w:val="000000"/>
          <w:sz w:val="24"/>
          <w:u w:val="single"/>
        </w:rPr>
        <w:t>　　</w:t>
      </w:r>
      <w:r>
        <w:rPr>
          <w:rFonts w:hint="eastAsia" w:ascii="宋体" w:hAnsi="宋体" w:cs="宋体"/>
          <w:bCs/>
          <w:color w:val="000000"/>
          <w:sz w:val="24"/>
        </w:rPr>
        <w:t>月</w:t>
      </w:r>
      <w:r>
        <w:rPr>
          <w:rFonts w:hint="eastAsia" w:ascii="宋体" w:hAnsi="宋体" w:cs="宋体"/>
          <w:bCs/>
          <w:color w:val="000000"/>
          <w:sz w:val="24"/>
          <w:u w:val="single"/>
        </w:rPr>
        <w:t>　　</w:t>
      </w:r>
      <w:r>
        <w:rPr>
          <w:rFonts w:hint="eastAsia" w:ascii="宋体" w:hAnsi="宋体" w:cs="宋体"/>
          <w:bCs/>
          <w:color w:val="000000"/>
          <w:sz w:val="24"/>
        </w:rPr>
        <w:t>日</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9"/>
        <w:rPr>
          <w:rFonts w:ascii="宋体" w:hAnsi="宋体" w:cs="宋体"/>
          <w:sz w:val="24"/>
        </w:rPr>
      </w:pPr>
      <w:bookmarkStart w:id="101" w:name="_Toc308164824"/>
    </w:p>
    <w:p>
      <w:pPr>
        <w:widowControl/>
        <w:spacing w:line="360" w:lineRule="atLeast"/>
        <w:jc w:val="left"/>
        <w:outlineLvl w:val="9"/>
        <w:rPr>
          <w:rFonts w:ascii="宋体" w:hAnsi="宋体" w:cs="宋体"/>
          <w:sz w:val="24"/>
        </w:rPr>
      </w:pPr>
    </w:p>
    <w:p>
      <w:pPr>
        <w:widowControl/>
        <w:spacing w:line="360" w:lineRule="atLeast"/>
        <w:jc w:val="left"/>
        <w:outlineLvl w:val="9"/>
        <w:rPr>
          <w:rFonts w:ascii="宋体" w:hAnsi="宋体" w:cs="宋体"/>
          <w:sz w:val="24"/>
        </w:rPr>
      </w:pPr>
    </w:p>
    <w:p>
      <w:pPr>
        <w:widowControl/>
        <w:spacing w:line="360" w:lineRule="atLeast"/>
        <w:jc w:val="center"/>
        <w:outlineLvl w:val="1"/>
        <w:rPr>
          <w:rFonts w:ascii="宋体" w:hAnsi="宋体" w:cs="宋体"/>
          <w:b/>
          <w:sz w:val="24"/>
        </w:rPr>
      </w:pPr>
      <w:r>
        <w:rPr>
          <w:rFonts w:hint="eastAsia" w:ascii="宋体" w:hAnsi="宋体" w:cs="宋体"/>
          <w:b/>
          <w:sz w:val="24"/>
        </w:rPr>
        <w:t>二、</w:t>
      </w:r>
      <w:bookmarkEnd w:id="101"/>
      <w:r>
        <w:rPr>
          <w:rFonts w:hint="eastAsia" w:ascii="宋体" w:hAnsi="宋体" w:cs="宋体"/>
          <w:b/>
          <w:sz w:val="24"/>
        </w:rPr>
        <w:t>承诺函</w:t>
      </w:r>
    </w:p>
    <w:p>
      <w:pPr>
        <w:widowControl/>
        <w:spacing w:line="360" w:lineRule="atLeast"/>
        <w:jc w:val="center"/>
        <w:outlineLvl w:val="9"/>
        <w:rPr>
          <w:rFonts w:ascii="宋体" w:hAnsi="宋体" w:cs="宋体"/>
          <w:b/>
          <w:sz w:val="24"/>
        </w:rPr>
      </w:pPr>
    </w:p>
    <w:p>
      <w:pPr>
        <w:spacing w:line="400" w:lineRule="exact"/>
        <w:rPr>
          <w:rFonts w:ascii="宋体" w:hAnsi="宋体" w:cs="宋体"/>
          <w:color w:val="000000"/>
          <w:sz w:val="24"/>
          <w:lang w:val="zh-CN"/>
        </w:rPr>
      </w:pPr>
      <w:r>
        <w:rPr>
          <w:rFonts w:hint="eastAsia" w:ascii="宋体" w:hAnsi="宋体" w:cs="宋体"/>
          <w:color w:val="000000"/>
          <w:sz w:val="24"/>
          <w:lang w:val="zh-CN"/>
        </w:rPr>
        <w:t>井研县政府采购中心：</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我公司作为本次招标项目的供应商，根据招标文件要求，现郑重承诺如下：</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一、具备《中华人民共和国政府采购法》第二十二条第一款和本项目规定的条件：</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（一）具有独立承担民事责任的能力；</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（二）具有良好的商业信誉和健全的财务会计制度；</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（三）具有履行合同所必需的设备和专业技术能力；</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（四）有依法缴纳税收和社会保障资金的良好记录；</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（五）参加政府采购活动前三年内，在经营活动中没有重大违法记录；</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（六）法律、行政法规规定的其他条件；</w:t>
      </w:r>
    </w:p>
    <w:p>
      <w:pPr>
        <w:spacing w:line="400" w:lineRule="exact"/>
        <w:ind w:firstLine="360" w:firstLineChars="150"/>
        <w:rPr>
          <w:rFonts w:hint="eastAsia" w:ascii="宋体" w:hAnsi="宋体" w:eastAsia="宋体" w:cs="宋体"/>
          <w:color w:val="000000"/>
          <w:sz w:val="24"/>
          <w:lang w:val="zh-CN"/>
        </w:rPr>
      </w:pPr>
      <w:r>
        <w:rPr>
          <w:rFonts w:hint="eastAsia" w:ascii="宋体" w:hAnsi="宋体" w:cs="宋体"/>
          <w:color w:val="000000"/>
          <w:sz w:val="24"/>
          <w:lang w:val="zh-CN"/>
        </w:rPr>
        <w:t>（七）根据采购项目提出的特殊条</w:t>
      </w:r>
      <w:r>
        <w:rPr>
          <w:rFonts w:hint="eastAsia" w:ascii="宋体" w:hAnsi="宋体" w:eastAsia="宋体" w:cs="宋体"/>
          <w:color w:val="000000"/>
          <w:sz w:val="24"/>
          <w:lang w:val="zh-CN"/>
        </w:rPr>
        <w:t>件</w:t>
      </w:r>
      <w:r>
        <w:rPr>
          <w:rFonts w:hint="eastAsia" w:ascii="宋体" w:hAnsi="宋体" w:cs="宋体"/>
          <w:color w:val="000000"/>
          <w:sz w:val="24"/>
          <w:lang w:val="zh-CN"/>
        </w:rPr>
        <w:t>。</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二、完全接受和满足本项目招标文件中规定的</w:t>
      </w:r>
      <w:r>
        <w:rPr>
          <w:rFonts w:hint="eastAsia" w:ascii="宋体" w:hAnsi="宋体" w:cs="宋体"/>
          <w:color w:val="000000"/>
          <w:sz w:val="24"/>
        </w:rPr>
        <w:t>投标文件的格式、语言、计量单位、知识产权等实质性要求</w:t>
      </w:r>
      <w:r>
        <w:rPr>
          <w:rFonts w:hint="eastAsia" w:ascii="宋体" w:hAnsi="宋体" w:cs="宋体"/>
          <w:color w:val="000000"/>
          <w:sz w:val="24"/>
          <w:lang w:val="zh-CN"/>
        </w:rPr>
        <w:t>，如对招标文件有异议，已经在递交投标文件截止时间届满前依法进行维权救济，不存在对招标文件有异议的同时又参加招标以求侥幸中标或者为实现其他非法目的的行为。</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三、在参加本次采购活动中，不存在与单位负责人为同一人或者存在直接控股、管理关系的其他供应商参与同一合同项下的政府采购活动的行为。</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四、在参加本次采购活动中，不存在和其他供应商在同一合同项下的采购项目中，同时委托同一个自然人、同一家庭的人员、同一单位的人员作为代理人的行为。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color w:val="000000"/>
          <w:sz w:val="24"/>
          <w:lang w:val="zh-CN"/>
        </w:rPr>
      </w:pPr>
      <w:r>
        <w:rPr>
          <w:rFonts w:hint="eastAsia" w:ascii="宋体" w:hAnsi="宋体" w:cs="宋体"/>
          <w:color w:val="000000"/>
          <w:sz w:val="24"/>
          <w:lang w:val="zh-CN"/>
        </w:rPr>
        <w:t>五、</w:t>
      </w:r>
      <w:r>
        <w:rPr>
          <w:rFonts w:hint="eastAsia" w:ascii="宋体" w:hAnsi="宋体" w:eastAsia="宋体" w:cs="宋体"/>
          <w:color w:val="000000"/>
          <w:sz w:val="24"/>
          <w:szCs w:val="24"/>
        </w:rPr>
        <w:t>如果有</w:t>
      </w:r>
      <w:r>
        <w:rPr>
          <w:rFonts w:hint="eastAsia" w:ascii="宋体" w:hAnsi="宋体" w:eastAsia="宋体" w:cs="宋体"/>
          <w:color w:val="000000"/>
          <w:sz w:val="24"/>
          <w:szCs w:val="24"/>
          <w:lang w:eastAsia="zh-CN"/>
        </w:rPr>
        <w:t>法律法规</w:t>
      </w:r>
      <w:r>
        <w:rPr>
          <w:rFonts w:hint="eastAsia" w:ascii="宋体" w:hAnsi="宋体" w:eastAsia="宋体" w:cs="宋体"/>
          <w:color w:val="000000"/>
          <w:sz w:val="24"/>
          <w:szCs w:val="24"/>
        </w:rPr>
        <w:t>规定记入诚信档案的失信行为，将在响应文件中全面如实反映。</w:t>
      </w:r>
    </w:p>
    <w:p>
      <w:pPr>
        <w:spacing w:line="40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eastAsia="zh-CN"/>
        </w:rPr>
        <w:t>六、</w:t>
      </w:r>
      <w:r>
        <w:rPr>
          <w:rFonts w:hint="eastAsia" w:ascii="宋体" w:hAnsi="宋体" w:cs="宋体"/>
          <w:color w:val="000000"/>
          <w:sz w:val="24"/>
          <w:lang w:val="zh-CN"/>
        </w:rPr>
        <w:t>截至投标截止日未被列入失信被执行人、重大税收违法案件当事人名单、政府采购严重违法失信行为记录名单。</w:t>
      </w:r>
    </w:p>
    <w:p>
      <w:pPr>
        <w:spacing w:line="40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rPr>
        <w:t>七、投标文件中提供的任何资料和技术、服务、商务等响应承诺情况都是真实的、有效的、合法的。</w:t>
      </w:r>
    </w:p>
    <w:p>
      <w:pPr>
        <w:spacing w:line="40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rPr>
        <w:t>本公司对上述承诺的内容事项真实性负责。如经查实上述承诺的内容事项存在虚假，我公司愿意接受以提供虚假材料谋取成交的法律责任。</w:t>
      </w:r>
    </w:p>
    <w:p>
      <w:pPr>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供应商全称：　　                                （盖单位公章）。</w:t>
      </w:r>
    </w:p>
    <w:p>
      <w:pPr>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 xml:space="preserve">法定代表人或被授权代表：          　　 （签字）     </w:t>
      </w:r>
    </w:p>
    <w:p>
      <w:pPr>
        <w:spacing w:line="500" w:lineRule="exact"/>
        <w:ind w:firstLine="480" w:firstLineChars="200"/>
        <w:jc w:val="left"/>
        <w:rPr>
          <w:rFonts w:hint="eastAsia" w:ascii="宋体" w:hAnsi="宋体" w:cs="宋体"/>
          <w:b/>
          <w:bCs/>
          <w:color w:val="000000"/>
          <w:sz w:val="24"/>
        </w:rPr>
      </w:pPr>
      <w:r>
        <w:rPr>
          <w:rFonts w:hint="eastAsia" w:ascii="宋体" w:hAnsi="宋体" w:cs="宋体"/>
          <w:color w:val="000000"/>
          <w:sz w:val="24"/>
        </w:rPr>
        <w:t>日期：　　　　年　　　　月　　　　　日。</w:t>
      </w:r>
    </w:p>
    <w:p>
      <w:pPr>
        <w:widowControl/>
        <w:spacing w:line="360" w:lineRule="atLeast"/>
        <w:jc w:val="left"/>
        <w:outlineLvl w:val="9"/>
        <w:rPr>
          <w:rFonts w:ascii="宋体" w:hAnsi="宋体" w:cs="宋体"/>
          <w:sz w:val="24"/>
        </w:rPr>
      </w:pPr>
    </w:p>
    <w:p>
      <w:pPr>
        <w:widowControl/>
        <w:spacing w:line="360" w:lineRule="atLeast"/>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center"/>
        <w:outlineLvl w:val="9"/>
        <w:rPr>
          <w:rFonts w:ascii="宋体" w:hAnsi="宋体" w:cs="宋体"/>
          <w:b/>
          <w:sz w:val="24"/>
        </w:rPr>
      </w:pPr>
    </w:p>
    <w:p>
      <w:pPr>
        <w:widowControl/>
        <w:spacing w:line="360" w:lineRule="atLeast"/>
        <w:jc w:val="center"/>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rPr>
        <w:t>三、法定代表人授权书</w:t>
      </w:r>
      <w:bookmarkEnd w:id="97"/>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1"/>
        <w:rPr>
          <w:rFonts w:hint="eastAsia" w:ascii="宋体"/>
          <w:sz w:val="24"/>
        </w:rPr>
      </w:pPr>
      <w:bookmarkStart w:id="102" w:name="_Toc217446084"/>
      <w:r>
        <w:rPr>
          <w:rFonts w:hint="eastAsia" w:ascii="宋体"/>
          <w:sz w:val="24"/>
        </w:rPr>
        <w:t>XXXX XXXX（采购代理机构名称）：</w:t>
      </w:r>
    </w:p>
    <w:p>
      <w:pPr>
        <w:widowControl/>
        <w:spacing w:line="360" w:lineRule="atLeast"/>
        <w:ind w:firstLine="470" w:firstLineChars="196"/>
        <w:jc w:val="left"/>
        <w:outlineLvl w:val="1"/>
        <w:rPr>
          <w:rFonts w:hint="eastAsia" w:ascii="宋体"/>
          <w:sz w:val="24"/>
        </w:rPr>
      </w:pPr>
      <w:r>
        <w:rPr>
          <w:rFonts w:hint="eastAsia" w:ascii="宋体"/>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宋体"/>
          <w:sz w:val="24"/>
        </w:rPr>
      </w:pPr>
      <w:r>
        <w:rPr>
          <w:rFonts w:hint="eastAsia" w:ascii="宋体"/>
          <w:sz w:val="24"/>
        </w:rPr>
        <w:t>特此声明。</w:t>
      </w: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法定代表人签字或者加盖个人名章：XXXX。</w:t>
      </w:r>
    </w:p>
    <w:p>
      <w:pPr>
        <w:widowControl/>
        <w:spacing w:line="360" w:lineRule="atLeast"/>
        <w:ind w:firstLine="470" w:firstLineChars="196"/>
        <w:jc w:val="left"/>
        <w:outlineLvl w:val="1"/>
        <w:rPr>
          <w:rFonts w:hint="eastAsia" w:ascii="宋体"/>
          <w:sz w:val="24"/>
        </w:rPr>
      </w:pPr>
      <w:r>
        <w:rPr>
          <w:rFonts w:hint="eastAsia" w:ascii="宋体"/>
          <w:sz w:val="24"/>
        </w:rPr>
        <w:t>授权代表签字：XXXX。</w:t>
      </w:r>
    </w:p>
    <w:p>
      <w:pPr>
        <w:widowControl/>
        <w:spacing w:line="360" w:lineRule="atLeast"/>
        <w:ind w:firstLine="470" w:firstLineChars="196"/>
        <w:jc w:val="left"/>
        <w:outlineLvl w:val="1"/>
        <w:rPr>
          <w:rFonts w:hint="eastAsia" w:ascii="宋体"/>
          <w:sz w:val="24"/>
        </w:rPr>
      </w:pPr>
      <w:r>
        <w:rPr>
          <w:rFonts w:hint="eastAsia" w:ascii="宋体"/>
          <w:sz w:val="24"/>
        </w:rPr>
        <w:t>投标人名称：XXXX（单位盖章）。</w:t>
      </w:r>
    </w:p>
    <w:p>
      <w:pPr>
        <w:widowControl/>
        <w:spacing w:line="360" w:lineRule="atLeast"/>
        <w:ind w:firstLine="470" w:firstLineChars="196"/>
        <w:jc w:val="left"/>
        <w:outlineLvl w:val="1"/>
        <w:rPr>
          <w:rFonts w:hint="eastAsia" w:ascii="宋体"/>
          <w:sz w:val="24"/>
        </w:rPr>
      </w:pPr>
      <w:r>
        <w:rPr>
          <w:rFonts w:hint="eastAsia" w:ascii="宋体"/>
          <w:sz w:val="24"/>
        </w:rPr>
        <w:t>日    期：XXXX。</w:t>
      </w:r>
    </w:p>
    <w:p>
      <w:pPr>
        <w:spacing w:line="500" w:lineRule="exact"/>
        <w:rPr>
          <w:rFonts w:hint="eastAsia" w:ascii="宋体" w:hAnsi="宋体" w:cs="宋体"/>
          <w:b/>
          <w:sz w:val="24"/>
        </w:rPr>
      </w:pPr>
      <w:r>
        <w:rPr>
          <w:rFonts w:hint="eastAsia" w:ascii="宋体" w:hAnsi="宋体" w:cs="宋体"/>
          <w:b/>
          <w:sz w:val="24"/>
        </w:rPr>
        <w:t>附：法定代表人（负责人）和被授权人的身份证复印件。</w:t>
      </w:r>
    </w:p>
    <w:p>
      <w:pPr>
        <w:spacing w:line="400" w:lineRule="exact"/>
        <w:ind w:firstLine="480" w:firstLineChars="200"/>
        <w:rPr>
          <w:rFonts w:hint="eastAsia" w:ascii="宋体" w:hAnsi="宋体" w:cs="宋体"/>
          <w:color w:val="000000"/>
          <w:sz w:val="24"/>
        </w:rPr>
      </w:pPr>
    </w:p>
    <w:p>
      <w:pPr>
        <w:widowControl/>
        <w:spacing w:line="360" w:lineRule="atLeast"/>
        <w:jc w:val="left"/>
        <w:outlineLvl w:val="1"/>
        <w:rPr>
          <w:rFonts w:ascii="宋体" w:hAnsi="宋体" w:cs="宋体"/>
          <w:b/>
          <w:sz w:val="24"/>
        </w:rPr>
      </w:pPr>
      <w:r>
        <w:rPr>
          <w:rFonts w:hint="eastAsia" w:ascii="宋体"/>
          <w:b/>
          <w:color w:val="auto"/>
          <w:sz w:val="24"/>
        </w:rPr>
        <w:t>（</w:t>
      </w:r>
      <w:r>
        <w:rPr>
          <w:rFonts w:ascii="宋体"/>
          <w:b/>
          <w:color w:val="auto"/>
          <w:sz w:val="24"/>
        </w:rPr>
        <w:t>注：</w:t>
      </w:r>
      <w:r>
        <w:rPr>
          <w:rFonts w:hint="eastAsia" w:ascii="宋体"/>
          <w:b/>
          <w:color w:val="auto"/>
          <w:sz w:val="24"/>
        </w:rPr>
        <w:t>法定代表人（负责人</w:t>
      </w:r>
      <w:r>
        <w:rPr>
          <w:rFonts w:ascii="宋体"/>
          <w:b/>
          <w:color w:val="auto"/>
          <w:sz w:val="24"/>
        </w:rPr>
        <w:t>）</w:t>
      </w:r>
      <w:r>
        <w:rPr>
          <w:rFonts w:hint="eastAsia" w:ascii="宋体"/>
          <w:b/>
          <w:color w:val="auto"/>
          <w:sz w:val="24"/>
        </w:rPr>
        <w:t>授权书原</w:t>
      </w:r>
      <w:r>
        <w:rPr>
          <w:rFonts w:ascii="宋体"/>
          <w:b/>
          <w:color w:val="auto"/>
          <w:sz w:val="24"/>
        </w:rPr>
        <w:t>件</w:t>
      </w:r>
      <w:r>
        <w:rPr>
          <w:rFonts w:hint="eastAsia" w:ascii="宋体"/>
          <w:b/>
          <w:color w:val="auto"/>
          <w:sz w:val="24"/>
        </w:rPr>
        <w:t>一</w:t>
      </w:r>
      <w:r>
        <w:rPr>
          <w:rFonts w:ascii="宋体"/>
          <w:b/>
          <w:color w:val="auto"/>
          <w:sz w:val="24"/>
        </w:rPr>
        <w:t>份装入</w:t>
      </w:r>
      <w:r>
        <w:rPr>
          <w:rFonts w:hint="eastAsia" w:ascii="宋体"/>
          <w:b/>
          <w:color w:val="auto"/>
          <w:sz w:val="24"/>
          <w:lang w:eastAsia="zh-CN"/>
        </w:rPr>
        <w:t>投标</w:t>
      </w:r>
      <w:r>
        <w:rPr>
          <w:rFonts w:ascii="宋体"/>
          <w:b/>
          <w:color w:val="auto"/>
          <w:sz w:val="24"/>
        </w:rPr>
        <w:t>文件，</w:t>
      </w:r>
      <w:r>
        <w:rPr>
          <w:rFonts w:hint="eastAsia" w:ascii="宋体"/>
          <w:b/>
          <w:color w:val="auto"/>
          <w:sz w:val="24"/>
        </w:rPr>
        <w:t>一</w:t>
      </w:r>
      <w:r>
        <w:rPr>
          <w:rFonts w:ascii="宋体"/>
          <w:b/>
          <w:color w:val="auto"/>
          <w:sz w:val="24"/>
        </w:rPr>
        <w:t>份</w:t>
      </w:r>
      <w:r>
        <w:rPr>
          <w:rFonts w:hint="eastAsia" w:ascii="宋体"/>
          <w:b/>
          <w:color w:val="auto"/>
          <w:sz w:val="24"/>
        </w:rPr>
        <w:t>递</w:t>
      </w:r>
      <w:r>
        <w:rPr>
          <w:rFonts w:ascii="宋体"/>
          <w:b/>
          <w:color w:val="auto"/>
          <w:sz w:val="24"/>
        </w:rPr>
        <w:t>交</w:t>
      </w:r>
      <w:r>
        <w:rPr>
          <w:rFonts w:hint="eastAsia" w:ascii="宋体"/>
          <w:b/>
          <w:color w:val="auto"/>
          <w:sz w:val="24"/>
          <w:lang w:eastAsia="zh-CN"/>
        </w:rPr>
        <w:t>投标</w:t>
      </w:r>
      <w:r>
        <w:rPr>
          <w:rFonts w:ascii="宋体"/>
          <w:b/>
          <w:color w:val="auto"/>
          <w:sz w:val="24"/>
        </w:rPr>
        <w:t>文件时同时递交）</w:t>
      </w:r>
      <w:r>
        <w:rPr>
          <w:rFonts w:hint="eastAsia" w:ascii="宋体" w:hAnsi="宋体" w:cs="宋体"/>
          <w:color w:val="000000"/>
          <w:sz w:val="24"/>
        </w:rPr>
        <w:br w:type="page"/>
      </w:r>
      <w:r>
        <w:rPr>
          <w:rFonts w:hint="eastAsia" w:ascii="宋体" w:hAnsi="宋体" w:cs="宋体"/>
          <w:color w:val="C00000"/>
          <w:sz w:val="24"/>
        </w:rPr>
        <w:br w:type="page"/>
      </w:r>
    </w:p>
    <w:bookmarkEnd w:id="102"/>
    <w:p>
      <w:pPr>
        <w:widowControl/>
        <w:spacing w:line="360" w:lineRule="atLeast"/>
        <w:ind w:firstLine="472" w:firstLineChars="196"/>
        <w:jc w:val="left"/>
        <w:outlineLvl w:val="9"/>
        <w:rPr>
          <w:rFonts w:ascii="宋体" w:hAnsi="宋体" w:cs="宋体"/>
          <w:b/>
          <w:sz w:val="24"/>
        </w:rPr>
      </w:pPr>
      <w:bookmarkStart w:id="103" w:name="_Toc217446085"/>
    </w:p>
    <w:p>
      <w:pPr>
        <w:widowControl/>
        <w:spacing w:line="360" w:lineRule="atLeast"/>
        <w:jc w:val="center"/>
        <w:outlineLvl w:val="1"/>
        <w:rPr>
          <w:rFonts w:ascii="宋体" w:hAnsi="宋体" w:cs="宋体"/>
          <w:b/>
          <w:sz w:val="24"/>
        </w:rPr>
      </w:pPr>
      <w:r>
        <w:rPr>
          <w:rFonts w:hint="eastAsia" w:ascii="宋体" w:hAnsi="宋体" w:cs="宋体"/>
          <w:b/>
          <w:sz w:val="24"/>
        </w:rPr>
        <w:t>四、开标一览表</w:t>
      </w:r>
      <w:bookmarkEnd w:id="103"/>
    </w:p>
    <w:p>
      <w:pPr>
        <w:widowControl/>
        <w:spacing w:line="360" w:lineRule="atLeast"/>
        <w:ind w:firstLine="472" w:firstLineChars="196"/>
        <w:jc w:val="left"/>
        <w:outlineLvl w:val="9"/>
        <w:rPr>
          <w:rFonts w:ascii="宋体" w:hAnsi="宋体" w:cs="宋体"/>
          <w:b/>
          <w:sz w:val="24"/>
        </w:rPr>
      </w:pPr>
    </w:p>
    <w:tbl>
      <w:tblPr>
        <w:tblStyle w:val="24"/>
        <w:tblW w:w="0" w:type="auto"/>
        <w:tblInd w:w="93" w:type="dxa"/>
        <w:tblLayout w:type="fixed"/>
        <w:tblCellMar>
          <w:top w:w="0" w:type="dxa"/>
          <w:left w:w="108" w:type="dxa"/>
          <w:bottom w:w="0" w:type="dxa"/>
          <w:right w:w="108" w:type="dxa"/>
        </w:tblCellMar>
      </w:tblPr>
      <w:tblGrid>
        <w:gridCol w:w="819"/>
        <w:gridCol w:w="2061"/>
        <w:gridCol w:w="12"/>
        <w:gridCol w:w="667"/>
        <w:gridCol w:w="2036"/>
        <w:gridCol w:w="1650"/>
        <w:gridCol w:w="615"/>
        <w:gridCol w:w="1360"/>
      </w:tblGrid>
      <w:tr>
        <w:tblPrEx>
          <w:tblCellMar>
            <w:top w:w="0" w:type="dxa"/>
            <w:left w:w="108" w:type="dxa"/>
            <w:bottom w:w="0" w:type="dxa"/>
            <w:right w:w="108" w:type="dxa"/>
          </w:tblCellMar>
        </w:tblPrEx>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招标项目名称</w:t>
            </w:r>
          </w:p>
        </w:tc>
        <w:tc>
          <w:tcPr>
            <w:tcW w:w="6328" w:type="dxa"/>
            <w:gridSpan w:val="5"/>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招标编号</w:t>
            </w:r>
          </w:p>
        </w:tc>
        <w:tc>
          <w:tcPr>
            <w:tcW w:w="6328" w:type="dxa"/>
            <w:gridSpan w:val="5"/>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包件号(如有分包)</w:t>
            </w:r>
          </w:p>
        </w:tc>
        <w:tc>
          <w:tcPr>
            <w:tcW w:w="6328" w:type="dxa"/>
            <w:gridSpan w:val="5"/>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000000"/>
                <w:sz w:val="24"/>
                <w:u w:val="single"/>
              </w:rPr>
            </w:pPr>
          </w:p>
        </w:tc>
      </w:tr>
      <w:tr>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序号</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采购内容</w:t>
            </w: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单价</w:t>
            </w:r>
          </w:p>
        </w:tc>
        <w:tc>
          <w:tcPr>
            <w:tcW w:w="615"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小计</w:t>
            </w:r>
          </w:p>
        </w:tc>
        <w:tc>
          <w:tcPr>
            <w:tcW w:w="1360"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备注</w:t>
            </w:r>
          </w:p>
        </w:tc>
      </w:tr>
      <w:tr>
        <w:tblPrEx>
          <w:tblCellMar>
            <w:top w:w="0" w:type="dxa"/>
            <w:left w:w="108" w:type="dxa"/>
            <w:bottom w:w="0" w:type="dxa"/>
            <w:right w:w="108" w:type="dxa"/>
          </w:tblCellMar>
        </w:tblPrEx>
        <w:trPr>
          <w:trHeight w:val="597"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1</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6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13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2</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6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13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3</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6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13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r>
      <w:tr>
        <w:tblPrEx>
          <w:tblCellMar>
            <w:top w:w="0" w:type="dxa"/>
            <w:left w:w="108" w:type="dxa"/>
            <w:bottom w:w="0" w:type="dxa"/>
            <w:right w:w="108" w:type="dxa"/>
          </w:tblCellMar>
        </w:tblPrEx>
        <w:trPr>
          <w:trHeight w:val="885" w:hRule="atLeast"/>
        </w:trPr>
        <w:tc>
          <w:tcPr>
            <w:tcW w:w="28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合  计(元)</w:t>
            </w:r>
          </w:p>
        </w:tc>
        <w:tc>
          <w:tcPr>
            <w:tcW w:w="27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sz w:val="24"/>
              </w:rPr>
            </w:pPr>
            <w:r>
              <w:rPr>
                <w:rFonts w:hint="eastAsia" w:ascii="宋体" w:hAnsi="宋体" w:cs="宋体"/>
                <w:color w:val="000000"/>
                <w:sz w:val="24"/>
              </w:rPr>
              <w:t>大写：</w:t>
            </w:r>
          </w:p>
        </w:tc>
        <w:tc>
          <w:tcPr>
            <w:tcW w:w="362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sz w:val="24"/>
              </w:rPr>
            </w:pPr>
            <w:r>
              <w:rPr>
                <w:rFonts w:hint="eastAsia" w:ascii="宋体" w:hAnsi="宋体" w:cs="宋体"/>
                <w:color w:val="000000"/>
                <w:sz w:val="24"/>
              </w:rPr>
              <w:t>小写：</w:t>
            </w:r>
          </w:p>
        </w:tc>
      </w:tr>
    </w:tbl>
    <w:p>
      <w:pPr>
        <w:spacing w:line="400" w:lineRule="exact"/>
        <w:ind w:left="1"/>
        <w:jc w:val="left"/>
        <w:rPr>
          <w:rFonts w:ascii="宋体" w:hAnsi="宋体" w:cs="宋体"/>
          <w:color w:val="000000"/>
          <w:sz w:val="24"/>
        </w:rPr>
      </w:pPr>
    </w:p>
    <w:p>
      <w:pPr>
        <w:spacing w:line="400" w:lineRule="exact"/>
        <w:ind w:firstLine="381" w:firstLineChars="159"/>
        <w:rPr>
          <w:rFonts w:ascii="宋体" w:hAnsi="宋体" w:cs="宋体"/>
          <w:color w:val="000000"/>
          <w:sz w:val="24"/>
        </w:rPr>
      </w:pPr>
      <w:r>
        <w:rPr>
          <w:rFonts w:hint="eastAsia" w:ascii="宋体" w:hAnsi="宋体" w:cs="宋体"/>
          <w:color w:val="000000"/>
          <w:sz w:val="24"/>
        </w:rPr>
        <w:t>注：</w:t>
      </w:r>
    </w:p>
    <w:p>
      <w:pPr>
        <w:spacing w:line="400" w:lineRule="exact"/>
        <w:ind w:firstLine="381" w:firstLineChars="159"/>
        <w:rPr>
          <w:rFonts w:ascii="宋体" w:hAnsi="宋体" w:cs="宋体"/>
          <w:color w:val="000000"/>
          <w:sz w:val="24"/>
        </w:rPr>
      </w:pPr>
      <w:r>
        <w:rPr>
          <w:rFonts w:hint="eastAsia" w:ascii="宋体" w:hAnsi="宋体" w:cs="宋体"/>
          <w:color w:val="000000"/>
          <w:sz w:val="24"/>
        </w:rPr>
        <w:t>1.供应商报价：</w:t>
      </w:r>
      <w:r>
        <w:rPr>
          <w:rFonts w:hint="eastAsia" w:asciiTheme="minorEastAsia" w:hAnsiTheme="minorEastAsia" w:eastAsiaTheme="minorEastAsia" w:cstheme="minorEastAsia"/>
          <w:bCs/>
          <w:sz w:val="24"/>
          <w:szCs w:val="24"/>
          <w:lang w:val="en-US" w:eastAsia="zh-CN"/>
        </w:rPr>
        <w:t>包含完成本项目所涉及人员劳务、项目实施相关保险、风险、税金、利润、检查验收费、后续服务费等完成本项目所需的一切费用</w:t>
      </w:r>
      <w:r>
        <w:rPr>
          <w:rFonts w:hint="eastAsia" w:ascii="宋体" w:hAnsi="宋体" w:cs="宋体"/>
          <w:color w:val="000000"/>
          <w:sz w:val="24"/>
        </w:rPr>
        <w:t>。</w:t>
      </w:r>
    </w:p>
    <w:p>
      <w:pPr>
        <w:spacing w:line="400" w:lineRule="exact"/>
        <w:ind w:firstLine="381" w:firstLineChars="159"/>
        <w:rPr>
          <w:rFonts w:ascii="宋体" w:hAnsi="宋体" w:cs="宋体"/>
          <w:color w:val="000000"/>
          <w:sz w:val="24"/>
        </w:rPr>
      </w:pPr>
      <w:r>
        <w:rPr>
          <w:rFonts w:hint="eastAsia" w:ascii="宋体" w:hAnsi="宋体" w:cs="宋体"/>
          <w:color w:val="000000"/>
          <w:sz w:val="24"/>
        </w:rPr>
        <w:t>2.“开标一览表”为多页的，每页均需由法定代表人或被授权代表签字并盖供应商公章。</w:t>
      </w:r>
    </w:p>
    <w:p>
      <w:pPr>
        <w:widowControl/>
        <w:spacing w:line="360" w:lineRule="atLeast"/>
        <w:ind w:firstLine="470" w:firstLineChars="196"/>
        <w:jc w:val="left"/>
        <w:outlineLvl w:val="1"/>
        <w:rPr>
          <w:rFonts w:ascii="宋体" w:hAnsi="宋体" w:cs="宋体"/>
          <w:sz w:val="24"/>
        </w:rPr>
      </w:pPr>
      <w:r>
        <w:rPr>
          <w:rFonts w:hint="eastAsia" w:ascii="宋体" w:hAnsi="宋体" w:cs="宋体"/>
          <w:color w:val="000000"/>
          <w:sz w:val="24"/>
        </w:rPr>
        <w:t>3.“开标一览表”以包为单位填写。</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投标人名称：XXXX（单位公章）。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b/>
          <w:sz w:val="24"/>
        </w:rPr>
        <w:sectPr>
          <w:footerReference r:id="rId3" w:type="default"/>
          <w:pgSz w:w="11907" w:h="16840"/>
          <w:pgMar w:top="1440" w:right="1474" w:bottom="1440" w:left="1474" w:header="851" w:footer="992" w:gutter="0"/>
          <w:cols w:space="720" w:num="1"/>
          <w:docGrid w:linePitch="312" w:charSpace="0"/>
        </w:sectPr>
      </w:pPr>
      <w:r>
        <w:rPr>
          <w:rFonts w:hint="eastAsia" w:ascii="宋体" w:hAnsi="宋体" w:cs="宋体"/>
          <w:sz w:val="24"/>
        </w:rPr>
        <w:t>投标日期：XXXX。</w:t>
      </w:r>
    </w:p>
    <w:p>
      <w:pPr>
        <w:widowControl/>
        <w:spacing w:line="360" w:lineRule="atLeast"/>
        <w:jc w:val="center"/>
        <w:outlineLvl w:val="1"/>
        <w:rPr>
          <w:rFonts w:ascii="宋体" w:hAnsi="宋体" w:cs="宋体"/>
          <w:b/>
          <w:sz w:val="24"/>
        </w:rPr>
      </w:pPr>
      <w:bookmarkStart w:id="104" w:name="_Toc217446086"/>
      <w:r>
        <w:rPr>
          <w:rFonts w:hint="eastAsia" w:ascii="宋体" w:hAnsi="宋体" w:cs="宋体"/>
          <w:b/>
          <w:sz w:val="24"/>
        </w:rPr>
        <w:t>五、分项报价明细表</w:t>
      </w:r>
      <w:bookmarkEnd w:id="104"/>
    </w:p>
    <w:p>
      <w:pPr>
        <w:widowControl/>
        <w:spacing w:line="360" w:lineRule="atLeast"/>
        <w:ind w:firstLine="472" w:firstLineChars="196"/>
        <w:jc w:val="left"/>
        <w:outlineLvl w:val="9"/>
        <w:rPr>
          <w:rFonts w:ascii="宋体" w:hAnsi="宋体" w:cs="宋体"/>
          <w:b/>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595"/>
        <w:gridCol w:w="1595"/>
        <w:gridCol w:w="249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beforeLines="50" w:line="360"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2595" w:type="dxa"/>
            <w:vAlign w:val="center"/>
          </w:tcPr>
          <w:p>
            <w:pPr>
              <w:pStyle w:val="13"/>
              <w:spacing w:beforeLines="50" w:line="360" w:lineRule="auto"/>
              <w:jc w:val="center"/>
              <w:rPr>
                <w:rFonts w:ascii="宋体" w:hAnsi="宋体" w:cs="宋体"/>
                <w:color w:val="000000"/>
                <w:kern w:val="0"/>
                <w:sz w:val="24"/>
              </w:rPr>
            </w:pPr>
            <w:r>
              <w:rPr>
                <w:rFonts w:hint="eastAsia" w:ascii="宋体" w:hAnsi="宋体" w:cs="宋体"/>
                <w:color w:val="000000"/>
                <w:kern w:val="0"/>
                <w:sz w:val="24"/>
                <w:lang w:eastAsia="zh-CN"/>
              </w:rPr>
              <w:t>服务</w:t>
            </w:r>
            <w:r>
              <w:rPr>
                <w:rFonts w:hint="eastAsia" w:ascii="宋体" w:hAnsi="宋体" w:cs="宋体"/>
                <w:color w:val="000000"/>
                <w:kern w:val="0"/>
                <w:sz w:val="24"/>
              </w:rPr>
              <w:t>内容</w:t>
            </w:r>
          </w:p>
        </w:tc>
        <w:tc>
          <w:tcPr>
            <w:tcW w:w="1595" w:type="dxa"/>
            <w:vAlign w:val="center"/>
          </w:tcPr>
          <w:p>
            <w:pPr>
              <w:pStyle w:val="13"/>
              <w:spacing w:beforeLines="50" w:line="360" w:lineRule="auto"/>
              <w:jc w:val="center"/>
              <w:rPr>
                <w:rFonts w:ascii="宋体" w:hAnsi="宋体" w:cs="宋体"/>
                <w:color w:val="000000"/>
                <w:kern w:val="0"/>
                <w:sz w:val="24"/>
              </w:rPr>
            </w:pPr>
            <w:r>
              <w:rPr>
                <w:rFonts w:hint="eastAsia" w:ascii="宋体" w:hAnsi="宋体" w:cs="宋体"/>
                <w:color w:val="000000"/>
                <w:kern w:val="0"/>
                <w:sz w:val="24"/>
              </w:rPr>
              <w:t>数量</w:t>
            </w:r>
          </w:p>
        </w:tc>
        <w:tc>
          <w:tcPr>
            <w:tcW w:w="2494" w:type="dxa"/>
            <w:vAlign w:val="center"/>
          </w:tcPr>
          <w:p>
            <w:pPr>
              <w:pStyle w:val="13"/>
              <w:spacing w:beforeLines="50" w:line="360" w:lineRule="auto"/>
              <w:jc w:val="center"/>
              <w:rPr>
                <w:rFonts w:ascii="宋体" w:hAnsi="宋体" w:cs="宋体"/>
                <w:color w:val="000000"/>
                <w:kern w:val="0"/>
                <w:sz w:val="24"/>
              </w:rPr>
            </w:pPr>
            <w:r>
              <w:rPr>
                <w:rFonts w:hint="eastAsia" w:ascii="宋体" w:hAnsi="宋体" w:cs="宋体"/>
                <w:color w:val="000000"/>
                <w:kern w:val="0"/>
                <w:sz w:val="24"/>
              </w:rPr>
              <w:t>单项价格（单位：元）</w:t>
            </w:r>
          </w:p>
        </w:tc>
        <w:tc>
          <w:tcPr>
            <w:tcW w:w="1062" w:type="dxa"/>
            <w:vAlign w:val="center"/>
          </w:tcPr>
          <w:p>
            <w:pPr>
              <w:pStyle w:val="13"/>
              <w:spacing w:beforeLines="50" w:line="360" w:lineRule="auto"/>
              <w:jc w:val="center"/>
              <w:rPr>
                <w:rFonts w:ascii="宋体" w:hAnsi="宋体" w:cs="宋体"/>
                <w:color w:val="000000"/>
                <w:kern w:val="0"/>
                <w:sz w:val="24"/>
              </w:rPr>
            </w:pPr>
            <w:r>
              <w:rPr>
                <w:rFonts w:hint="eastAsia" w:ascii="宋体" w:hAnsi="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3"/>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3"/>
              <w:spacing w:line="360" w:lineRule="auto"/>
              <w:jc w:val="center"/>
              <w:rPr>
                <w:rFonts w:ascii="宋体" w:hAnsi="宋体" w:cs="宋体"/>
                <w:color w:val="000000"/>
                <w:kern w:val="0"/>
                <w:sz w:val="24"/>
              </w:rPr>
            </w:pPr>
          </w:p>
        </w:tc>
        <w:tc>
          <w:tcPr>
            <w:tcW w:w="2595" w:type="dxa"/>
            <w:vAlign w:val="center"/>
          </w:tcPr>
          <w:p>
            <w:pPr>
              <w:pStyle w:val="13"/>
              <w:spacing w:line="360" w:lineRule="auto"/>
              <w:jc w:val="center"/>
              <w:rPr>
                <w:rFonts w:ascii="宋体" w:hAnsi="宋体" w:cs="宋体"/>
                <w:color w:val="000000"/>
                <w:kern w:val="0"/>
                <w:sz w:val="24"/>
              </w:rPr>
            </w:pPr>
          </w:p>
        </w:tc>
        <w:tc>
          <w:tcPr>
            <w:tcW w:w="1595" w:type="dxa"/>
            <w:vAlign w:val="center"/>
          </w:tcPr>
          <w:p>
            <w:pPr>
              <w:pStyle w:val="13"/>
              <w:spacing w:line="360" w:lineRule="auto"/>
              <w:jc w:val="center"/>
              <w:rPr>
                <w:rFonts w:ascii="宋体" w:hAnsi="宋体" w:cs="宋体"/>
                <w:color w:val="000000"/>
                <w:kern w:val="0"/>
                <w:sz w:val="24"/>
              </w:rPr>
            </w:pPr>
          </w:p>
        </w:tc>
        <w:tc>
          <w:tcPr>
            <w:tcW w:w="2494" w:type="dxa"/>
            <w:vAlign w:val="center"/>
          </w:tcPr>
          <w:p>
            <w:pPr>
              <w:pStyle w:val="13"/>
              <w:spacing w:line="360" w:lineRule="auto"/>
              <w:jc w:val="center"/>
              <w:rPr>
                <w:rFonts w:ascii="宋体" w:hAnsi="宋体" w:cs="宋体"/>
                <w:color w:val="000000"/>
                <w:kern w:val="0"/>
                <w:sz w:val="24"/>
              </w:rPr>
            </w:pPr>
          </w:p>
        </w:tc>
        <w:tc>
          <w:tcPr>
            <w:tcW w:w="1062" w:type="dxa"/>
            <w:vAlign w:val="center"/>
          </w:tcPr>
          <w:p>
            <w:pPr>
              <w:pStyle w:val="13"/>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3"/>
            <w:vAlign w:val="center"/>
          </w:tcPr>
          <w:p>
            <w:pPr>
              <w:pStyle w:val="13"/>
              <w:spacing w:line="360" w:lineRule="auto"/>
              <w:ind w:firstLine="360" w:firstLineChars="150"/>
              <w:rPr>
                <w:rFonts w:ascii="宋体" w:hAnsi="宋体" w:cs="宋体"/>
                <w:b/>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总    价(元)</w:t>
            </w:r>
          </w:p>
        </w:tc>
        <w:tc>
          <w:tcPr>
            <w:tcW w:w="3556" w:type="dxa"/>
            <w:gridSpan w:val="2"/>
            <w:vAlign w:val="center"/>
          </w:tcPr>
          <w:p>
            <w:pPr>
              <w:pStyle w:val="13"/>
              <w:spacing w:line="360" w:lineRule="auto"/>
              <w:jc w:val="center"/>
              <w:rPr>
                <w:rFonts w:ascii="宋体" w:hAnsi="宋体" w:cs="宋体"/>
                <w:color w:val="000000"/>
                <w:kern w:val="0"/>
                <w:sz w:val="24"/>
              </w:rPr>
            </w:pPr>
          </w:p>
        </w:tc>
      </w:tr>
    </w:tbl>
    <w:p>
      <w:pPr>
        <w:spacing w:line="400" w:lineRule="exact"/>
        <w:ind w:left="840" w:hanging="840" w:hangingChars="350"/>
        <w:rPr>
          <w:rFonts w:ascii="宋体" w:hAnsi="宋体" w:cs="宋体"/>
          <w:color w:val="000000"/>
          <w:sz w:val="24"/>
        </w:rPr>
      </w:pPr>
    </w:p>
    <w:p>
      <w:pPr>
        <w:spacing w:line="400" w:lineRule="exact"/>
        <w:ind w:left="654" w:leftChars="140" w:hanging="360" w:hangingChars="150"/>
        <w:rPr>
          <w:rFonts w:ascii="宋体" w:hAnsi="宋体" w:cs="宋体"/>
          <w:color w:val="000000"/>
          <w:sz w:val="24"/>
        </w:rPr>
      </w:pPr>
      <w:r>
        <w:rPr>
          <w:rFonts w:hint="eastAsia" w:ascii="宋体" w:hAnsi="宋体" w:cs="宋体"/>
          <w:color w:val="000000"/>
          <w:sz w:val="24"/>
        </w:rPr>
        <w:t>注：</w:t>
      </w:r>
    </w:p>
    <w:p>
      <w:pPr>
        <w:spacing w:line="400" w:lineRule="exact"/>
        <w:ind w:left="654" w:leftChars="140" w:hanging="360" w:hangingChars="150"/>
        <w:rPr>
          <w:rFonts w:ascii="宋体" w:hAnsi="宋体" w:cs="宋体"/>
          <w:b/>
          <w:bCs/>
          <w:color w:val="000000"/>
          <w:sz w:val="24"/>
        </w:rPr>
      </w:pPr>
      <w:r>
        <w:rPr>
          <w:rFonts w:hint="eastAsia" w:ascii="宋体" w:hAnsi="宋体" w:cs="宋体"/>
          <w:color w:val="000000"/>
          <w:sz w:val="24"/>
        </w:rPr>
        <w:t>1.供应商必须按“</w:t>
      </w:r>
      <w:r>
        <w:rPr>
          <w:rFonts w:hint="eastAsia" w:ascii="宋体" w:hAnsi="宋体" w:cs="宋体"/>
          <w:bCs/>
          <w:color w:val="000000"/>
          <w:sz w:val="24"/>
        </w:rPr>
        <w:t>分项报价明细表”的格式</w:t>
      </w:r>
      <w:r>
        <w:rPr>
          <w:rFonts w:hint="eastAsia" w:ascii="宋体" w:hAnsi="宋体" w:cs="宋体"/>
          <w:color w:val="000000"/>
          <w:sz w:val="24"/>
        </w:rPr>
        <w:t>详细报出投标总价的各个组成部分的报价</w:t>
      </w:r>
      <w:r>
        <w:rPr>
          <w:rFonts w:hint="eastAsia" w:ascii="宋体" w:hAnsi="宋体" w:cs="宋体"/>
          <w:b/>
          <w:color w:val="000000"/>
          <w:sz w:val="24"/>
        </w:rPr>
        <w:t>。</w:t>
      </w:r>
    </w:p>
    <w:p>
      <w:pPr>
        <w:widowControl/>
        <w:spacing w:line="360" w:lineRule="atLeast"/>
        <w:ind w:firstLine="472" w:firstLineChars="196"/>
        <w:jc w:val="left"/>
        <w:outlineLvl w:val="1"/>
        <w:rPr>
          <w:rFonts w:ascii="宋体" w:hAnsi="宋体" w:cs="宋体"/>
          <w:b/>
          <w:sz w:val="24"/>
        </w:rPr>
      </w:pPr>
      <w:r>
        <w:rPr>
          <w:rFonts w:hint="eastAsia" w:ascii="宋体" w:hAnsi="宋体" w:cs="宋体"/>
          <w:b/>
          <w:bCs/>
          <w:color w:val="000000"/>
          <w:sz w:val="24"/>
        </w:rPr>
        <w:t xml:space="preserve">   </w:t>
      </w:r>
      <w:r>
        <w:rPr>
          <w:rFonts w:hint="eastAsia" w:ascii="宋体" w:hAnsi="宋体" w:cs="宋体"/>
          <w:bCs/>
          <w:color w:val="000000"/>
          <w:sz w:val="24"/>
        </w:rPr>
        <w:t xml:space="preserve"> 2.</w:t>
      </w:r>
      <w:r>
        <w:rPr>
          <w:rFonts w:hint="eastAsia" w:ascii="宋体" w:hAnsi="宋体" w:cs="宋体"/>
          <w:color w:val="000000"/>
          <w:sz w:val="24"/>
        </w:rPr>
        <w:t>“</w:t>
      </w:r>
      <w:r>
        <w:rPr>
          <w:rFonts w:hint="eastAsia" w:ascii="宋体" w:hAnsi="宋体" w:cs="宋体"/>
          <w:bCs/>
          <w:color w:val="000000"/>
          <w:sz w:val="24"/>
        </w:rPr>
        <w:t>分项报价明细表”各分项报价合计应当与“开标一览表”报价合计相等。</w:t>
      </w: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hint="eastAsia" w:ascii="宋体" w:hAnsi="宋体" w:cs="宋体"/>
          <w:sz w:val="24"/>
        </w:rPr>
      </w:pPr>
      <w:r>
        <w:rPr>
          <w:rFonts w:hint="eastAsia" w:ascii="宋体" w:hAnsi="宋体" w:cs="宋体"/>
          <w:sz w:val="24"/>
        </w:rPr>
        <w:t>法定代表人或授权代表（签字或加盖个人名章）：XXXX。投标日期：XXXX。</w:t>
      </w:r>
    </w:p>
    <w:p>
      <w:pPr>
        <w:pStyle w:val="5"/>
        <w:jc w:val="center"/>
        <w:outlineLvl w:val="9"/>
        <w:rPr>
          <w:rFonts w:hint="eastAsia" w:ascii="宋体" w:hAnsi="宋体" w:cs="宋体"/>
          <w:sz w:val="24"/>
        </w:rPr>
      </w:pPr>
    </w:p>
    <w:p>
      <w:pPr>
        <w:pStyle w:val="5"/>
        <w:jc w:val="center"/>
        <w:outlineLvl w:val="9"/>
        <w:rPr>
          <w:rFonts w:hint="eastAsia" w:ascii="宋体" w:hAnsi="宋体" w:cs="宋体"/>
          <w:sz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5"/>
        <w:jc w:val="center"/>
        <w:rPr>
          <w:rFonts w:hint="eastAsia" w:ascii="宋体" w:hAnsi="宋体" w:eastAsia="宋体" w:cs="宋体"/>
          <w:sz w:val="24"/>
          <w:szCs w:val="24"/>
        </w:rPr>
      </w:pPr>
      <w:r>
        <w:rPr>
          <w:rFonts w:hint="eastAsia" w:ascii="宋体" w:hAnsi="宋体" w:eastAsia="宋体" w:cs="宋体"/>
          <w:sz w:val="24"/>
          <w:szCs w:val="24"/>
          <w:lang w:eastAsia="zh-CN"/>
        </w:rPr>
        <w:t>六、中小</w:t>
      </w:r>
      <w:r>
        <w:rPr>
          <w:rFonts w:hint="eastAsia" w:ascii="宋体" w:hAnsi="宋体" w:eastAsia="宋体" w:cs="宋体"/>
          <w:sz w:val="24"/>
          <w:szCs w:val="24"/>
        </w:rPr>
        <w:t>企业声明函</w:t>
      </w:r>
    </w:p>
    <w:p>
      <w:pPr>
        <w:spacing w:beforeLines="0" w:afterLines="0"/>
        <w:jc w:val="left"/>
        <w:rPr>
          <w:rFonts w:hint="eastAsia" w:ascii="仿宋" w:hAnsi="仿宋" w:eastAsia="仿宋"/>
          <w:sz w:val="32"/>
        </w:rPr>
      </w:pPr>
    </w:p>
    <w:p>
      <w:pPr>
        <w:ind w:firstLine="480" w:firstLineChars="20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jc w:val="left"/>
        <w:rPr>
          <w:rFonts w:hint="eastAsia"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万元1，属于</w:t>
      </w:r>
      <w:r>
        <w:rPr>
          <w:rFonts w:hint="eastAsia" w:ascii="宋体" w:hAnsi="宋体" w:cs="宋体"/>
          <w:sz w:val="24"/>
          <w:u w:val="single"/>
        </w:rPr>
        <w:t>（中型企业、小型企业、微型企业）</w:t>
      </w:r>
      <w:r>
        <w:rPr>
          <w:rFonts w:hint="eastAsia" w:ascii="宋体" w:hAnsi="宋体" w:cs="宋体"/>
          <w:sz w:val="24"/>
        </w:rPr>
        <w:t>；</w:t>
      </w:r>
    </w:p>
    <w:p>
      <w:pPr>
        <w:ind w:firstLine="480" w:firstLineChars="200"/>
        <w:jc w:val="left"/>
        <w:rPr>
          <w:rFonts w:hint="eastAsia"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ind w:firstLine="480" w:firstLineChars="200"/>
        <w:jc w:val="left"/>
        <w:rPr>
          <w:rFonts w:hint="eastAsia" w:ascii="宋体" w:hAnsi="宋体" w:cs="宋体"/>
          <w:sz w:val="24"/>
        </w:rPr>
      </w:pPr>
      <w:r>
        <w:rPr>
          <w:rFonts w:hint="eastAsia" w:ascii="宋体" w:hAnsi="宋体" w:cs="宋体"/>
          <w:sz w:val="24"/>
        </w:rPr>
        <w:t>……</w:t>
      </w:r>
    </w:p>
    <w:p>
      <w:pPr>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jc w:val="left"/>
        <w:rPr>
          <w:rFonts w:hint="eastAsia" w:ascii="宋体" w:hAnsi="宋体" w:cs="宋体"/>
          <w:sz w:val="24"/>
        </w:rPr>
      </w:pPr>
    </w:p>
    <w:p>
      <w:pPr>
        <w:ind w:firstLine="3360" w:firstLineChars="1400"/>
        <w:jc w:val="left"/>
        <w:rPr>
          <w:rFonts w:hint="eastAsia" w:ascii="宋体" w:hAnsi="宋体" w:cs="宋体"/>
          <w:sz w:val="24"/>
        </w:rPr>
      </w:pPr>
      <w:r>
        <w:rPr>
          <w:rFonts w:hint="eastAsia" w:ascii="宋体" w:hAnsi="宋体" w:cs="宋体"/>
          <w:sz w:val="24"/>
        </w:rPr>
        <w:t>企业名称（盖章）：</w:t>
      </w:r>
    </w:p>
    <w:p>
      <w:pPr>
        <w:ind w:firstLine="4080" w:firstLineChars="1700"/>
        <w:jc w:val="left"/>
        <w:rPr>
          <w:rFonts w:hint="eastAsia" w:ascii="宋体" w:hAnsi="宋体" w:cs="宋体"/>
          <w:sz w:val="24"/>
        </w:rPr>
      </w:pPr>
      <w:r>
        <w:rPr>
          <w:rFonts w:hint="eastAsia" w:ascii="宋体" w:hAnsi="宋体" w:cs="宋体"/>
          <w:sz w:val="24"/>
        </w:rPr>
        <w:t>日期：</w:t>
      </w:r>
    </w:p>
    <w:p>
      <w:pPr>
        <w:ind w:firstLine="4080" w:firstLineChars="1700"/>
        <w:jc w:val="left"/>
        <w:rPr>
          <w:rFonts w:hint="eastAsia" w:ascii="宋体" w:hAnsi="宋体" w:cs="宋体"/>
          <w:sz w:val="24"/>
        </w:rPr>
      </w:pPr>
    </w:p>
    <w:p>
      <w:pPr>
        <w:rPr>
          <w:rFonts w:hint="eastAsia" w:ascii="宋体" w:hAnsi="宋体" w:cs="宋体"/>
          <w:sz w:val="24"/>
        </w:rPr>
      </w:pPr>
      <w:r>
        <w:rPr>
          <w:rFonts w:hint="eastAsia" w:ascii="宋体" w:hAnsi="宋体" w:cs="宋体"/>
          <w:sz w:val="24"/>
        </w:rPr>
        <w:t>注：从业人员、营业收入、资产总额填报上一年度数据，无上一年度数据的新成立企业可不填报。</w:t>
      </w:r>
    </w:p>
    <w:p>
      <w:pPr>
        <w:spacing w:line="500" w:lineRule="exact"/>
        <w:ind w:firstLine="480" w:firstLineChars="200"/>
        <w:rPr>
          <w:rFonts w:ascii="宋体"/>
          <w:sz w:val="24"/>
        </w:rPr>
      </w:pPr>
    </w:p>
    <w:p>
      <w:pPr>
        <w:spacing w:line="500" w:lineRule="exact"/>
        <w:ind w:firstLine="480" w:firstLineChars="200"/>
        <w:rPr>
          <w:rFonts w:hint="eastAsia" w:ascii="宋体" w:hAnsi="宋体" w:cs="宋体"/>
          <w:sz w:val="24"/>
        </w:rPr>
      </w:pPr>
    </w:p>
    <w:p>
      <w:pPr>
        <w:pStyle w:val="63"/>
        <w:adjustRightInd w:val="0"/>
        <w:snapToGrid w:val="0"/>
        <w:spacing w:before="0" w:beforeAutospacing="0" w:after="0" w:afterAutospacing="0" w:line="360" w:lineRule="auto"/>
        <w:ind w:firstLine="482" w:firstLineChars="200"/>
        <w:rPr>
          <w:rFonts w:hint="eastAsia" w:hAnsi="Courier New" w:cs="Times New Roman"/>
          <w:b/>
          <w:bCs/>
          <w:color w:val="0070C0"/>
          <w:kern w:val="2"/>
        </w:rPr>
      </w:pPr>
      <w:r>
        <w:rPr>
          <w:rFonts w:hint="eastAsia" w:hAnsi="Courier New" w:cs="Times New Roman"/>
          <w:b/>
          <w:bCs/>
          <w:color w:val="0070C0"/>
          <w:kern w:val="2"/>
        </w:rPr>
        <w:t>说明（实质性要求）：</w:t>
      </w:r>
    </w:p>
    <w:p>
      <w:pPr>
        <w:pStyle w:val="12"/>
        <w:ind w:firstLine="420" w:firstLineChars="200"/>
        <w:rPr>
          <w:rFonts w:hint="eastAsia"/>
        </w:rPr>
      </w:pPr>
      <w:r>
        <w:rPr>
          <w:rFonts w:hint="eastAsia" w:hAnsi="Courier New" w:cs="Times New Roman"/>
          <w:color w:val="0070C0"/>
          <w:kern w:val="2"/>
        </w:rPr>
        <w:t>本项目（或采购包）属于专门面向中小企业采购时，本声明函作为资格审查依据，未提供或提供无效的作资格审查不通过处理；属于非专门面向中小企业采购时，本声明函将作为价格扣除的依据，未提供或提供无效的视同供应商放弃政策扶持。</w:t>
      </w:r>
    </w:p>
    <w:p>
      <w:pPr>
        <w:spacing w:line="500" w:lineRule="exact"/>
        <w:ind w:firstLine="480" w:firstLineChars="200"/>
        <w:rPr>
          <w:rFonts w:hint="eastAsia" w:ascii="宋体" w:hAnsi="宋体" w:eastAsia="宋体" w:cs="宋体"/>
          <w:sz w:val="24"/>
          <w:szCs w:val="24"/>
        </w:rPr>
      </w:pPr>
    </w:p>
    <w:p>
      <w:pPr>
        <w:pStyle w:val="5"/>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eastAsia="zh-CN"/>
        </w:rPr>
        <w:t>七、</w:t>
      </w:r>
      <w:r>
        <w:rPr>
          <w:rFonts w:hint="eastAsia" w:ascii="宋体" w:hAnsi="宋体" w:eastAsia="宋体" w:cs="宋体"/>
          <w:sz w:val="24"/>
          <w:szCs w:val="24"/>
        </w:rPr>
        <w:t>残疾人福利性单位声明函</w:t>
      </w:r>
    </w:p>
    <w:p>
      <w:pPr>
        <w:widowControl/>
        <w:spacing w:before="100" w:beforeAutospacing="1" w:after="100" w:afterAutospacing="1" w:line="432"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spacing w:line="40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504" w:firstLineChars="200"/>
        <w:jc w:val="left"/>
        <w:rPr>
          <w:rFonts w:hint="eastAsia" w:ascii="宋体" w:hAnsi="宋体" w:eastAsia="宋体" w:cs="宋体"/>
          <w:color w:val="000000"/>
          <w:kern w:val="0"/>
          <w:sz w:val="24"/>
          <w:szCs w:val="24"/>
        </w:rPr>
      </w:pPr>
      <w:r>
        <w:rPr>
          <w:rFonts w:hint="eastAsia" w:ascii="宋体" w:hAnsi="宋体" w:eastAsia="宋体" w:cs="宋体"/>
          <w:spacing w:val="6"/>
          <w:sz w:val="24"/>
          <w:szCs w:val="24"/>
        </w:rPr>
        <w:t>本单位对上述声明的真实性负责。如有虚假，将依法承担相应责任。</w:t>
      </w:r>
    </w:p>
    <w:p>
      <w:pPr>
        <w:widowControl/>
        <w:spacing w:line="400" w:lineRule="exact"/>
        <w:jc w:val="left"/>
        <w:rPr>
          <w:rFonts w:hint="eastAsia" w:ascii="宋体" w:hAnsi="宋体" w:eastAsia="宋体" w:cs="宋体"/>
          <w:color w:val="000000"/>
          <w:kern w:val="0"/>
          <w:sz w:val="24"/>
          <w:szCs w:val="24"/>
        </w:rPr>
      </w:pP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adjustRightInd w:val="0"/>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供应商名称：XXX（盖单位公章）</w:t>
      </w:r>
    </w:p>
    <w:p>
      <w:pPr>
        <w:adjustRightInd w:val="0"/>
        <w:spacing w:line="400" w:lineRule="exact"/>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法定代表人或授权代表（签字或盖章）：XXX</w:t>
      </w:r>
    </w:p>
    <w:p>
      <w:pPr>
        <w:adjustRightInd w:val="0"/>
        <w:spacing w:line="400" w:lineRule="exact"/>
        <w:ind w:firstLine="540" w:firstLineChars="225"/>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日  期</w:t>
      </w:r>
      <w:r>
        <w:rPr>
          <w:rFonts w:hint="eastAsia" w:ascii="宋体" w:hAnsi="宋体" w:eastAsia="宋体" w:cs="宋体"/>
          <w:color w:val="000000"/>
          <w:sz w:val="24"/>
          <w:szCs w:val="24"/>
        </w:rPr>
        <w:t>：</w:t>
      </w:r>
      <w:r>
        <w:rPr>
          <w:rFonts w:hint="eastAsia" w:ascii="宋体" w:hAnsi="宋体" w:eastAsia="宋体" w:cs="宋体"/>
          <w:bCs/>
          <w:color w:val="000000"/>
          <w:sz w:val="24"/>
          <w:szCs w:val="24"/>
        </w:rPr>
        <w:t>XXX年XXX月XXX日</w:t>
      </w:r>
    </w:p>
    <w:p>
      <w:pPr>
        <w:pStyle w:val="12"/>
        <w:rPr>
          <w:rFonts w:hint="eastAsia" w:ascii="Arial" w:hAnsi="Arial"/>
          <w:b/>
          <w:bCs/>
          <w:lang w:eastAsia="zh-CN"/>
        </w:rPr>
      </w:pPr>
    </w:p>
    <w:p>
      <w:pPr>
        <w:adjustRightInd w:val="0"/>
        <w:spacing w:line="400" w:lineRule="exact"/>
        <w:ind w:firstLine="480" w:firstLineChars="200"/>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注：如不属于残疾人福利性单位可不提供</w:t>
      </w:r>
    </w:p>
    <w:p>
      <w:pPr>
        <w:widowControl/>
        <w:spacing w:line="360" w:lineRule="atLeast"/>
        <w:ind w:firstLine="470" w:firstLineChars="196"/>
        <w:jc w:val="left"/>
        <w:outlineLvl w:val="9"/>
        <w:rPr>
          <w:rFonts w:ascii="宋体" w:hAnsi="宋体" w:cs="宋体"/>
          <w:sz w:val="24"/>
        </w:rPr>
        <w:sectPr>
          <w:type w:val="nextColumn"/>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cs="宋体"/>
          <w:b/>
          <w:sz w:val="24"/>
        </w:rPr>
      </w:pPr>
      <w:bookmarkStart w:id="105" w:name="_Toc217446087"/>
      <w:r>
        <w:rPr>
          <w:rFonts w:hint="eastAsia" w:ascii="宋体" w:hAnsi="宋体" w:cs="宋体"/>
          <w:b/>
          <w:sz w:val="24"/>
          <w:lang w:eastAsia="zh-CN"/>
        </w:rPr>
        <w:t>八</w:t>
      </w:r>
      <w:r>
        <w:rPr>
          <w:rFonts w:hint="eastAsia" w:ascii="宋体" w:hAnsi="宋体" w:cs="宋体"/>
          <w:b/>
          <w:sz w:val="24"/>
        </w:rPr>
        <w:t>、商务应答表</w:t>
      </w:r>
      <w:bookmarkEnd w:id="105"/>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招标编号：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包号</w:t>
            </w:r>
          </w:p>
        </w:tc>
        <w:tc>
          <w:tcPr>
            <w:tcW w:w="1516" w:type="dxa"/>
            <w:vAlign w:val="center"/>
          </w:tcPr>
          <w:p>
            <w:pPr>
              <w:widowControl/>
              <w:spacing w:line="360" w:lineRule="atLeast"/>
              <w:jc w:val="left"/>
              <w:outlineLvl w:val="1"/>
              <w:rPr>
                <w:rFonts w:ascii="宋体" w:hAnsi="宋体" w:cs="宋体"/>
                <w:sz w:val="24"/>
              </w:rPr>
            </w:pPr>
            <w:r>
              <w:rPr>
                <w:rFonts w:hint="eastAsia" w:ascii="宋体" w:hAnsi="宋体" w:cs="宋体"/>
                <w:sz w:val="24"/>
              </w:rPr>
              <w:t>招标要求</w:t>
            </w:r>
          </w:p>
        </w:tc>
        <w:tc>
          <w:tcPr>
            <w:tcW w:w="485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注：供应商必须据实填写，不得虚假应答，否则将取消其投标或中标资格。</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bookmarkStart w:id="106" w:name="_Toc217446088"/>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lang w:eastAsia="zh-CN"/>
        </w:rPr>
        <w:t>九</w:t>
      </w:r>
      <w:r>
        <w:rPr>
          <w:rFonts w:hint="eastAsia" w:ascii="宋体" w:hAnsi="宋体" w:cs="宋体"/>
          <w:b/>
          <w:sz w:val="24"/>
        </w:rPr>
        <w:t>、投标人基本情况表</w:t>
      </w:r>
      <w:bookmarkEnd w:id="106"/>
    </w:p>
    <w:p>
      <w:pPr>
        <w:widowControl/>
        <w:spacing w:line="360" w:lineRule="atLeast"/>
        <w:ind w:firstLine="472" w:firstLineChars="196"/>
        <w:jc w:val="left"/>
        <w:outlineLvl w:val="9"/>
        <w:rPr>
          <w:rFonts w:ascii="宋体" w:hAnsi="宋体" w:cs="宋体"/>
          <w:b/>
          <w:sz w:val="24"/>
        </w:rPr>
      </w:pPr>
    </w:p>
    <w:tbl>
      <w:tblPr>
        <w:tblStyle w:val="24"/>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投标人名称</w:t>
            </w:r>
          </w:p>
        </w:tc>
        <w:tc>
          <w:tcPr>
            <w:tcW w:w="6693" w:type="dxa"/>
            <w:gridSpan w:val="7"/>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注册地址</w:t>
            </w:r>
          </w:p>
        </w:tc>
        <w:tc>
          <w:tcPr>
            <w:tcW w:w="3443" w:type="dxa"/>
            <w:gridSpan w:val="3"/>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联系方式</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联系人</w:t>
            </w:r>
          </w:p>
        </w:tc>
        <w:tc>
          <w:tcPr>
            <w:tcW w:w="2486" w:type="dxa"/>
            <w:gridSpan w:val="2"/>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s="宋体"/>
                <w:sz w:val="24"/>
              </w:rPr>
            </w:pP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传真</w:t>
            </w:r>
          </w:p>
        </w:tc>
        <w:tc>
          <w:tcPr>
            <w:tcW w:w="2486" w:type="dxa"/>
            <w:gridSpan w:val="2"/>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组织结构</w:t>
            </w:r>
          </w:p>
        </w:tc>
        <w:tc>
          <w:tcPr>
            <w:tcW w:w="6693" w:type="dxa"/>
            <w:gridSpan w:val="7"/>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法定代表人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9"/>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技术负责人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9"/>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成立时间</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4497" w:type="dxa"/>
            <w:gridSpan w:val="5"/>
            <w:vAlign w:val="center"/>
          </w:tcPr>
          <w:p>
            <w:pPr>
              <w:widowControl/>
              <w:spacing w:line="360" w:lineRule="atLeast"/>
              <w:jc w:val="left"/>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企业资质等级</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restart"/>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其中</w:t>
            </w: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项目经理</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营业执照号</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高级职称人员</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注册资金</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中级职称人员</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开户银行</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初级职称人员</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账号</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技工</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经营范围</w:t>
            </w:r>
          </w:p>
        </w:tc>
        <w:tc>
          <w:tcPr>
            <w:tcW w:w="6693" w:type="dxa"/>
            <w:gridSpan w:val="7"/>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备注</w:t>
            </w:r>
          </w:p>
        </w:tc>
        <w:tc>
          <w:tcPr>
            <w:tcW w:w="6693" w:type="dxa"/>
            <w:gridSpan w:val="7"/>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9"/>
        <w:rPr>
          <w:rFonts w:ascii="宋体" w:hAnsi="宋体" w:cs="宋体"/>
          <w:b/>
          <w:sz w:val="24"/>
        </w:rPr>
      </w:pPr>
      <w:bookmarkStart w:id="107" w:name="_Toc217446089"/>
    </w:p>
    <w:p>
      <w:pPr>
        <w:widowControl/>
        <w:spacing w:line="360" w:lineRule="atLeast"/>
        <w:jc w:val="center"/>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lang w:eastAsia="zh-CN"/>
        </w:rPr>
        <w:t>十</w:t>
      </w:r>
      <w:r>
        <w:rPr>
          <w:rFonts w:hint="eastAsia" w:ascii="宋体" w:hAnsi="宋体" w:cs="宋体"/>
          <w:b/>
          <w:sz w:val="24"/>
        </w:rPr>
        <w:t>、投标人类似项目业绩一览表</w:t>
      </w:r>
      <w:bookmarkEnd w:id="107"/>
    </w:p>
    <w:p>
      <w:pPr>
        <w:widowControl/>
        <w:spacing w:line="360" w:lineRule="atLeast"/>
        <w:ind w:firstLine="472" w:firstLineChars="196"/>
        <w:jc w:val="left"/>
        <w:outlineLvl w:val="9"/>
        <w:rPr>
          <w:rFonts w:ascii="宋体" w:hAnsi="宋体" w:cs="宋体"/>
          <w:b/>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年份</w:t>
            </w:r>
          </w:p>
        </w:tc>
        <w:tc>
          <w:tcPr>
            <w:tcW w:w="1440" w:type="dxa"/>
            <w:vAlign w:val="center"/>
          </w:tcPr>
          <w:p>
            <w:pPr>
              <w:widowControl/>
              <w:spacing w:line="360" w:lineRule="atLeast"/>
              <w:jc w:val="left"/>
              <w:outlineLvl w:val="1"/>
              <w:rPr>
                <w:rFonts w:ascii="宋体" w:hAnsi="宋体" w:cs="宋体"/>
                <w:sz w:val="24"/>
              </w:rPr>
            </w:pPr>
            <w:r>
              <w:rPr>
                <w:rFonts w:hint="eastAsia" w:ascii="宋体" w:hAnsi="宋体" w:cs="宋体"/>
                <w:sz w:val="24"/>
              </w:rPr>
              <w:t>用户名称</w:t>
            </w: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项目名称</w:t>
            </w:r>
          </w:p>
        </w:tc>
        <w:tc>
          <w:tcPr>
            <w:tcW w:w="1161" w:type="dxa"/>
            <w:vAlign w:val="center"/>
          </w:tcPr>
          <w:p>
            <w:pPr>
              <w:widowControl/>
              <w:spacing w:line="360" w:lineRule="atLeast"/>
              <w:jc w:val="left"/>
              <w:outlineLvl w:val="1"/>
              <w:rPr>
                <w:rFonts w:ascii="宋体" w:hAnsi="宋体" w:cs="宋体"/>
                <w:sz w:val="24"/>
              </w:rPr>
            </w:pPr>
            <w:r>
              <w:rPr>
                <w:rFonts w:hint="eastAsia" w:ascii="宋体" w:hAnsi="宋体" w:cs="宋体"/>
                <w:sz w:val="24"/>
              </w:rPr>
              <w:t>完成时间</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合同金额</w:t>
            </w:r>
          </w:p>
        </w:tc>
        <w:tc>
          <w:tcPr>
            <w:tcW w:w="1374" w:type="dxa"/>
            <w:gridSpan w:val="3"/>
            <w:tcBorders>
              <w:right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是否通过验收</w:t>
            </w:r>
          </w:p>
        </w:tc>
        <w:tc>
          <w:tcPr>
            <w:tcW w:w="782" w:type="dxa"/>
            <w:tcBorders>
              <w:left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65"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注：投标人（仅限于投标人自己实施的）以上业绩需提供有关书面证明材料。“合同金额”需提供合同复印件；“是否通过验收”需提供合同验收合格或用户单位书面证明材料。</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9"/>
        <w:rPr>
          <w:rFonts w:ascii="宋体" w:hAnsi="宋体" w:cs="宋体"/>
          <w:b/>
          <w:sz w:val="24"/>
        </w:rPr>
      </w:pPr>
      <w:bookmarkStart w:id="108" w:name="_Toc217446090"/>
    </w:p>
    <w:p>
      <w:pPr>
        <w:widowControl/>
        <w:spacing w:line="360" w:lineRule="atLeast"/>
        <w:jc w:val="center"/>
        <w:outlineLvl w:val="1"/>
        <w:rPr>
          <w:rFonts w:ascii="宋体" w:hAnsi="宋体" w:cs="宋体"/>
          <w:b/>
          <w:sz w:val="24"/>
        </w:rPr>
      </w:pPr>
      <w:r>
        <w:rPr>
          <w:rFonts w:hint="eastAsia" w:ascii="宋体" w:hAnsi="宋体" w:cs="宋体"/>
          <w:b/>
          <w:sz w:val="24"/>
          <w:lang w:eastAsia="zh-CN"/>
        </w:rPr>
        <w:t>十一</w:t>
      </w:r>
      <w:r>
        <w:rPr>
          <w:rFonts w:hint="eastAsia" w:ascii="宋体" w:hAnsi="宋体" w:cs="宋体"/>
          <w:b/>
          <w:sz w:val="24"/>
        </w:rPr>
        <w:t>、投标产品技术参数表</w:t>
      </w:r>
      <w:bookmarkEnd w:id="108"/>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招标编号：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881" w:type="dxa"/>
            <w:vAlign w:val="center"/>
          </w:tcPr>
          <w:p>
            <w:pPr>
              <w:widowControl/>
              <w:spacing w:line="360" w:lineRule="atLeast"/>
              <w:jc w:val="left"/>
              <w:outlineLvl w:val="1"/>
              <w:rPr>
                <w:rFonts w:ascii="宋体" w:hAnsi="宋体" w:cs="宋体"/>
                <w:sz w:val="24"/>
              </w:rPr>
            </w:pPr>
            <w:r>
              <w:rPr>
                <w:rFonts w:hint="eastAsia" w:ascii="宋体" w:hAnsi="宋体" w:cs="宋体"/>
                <w:sz w:val="24"/>
              </w:rPr>
              <w:t xml:space="preserve">包号 </w:t>
            </w:r>
          </w:p>
        </w:tc>
        <w:tc>
          <w:tcPr>
            <w:tcW w:w="2050" w:type="dxa"/>
            <w:vAlign w:val="center"/>
          </w:tcPr>
          <w:p>
            <w:pPr>
              <w:widowControl/>
              <w:spacing w:line="360" w:lineRule="atLeast"/>
              <w:jc w:val="left"/>
              <w:outlineLvl w:val="1"/>
              <w:rPr>
                <w:rFonts w:ascii="宋体" w:hAnsi="宋体" w:cs="宋体"/>
                <w:sz w:val="24"/>
              </w:rPr>
            </w:pPr>
            <w:r>
              <w:rPr>
                <w:rFonts w:hint="eastAsia" w:ascii="宋体" w:hAnsi="宋体" w:cs="宋体"/>
                <w:sz w:val="24"/>
              </w:rPr>
              <w:t>货物（设备）名称</w:t>
            </w:r>
          </w:p>
        </w:tc>
        <w:tc>
          <w:tcPr>
            <w:tcW w:w="1851" w:type="dxa"/>
            <w:vAlign w:val="center"/>
          </w:tcPr>
          <w:p>
            <w:pPr>
              <w:widowControl/>
              <w:spacing w:line="360" w:lineRule="atLeast"/>
              <w:jc w:val="left"/>
              <w:outlineLvl w:val="1"/>
              <w:rPr>
                <w:rFonts w:ascii="宋体" w:hAnsi="宋体" w:cs="宋体"/>
                <w:sz w:val="24"/>
              </w:rPr>
            </w:pPr>
            <w:r>
              <w:rPr>
                <w:rFonts w:hint="eastAsia" w:ascii="宋体" w:hAnsi="宋体" w:cs="宋体"/>
                <w:sz w:val="24"/>
              </w:rPr>
              <w:t>招标文件要求</w:t>
            </w:r>
          </w:p>
        </w:tc>
        <w:tc>
          <w:tcPr>
            <w:tcW w:w="2340"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注：1. 供应商必须把招标项目的全部技术参数列入此表。</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2．按照招标项目技术要求的顺序对应填写。</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3．供应商必须据实填写，不得虚假填写，否则将取消其投标或中标资格。</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bookmarkStart w:id="109" w:name="_Toc217446091"/>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、投标人本项目管理、技术、服务人员情况表</w:t>
      </w:r>
      <w:bookmarkEnd w:id="109"/>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1"/>
        <w:rPr>
          <w:rFonts w:ascii="宋体" w:hAnsi="宋体" w:cs="宋体"/>
          <w:sz w:val="24"/>
        </w:rPr>
      </w:pPr>
      <w:r>
        <w:rPr>
          <w:rFonts w:hint="eastAsia" w:ascii="宋体" w:hAnsi="宋体" w:cs="宋体"/>
          <w:b/>
          <w:sz w:val="24"/>
        </w:rPr>
        <w:t xml:space="preserve">    </w:t>
      </w:r>
      <w:r>
        <w:rPr>
          <w:rFonts w:hint="eastAsia" w:ascii="宋体" w:hAnsi="宋体" w:cs="宋体"/>
          <w:sz w:val="24"/>
        </w:rPr>
        <w:t>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类别</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职务</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职称</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常住地</w:t>
            </w:r>
          </w:p>
        </w:tc>
        <w:tc>
          <w:tcPr>
            <w:tcW w:w="3390" w:type="dxa"/>
            <w:gridSpan w:val="4"/>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51" w:type="dxa"/>
            <w:vAlign w:val="center"/>
          </w:tcPr>
          <w:p>
            <w:pPr>
              <w:widowControl/>
              <w:spacing w:line="360" w:lineRule="atLeast"/>
              <w:jc w:val="left"/>
              <w:outlineLvl w:val="1"/>
              <w:rPr>
                <w:rFonts w:ascii="宋体" w:hAnsi="宋体" w:cs="宋体"/>
                <w:sz w:val="24"/>
              </w:rPr>
            </w:pPr>
            <w:r>
              <w:rPr>
                <w:rFonts w:hint="eastAsia" w:ascii="宋体" w:hAnsi="宋体" w:cs="宋体"/>
                <w:sz w:val="24"/>
              </w:rPr>
              <w:t>证书</w:t>
            </w:r>
          </w:p>
          <w:p>
            <w:pPr>
              <w:widowControl/>
              <w:spacing w:line="360" w:lineRule="atLeast"/>
              <w:jc w:val="left"/>
              <w:outlineLvl w:val="1"/>
              <w:rPr>
                <w:rFonts w:ascii="宋体" w:hAnsi="宋体" w:cs="宋体"/>
                <w:sz w:val="24"/>
              </w:rPr>
            </w:pPr>
            <w:r>
              <w:rPr>
                <w:rFonts w:hint="eastAsia" w:ascii="宋体" w:hAnsi="宋体" w:cs="宋体"/>
                <w:sz w:val="24"/>
              </w:rPr>
              <w:t>名称</w:t>
            </w:r>
          </w:p>
        </w:tc>
        <w:tc>
          <w:tcPr>
            <w:tcW w:w="960" w:type="dxa"/>
            <w:vAlign w:val="center"/>
          </w:tcPr>
          <w:p>
            <w:pPr>
              <w:widowControl/>
              <w:spacing w:line="360" w:lineRule="atLeast"/>
              <w:jc w:val="left"/>
              <w:outlineLvl w:val="1"/>
              <w:rPr>
                <w:rFonts w:ascii="宋体" w:hAnsi="宋体" w:cs="宋体"/>
                <w:sz w:val="24"/>
              </w:rPr>
            </w:pPr>
            <w:r>
              <w:rPr>
                <w:rFonts w:hint="eastAsia" w:ascii="宋体" w:hAnsi="宋体" w:cs="宋体"/>
                <w:sz w:val="24"/>
              </w:rPr>
              <w:t>级别</w:t>
            </w:r>
          </w:p>
        </w:tc>
        <w:tc>
          <w:tcPr>
            <w:tcW w:w="847" w:type="dxa"/>
            <w:vAlign w:val="center"/>
          </w:tcPr>
          <w:p>
            <w:pPr>
              <w:widowControl/>
              <w:spacing w:line="360" w:lineRule="atLeast"/>
              <w:jc w:val="left"/>
              <w:outlineLvl w:val="1"/>
              <w:rPr>
                <w:rFonts w:ascii="宋体" w:hAnsi="宋体" w:cs="宋体"/>
                <w:sz w:val="24"/>
              </w:rPr>
            </w:pPr>
            <w:r>
              <w:rPr>
                <w:rFonts w:hint="eastAsia" w:ascii="宋体" w:hAnsi="宋体" w:cs="宋体"/>
                <w:sz w:val="24"/>
              </w:rPr>
              <w:t>证号</w:t>
            </w:r>
          </w:p>
        </w:tc>
        <w:tc>
          <w:tcPr>
            <w:tcW w:w="732" w:type="dxa"/>
            <w:vAlign w:val="center"/>
          </w:tcPr>
          <w:p>
            <w:pPr>
              <w:widowControl/>
              <w:spacing w:line="360" w:lineRule="atLeast"/>
              <w:jc w:val="left"/>
              <w:outlineLvl w:val="1"/>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宋体" w:hAnsi="宋体" w:cs="宋体"/>
                <w:sz w:val="24"/>
              </w:rPr>
            </w:pPr>
            <w:r>
              <w:rPr>
                <w:rFonts w:hint="eastAsia" w:ascii="宋体" w:hAnsi="宋体" w:cs="宋体"/>
                <w:sz w:val="24"/>
              </w:rPr>
              <w:t>管理</w:t>
            </w:r>
          </w:p>
          <w:p>
            <w:pPr>
              <w:widowControl/>
              <w:spacing w:line="360" w:lineRule="atLeast"/>
              <w:jc w:val="left"/>
              <w:outlineLvl w:val="1"/>
              <w:rPr>
                <w:rFonts w:ascii="宋体" w:hAnsi="宋体" w:cs="宋体"/>
                <w:sz w:val="24"/>
              </w:rPr>
            </w:pPr>
            <w:r>
              <w:rPr>
                <w:rFonts w:hint="eastAsia" w:ascii="宋体" w:hAnsi="宋体" w:cs="宋体"/>
                <w:sz w:val="24"/>
              </w:rPr>
              <w:t>人员</w:t>
            </w: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ascii="宋体" w:hAnsi="宋体" w:cs="宋体"/>
                <w:sz w:val="24"/>
              </w:rPr>
            </w:pPr>
            <w:r>
              <w:rPr>
                <w:rFonts w:hint="eastAsia" w:ascii="宋体" w:hAnsi="宋体" w:cs="宋体"/>
                <w:sz w:val="24"/>
              </w:rPr>
              <w:t>技术</w:t>
            </w:r>
          </w:p>
          <w:p>
            <w:pPr>
              <w:widowControl/>
              <w:spacing w:line="360" w:lineRule="atLeast"/>
              <w:jc w:val="left"/>
              <w:outlineLvl w:val="1"/>
              <w:rPr>
                <w:rFonts w:ascii="宋体" w:hAnsi="宋体" w:cs="宋体"/>
                <w:sz w:val="24"/>
              </w:rPr>
            </w:pPr>
            <w:r>
              <w:rPr>
                <w:rFonts w:hint="eastAsia" w:ascii="宋体" w:hAnsi="宋体" w:cs="宋体"/>
                <w:sz w:val="24"/>
              </w:rPr>
              <w:t>人员</w:t>
            </w: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宋体" w:hAnsi="宋体" w:cs="宋体"/>
                <w:sz w:val="24"/>
              </w:rPr>
            </w:pPr>
            <w:r>
              <w:rPr>
                <w:rFonts w:hint="eastAsia" w:ascii="宋体" w:hAnsi="宋体" w:cs="宋体"/>
                <w:sz w:val="24"/>
              </w:rPr>
              <w:t>售后服务人员</w:t>
            </w: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ascii="宋体" w:hAnsi="宋体" w:cs="宋体"/>
                <w:sz w:val="24"/>
              </w:rPr>
            </w:pPr>
          </w:p>
        </w:tc>
        <w:tc>
          <w:tcPr>
            <w:tcW w:w="807" w:type="dxa"/>
            <w:tcBorders>
              <w:bottom w:val="single" w:color="auto" w:sz="4" w:space="0"/>
            </w:tcBorders>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pStyle w:val="5"/>
        <w:spacing w:line="360" w:lineRule="exact"/>
        <w:jc w:val="center"/>
        <w:outlineLvl w:val="9"/>
        <w:rPr>
          <w:rFonts w:ascii="宋体" w:hAnsi="宋体" w:eastAsia="宋体" w:cs="宋体"/>
          <w:sz w:val="24"/>
          <w:szCs w:val="24"/>
        </w:rPr>
      </w:pPr>
    </w:p>
    <w:p>
      <w:pPr>
        <w:rPr>
          <w:rFonts w:ascii="宋体" w:hAnsi="宋体" w:cs="宋体"/>
          <w:b/>
          <w:sz w:val="24"/>
        </w:rPr>
      </w:pPr>
      <w:bookmarkStart w:id="110" w:name="_Toc217446093"/>
    </w:p>
    <w:p>
      <w:pPr>
        <w:rPr>
          <w:rFonts w:ascii="宋体" w:hAnsi="宋体" w:cs="宋体"/>
          <w:b/>
          <w:sz w:val="24"/>
        </w:rPr>
      </w:pPr>
    </w:p>
    <w:p>
      <w:pPr>
        <w:pStyle w:val="12"/>
      </w:pPr>
    </w:p>
    <w:p>
      <w:pPr>
        <w:pStyle w:val="5"/>
        <w:numPr>
          <w:ilvl w:val="0"/>
          <w:numId w:val="1"/>
        </w:numPr>
        <w:spacing w:line="400" w:lineRule="exact"/>
        <w:jc w:val="center"/>
        <w:outlineLvl w:val="0"/>
        <w:rPr>
          <w:rFonts w:ascii="宋体" w:hAnsi="宋体" w:eastAsia="宋体" w:cs="宋体"/>
          <w:sz w:val="24"/>
          <w:szCs w:val="24"/>
        </w:rPr>
      </w:pPr>
      <w:bookmarkStart w:id="111" w:name="_Toc14290"/>
      <w:r>
        <w:rPr>
          <w:rFonts w:hint="eastAsia" w:ascii="宋体" w:hAnsi="宋体" w:eastAsia="宋体" w:cs="宋体"/>
          <w:sz w:val="24"/>
          <w:szCs w:val="24"/>
        </w:rPr>
        <w:t>招标项目技术、服务、政府采购合同内容条款及其他商务要求</w:t>
      </w:r>
      <w:bookmarkEnd w:id="110"/>
      <w:bookmarkEnd w:id="111"/>
    </w:p>
    <w:p>
      <w:pPr>
        <w:numPr>
          <w:ilvl w:val="0"/>
          <w:numId w:val="2"/>
        </w:numPr>
        <w:rPr>
          <w:rFonts w:hint="eastAsia" w:ascii="宋体" w:hAnsi="宋体" w:cs="宋体"/>
          <w:sz w:val="24"/>
          <w:highlight w:val="none"/>
        </w:rPr>
      </w:pPr>
      <w:r>
        <w:rPr>
          <w:rFonts w:hint="eastAsia" w:ascii="宋体" w:hAnsi="宋体" w:cs="宋体"/>
          <w:b/>
          <w:bCs/>
          <w:sz w:val="28"/>
          <w:szCs w:val="28"/>
          <w:highlight w:val="none"/>
        </w:rPr>
        <w:t>项目概括</w:t>
      </w:r>
    </w:p>
    <w:p>
      <w:pPr>
        <w:spacing w:line="500" w:lineRule="exact"/>
        <w:ind w:firstLine="240" w:firstLineChars="10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1、项目名称：井研县周坡镇全域整治项目方案编制及</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规划设计项目</w:t>
      </w:r>
    </w:p>
    <w:p>
      <w:pPr>
        <w:spacing w:line="500" w:lineRule="exact"/>
        <w:ind w:firstLine="240" w:firstLineChars="10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2、采购人：</w:t>
      </w:r>
      <w:r>
        <w:rPr>
          <w:rFonts w:hint="eastAsia" w:ascii="仿宋" w:hAnsi="仿宋" w:eastAsia="仿宋" w:cs="仿宋"/>
          <w:sz w:val="24"/>
          <w:szCs w:val="32"/>
          <w:highlight w:val="none"/>
          <w:lang w:val="zh-CN"/>
        </w:rPr>
        <w:t>井研县周坡镇人民政府</w:t>
      </w:r>
    </w:p>
    <w:p>
      <w:pPr>
        <w:spacing w:line="500" w:lineRule="exact"/>
        <w:ind w:firstLine="240" w:firstLineChars="10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3、资金来源：政府资金。</w:t>
      </w:r>
    </w:p>
    <w:p>
      <w:pPr>
        <w:spacing w:line="500" w:lineRule="exact"/>
        <w:ind w:firstLine="240" w:firstLineChars="100"/>
        <w:jc w:val="left"/>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rPr>
        <w:t>4、建设内容及规模：全域整治项目项目区域为周坡镇全部幅员面积，共114平方公里，项目验收后预计可新增耕地252.4911公顷，复垦后预计新增节余建设用地指标70.4620公顷，计划投资3.5亿元，实施周期3年</w:t>
      </w:r>
      <w:r>
        <w:rPr>
          <w:rFonts w:hint="eastAsia" w:ascii="仿宋" w:hAnsi="仿宋" w:eastAsia="仿宋" w:cs="仿宋"/>
          <w:sz w:val="24"/>
          <w:szCs w:val="32"/>
          <w:highlight w:val="none"/>
          <w:lang w:eastAsia="zh-CN"/>
        </w:rPr>
        <w:t>。</w:t>
      </w:r>
    </w:p>
    <w:p>
      <w:pPr>
        <w:pStyle w:val="52"/>
        <w:tabs>
          <w:tab w:val="left" w:pos="1761"/>
        </w:tabs>
        <w:spacing w:before="160" w:line="400" w:lineRule="exact"/>
        <w:ind w:left="17" w:leftChars="8" w:right="449" w:rightChars="214" w:firstLine="199" w:firstLineChars="83"/>
        <w:jc w:val="left"/>
        <w:rPr>
          <w:rFonts w:hint="eastAsia" w:ascii="仿宋" w:hAnsi="仿宋" w:eastAsia="仿宋" w:cs="仿宋"/>
          <w:sz w:val="24"/>
          <w:highlight w:val="none"/>
        </w:rPr>
      </w:pPr>
    </w:p>
    <w:p>
      <w:pPr>
        <w:spacing w:line="360" w:lineRule="auto"/>
        <w:jc w:val="left"/>
        <w:rPr>
          <w:rFonts w:ascii="宋体" w:hAnsi="宋体"/>
          <w:b/>
          <w:bCs/>
          <w:sz w:val="30"/>
          <w:szCs w:val="30"/>
          <w:highlight w:val="none"/>
        </w:rPr>
      </w:pPr>
      <w:r>
        <w:rPr>
          <w:rFonts w:hint="eastAsia" w:ascii="宋体" w:hAnsi="宋体"/>
          <w:b/>
          <w:bCs/>
          <w:sz w:val="30"/>
          <w:szCs w:val="30"/>
          <w:highlight w:val="none"/>
        </w:rPr>
        <w:t>二、技术、服务要求</w:t>
      </w:r>
    </w:p>
    <w:p>
      <w:pPr>
        <w:pStyle w:val="9"/>
        <w:spacing w:line="360" w:lineRule="auto"/>
        <w:ind w:firstLine="480"/>
        <w:rPr>
          <w:rFonts w:hint="eastAsia" w:ascii="仿宋" w:hAnsi="仿宋" w:eastAsia="仿宋" w:cs="仿宋"/>
          <w:sz w:val="24"/>
          <w:szCs w:val="32"/>
          <w:highlight w:val="none"/>
        </w:rPr>
      </w:pPr>
      <w:r>
        <w:rPr>
          <w:rFonts w:hint="eastAsia" w:ascii="宋体" w:hAnsi="宋体" w:cs="仿宋"/>
          <w:sz w:val="24"/>
          <w:szCs w:val="32"/>
          <w:highlight w:val="none"/>
        </w:rPr>
        <w:t xml:space="preserve"> </w:t>
      </w:r>
      <w:r>
        <w:rPr>
          <w:rFonts w:hint="eastAsia" w:ascii="仿宋" w:hAnsi="仿宋" w:eastAsia="仿宋" w:cs="仿宋"/>
          <w:sz w:val="24"/>
          <w:szCs w:val="32"/>
          <w:highlight w:val="none"/>
        </w:rPr>
        <w:t>1.范围和期限</w:t>
      </w:r>
    </w:p>
    <w:p>
      <w:pPr>
        <w:pStyle w:val="9"/>
        <w:spacing w:line="360" w:lineRule="auto"/>
        <w:ind w:firstLine="480"/>
        <w:rPr>
          <w:rFonts w:hint="eastAsia" w:ascii="仿宋" w:hAnsi="仿宋" w:eastAsia="仿宋" w:cs="仿宋"/>
          <w:color w:val="C00000"/>
          <w:sz w:val="24"/>
          <w:szCs w:val="32"/>
          <w:highlight w:val="none"/>
        </w:rPr>
      </w:pPr>
      <w:r>
        <w:rPr>
          <w:rFonts w:hint="eastAsia" w:ascii="仿宋" w:hAnsi="仿宋" w:eastAsia="仿宋" w:cs="仿宋"/>
          <w:sz w:val="24"/>
          <w:szCs w:val="32"/>
          <w:highlight w:val="none"/>
        </w:rPr>
        <w:t>（1）实施范围：井研县周坡镇全域114平方公里</w:t>
      </w:r>
      <w:r>
        <w:rPr>
          <w:rFonts w:hint="eastAsia" w:ascii="仿宋" w:hAnsi="仿宋" w:eastAsia="仿宋" w:cs="仿宋"/>
          <w:sz w:val="24"/>
          <w:szCs w:val="32"/>
          <w:highlight w:val="none"/>
          <w:lang w:eastAsia="zh-CN"/>
        </w:rPr>
        <w:t>，周坡片区规划含周坡镇</w:t>
      </w:r>
      <w:r>
        <w:rPr>
          <w:rFonts w:hint="eastAsia" w:ascii="仿宋" w:hAnsi="仿宋" w:eastAsia="仿宋" w:cs="仿宋"/>
          <w:sz w:val="24"/>
          <w:szCs w:val="32"/>
          <w:highlight w:val="none"/>
          <w:lang w:val="en-US" w:eastAsia="zh-CN"/>
        </w:rPr>
        <w:t>、</w:t>
      </w:r>
      <w:r>
        <w:rPr>
          <w:rFonts w:hint="eastAsia" w:ascii="仿宋" w:hAnsi="仿宋" w:eastAsia="仿宋" w:cs="仿宋"/>
          <w:sz w:val="24"/>
          <w:szCs w:val="32"/>
          <w:highlight w:val="none"/>
          <w:lang w:eastAsia="zh-CN"/>
        </w:rPr>
        <w:t>镇阳镇的镇规划，</w:t>
      </w:r>
      <w:r>
        <w:rPr>
          <w:rFonts w:hint="eastAsia" w:ascii="仿宋" w:hAnsi="仿宋" w:eastAsia="仿宋" w:cs="仿宋"/>
          <w:color w:val="C00000"/>
          <w:sz w:val="24"/>
          <w:szCs w:val="32"/>
          <w:highlight w:val="none"/>
          <w:shd w:val="clear" w:color="auto" w:fill="auto"/>
          <w:lang w:val="en-US" w:eastAsia="zh-CN"/>
        </w:rPr>
        <w:t>周坡镇域村规划全覆盖</w:t>
      </w:r>
      <w:r>
        <w:rPr>
          <w:rFonts w:hint="eastAsia" w:ascii="仿宋" w:hAnsi="仿宋" w:eastAsia="仿宋" w:cs="仿宋"/>
          <w:color w:val="C00000"/>
          <w:sz w:val="24"/>
          <w:szCs w:val="32"/>
          <w:highlight w:val="none"/>
          <w:shd w:val="clear" w:color="auto" w:fill="auto"/>
          <w:lang w:eastAsia="zh-CN"/>
        </w:rPr>
        <w:t>。</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（2）实施期限：实施方案期限原则上为3年。</w:t>
      </w:r>
    </w:p>
    <w:p>
      <w:pPr>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2.技术要求及依据：按照国家相关法律法规、政策、规范标准执行。</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3.工作内容及要求</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3.1构建国土空间规划体系</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3.1.1</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乡镇级国土空间规划</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1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①</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分析评估：分析</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乡镇所处区位关系、资源环境、空间利用、镇村建设发展情况。结合</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乡镇级数据精度，进行国土空间适宜性分析。开展现行</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乡镇总体规划、土地利用总体规划等空间类规划的实施评估和灾害风险评估。梳理经济社会、产业发展、空间利用和资源环境等特征及问题。</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2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②</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目标定位：根据区域发展重大战略，结合上位规划要求，分析</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乡镇的地位作用，研究面临的发展机遇和挑战，结合基本特征研究与主要问题判识，确定发展定位、发展目标和发展思路，并结合国家相关政策要求，综合提出国土空间开发保护策略，落实上位规划明确的约束性指标，建立规划指标体系。</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3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③</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发展思路：对标乡村振兴“产业兴旺、生态宜居、乡风文明、治理有效、生活富裕”总体要求，结合发展现状，确定</w:t>
      </w:r>
      <w:r>
        <w:rPr>
          <w:rFonts w:hint="eastAsia" w:ascii="仿宋" w:hAnsi="仿宋" w:eastAsia="仿宋" w:cs="仿宋"/>
          <w:sz w:val="24"/>
          <w:szCs w:val="32"/>
          <w:highlight w:val="none"/>
          <w:lang w:eastAsia="zh-CN"/>
        </w:rPr>
        <w:t>周坡片区</w:t>
      </w:r>
      <w:r>
        <w:rPr>
          <w:rFonts w:hint="eastAsia" w:ascii="仿宋" w:hAnsi="仿宋" w:eastAsia="仿宋" w:cs="仿宋"/>
          <w:sz w:val="24"/>
          <w:szCs w:val="32"/>
          <w:highlight w:val="none"/>
        </w:rPr>
        <w:t>乡镇发展思路和总体战略，明确产业发展的方向和重点，提出促进片区特色化发展、高质量发展的路径和策略。</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4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④</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空间格局：根据上位规划要求，结合自然地理格局、片区发展和国土空间适宜性分析，明确重点开发建设的区域、轴带及节点，构建结构明晰、目标明确、重点突出的国土空间总体格局，完成项目区域内乡村规划。细化落实生态保护红线，划定永久基本农田保护线和城镇开发边界，确定“三区三线”结构关系。</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5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⑤</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布局优化：根据存在的主要问题和国土空间总体格局，明确优化调整国土空间布局的重点、方向，确定各类空间的规模、位置、范围和增减情况，制定国土空间布局优化调整的具体方案，提出建设用地指标来源。涉及调整永久基本农田的，应按照面积不减少、质量有提高、生态有改善的原则提出补划方案。</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6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⑥</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规划分区：在优化空间布局的基础上，全域覆盖划定村级经济区，明确各分区的范围边界和面积。根据现行法律法规和相关政策规定，制定刚性与弹性相结合的分区管制规则，明确各分区的发展方向、主导功能、空间结构、管控方式和禁止性规定，建立正负面管控清单。</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7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⑦</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资源保护：通过对生态资源保护、耕地与永久基本农田保护、历史文化保护、矿产资源保护和其他资源方面分别分析，明确保护任务，制定保护措施和管控要求。</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8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⑧</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开发利用：通过对产业布局、镇村建设、基础设施建设、公服设施建设、防灾减灾设施建设各方面研究提出规划目标，合理安排布局各类用地。</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9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⑨</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整治修复：开展农用地综合整治，推进闲置低效建设用地整治利用，乡村国土绿化美化、生态保护修复、水土流失综合治理、矿山生态修复，综合制定国土空间整治修复项目规划表</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10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⑩</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规划传导：明确村级经济区的边界、功能定位、建设用地总规模、设施配建标准和空间布局要求；明确村级规划应当落实的生态红线、永久基本农田、历史文化保护等约束性指标和要求；明确农村居民点选址、用地和风貌管控等其他需要传导的内容要求。</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3.1.2村规划</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①收集准确数据：以第三次全国国土资源调查、年度变更调查成果为基础，在村域人口、经济发展、社会事业、土地利用等方面深入开展调查研究工作，全面收集基础数据，准确判识村规划需要解决的主要问题。</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2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②</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确定规划目标：根据上位规划和村民意愿，结合当地自然生态、资源禀赋、环境承载能力和用地适宜性的实际，研究制定村发展定位和国土空间开发保护目标，落实耕地、永久基本农田、建设用地、林地、湿地等控制性目标，合理选择发展方向和主导产业，突出村域农贸、旅游或各类种养殖业的不同特色。</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3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③</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优化空间格局：按照规划目标，合理进行空间布局，统筹安排村域生态保护、耕地保护、产业发展、文化传承、基础设施、公服设施和农村居民点等各类空间，明确农村居民点（聚集、保持、缩减、拆并）类型、确定建设用地规模。</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4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④</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保护和修复自然生态：精准落地生态红线，明确生态保护范围和保护要求，慎砍树、禁挖山、不填湖，构建以水系、林地、湿地等生态空间为主体的自然生态网络。针对村域自然生态存在的主要问题，明确生态修复的重点任务、具体措施和时限要求。</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5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⑤</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严格保护耕地和永久基本农田：坚持最严格的耕地保护制度，将永久基本农田精准落地。加强耕地数量、质量、生态“三位一体”保护的监管。划定永久基本农田储备区。加强农田水利设施建设规划，合理安排设施农业建设空间。适应规模经营和现代农业需要，科学合理规划农用地流转规模和范围。</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6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⑥</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合理安排其他项目用地：合理确定农村建设用地规模和结构，统筹安排历史文化传承、农村一二三产业融合发展，以及其他新产业新业态用地，引导产业空间复合高效利用。摸清地灾、洪涝等灾害隐患状况，划定地质灾害危险区范围和安全防护用地，提出防灾减灾目标以及防治灾害的应对措施。</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7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⑦</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探索规划留白机制：允许在村规划中预留一定比例建设用地机动指标，并在符合相关规定的前提下明确机动指标使用规则。村民居住、农村公共公益设施、零星分散的乡村文旅设施，以及农村新产业新业态等用地可申请使用机动指标，在项目审批时落地，项目批准后更新数据库。对一时难以明确具体用途的少量用地，可暂不明确用地性质，在规划中作为弹性用地暂予“留白”。</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3.2全域土地综合整治</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3.2.1全域土地综合整治分区规划</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①现状及主要问题：通过对项目生态本底、土地开发强度、耕地保护情况、产业发展、历史资源等方面进行分析，总结现状情况及主要问题。</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②定位、目标和途径：根据上位规划和村民意愿，结合当地自然生态、资源禀赋、环境承载能力和用地适宜性的实际研究确定功能定位及规划目标，通过对农用地整治、建设用地整治、生态修复整治潜力的分析，明确实施途径，项目实施完后达到预期的规划愿景。</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③规划分区：明确农用地整治区、生态修复整治区、建设用地整治区任务及管控要求。</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④农用地整理：推进耕地“三位一体”保护，建设高标准农田，划定永久基本农田储备区，优化永久基本农田，打造大美田园，塑造大地景观，建设内容明确到地块。</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⑤生态修复整治：改善水质环境打造特色景观，修复生态系统提升服务功能，塑造特色景观丰富生态体验，打造生态游径串联核心景观，修缮原有水系完善耕作条件。</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⑥建设用地整治：优化建设用地布局，提升区域综合功能，明确任务到地块，通过增减挂钩、集建入市等方式，对建设用地进行整理，高效利用。</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⑦产业规划:发展农业产业项目，促进都市农业发展，完善商业服务业，依托资源本底打造文创产业。</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⑧实施效益分析：项目实施后，在生态、社会、经济、人文、生产、生活等方面产生的价值效益分析。</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3.2.2全域土地综合整治实施方案</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1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①</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基本情况：概述周坡镇现状情况，包括地理位置、土地利用现状、气候、地貌、人文风情、产业发展等情况。</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2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②</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基础分析：通过对项目区现状、问题、潜力、需求等几方面全面分析，明确项目实施的必要性和可行性。</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3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③</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目标定位：乡镇国土空间规划和实用性村庄规划是试点实施方案编制的前提和依据，全域土地综合整治是规划实施的平台和抓手，加强规划衔接。以问题为导向，重点围绕农用地整理、建设用地整理、乡村生态保护修复及乡村历史文化保护等方面，制定具体目标。</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4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④</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合理分区：根据功能分区和“三区三线”，按照既定目标，结合整治潜力、需求分析和适宜性评价，合理划分整治分区，明确分区整治方向，制定分区整治目标任务，形成全域土地综合整治分区图。</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5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⑤</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主要任务：全域土地综合整治包括农用地整理、建设用地整理、乡村生态保护修复和乡村历史文化保护等主要任务。各项整治任务应明确空间布局和时序安排，方案编制时将目标指标、整治任务和空间布局落地上图、具体到地块。依照国土空间规划，根据需要对试点地区内已有项目进行优化整合。任务设定应因地制宜、实事求是、客观准确，可量化、可统计、可考核。</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6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⑥</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优化策略：通过对项目区永久基本农田、建设用地整、其他地类优化调整，统计调入调出范围、数量及布局情况。</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7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⑦</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投资测算：明确试点区各项目投资测算的依据及方法。基于整治任务，结合各类项目的目标和标准，按不同项目类型测算资金需求。说明项目资金来源及筹措方式，根据项目资金投入产出，提出平衡方案。</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8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⑧</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效益分析：分别通过生态效益、经济效益、社会效益等方面分析项目实施后的效益情况。</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9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⑨</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实施计划：按照整治任务，统筹考虑相关部门项目计划，制定全域土地综合整治试点实施计划表，列举项目名称、建设主体、建设性质、建设规模和具体内容、投资测算、实施期限以及分年度进度安排等。阐述为有效推进全域土地综合整治试点工作，按期高质量完成目标任务，所采用的组织构架、制度建设、监督管理、资料档案管理、信息化备案等方面的具体管理措施。项目资金实行严格管理，制定资金管理办法，明确资金管理要求</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10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⑩</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风险评估：对可能出现的各类风险，如生态安全风险、用地风险、社会风险、资金风险、政策实施导致的风险等进行评估，明确风险因素，按照风险评估的结果，制定切实可行的预案，形成风险评估报告。</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3.2.3永久基本农田调整方案</w:t>
      </w:r>
    </w:p>
    <w:p>
      <w:pPr>
        <w:pStyle w:val="9"/>
        <w:spacing w:line="360" w:lineRule="auto"/>
        <w:ind w:firstLine="480"/>
        <w:rPr>
          <w:rFonts w:hint="eastAsia" w:ascii="仿宋" w:hAnsi="仿宋" w:eastAsia="仿宋" w:cs="仿宋"/>
          <w:sz w:val="24"/>
          <w:szCs w:val="32"/>
          <w:highlight w:val="none"/>
        </w:rPr>
      </w:pPr>
      <w:bookmarkStart w:id="112" w:name="bookmark24"/>
      <w:bookmarkStart w:id="113" w:name="bookmark22"/>
      <w:bookmarkStart w:id="114" w:name="bookmark21"/>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1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①</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布局有优化</w:t>
      </w:r>
      <w:bookmarkEnd w:id="112"/>
      <w:bookmarkEnd w:id="113"/>
      <w:bookmarkEnd w:id="114"/>
      <w:r>
        <w:rPr>
          <w:rFonts w:hint="eastAsia" w:ascii="仿宋" w:hAnsi="仿宋" w:eastAsia="仿宋" w:cs="仿宋"/>
          <w:sz w:val="24"/>
          <w:szCs w:val="32"/>
          <w:highlight w:val="none"/>
        </w:rPr>
        <w:t>：调出、调入仅限于项目区范围内。调入的永久基本农田均与现有永久基本农田相邻。调入后永久基本农田图斑平均规模高于调整前永久基本农田图斑平均规模。</w:t>
      </w:r>
    </w:p>
    <w:p>
      <w:pPr>
        <w:pStyle w:val="9"/>
        <w:spacing w:line="360" w:lineRule="auto"/>
        <w:ind w:firstLine="480"/>
        <w:rPr>
          <w:rFonts w:hint="eastAsia" w:ascii="仿宋" w:hAnsi="仿宋" w:eastAsia="仿宋" w:cs="仿宋"/>
          <w:sz w:val="24"/>
          <w:szCs w:val="32"/>
          <w:highlight w:val="none"/>
        </w:rPr>
      </w:pPr>
      <w:bookmarkStart w:id="115" w:name="bookmark26"/>
      <w:bookmarkStart w:id="116" w:name="bookmark28"/>
      <w:bookmarkStart w:id="117" w:name="bookmark25"/>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2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②</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数量有增加</w:t>
      </w:r>
      <w:bookmarkEnd w:id="115"/>
      <w:bookmarkEnd w:id="116"/>
      <w:bookmarkEnd w:id="117"/>
      <w:r>
        <w:rPr>
          <w:rFonts w:hint="eastAsia" w:ascii="仿宋" w:hAnsi="仿宋" w:eastAsia="仿宋" w:cs="仿宋"/>
          <w:sz w:val="24"/>
          <w:szCs w:val="32"/>
          <w:highlight w:val="none"/>
        </w:rPr>
        <w:t>：项目实施后耕地面积有增加，其中全域土地综合整治试点项目新增耕地面积原则上不少于整治区域内原有耕地面积的5%。调整量与新增量挂钩。调入的永久基本农田面积（含水田面积）大于调出永久基本农田面积（含水田面积）。其中全域土地综合整治试点项目新增永久基本农田面积原则上不少于调整面积的5%。</w:t>
      </w:r>
    </w:p>
    <w:p>
      <w:pPr>
        <w:pStyle w:val="9"/>
        <w:spacing w:line="360" w:lineRule="auto"/>
        <w:ind w:firstLine="480"/>
        <w:rPr>
          <w:rFonts w:hint="eastAsia" w:ascii="仿宋" w:hAnsi="仿宋" w:eastAsia="仿宋" w:cs="仿宋"/>
          <w:sz w:val="24"/>
          <w:szCs w:val="32"/>
          <w:highlight w:val="none"/>
        </w:rPr>
      </w:pPr>
      <w:bookmarkStart w:id="118" w:name="bookmark32"/>
      <w:bookmarkStart w:id="119" w:name="bookmark29"/>
      <w:bookmarkStart w:id="120" w:name="bookmark30"/>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3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③</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质量有提高</w:t>
      </w:r>
      <w:bookmarkEnd w:id="118"/>
      <w:bookmarkEnd w:id="119"/>
      <w:bookmarkEnd w:id="120"/>
      <w:r>
        <w:rPr>
          <w:rFonts w:hint="eastAsia" w:ascii="仿宋" w:hAnsi="仿宋" w:eastAsia="仿宋" w:cs="仿宋"/>
          <w:sz w:val="24"/>
          <w:szCs w:val="32"/>
          <w:highlight w:val="none"/>
        </w:rPr>
        <w:t>：项目实施后耕地质量等别有提高，调入的永久基本农田平均质量等别高于调出的永久基本农田平均质量等别。</w:t>
      </w:r>
    </w:p>
    <w:p>
      <w:pPr>
        <w:pStyle w:val="9"/>
        <w:spacing w:line="360" w:lineRule="auto"/>
        <w:ind w:firstLine="480"/>
        <w:rPr>
          <w:rFonts w:hint="eastAsia" w:ascii="仿宋" w:hAnsi="仿宋" w:eastAsia="仿宋" w:cs="仿宋"/>
          <w:sz w:val="24"/>
          <w:szCs w:val="32"/>
          <w:highlight w:val="none"/>
        </w:rPr>
      </w:pPr>
      <w:bookmarkStart w:id="121" w:name="bookmark34"/>
      <w:bookmarkStart w:id="122" w:name="bookmark36"/>
      <w:bookmarkStart w:id="123" w:name="bookmark33"/>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4 \* GB3</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④</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t>生态有改善</w:t>
      </w:r>
      <w:bookmarkEnd w:id="121"/>
      <w:bookmarkEnd w:id="122"/>
      <w:bookmarkEnd w:id="123"/>
      <w:r>
        <w:rPr>
          <w:rFonts w:hint="eastAsia" w:ascii="仿宋" w:hAnsi="仿宋" w:eastAsia="仿宋" w:cs="仿宋"/>
          <w:sz w:val="24"/>
          <w:szCs w:val="32"/>
          <w:highlight w:val="none"/>
        </w:rPr>
        <w:t>：土地平整、灌溉与排水、田间道路等各项工程优先选择适宜本地的生态措施、技术，原则上使用本地物种。结合坡面防护、田间道路、沟渠合理布局生态隔离带。</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3.3实景三维模型</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利用倾斜摄影测量构建项目区域实景三维模型。</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（1）数学基础</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坐标系统采用CGCS2000坐标系；</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地图投影采用高斯-克吕格投影。</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（2）分辨率</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优于0.03米。</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3.4生态监测三维立体时空管理系统建设</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①三维可视化平台</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三维可视化包括对地表、空中在内的全空间三维可视化能力，以数字化方式对区域内的自然地物，房屋、设施、道路进行一体化显示。</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②自然资源调查监测历史数据及相关数据集成衔接</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采用“专业化处理、专题化汇集、集成式共享”的模式，将土地、森林、湿地、水等各类自然资源调查监测历史数据成果，以及野生动物等专题调查成果进行标准化整合，纳入自然资源三维立体时空数据库集成管理。</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③自然资源三维立体时空数据库管理系统建设</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围绕自然资源调查监测数据管理与应用需求，研发数据浏览、数据查询、数据分发、数据统计、数据分析、数据服务等功能，实现基于三维立体时空数据库的各类自然资源调查数据的可视化浏览、查询、统计、分析等实时应用，支撑国土空间规划和自然资源管理业务系统的运行。</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④自然资源生态监测系统建设</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围绕自然资源实时监测需求进行科学的调研，针对重点水源保护地区域的土壤、河流、水渠、湿地进行实时监测，监测数据异常及时预警、报警，避免污染面扩大。</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⑤生物多样性监测</w:t>
      </w:r>
    </w:p>
    <w:p>
      <w:pPr>
        <w:pStyle w:val="9"/>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利用专业的观测相机结合人工智能技术实现生物多样性的监测、统计、分析以及人员非法入侵的报警。</w:t>
      </w:r>
    </w:p>
    <w:p>
      <w:pPr>
        <w:spacing w:line="500" w:lineRule="exact"/>
        <w:ind w:firstLine="480" w:firstLineChars="200"/>
        <w:rPr>
          <w:rFonts w:hint="eastAsia" w:ascii="仿宋" w:hAnsi="仿宋" w:eastAsia="仿宋" w:cs="仿宋"/>
          <w:sz w:val="24"/>
          <w:szCs w:val="32"/>
          <w:highlight w:val="none"/>
        </w:rPr>
      </w:pPr>
    </w:p>
    <w:p>
      <w:pPr>
        <w:spacing w:line="360" w:lineRule="auto"/>
        <w:jc w:val="left"/>
        <w:rPr>
          <w:rFonts w:ascii="宋体" w:hAnsi="宋体"/>
          <w:b/>
          <w:bCs/>
          <w:sz w:val="30"/>
          <w:szCs w:val="30"/>
          <w:highlight w:val="none"/>
        </w:rPr>
      </w:pPr>
      <w:r>
        <w:rPr>
          <w:rFonts w:hint="eastAsia" w:ascii="宋体" w:hAnsi="宋体"/>
          <w:b/>
          <w:bCs/>
          <w:sz w:val="30"/>
          <w:szCs w:val="30"/>
          <w:highlight w:val="none"/>
        </w:rPr>
        <w:t>三、商务部分</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1、施工现场要求</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本项目施工地现场情况由</w:t>
      </w:r>
      <w:r>
        <w:rPr>
          <w:rFonts w:hint="eastAsia" w:ascii="仿宋" w:hAnsi="仿宋" w:eastAsia="仿宋" w:cs="仿宋"/>
          <w:bCs/>
          <w:sz w:val="24"/>
          <w:highlight w:val="none"/>
          <w:lang w:eastAsia="zh-CN"/>
        </w:rPr>
        <w:t>投标供应商</w:t>
      </w:r>
      <w:r>
        <w:rPr>
          <w:rFonts w:hint="eastAsia" w:ascii="仿宋" w:hAnsi="仿宋" w:eastAsia="仿宋" w:cs="仿宋"/>
          <w:bCs/>
          <w:sz w:val="24"/>
          <w:highlight w:val="none"/>
        </w:rPr>
        <w:t>自行踏勘，业主不组织现场踏勘，</w:t>
      </w:r>
      <w:r>
        <w:rPr>
          <w:rFonts w:hint="eastAsia" w:ascii="仿宋" w:hAnsi="仿宋" w:eastAsia="仿宋" w:cs="仿宋"/>
          <w:bCs/>
          <w:sz w:val="24"/>
          <w:highlight w:val="none"/>
          <w:lang w:eastAsia="zh-CN"/>
        </w:rPr>
        <w:t>投标供应商</w:t>
      </w:r>
      <w:r>
        <w:rPr>
          <w:rFonts w:hint="eastAsia" w:ascii="仿宋" w:hAnsi="仿宋" w:eastAsia="仿宋" w:cs="仿宋"/>
          <w:bCs/>
          <w:sz w:val="24"/>
          <w:highlight w:val="none"/>
        </w:rPr>
        <w:t>如未踏勘，视为已了解现场情况。</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★2、安全要求：</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在服务过程中发生的人员、设备安全事故以及因</w:t>
      </w:r>
      <w:r>
        <w:rPr>
          <w:rFonts w:hint="eastAsia" w:ascii="仿宋" w:hAnsi="仿宋" w:eastAsia="仿宋" w:cs="仿宋"/>
          <w:bCs/>
          <w:sz w:val="24"/>
          <w:highlight w:val="none"/>
          <w:lang w:eastAsia="zh-CN"/>
        </w:rPr>
        <w:t>投标供应商</w:t>
      </w:r>
      <w:r>
        <w:rPr>
          <w:rFonts w:hint="eastAsia" w:ascii="仿宋" w:hAnsi="仿宋" w:eastAsia="仿宋" w:cs="仿宋"/>
          <w:bCs/>
          <w:sz w:val="24"/>
          <w:highlight w:val="none"/>
        </w:rPr>
        <w:t>自身产品质量问题导致的安全事故，由</w:t>
      </w:r>
      <w:r>
        <w:rPr>
          <w:rFonts w:hint="eastAsia" w:ascii="仿宋" w:hAnsi="仿宋" w:eastAsia="仿宋" w:cs="仿宋"/>
          <w:bCs/>
          <w:sz w:val="24"/>
          <w:highlight w:val="none"/>
          <w:lang w:eastAsia="zh-CN"/>
        </w:rPr>
        <w:t>投标供应商</w:t>
      </w:r>
      <w:r>
        <w:rPr>
          <w:rFonts w:hint="eastAsia" w:ascii="仿宋" w:hAnsi="仿宋" w:eastAsia="仿宋" w:cs="仿宋"/>
          <w:bCs/>
          <w:sz w:val="24"/>
          <w:highlight w:val="none"/>
        </w:rPr>
        <w:t>自行承担相应的法律责任。</w:t>
      </w:r>
    </w:p>
    <w:p>
      <w:pPr>
        <w:spacing w:line="360" w:lineRule="auto"/>
        <w:ind w:firstLine="482" w:firstLineChars="200"/>
        <w:jc w:val="left"/>
        <w:rPr>
          <w:rFonts w:hint="eastAsia" w:ascii="仿宋" w:hAnsi="仿宋" w:eastAsia="仿宋" w:cs="仿宋"/>
          <w:bCs/>
          <w:sz w:val="24"/>
          <w:highlight w:val="none"/>
        </w:rPr>
      </w:pPr>
      <w:r>
        <w:rPr>
          <w:rFonts w:hint="eastAsia" w:ascii="仿宋" w:hAnsi="仿宋" w:eastAsia="仿宋" w:cs="仿宋"/>
          <w:b/>
          <w:bCs/>
          <w:sz w:val="24"/>
          <w:highlight w:val="none"/>
        </w:rPr>
        <w:t>★</w:t>
      </w:r>
      <w:r>
        <w:rPr>
          <w:rFonts w:hint="eastAsia" w:ascii="仿宋" w:hAnsi="仿宋" w:eastAsia="仿宋" w:cs="仿宋"/>
          <w:bCs/>
          <w:sz w:val="24"/>
          <w:highlight w:val="none"/>
        </w:rPr>
        <w:t>3、设计服务时间及地点及范围</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（1）服务期限：5个月。</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（2）服务地点：</w:t>
      </w:r>
      <w:r>
        <w:rPr>
          <w:rFonts w:hint="eastAsia" w:ascii="仿宋" w:hAnsi="仿宋" w:eastAsia="仿宋" w:cs="仿宋"/>
          <w:color w:val="FF0000"/>
          <w:sz w:val="24"/>
          <w:szCs w:val="24"/>
          <w:highlight w:val="none"/>
        </w:rPr>
        <w:t>井研县周坡镇</w:t>
      </w:r>
      <w:r>
        <w:rPr>
          <w:rFonts w:hint="eastAsia" w:ascii="仿宋" w:hAnsi="仿宋" w:eastAsia="仿宋" w:cs="仿宋"/>
          <w:color w:val="FF0000"/>
          <w:sz w:val="24"/>
          <w:szCs w:val="24"/>
          <w:highlight w:val="none"/>
          <w:lang w:eastAsia="zh-CN"/>
        </w:rPr>
        <w:t>及</w:t>
      </w:r>
      <w:r>
        <w:rPr>
          <w:rFonts w:hint="eastAsia" w:ascii="仿宋" w:hAnsi="仿宋" w:eastAsia="仿宋" w:cs="仿宋"/>
          <w:color w:val="FF0000"/>
          <w:sz w:val="24"/>
          <w:szCs w:val="32"/>
          <w:highlight w:val="none"/>
          <w:lang w:eastAsia="zh-CN"/>
        </w:rPr>
        <w:t>镇阳镇</w:t>
      </w:r>
      <w:r>
        <w:rPr>
          <w:rFonts w:hint="eastAsia" w:ascii="仿宋" w:hAnsi="仿宋" w:eastAsia="仿宋" w:cs="仿宋"/>
          <w:bCs/>
          <w:sz w:val="24"/>
          <w:highlight w:val="none"/>
        </w:rPr>
        <w:t>。</w:t>
      </w:r>
    </w:p>
    <w:p>
      <w:pPr>
        <w:spacing w:line="360" w:lineRule="auto"/>
        <w:ind w:firstLine="480" w:firstLineChars="200"/>
        <w:jc w:val="left"/>
        <w:rPr>
          <w:rFonts w:hint="eastAsia" w:ascii="仿宋" w:hAnsi="仿宋" w:eastAsia="仿宋" w:cs="仿宋"/>
          <w:bCs/>
          <w:color w:val="C00000"/>
          <w:sz w:val="24"/>
          <w:highlight w:val="none"/>
        </w:rPr>
      </w:pPr>
      <w:r>
        <w:rPr>
          <w:rFonts w:hint="eastAsia" w:ascii="仿宋" w:hAnsi="仿宋" w:eastAsia="仿宋" w:cs="仿宋"/>
          <w:bCs/>
          <w:sz w:val="24"/>
          <w:highlight w:val="none"/>
        </w:rPr>
        <w:t>（3）服务范围：</w:t>
      </w:r>
      <w:r>
        <w:rPr>
          <w:rFonts w:hint="eastAsia" w:ascii="仿宋" w:hAnsi="仿宋" w:eastAsia="仿宋" w:cs="仿宋"/>
          <w:sz w:val="24"/>
          <w:szCs w:val="24"/>
          <w:highlight w:val="none"/>
        </w:rPr>
        <w:t>井研县周坡镇全域114平方公里内乡镇级国土空间规划、村规划、全域土地综合整治分区规划、全域土地综合整治实施方案、永久基本农田调整方案、实景三维模型、生态监测三维立体时空管理系统建设</w:t>
      </w:r>
      <w:r>
        <w:rPr>
          <w:rFonts w:hint="eastAsia" w:ascii="仿宋" w:hAnsi="仿宋" w:eastAsia="仿宋" w:cs="仿宋"/>
          <w:bCs/>
          <w:sz w:val="24"/>
          <w:highlight w:val="none"/>
        </w:rPr>
        <w:t>。</w:t>
      </w:r>
      <w:r>
        <w:rPr>
          <w:rFonts w:hint="eastAsia" w:ascii="仿宋" w:hAnsi="仿宋" w:eastAsia="仿宋" w:cs="仿宋"/>
          <w:sz w:val="24"/>
          <w:szCs w:val="32"/>
          <w:highlight w:val="none"/>
          <w:lang w:eastAsia="zh-CN"/>
        </w:rPr>
        <w:t>周坡片区规划含周坡镇</w:t>
      </w:r>
      <w:r>
        <w:rPr>
          <w:rFonts w:hint="eastAsia" w:ascii="仿宋" w:hAnsi="仿宋" w:eastAsia="仿宋" w:cs="仿宋"/>
          <w:sz w:val="24"/>
          <w:szCs w:val="32"/>
          <w:highlight w:val="none"/>
          <w:lang w:val="en-US" w:eastAsia="zh-CN"/>
        </w:rPr>
        <w:t>、</w:t>
      </w:r>
      <w:r>
        <w:rPr>
          <w:rFonts w:hint="eastAsia" w:ascii="仿宋" w:hAnsi="仿宋" w:eastAsia="仿宋" w:cs="仿宋"/>
          <w:sz w:val="24"/>
          <w:szCs w:val="32"/>
          <w:highlight w:val="none"/>
          <w:lang w:eastAsia="zh-CN"/>
        </w:rPr>
        <w:t>镇阳镇的镇规划，</w:t>
      </w:r>
      <w:r>
        <w:rPr>
          <w:rFonts w:hint="eastAsia" w:ascii="仿宋" w:hAnsi="仿宋" w:eastAsia="仿宋" w:cs="仿宋"/>
          <w:color w:val="C00000"/>
          <w:sz w:val="24"/>
          <w:szCs w:val="32"/>
          <w:highlight w:val="none"/>
          <w:lang w:val="en-US" w:eastAsia="zh-CN"/>
        </w:rPr>
        <w:t>周坡镇域村规划全覆盖</w:t>
      </w:r>
      <w:r>
        <w:rPr>
          <w:rFonts w:hint="eastAsia" w:ascii="仿宋" w:hAnsi="仿宋" w:eastAsia="仿宋" w:cs="仿宋"/>
          <w:color w:val="C00000"/>
          <w:sz w:val="24"/>
          <w:szCs w:val="32"/>
          <w:highlight w:val="none"/>
          <w:lang w:eastAsia="zh-CN"/>
        </w:rPr>
        <w:t>。</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4、履约验收</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本项目服务期限结束后，由采购人组织专业人员会同成交人按照《财政部关于进一步加强政府采购需求和履约验收管理的指导意见》（财库〔2016〕205号）及本项目采购文件、响应文件要求进行验收。</w:t>
      </w:r>
    </w:p>
    <w:p>
      <w:pPr>
        <w:spacing w:line="360" w:lineRule="auto"/>
        <w:ind w:firstLine="482" w:firstLineChars="200"/>
        <w:jc w:val="left"/>
        <w:rPr>
          <w:rFonts w:hint="eastAsia" w:ascii="仿宋" w:hAnsi="仿宋" w:eastAsia="仿宋" w:cs="仿宋"/>
          <w:bCs/>
          <w:sz w:val="24"/>
          <w:highlight w:val="none"/>
        </w:rPr>
      </w:pPr>
      <w:r>
        <w:rPr>
          <w:rFonts w:hint="eastAsia" w:ascii="仿宋" w:hAnsi="仿宋" w:eastAsia="仿宋" w:cs="仿宋"/>
          <w:b/>
          <w:bCs/>
          <w:sz w:val="24"/>
          <w:highlight w:val="none"/>
        </w:rPr>
        <w:t>★</w:t>
      </w:r>
      <w:r>
        <w:rPr>
          <w:rFonts w:hint="eastAsia" w:ascii="仿宋" w:hAnsi="仿宋" w:eastAsia="仿宋" w:cs="仿宋"/>
          <w:bCs/>
          <w:sz w:val="24"/>
          <w:highlight w:val="none"/>
        </w:rPr>
        <w:t>5、质量要求：规划深度按照四川省自然资源厅关于印发《四川省镇乡级国土空间总体规划编制指南（试行）》的通知&lt;川自然资发（2021）14号&gt;、四川省自然资源厅《关于做好村规划编制工作》的通知&lt;川自然资发（2019）38号&gt;、四川省自然资源厅办公室关于印发《四川省全域土地综合整治试点实施方案编制指南（试行）》的通知&lt;川自然资办函（2021）11号&gt;和省市双挂项目、土地整治项目、复垦项目、生态修复项目及新增耕地上图入库提出的编制内容深度和技术规范要求完善，同时符合国家、省、市关于国土空间总体规划、全域土地综合整治的的相关管理法律、法规、技术规范。</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szCs w:val="32"/>
          <w:highlight w:val="none"/>
          <w:lang w:eastAsia="zh-CN"/>
        </w:rPr>
        <w:t>周坡片区</w:t>
      </w:r>
      <w:r>
        <w:rPr>
          <w:rFonts w:hint="eastAsia" w:ascii="仿宋" w:hAnsi="仿宋" w:eastAsia="仿宋" w:cs="仿宋"/>
          <w:bCs/>
          <w:sz w:val="24"/>
          <w:highlight w:val="none"/>
        </w:rPr>
        <w:t>国土空间总体规划(2021-2035年)（镇区达到控制性详细规划深度）(规划文本、规划图件、规划说明)，周坡镇各村国土空间总体规划(2021-2035年)(规划文本、规划图件、规划说明)，周坡镇全域土地综合整治实施方案（实施方案文本、实施方案图件、实施方案表格）。</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生态监测三维立体时空管理系统成果达到三维模型展示功能、自然资源调查历史数据及相关数据集成衔接功能、自然资源生态监测预警功能、自然资源调查数据管理与应用功能、生物多样性监测功能，到达采购人要求。负责项目立项、实施阶段、竣工验收所有调整、变更设计，竣工测绘、竣工资料和新增耕地上图入库（含举证）。</w:t>
      </w:r>
    </w:p>
    <w:p>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向业主单位提供所有成果及运作的支撑设备。</w:t>
      </w:r>
    </w:p>
    <w:p>
      <w:pPr>
        <w:spacing w:line="360" w:lineRule="auto"/>
        <w:ind w:firstLine="482" w:firstLineChars="200"/>
        <w:jc w:val="left"/>
        <w:rPr>
          <w:rFonts w:hint="eastAsia" w:ascii="仿宋" w:hAnsi="仿宋" w:eastAsia="仿宋" w:cs="仿宋"/>
          <w:bCs/>
          <w:sz w:val="24"/>
          <w:highlight w:val="none"/>
        </w:rPr>
      </w:pPr>
      <w:r>
        <w:rPr>
          <w:rFonts w:hint="eastAsia" w:ascii="仿宋" w:hAnsi="仿宋" w:eastAsia="仿宋" w:cs="仿宋"/>
          <w:b/>
          <w:bCs/>
          <w:sz w:val="24"/>
          <w:highlight w:val="none"/>
        </w:rPr>
        <w:t>★</w:t>
      </w:r>
      <w:r>
        <w:rPr>
          <w:rFonts w:hint="eastAsia" w:ascii="仿宋" w:hAnsi="仿宋" w:eastAsia="仿宋" w:cs="仿宋"/>
          <w:bCs/>
          <w:sz w:val="24"/>
          <w:highlight w:val="none"/>
        </w:rPr>
        <w:t>6、资金结算合同约定</w:t>
      </w:r>
    </w:p>
    <w:p>
      <w:pPr>
        <w:pStyle w:val="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（1）合同签订后14个工作日内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（甲方）向</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（乙方）支付合同金额的10%，作为预付款。通过市、县级审查后，甲方支付至合同总金额的40％；</w:t>
      </w:r>
    </w:p>
    <w:p>
      <w:pPr>
        <w:pStyle w:val="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完成合同规定的所有工作，成果提供省级审查且拿到正式批复后14个工作日内，甲方支付至合同总金额的70％；</w:t>
      </w:r>
    </w:p>
    <w:p>
      <w:pPr>
        <w:pStyle w:val="9"/>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（3）项目全面完工，并通过乐山市自然资源局初验后，甲方支付至合同总金额的90％，通过省厅终验，新增耕地上图入库后支付剩余的10%。</w:t>
      </w:r>
    </w:p>
    <w:p>
      <w:pPr>
        <w:pStyle w:val="9"/>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（5）以上所有款项支付，在甲方付款前，乙方应当开具合法有效的足额发票，否则甲方有权拒绝付款。</w:t>
      </w:r>
      <w:r>
        <w:rPr>
          <w:rFonts w:hint="eastAsia" w:ascii="仿宋" w:hAnsi="仿宋" w:eastAsia="仿宋" w:cs="仿宋"/>
          <w:color w:val="auto"/>
          <w:sz w:val="24"/>
          <w:szCs w:val="24"/>
          <w:highlight w:val="none"/>
          <w:lang w:val="en-US" w:eastAsia="zh-CN"/>
        </w:rPr>
        <w:t xml:space="preserve"> </w:t>
      </w:r>
    </w:p>
    <w:p>
      <w:pPr>
        <w:spacing w:line="360" w:lineRule="auto"/>
        <w:ind w:firstLine="482" w:firstLineChars="200"/>
        <w:jc w:val="left"/>
        <w:rPr>
          <w:rFonts w:hint="eastAsia" w:ascii="仿宋" w:hAnsi="仿宋" w:eastAsia="仿宋" w:cs="仿宋"/>
          <w:bCs/>
          <w:sz w:val="24"/>
          <w:highlight w:val="none"/>
        </w:rPr>
      </w:pPr>
      <w:r>
        <w:rPr>
          <w:rFonts w:hint="eastAsia" w:ascii="仿宋" w:hAnsi="仿宋" w:eastAsia="仿宋" w:cs="仿宋"/>
          <w:b/>
          <w:bCs/>
          <w:sz w:val="24"/>
          <w:highlight w:val="none"/>
        </w:rPr>
        <w:t>★</w:t>
      </w:r>
      <w:r>
        <w:rPr>
          <w:rFonts w:hint="eastAsia" w:ascii="仿宋" w:hAnsi="仿宋" w:eastAsia="仿宋" w:cs="仿宋"/>
          <w:bCs/>
          <w:sz w:val="24"/>
          <w:highlight w:val="none"/>
        </w:rPr>
        <w:t>7、人员要求：</w:t>
      </w:r>
    </w:p>
    <w:p>
      <w:pPr>
        <w:pStyle w:val="13"/>
        <w:numPr>
          <w:ilvl w:val="0"/>
          <w:numId w:val="3"/>
        </w:numPr>
        <w:spacing w:line="480" w:lineRule="auto"/>
        <w:ind w:left="42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供应商提交的投标文件中拟派的人员必须与到现场人员一致，</w:t>
      </w: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供应商不得更换</w:t>
      </w: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文件里面的人员，如</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人发现不一致，有权取消中标资格，</w:t>
      </w: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供应商应做出书面承诺，否则视为资格不通过。</w:t>
      </w:r>
    </w:p>
    <w:p>
      <w:pPr>
        <w:pStyle w:val="13"/>
        <w:numPr>
          <w:ilvl w:val="0"/>
          <w:numId w:val="3"/>
        </w:numPr>
        <w:spacing w:line="480" w:lineRule="auto"/>
        <w:ind w:left="42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中标供应商在项目实施过程中承诺拟派人员接收到采购人通知后4小时内赶到现场。</w:t>
      </w:r>
    </w:p>
    <w:p>
      <w:pPr>
        <w:pStyle w:val="13"/>
        <w:numPr>
          <w:ilvl w:val="0"/>
          <w:numId w:val="3"/>
        </w:numPr>
        <w:spacing w:line="480" w:lineRule="auto"/>
        <w:ind w:left="42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eastAsia="zh-CN"/>
        </w:rPr>
        <w:t>投标</w:t>
      </w:r>
      <w:r>
        <w:rPr>
          <w:rFonts w:hint="eastAsia" w:ascii="仿宋" w:hAnsi="仿宋" w:eastAsia="仿宋" w:cs="仿宋"/>
          <w:bCs/>
          <w:sz w:val="24"/>
          <w:highlight w:val="none"/>
        </w:rPr>
        <w:t>供应商提交的投标文件中</w:t>
      </w:r>
      <w:r>
        <w:rPr>
          <w:rFonts w:hint="eastAsia" w:ascii="仿宋" w:hAnsi="仿宋" w:eastAsia="仿宋" w:cs="仿宋"/>
          <w:bCs/>
          <w:color w:val="C00000"/>
          <w:sz w:val="24"/>
          <w:highlight w:val="none"/>
          <w:shd w:val="clear" w:color="auto" w:fill="auto"/>
          <w:lang w:val="en-US" w:eastAsia="zh-CN"/>
        </w:rPr>
        <w:t>测绘工作内容</w:t>
      </w:r>
      <w:r>
        <w:rPr>
          <w:rFonts w:hint="eastAsia" w:ascii="仿宋" w:hAnsi="仿宋" w:eastAsia="仿宋" w:cs="仿宋"/>
          <w:bCs/>
          <w:sz w:val="24"/>
          <w:highlight w:val="none"/>
          <w:lang w:eastAsia="zh-CN"/>
        </w:rPr>
        <w:t>需满足制定镇村规划的相关要求；满足全域土地综合治理方案编制的相关要求；负责下一步项目实施过程中及项目期间的技术支撑。</w:t>
      </w:r>
    </w:p>
    <w:p>
      <w:pPr>
        <w:pStyle w:val="13"/>
        <w:spacing w:line="480" w:lineRule="auto"/>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w:t>
      </w:r>
      <w:r>
        <w:rPr>
          <w:rFonts w:hint="eastAsia" w:ascii="仿宋" w:hAnsi="仿宋" w:eastAsia="仿宋" w:cs="仿宋"/>
          <w:bCs/>
          <w:sz w:val="24"/>
          <w:highlight w:val="none"/>
        </w:rPr>
        <w:t>8、履约保证金：中标价的10%，</w:t>
      </w:r>
    </w:p>
    <w:p>
      <w:pPr>
        <w:pStyle w:val="13"/>
        <w:spacing w:line="480" w:lineRule="auto"/>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中标供应商在签订合同前可以选用下列形式提交履约保证金：以现金或者履约担保形式全额提交。</w:t>
      </w:r>
    </w:p>
    <w:p>
      <w:pPr>
        <w:pStyle w:val="12"/>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注: 服务要求中带“★”部分为实质性要求，投标</w:t>
      </w:r>
      <w:r>
        <w:rPr>
          <w:rFonts w:hint="eastAsia" w:ascii="仿宋" w:hAnsi="仿宋" w:eastAsia="仿宋" w:cs="仿宋"/>
          <w:b/>
          <w:bCs/>
          <w:sz w:val="24"/>
          <w:highlight w:val="none"/>
          <w:lang w:eastAsia="zh-CN"/>
        </w:rPr>
        <w:t>投标供应商</w:t>
      </w:r>
      <w:r>
        <w:rPr>
          <w:rFonts w:hint="eastAsia" w:ascii="仿宋" w:hAnsi="仿宋" w:eastAsia="仿宋" w:cs="仿宋"/>
          <w:b/>
          <w:bCs/>
          <w:sz w:val="24"/>
          <w:highlight w:val="none"/>
        </w:rPr>
        <w:t>需单独进行承诺，格式自拟。带“★”条款不满足，则按否决投标处理。</w:t>
      </w:r>
    </w:p>
    <w:p>
      <w:pPr>
        <w:rPr>
          <w:rFonts w:hint="eastAsia" w:ascii="宋体" w:hAnsi="宋体" w:cs="宋体"/>
          <w:sz w:val="24"/>
          <w:szCs w:val="24"/>
        </w:rPr>
      </w:pPr>
      <w:r>
        <w:rPr>
          <w:rFonts w:hint="eastAsia" w:ascii="宋体" w:hAnsi="宋体" w:cs="宋体"/>
          <w:sz w:val="24"/>
          <w:szCs w:val="24"/>
        </w:rPr>
        <w:br w:type="page"/>
      </w:r>
    </w:p>
    <w:p>
      <w:pPr>
        <w:pStyle w:val="4"/>
        <w:spacing w:line="400" w:lineRule="exact"/>
        <w:jc w:val="center"/>
        <w:rPr>
          <w:rFonts w:ascii="宋体" w:hAnsi="宋体" w:cs="宋体"/>
          <w:sz w:val="24"/>
          <w:szCs w:val="24"/>
        </w:rPr>
      </w:pPr>
      <w:bookmarkStart w:id="124" w:name="_Toc30473"/>
      <w:r>
        <w:rPr>
          <w:rFonts w:hint="eastAsia" w:ascii="宋体" w:hAnsi="宋体" w:cs="宋体"/>
          <w:sz w:val="24"/>
          <w:szCs w:val="24"/>
        </w:rPr>
        <w:t>第五章  评标办法</w:t>
      </w:r>
      <w:bookmarkEnd w:id="124"/>
      <w:bookmarkStart w:id="125" w:name="_Hlt101846155"/>
      <w:bookmarkEnd w:id="125"/>
      <w:bookmarkStart w:id="126" w:name="_Toc183582280"/>
      <w:bookmarkStart w:id="127" w:name="_Toc208849007"/>
      <w:bookmarkStart w:id="128" w:name="_Toc217446097"/>
      <w:bookmarkStart w:id="129" w:name="_Toc183682415"/>
    </w:p>
    <w:bookmarkEnd w:id="126"/>
    <w:bookmarkEnd w:id="127"/>
    <w:bookmarkEnd w:id="128"/>
    <w:bookmarkEnd w:id="129"/>
    <w:p>
      <w:pPr>
        <w:pStyle w:val="4"/>
        <w:spacing w:line="400" w:lineRule="exact"/>
        <w:ind w:firstLine="482" w:firstLineChars="200"/>
        <w:rPr>
          <w:rFonts w:ascii="宋体" w:hAnsi="宋体" w:cs="宋体"/>
          <w:bCs w:val="0"/>
          <w:sz w:val="24"/>
          <w:szCs w:val="24"/>
        </w:rPr>
      </w:pPr>
      <w:bookmarkStart w:id="130" w:name="_Toc10041"/>
      <w:r>
        <w:rPr>
          <w:rFonts w:hint="eastAsia" w:ascii="宋体" w:hAnsi="宋体" w:cs="宋体"/>
          <w:sz w:val="24"/>
          <w:szCs w:val="24"/>
        </w:rPr>
        <w:t>1. 总则</w:t>
      </w:r>
      <w:bookmarkEnd w:id="130"/>
    </w:p>
    <w:p>
      <w:pPr>
        <w:spacing w:line="400" w:lineRule="exact"/>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s="宋体"/>
          <w:sz w:val="24"/>
        </w:rPr>
      </w:pPr>
      <w:r>
        <w:rPr>
          <w:rFonts w:hint="eastAsia" w:ascii="宋体" w:hAnsi="宋体" w:cs="宋体"/>
          <w:sz w:val="24"/>
        </w:rPr>
        <w:t xml:space="preserve">1.2 </w:t>
      </w:r>
      <w:r>
        <w:rPr>
          <w:rFonts w:hint="eastAsia" w:ascii="宋体" w:hAnsi="宋体" w:cs="宋体"/>
          <w:bCs/>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400" w:lineRule="exact"/>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pacing w:line="400" w:lineRule="exact"/>
        <w:ind w:firstLine="480" w:firstLineChars="200"/>
        <w:rPr>
          <w:rFonts w:ascii="宋体" w:hAnsi="宋体" w:cs="宋体"/>
          <w:sz w:val="24"/>
        </w:rPr>
      </w:pPr>
      <w:r>
        <w:rPr>
          <w:rFonts w:hint="eastAsia" w:ascii="宋体" w:hAnsi="宋体" w:cs="宋体"/>
          <w:sz w:val="24"/>
        </w:rPr>
        <w:t>（一）熟悉和理解招标文件；</w:t>
      </w:r>
    </w:p>
    <w:p>
      <w:pPr>
        <w:spacing w:line="400" w:lineRule="exact"/>
        <w:ind w:firstLine="480" w:firstLineChars="200"/>
        <w:rPr>
          <w:rFonts w:ascii="宋体" w:hAnsi="宋体" w:cs="宋体"/>
          <w:sz w:val="24"/>
        </w:rPr>
      </w:pPr>
      <w:r>
        <w:rPr>
          <w:rFonts w:hint="eastAsia" w:ascii="宋体" w:hAnsi="宋体" w:cs="宋体"/>
          <w:sz w:val="24"/>
        </w:rPr>
        <w:t>（二）审查供应商投标文件等是否满足招标文件要求，并作出评价；</w:t>
      </w:r>
    </w:p>
    <w:p>
      <w:pPr>
        <w:spacing w:line="400" w:lineRule="exact"/>
        <w:ind w:firstLine="480" w:firstLineChars="200"/>
        <w:rPr>
          <w:rFonts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（三）根据需要要求招标采购单位对招标文件作出解释；根据需要要求供应商对投标文件有关事项作出澄清、说明或者更正；</w:t>
      </w:r>
    </w:p>
    <w:p>
      <w:pPr>
        <w:spacing w:line="400" w:lineRule="exact"/>
        <w:ind w:firstLine="480" w:firstLineChars="200"/>
        <w:rPr>
          <w:rFonts w:ascii="宋体" w:hAnsi="宋体" w:cs="宋体"/>
          <w:sz w:val="24"/>
        </w:rPr>
      </w:pPr>
      <w:r>
        <w:rPr>
          <w:rFonts w:hint="eastAsia" w:ascii="宋体" w:hAnsi="宋体" w:cs="宋体"/>
          <w:sz w:val="24"/>
        </w:rPr>
        <w:t>（四）推荐中标候选供应商，或者受采购人委托确定中标供应商；</w:t>
      </w:r>
    </w:p>
    <w:p>
      <w:pPr>
        <w:spacing w:line="400" w:lineRule="exact"/>
        <w:ind w:firstLine="480" w:firstLineChars="200"/>
        <w:rPr>
          <w:rFonts w:ascii="宋体" w:hAnsi="宋体" w:cs="宋体"/>
          <w:sz w:val="24"/>
        </w:rPr>
      </w:pPr>
      <w:r>
        <w:rPr>
          <w:rFonts w:hint="eastAsia" w:ascii="宋体" w:hAnsi="宋体" w:cs="宋体"/>
          <w:sz w:val="24"/>
        </w:rPr>
        <w:t>（五）起草评标报告并进行签署；</w:t>
      </w:r>
    </w:p>
    <w:p>
      <w:pPr>
        <w:spacing w:line="400" w:lineRule="exact"/>
        <w:ind w:firstLine="480" w:firstLineChars="200"/>
        <w:rPr>
          <w:rFonts w:ascii="宋体" w:hAnsi="宋体" w:cs="宋体"/>
          <w:sz w:val="24"/>
        </w:rPr>
      </w:pPr>
      <w:r>
        <w:rPr>
          <w:rFonts w:hint="eastAsia" w:ascii="宋体" w:hAnsi="宋体" w:cs="宋体"/>
          <w:sz w:val="24"/>
        </w:rPr>
        <w:t>（六）向招标采购单位、财政部门或者其他监督部门报告非法干预评标工作的行为；</w:t>
      </w:r>
    </w:p>
    <w:p>
      <w:pPr>
        <w:spacing w:line="400" w:lineRule="exact"/>
        <w:ind w:firstLine="480" w:firstLineChars="200"/>
        <w:rPr>
          <w:rFonts w:ascii="宋体" w:hAnsi="宋体" w:cs="宋体"/>
          <w:sz w:val="24"/>
        </w:rPr>
      </w:pPr>
      <w:r>
        <w:rPr>
          <w:rFonts w:hint="eastAsia" w:ascii="宋体" w:hAnsi="宋体" w:cs="宋体"/>
          <w:sz w:val="24"/>
        </w:rPr>
        <w:t>（七）法律、法规和规章规定的其他职责。</w:t>
      </w:r>
    </w:p>
    <w:p>
      <w:pPr>
        <w:spacing w:line="400" w:lineRule="exact"/>
        <w:ind w:firstLine="480" w:firstLineChars="200"/>
        <w:rPr>
          <w:rFonts w:ascii="宋体" w:hAnsi="宋体" w:cs="宋体"/>
          <w:sz w:val="24"/>
        </w:rPr>
      </w:pPr>
      <w:r>
        <w:rPr>
          <w:rFonts w:hint="eastAsia" w:ascii="宋体" w:hAnsi="宋体" w:cs="宋体"/>
          <w:sz w:val="24"/>
        </w:rPr>
        <w:t>1.5 评标过程独立、保密。投标人非法干预评标过程的行为将导致其投标文件作为无效处理。</w:t>
      </w:r>
    </w:p>
    <w:p>
      <w:pPr>
        <w:spacing w:line="400" w:lineRule="exact"/>
        <w:ind w:firstLine="480" w:firstLineChars="200"/>
        <w:rPr>
          <w:rFonts w:ascii="宋体" w:hAnsi="宋体" w:cs="宋体"/>
          <w:sz w:val="24"/>
        </w:rPr>
      </w:pPr>
      <w:r>
        <w:rPr>
          <w:rFonts w:hint="eastAsia" w:ascii="宋体" w:hAnsi="宋体" w:cs="宋体"/>
          <w:sz w:val="24"/>
        </w:rPr>
        <w:t>1.6评标委员会评价投标文件的响应性，对于投标人而言，除评标委员会要求其澄清、说明或者更正而提供的资料外，仅依据投标文件本身的内容，不寻求其他外部证据。</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r>
        <w:rPr>
          <w:rFonts w:hint="eastAsia" w:ascii="宋体" w:hAnsi="宋体" w:cs="宋体"/>
          <w:b/>
          <w:sz w:val="24"/>
        </w:rPr>
        <w:t>2、评标方法</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本项目评标方法为：综合评分法。</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b/>
          <w:sz w:val="24"/>
        </w:rPr>
      </w:pPr>
      <w:r>
        <w:rPr>
          <w:rFonts w:hint="eastAsia" w:ascii="宋体" w:hAnsi="宋体" w:cs="宋体"/>
          <w:sz w:val="24"/>
        </w:rPr>
        <w:t>3、</w:t>
      </w:r>
      <w:r>
        <w:rPr>
          <w:rFonts w:hint="eastAsia" w:ascii="宋体" w:hAnsi="宋体" w:cs="宋体"/>
          <w:b/>
          <w:sz w:val="24"/>
        </w:rPr>
        <w:t xml:space="preserve"> 评标程序</w:t>
      </w:r>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bookmarkStart w:id="131" w:name="_Toc217446099"/>
      <w:r>
        <w:rPr>
          <w:rFonts w:hint="eastAsia" w:ascii="宋体" w:hAnsi="宋体" w:cs="宋体"/>
          <w:sz w:val="24"/>
        </w:rPr>
        <w:t>3.1熟悉和理解招标文件和停止评标。</w:t>
      </w:r>
    </w:p>
    <w:p>
      <w:pPr>
        <w:spacing w:line="400" w:lineRule="exact"/>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cs="宋体"/>
          <w:sz w:val="24"/>
        </w:rPr>
      </w:pPr>
      <w:r>
        <w:rPr>
          <w:rFonts w:hint="eastAsia" w:ascii="宋体" w:hAnsi="宋体" w:cs="宋体"/>
          <w:sz w:val="24"/>
        </w:rPr>
        <w:t>（1）招标文件的规定存在歧义、重大缺陷的；</w:t>
      </w:r>
    </w:p>
    <w:p>
      <w:pPr>
        <w:spacing w:line="400" w:lineRule="exact"/>
        <w:ind w:firstLine="480" w:firstLineChars="200"/>
        <w:rPr>
          <w:rFonts w:ascii="宋体" w:hAnsi="宋体" w:cs="宋体"/>
          <w:sz w:val="24"/>
        </w:rPr>
      </w:pPr>
      <w:r>
        <w:rPr>
          <w:rFonts w:hint="eastAsia" w:ascii="宋体" w:hAnsi="宋体" w:cs="宋体"/>
          <w:sz w:val="24"/>
        </w:rPr>
        <w:t>（2）招标文件明显以不合理条件对供应商实行差别待遇或者歧视待遇的；</w:t>
      </w:r>
    </w:p>
    <w:p>
      <w:pPr>
        <w:spacing w:line="400" w:lineRule="exact"/>
        <w:ind w:firstLine="480" w:firstLineChars="200"/>
        <w:rPr>
          <w:rFonts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400" w:lineRule="exact"/>
        <w:ind w:firstLine="480" w:firstLineChars="200"/>
        <w:rPr>
          <w:rFonts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s="宋体"/>
          <w:sz w:val="24"/>
        </w:rPr>
      </w:pPr>
      <w:r>
        <w:rPr>
          <w:rFonts w:hint="eastAsia" w:ascii="宋体" w:hAnsi="宋体" w:cs="宋体"/>
          <w:sz w:val="24"/>
        </w:rPr>
        <w:t>（6）招标文件将投标人的资格条件列为评分因素的；</w:t>
      </w:r>
    </w:p>
    <w:p>
      <w:pPr>
        <w:spacing w:line="400" w:lineRule="exact"/>
        <w:ind w:firstLine="480" w:firstLineChars="200"/>
        <w:rPr>
          <w:rFonts w:ascii="宋体" w:hAnsi="宋体" w:cs="宋体"/>
          <w:sz w:val="24"/>
        </w:rPr>
      </w:pPr>
      <w:r>
        <w:rPr>
          <w:rFonts w:hint="eastAsia" w:ascii="宋体" w:hAnsi="宋体" w:cs="宋体"/>
          <w:sz w:val="24"/>
        </w:rPr>
        <w:t>（7）招标文件有违反国家其他有关强制性规定的情形。</w:t>
      </w:r>
    </w:p>
    <w:p>
      <w:pPr>
        <w:spacing w:line="400" w:lineRule="exact"/>
        <w:ind w:firstLine="480" w:firstLineChars="200"/>
        <w:rPr>
          <w:rFonts w:ascii="宋体" w:hAnsi="宋体" w:cs="宋体"/>
          <w:sz w:val="24"/>
        </w:rPr>
      </w:pPr>
      <w:r>
        <w:rPr>
          <w:rFonts w:hint="eastAsia" w:ascii="宋体" w:hAnsi="宋体" w:cs="宋体"/>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s="宋体"/>
          <w:sz w:val="24"/>
        </w:rPr>
      </w:pPr>
      <w:r>
        <w:rPr>
          <w:rFonts w:hint="eastAsia" w:ascii="宋体" w:hAnsi="宋体" w:cs="宋体"/>
          <w:sz w:val="24"/>
        </w:rPr>
        <w:t>3.2资格性检查（本项目由采购人进行资格性检查）。</w:t>
      </w:r>
    </w:p>
    <w:p>
      <w:pPr>
        <w:spacing w:line="400" w:lineRule="exact"/>
        <w:ind w:firstLine="480" w:firstLineChars="200"/>
        <w:rPr>
          <w:rFonts w:ascii="宋体" w:hAnsi="宋体" w:cs="宋体"/>
          <w:sz w:val="24"/>
        </w:rPr>
      </w:pPr>
      <w:r>
        <w:rPr>
          <w:rFonts w:hint="eastAsia" w:ascii="宋体" w:hAnsi="宋体" w:cs="宋体"/>
          <w:sz w:val="24"/>
        </w:rPr>
        <w:t>评标委员会应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400" w:lineRule="exact"/>
        <w:ind w:firstLine="482" w:firstLineChars="200"/>
        <w:rPr>
          <w:rFonts w:ascii="宋体" w:hAnsi="宋体" w:cs="宋体"/>
          <w:b/>
          <w:sz w:val="24"/>
        </w:rPr>
      </w:pPr>
      <w:r>
        <w:rPr>
          <w:rFonts w:hint="eastAsia" w:ascii="宋体" w:hAnsi="宋体" w:cs="宋体"/>
          <w:b/>
          <w:sz w:val="24"/>
        </w:rPr>
        <w:t>注：资格性检查适用于招标采购单位不自行进行资格性检查或者自行进行资格性检查，但有供应商的资格在评标阶段已经发生变化的采购项目。本项目不需要评标委员会进行资格性检查。</w:t>
      </w:r>
    </w:p>
    <w:p>
      <w:pPr>
        <w:spacing w:line="400" w:lineRule="exact"/>
        <w:ind w:firstLine="480" w:firstLineChars="200"/>
        <w:rPr>
          <w:rFonts w:ascii="宋体" w:hAnsi="宋体" w:cs="宋体"/>
          <w:sz w:val="24"/>
        </w:rPr>
      </w:pPr>
      <w:r>
        <w:rPr>
          <w:rFonts w:hint="eastAsia" w:ascii="宋体" w:hAnsi="宋体" w:cs="宋体"/>
          <w:sz w:val="24"/>
        </w:rPr>
        <w:t>3.3符合性检查。</w:t>
      </w:r>
    </w:p>
    <w:p>
      <w:pPr>
        <w:spacing w:line="400" w:lineRule="exact"/>
        <w:ind w:firstLine="480" w:firstLineChars="200"/>
        <w:rPr>
          <w:rFonts w:ascii="宋体" w:hAnsi="宋体" w:cs="宋体"/>
          <w:sz w:val="24"/>
        </w:rPr>
      </w:pPr>
      <w:r>
        <w:rPr>
          <w:rFonts w:hint="eastAsia" w:ascii="宋体" w:hAnsi="宋体" w:cs="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cs="宋体"/>
          <w:sz w:val="24"/>
        </w:rPr>
      </w:pPr>
      <w:r>
        <w:rPr>
          <w:rFonts w:hint="eastAsia" w:ascii="宋体" w:hAnsi="宋体" w:cs="宋体"/>
          <w:sz w:val="24"/>
        </w:rPr>
        <w:t>3.3.2投标文件（包括单独递交的开标一览表）有下列情形的，本项目不作为实质性要求进行规定，即不作为符合性审查事项，不得作为无效投标处理：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cs="宋体"/>
          <w:sz w:val="24"/>
        </w:rPr>
      </w:pPr>
      <w:r>
        <w:rPr>
          <w:rFonts w:hint="eastAsia" w:ascii="宋体" w:hAnsi="宋体" w:cs="宋体"/>
          <w:sz w:val="24"/>
        </w:rPr>
        <w:t>（一）存在个别地方（不超过2个）没有法定代表人签字，但有法定代表人的私人印章或者有效授权代理人签字的；</w:t>
      </w:r>
    </w:p>
    <w:p>
      <w:pPr>
        <w:spacing w:line="400" w:lineRule="exact"/>
        <w:ind w:firstLine="480" w:firstLineChars="200"/>
        <w:rPr>
          <w:rFonts w:ascii="宋体" w:hAnsi="宋体" w:cs="宋体"/>
          <w:sz w:val="24"/>
        </w:rPr>
      </w:pPr>
      <w:r>
        <w:rPr>
          <w:rFonts w:hint="eastAsia" w:ascii="宋体" w:hAnsi="宋体" w:cs="宋体"/>
          <w:sz w:val="24"/>
        </w:rPr>
        <w:t>（二）除招标文件明确要求加盖单位(法人)公章的以外，其他地方以相关专用章加盖的；</w:t>
      </w:r>
    </w:p>
    <w:p>
      <w:pPr>
        <w:spacing w:line="400" w:lineRule="exact"/>
        <w:ind w:firstLine="480" w:firstLineChars="200"/>
        <w:rPr>
          <w:rFonts w:ascii="宋体" w:hAnsi="宋体" w:cs="宋体"/>
          <w:sz w:val="24"/>
        </w:rPr>
      </w:pPr>
      <w:r>
        <w:rPr>
          <w:rFonts w:hint="eastAsia" w:ascii="宋体" w:hAnsi="宋体" w:cs="宋体"/>
          <w:sz w:val="24"/>
        </w:rPr>
        <w:t>（三）其他不影响采购项目实质性要求的情形。</w:t>
      </w:r>
    </w:p>
    <w:p>
      <w:pPr>
        <w:spacing w:line="400" w:lineRule="exact"/>
        <w:ind w:firstLine="480" w:firstLineChars="200"/>
        <w:rPr>
          <w:rFonts w:ascii="宋体" w:hAnsi="宋体" w:cs="宋体"/>
          <w:sz w:val="24"/>
        </w:rPr>
      </w:pPr>
      <w:r>
        <w:rPr>
          <w:rFonts w:hint="eastAsia" w:ascii="宋体" w:hAnsi="宋体" w:cs="宋体"/>
          <w:sz w:val="24"/>
        </w:rPr>
        <w:t>3.3.3除政府采购法律制度规定的情形外，本项目投标人或者其投标文件有下列情形之一的，作为无效投标处理：</w:t>
      </w:r>
    </w:p>
    <w:p>
      <w:pPr>
        <w:spacing w:line="400" w:lineRule="exact"/>
        <w:ind w:firstLine="480" w:firstLineChars="200"/>
        <w:rPr>
          <w:rFonts w:ascii="宋体" w:hAnsi="宋体" w:cs="宋体"/>
          <w:sz w:val="24"/>
        </w:rPr>
      </w:pPr>
      <w:r>
        <w:rPr>
          <w:rFonts w:hint="eastAsia" w:ascii="宋体" w:hAnsi="宋体" w:cs="宋体"/>
          <w:sz w:val="24"/>
        </w:rPr>
        <w:t>（一）投标文件组成明显不符合招标文件的规定要求，影响评标委员会评判的；</w:t>
      </w:r>
    </w:p>
    <w:p>
      <w:pPr>
        <w:spacing w:line="400" w:lineRule="exact"/>
        <w:ind w:firstLine="480" w:firstLineChars="200"/>
        <w:rPr>
          <w:rFonts w:ascii="宋体" w:hAnsi="宋体" w:cs="宋体"/>
          <w:sz w:val="24"/>
        </w:rPr>
      </w:pPr>
      <w:r>
        <w:rPr>
          <w:rFonts w:hint="eastAsia" w:ascii="宋体" w:hAnsi="宋体" w:cs="宋体"/>
          <w:sz w:val="24"/>
        </w:rPr>
        <w:t>（二）投标文件的格式、语言、计量单位、报价货币、知识产权、投标有效期等不符合招标文件的规定，影响评标委员会评判的；</w:t>
      </w:r>
    </w:p>
    <w:p>
      <w:pPr>
        <w:spacing w:line="400" w:lineRule="exact"/>
        <w:ind w:firstLine="480" w:firstLineChars="200"/>
        <w:rPr>
          <w:rFonts w:ascii="宋体" w:hAnsi="宋体" w:cs="宋体"/>
          <w:sz w:val="24"/>
        </w:rPr>
      </w:pPr>
      <w:r>
        <w:rPr>
          <w:rFonts w:hint="eastAsia" w:ascii="宋体" w:hAnsi="宋体" w:cs="宋体"/>
          <w:sz w:val="24"/>
        </w:rPr>
        <w:t>（三）投标报价不符合招标文件规定的价格标底和其他报价规定的；</w:t>
      </w:r>
    </w:p>
    <w:p>
      <w:pPr>
        <w:spacing w:line="400" w:lineRule="exact"/>
        <w:ind w:firstLine="480" w:firstLineChars="200"/>
        <w:rPr>
          <w:rFonts w:ascii="宋体" w:hAnsi="宋体" w:cs="宋体"/>
          <w:sz w:val="24"/>
        </w:rPr>
      </w:pPr>
      <w:r>
        <w:rPr>
          <w:rFonts w:hint="eastAsia" w:ascii="宋体" w:hAnsi="宋体" w:cs="宋体"/>
          <w:sz w:val="24"/>
        </w:rPr>
        <w:t>（四）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400" w:lineRule="exact"/>
        <w:ind w:firstLine="480" w:firstLineChars="200"/>
        <w:rPr>
          <w:rFonts w:ascii="宋体" w:hAnsi="宋体" w:cs="宋体"/>
          <w:sz w:val="24"/>
        </w:rPr>
      </w:pPr>
      <w:r>
        <w:rPr>
          <w:rFonts w:hint="eastAsia" w:ascii="宋体" w:hAnsi="宋体" w:cs="宋体"/>
          <w:sz w:val="24"/>
        </w:rPr>
        <w:t>（五）技术、服务应答内容没有完全响应招标文件的实质性要求的；</w:t>
      </w:r>
    </w:p>
    <w:p>
      <w:pPr>
        <w:spacing w:line="400" w:lineRule="exact"/>
        <w:ind w:firstLine="480" w:firstLineChars="200"/>
        <w:rPr>
          <w:rFonts w:ascii="宋体" w:hAnsi="宋体" w:cs="宋体"/>
          <w:sz w:val="24"/>
        </w:rPr>
      </w:pPr>
      <w:r>
        <w:rPr>
          <w:rFonts w:hint="eastAsia" w:ascii="宋体" w:hAnsi="宋体" w:cs="宋体"/>
          <w:sz w:val="24"/>
        </w:rPr>
        <w:t>（六）招标文件有明确要求，但投标文件未载明或者载明的采购项目履约时间、方式、数量与招标文件要求不一致的。</w:t>
      </w:r>
    </w:p>
    <w:p>
      <w:pPr>
        <w:spacing w:line="400" w:lineRule="exact"/>
        <w:ind w:firstLine="480" w:firstLineChars="200"/>
        <w:rPr>
          <w:rFonts w:ascii="宋体" w:hAnsi="宋体" w:cs="宋体"/>
          <w:sz w:val="24"/>
        </w:rPr>
      </w:pPr>
      <w:r>
        <w:rPr>
          <w:rFonts w:hint="eastAsia" w:ascii="宋体" w:hAnsi="宋体" w:cs="宋体"/>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s="宋体"/>
          <w:sz w:val="24"/>
        </w:rPr>
      </w:pPr>
      <w:r>
        <w:rPr>
          <w:rFonts w:hint="eastAsia" w:ascii="宋体" w:hAnsi="宋体" w:cs="宋体"/>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宋体" w:hAnsi="宋体" w:cs="宋体"/>
          <w:sz w:val="24"/>
        </w:rPr>
      </w:pPr>
      <w:r>
        <w:rPr>
          <w:rFonts w:hint="eastAsia" w:ascii="宋体" w:hAnsi="宋体" w:cs="宋体"/>
          <w:sz w:val="24"/>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评审委员会自主采取公平、择优的方式选择中标供应商。</w:t>
      </w:r>
    </w:p>
    <w:p>
      <w:pPr>
        <w:spacing w:line="400" w:lineRule="exact"/>
        <w:ind w:firstLine="480" w:firstLineChars="200"/>
        <w:rPr>
          <w:rFonts w:ascii="宋体" w:hAnsi="宋体" w:cs="宋体"/>
          <w:sz w:val="24"/>
        </w:rPr>
      </w:pPr>
      <w:r>
        <w:rPr>
          <w:rFonts w:hint="eastAsia" w:ascii="宋体" w:hAnsi="宋体" w:cs="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ascii="宋体" w:hAnsi="宋体" w:cs="宋体"/>
          <w:sz w:val="24"/>
        </w:rPr>
      </w:pPr>
      <w:r>
        <w:rPr>
          <w:rFonts w:hint="eastAsia" w:ascii="宋体" w:hAnsi="宋体" w:cs="宋体"/>
          <w:sz w:val="24"/>
        </w:rPr>
        <w:t>3.7出具评标报告。评标委员会推荐中标候选供应商后，应当向招标采购单位出具评标报告。评标报告应当包括下列内容：</w:t>
      </w:r>
    </w:p>
    <w:p>
      <w:pPr>
        <w:spacing w:line="400" w:lineRule="exact"/>
        <w:ind w:firstLine="480" w:firstLineChars="200"/>
        <w:rPr>
          <w:rFonts w:ascii="宋体" w:hAnsi="宋体" w:cs="宋体"/>
          <w:sz w:val="24"/>
        </w:rPr>
      </w:pPr>
      <w:r>
        <w:rPr>
          <w:rFonts w:hint="eastAsia" w:ascii="宋体" w:hAnsi="宋体" w:cs="宋体"/>
          <w:sz w:val="24"/>
        </w:rPr>
        <w:t>（一）招标公告刊登的媒体名称、开标日期和地点；</w:t>
      </w:r>
    </w:p>
    <w:p>
      <w:pPr>
        <w:spacing w:line="400" w:lineRule="exact"/>
        <w:ind w:firstLine="480" w:firstLineChars="200"/>
        <w:rPr>
          <w:rFonts w:ascii="宋体" w:hAnsi="宋体" w:cs="宋体"/>
          <w:sz w:val="24"/>
        </w:rPr>
      </w:pPr>
      <w:r>
        <w:rPr>
          <w:rFonts w:hint="eastAsia" w:ascii="宋体" w:hAnsi="宋体" w:cs="宋体"/>
          <w:sz w:val="24"/>
        </w:rPr>
        <w:t>（二）获取招标文件的投标人名单和评标委员会成员名单；</w:t>
      </w:r>
    </w:p>
    <w:p>
      <w:pPr>
        <w:spacing w:line="400" w:lineRule="exact"/>
        <w:ind w:firstLine="480" w:firstLineChars="200"/>
        <w:rPr>
          <w:rFonts w:ascii="宋体" w:hAnsi="宋体" w:cs="宋体"/>
          <w:sz w:val="24"/>
        </w:rPr>
      </w:pPr>
      <w:r>
        <w:rPr>
          <w:rFonts w:hint="eastAsia" w:ascii="宋体" w:hAnsi="宋体" w:cs="宋体"/>
          <w:sz w:val="24"/>
        </w:rPr>
        <w:t>（三）评标方法和标准；</w:t>
      </w:r>
    </w:p>
    <w:p>
      <w:pPr>
        <w:spacing w:line="400" w:lineRule="exact"/>
        <w:ind w:firstLine="480" w:firstLineChars="200"/>
        <w:rPr>
          <w:rFonts w:ascii="宋体" w:hAnsi="宋体" w:cs="宋体"/>
          <w:sz w:val="24"/>
        </w:rPr>
      </w:pPr>
      <w:r>
        <w:rPr>
          <w:rFonts w:hint="eastAsia" w:ascii="宋体" w:hAnsi="宋体" w:cs="宋体"/>
          <w:sz w:val="24"/>
        </w:rPr>
        <w:t>（四）开标记录和评标情况及说明，包括无效投标人名单及原因；</w:t>
      </w:r>
    </w:p>
    <w:p>
      <w:pPr>
        <w:spacing w:line="400" w:lineRule="exact"/>
        <w:ind w:firstLine="480" w:firstLineChars="200"/>
        <w:rPr>
          <w:rFonts w:ascii="宋体" w:hAnsi="宋体" w:cs="宋体"/>
          <w:sz w:val="24"/>
        </w:rPr>
      </w:pPr>
      <w:r>
        <w:rPr>
          <w:rFonts w:hint="eastAsia" w:ascii="宋体" w:hAnsi="宋体" w:cs="宋体"/>
          <w:sz w:val="24"/>
        </w:rPr>
        <w:t>（五）评标结果和中标候选供应商排序表；</w:t>
      </w:r>
    </w:p>
    <w:p>
      <w:pPr>
        <w:spacing w:line="400" w:lineRule="exact"/>
        <w:ind w:firstLine="480" w:firstLineChars="200"/>
        <w:rPr>
          <w:rFonts w:ascii="宋体" w:hAnsi="宋体" w:cs="宋体"/>
          <w:sz w:val="24"/>
        </w:rPr>
      </w:pPr>
      <w:r>
        <w:rPr>
          <w:rFonts w:hint="eastAsia" w:ascii="宋体" w:hAnsi="宋体" w:cs="宋体"/>
          <w:sz w:val="24"/>
        </w:rPr>
        <w:t>（六）评标委员会授标建议；</w:t>
      </w:r>
    </w:p>
    <w:p>
      <w:pPr>
        <w:spacing w:line="400" w:lineRule="exact"/>
        <w:ind w:firstLine="480" w:firstLineChars="200"/>
        <w:rPr>
          <w:rFonts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400" w:lineRule="exact"/>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s="宋体"/>
          <w:sz w:val="24"/>
        </w:rPr>
      </w:pPr>
      <w:r>
        <w:rPr>
          <w:rFonts w:hint="eastAsia" w:ascii="宋体" w:hAnsi="宋体" w:cs="宋体"/>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s="宋体"/>
          <w:sz w:val="24"/>
        </w:rPr>
      </w:pPr>
      <w:r>
        <w:rPr>
          <w:rFonts w:hint="eastAsia" w:ascii="宋体" w:hAnsi="宋体" w:cs="宋体"/>
          <w:sz w:val="24"/>
        </w:rPr>
        <w:t>3.9供应商应当书面澄清、说明或者更正。</w:t>
      </w:r>
    </w:p>
    <w:p>
      <w:pPr>
        <w:spacing w:line="400" w:lineRule="exact"/>
        <w:ind w:firstLine="480" w:firstLineChars="200"/>
        <w:rPr>
          <w:rFonts w:ascii="宋体" w:hAnsi="宋体" w:cs="宋体"/>
          <w:sz w:val="24"/>
        </w:rPr>
      </w:pPr>
      <w:r>
        <w:rPr>
          <w:rFonts w:hint="eastAsia" w:ascii="宋体" w:hAnsi="宋体" w:cs="宋体"/>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宋体" w:hAnsi="宋体" w:cs="宋体"/>
          <w:sz w:val="24"/>
        </w:rPr>
      </w:pPr>
      <w:r>
        <w:rPr>
          <w:rFonts w:hint="eastAsia" w:ascii="宋体" w:hAnsi="宋体" w:cs="宋体"/>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cs="宋体"/>
          <w:sz w:val="24"/>
        </w:rPr>
      </w:pPr>
      <w:r>
        <w:rPr>
          <w:rFonts w:hint="eastAsia" w:ascii="宋体" w:hAnsi="宋体" w:cs="宋体"/>
          <w:sz w:val="24"/>
        </w:rPr>
        <w:t>3.9.3评标委员会要求供应商澄清、说明或者更正，不得超出招标文件的范围，不得以此让供应商实质改变投标文件的内容，不得影响供应商公平竞争。本项目下列内容不得澄清：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ascii="宋体" w:hAnsi="宋体" w:cs="宋体"/>
          <w:sz w:val="24"/>
        </w:rPr>
      </w:pPr>
      <w:r>
        <w:rPr>
          <w:rFonts w:hint="eastAsia" w:ascii="宋体" w:hAnsi="宋体" w:cs="宋体"/>
          <w:sz w:val="24"/>
        </w:rPr>
        <w:t>（一）按财政部规定应当在评标时不予承认的投标文件内容事项；</w:t>
      </w:r>
    </w:p>
    <w:p>
      <w:pPr>
        <w:spacing w:line="400" w:lineRule="exact"/>
        <w:ind w:firstLine="480" w:firstLineChars="200"/>
        <w:rPr>
          <w:rFonts w:ascii="宋体" w:hAnsi="宋体" w:cs="宋体"/>
          <w:sz w:val="24"/>
        </w:rPr>
      </w:pPr>
      <w:r>
        <w:rPr>
          <w:rFonts w:hint="eastAsia" w:ascii="宋体" w:hAnsi="宋体" w:cs="宋体"/>
          <w:sz w:val="24"/>
        </w:rPr>
        <w:t>（二）投标文件中已经明确的内容事项；</w:t>
      </w:r>
    </w:p>
    <w:p>
      <w:pPr>
        <w:spacing w:line="400" w:lineRule="exact"/>
        <w:ind w:firstLine="480" w:firstLineChars="200"/>
        <w:rPr>
          <w:rFonts w:ascii="宋体" w:hAnsi="宋体" w:cs="宋体"/>
          <w:sz w:val="24"/>
        </w:rPr>
      </w:pPr>
      <w:r>
        <w:rPr>
          <w:rFonts w:hint="eastAsia" w:ascii="宋体" w:hAnsi="宋体" w:cs="宋体"/>
          <w:sz w:val="24"/>
        </w:rPr>
        <w:t>（三）投标文件未提供的材料。</w:t>
      </w:r>
    </w:p>
    <w:p>
      <w:pPr>
        <w:spacing w:line="400" w:lineRule="exact"/>
        <w:ind w:firstLine="480" w:firstLineChars="200"/>
        <w:rPr>
          <w:rFonts w:ascii="宋体" w:hAnsi="宋体" w:cs="宋体"/>
          <w:sz w:val="24"/>
        </w:rPr>
      </w:pPr>
      <w:r>
        <w:rPr>
          <w:rFonts w:hint="eastAsia" w:ascii="宋体" w:hAnsi="宋体" w:cs="宋体"/>
          <w:sz w:val="24"/>
        </w:rPr>
        <w:t>3.9.4 本项目采购过程中，投标文件出现下列情况的，不需要供应商澄清、说明或者更正，按照以下原则处理：</w:t>
      </w:r>
    </w:p>
    <w:p>
      <w:pPr>
        <w:spacing w:line="400" w:lineRule="exact"/>
        <w:ind w:firstLine="480" w:firstLineChars="200"/>
        <w:rPr>
          <w:rFonts w:ascii="宋体" w:hAnsi="宋体" w:cs="宋体"/>
          <w:sz w:val="24"/>
        </w:rPr>
      </w:pPr>
      <w:r>
        <w:rPr>
          <w:rFonts w:hint="eastAsia" w:ascii="宋体" w:hAnsi="宋体" w:cs="宋体"/>
          <w:sz w:val="24"/>
        </w:rPr>
        <w:t>（一）投标文件的大写金额和小写金额不一致的，以大写金额为准，但大写金额出现文字错误，导致金额无法判断的除外；</w:t>
      </w:r>
    </w:p>
    <w:p>
      <w:pPr>
        <w:spacing w:line="400" w:lineRule="exact"/>
        <w:ind w:firstLine="480" w:firstLineChars="200"/>
        <w:rPr>
          <w:rFonts w:ascii="宋体" w:hAnsi="宋体" w:cs="宋体"/>
          <w:sz w:val="24"/>
        </w:rPr>
      </w:pPr>
      <w:r>
        <w:rPr>
          <w:rFonts w:hint="eastAsia" w:ascii="宋体" w:hAnsi="宋体" w:cs="宋体"/>
          <w:sz w:val="24"/>
        </w:rPr>
        <w:t>（二）总价金额与按单价汇总金额不一致的，以单价汇总金额计算结果为准，但是单价金额出现计算错误、明显人为工作失误的除外；</w:t>
      </w:r>
    </w:p>
    <w:p>
      <w:pPr>
        <w:spacing w:line="400" w:lineRule="exact"/>
        <w:ind w:firstLine="480" w:firstLineChars="200"/>
        <w:rPr>
          <w:rFonts w:ascii="宋体" w:hAnsi="宋体" w:cs="宋体"/>
          <w:sz w:val="24"/>
        </w:rPr>
      </w:pPr>
      <w:r>
        <w:rPr>
          <w:rFonts w:hint="eastAsia" w:ascii="宋体" w:hAnsi="宋体" w:cs="宋体"/>
          <w:sz w:val="24"/>
        </w:rPr>
        <w:t>（三）单价金额小数点有明显错位的，应以总价为准，并修改单价；</w:t>
      </w:r>
    </w:p>
    <w:p>
      <w:pPr>
        <w:spacing w:line="400" w:lineRule="exact"/>
        <w:ind w:firstLine="480" w:firstLineChars="200"/>
        <w:rPr>
          <w:rFonts w:ascii="宋体" w:hAnsi="宋体" w:cs="宋体"/>
          <w:sz w:val="24"/>
        </w:rPr>
      </w:pPr>
      <w:r>
        <w:rPr>
          <w:rFonts w:hint="eastAsia" w:ascii="宋体" w:hAnsi="宋体" w:cs="宋体"/>
          <w:sz w:val="24"/>
        </w:rPr>
        <w:t>（四）对不同语言文本投标文件的解释发生异议的，以中文文本为准。</w:t>
      </w:r>
    </w:p>
    <w:p>
      <w:pPr>
        <w:spacing w:line="400" w:lineRule="exact"/>
        <w:ind w:firstLine="480" w:firstLineChars="200"/>
        <w:rPr>
          <w:rFonts w:ascii="宋体" w:hAnsi="宋体" w:cs="宋体"/>
          <w:sz w:val="24"/>
        </w:rPr>
      </w:pPr>
      <w:r>
        <w:rPr>
          <w:rFonts w:hint="eastAsia" w:ascii="宋体" w:hAnsi="宋体" w:cs="宋体"/>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00" w:lineRule="exact"/>
        <w:ind w:firstLine="482" w:firstLineChars="200"/>
        <w:rPr>
          <w:rFonts w:ascii="宋体" w:hAnsi="宋体" w:cs="宋体"/>
          <w:b/>
          <w:sz w:val="24"/>
        </w:rPr>
      </w:pPr>
      <w:r>
        <w:rPr>
          <w:rFonts w:hint="eastAsia" w:ascii="宋体" w:hAnsi="宋体" w:cs="宋体"/>
          <w:b/>
          <w:sz w:val="24"/>
        </w:rPr>
        <w:t>注：评标委员会当积极履行澄清、说明或者更正的职责，不得滥用权力。供应商的投标文件可以要求澄清、说明或者更正的，不得未经澄清、说明或者更正而直接作无效投标处理。</w:t>
      </w:r>
    </w:p>
    <w:p>
      <w:pPr>
        <w:pStyle w:val="57"/>
        <w:ind w:firstLine="480" w:firstLineChars="200"/>
        <w:jc w:val="both"/>
      </w:pPr>
      <w:r>
        <w:rPr>
          <w:rFonts w:hint="eastAsia"/>
        </w:rPr>
        <w:t>3.10 低于成本价投标处理。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7"/>
        <w:ind w:firstLine="480" w:firstLineChars="20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7"/>
        <w:ind w:firstLine="480" w:firstLineChars="20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57"/>
        <w:ind w:firstLine="480" w:firstLineChars="200"/>
        <w:jc w:val="both"/>
      </w:pPr>
      <w:r>
        <w:rPr>
          <w:rFonts w:hint="eastAsia"/>
        </w:rPr>
        <w:t>3.11招标采购单位现场复核评标结果。</w:t>
      </w:r>
    </w:p>
    <w:p>
      <w:pPr>
        <w:pStyle w:val="57"/>
        <w:ind w:firstLine="480" w:firstLineChars="200"/>
        <w:jc w:val="both"/>
      </w:pPr>
      <w:r>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57"/>
        <w:ind w:firstLine="480" w:firstLineChars="200"/>
        <w:jc w:val="both"/>
      </w:pPr>
      <w:r>
        <w:rPr>
          <w:rFonts w:hint="eastAsia"/>
        </w:rPr>
        <w:t>（一）分值汇总计算错误的；</w:t>
      </w:r>
    </w:p>
    <w:p>
      <w:pPr>
        <w:pStyle w:val="57"/>
        <w:ind w:firstLine="480" w:firstLineChars="200"/>
        <w:jc w:val="both"/>
      </w:pPr>
      <w:r>
        <w:rPr>
          <w:rFonts w:hint="eastAsia"/>
        </w:rPr>
        <w:t>（二）分项评分超出评分标准范围的；</w:t>
      </w:r>
    </w:p>
    <w:p>
      <w:pPr>
        <w:pStyle w:val="57"/>
        <w:ind w:firstLine="480" w:firstLineChars="200"/>
        <w:jc w:val="both"/>
      </w:pPr>
      <w:r>
        <w:rPr>
          <w:rFonts w:hint="eastAsia"/>
        </w:rPr>
        <w:t>（三）客观评分不一致的；</w:t>
      </w:r>
    </w:p>
    <w:p>
      <w:pPr>
        <w:pStyle w:val="57"/>
        <w:ind w:firstLine="480" w:firstLineChars="200"/>
        <w:jc w:val="both"/>
      </w:pPr>
      <w:r>
        <w:rPr>
          <w:rFonts w:hint="eastAsia"/>
        </w:rPr>
        <w:t>（四）经评标委员会认定评分畸高、畸低的。</w:t>
      </w:r>
    </w:p>
    <w:p>
      <w:pPr>
        <w:pStyle w:val="57"/>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7"/>
        <w:ind w:firstLine="480" w:firstLineChars="200"/>
        <w:jc w:val="both"/>
      </w:pPr>
      <w:r>
        <w:rPr>
          <w:rFonts w:hint="eastAsia"/>
        </w:rPr>
        <w:t>3.11.2有下列情形之一的，不得修改评标结果或者重新评标：</w:t>
      </w:r>
    </w:p>
    <w:p>
      <w:pPr>
        <w:pStyle w:val="57"/>
        <w:ind w:firstLine="480" w:firstLineChars="200"/>
        <w:jc w:val="both"/>
      </w:pPr>
      <w:r>
        <w:rPr>
          <w:rFonts w:hint="eastAsia"/>
        </w:rPr>
        <w:t>（一）评标委员会已经出具评标报告并且离开评标现场的；</w:t>
      </w:r>
    </w:p>
    <w:p>
      <w:pPr>
        <w:pStyle w:val="57"/>
        <w:ind w:firstLine="480" w:firstLineChars="200"/>
        <w:jc w:val="both"/>
      </w:pPr>
      <w:r>
        <w:rPr>
          <w:rFonts w:hint="eastAsia"/>
        </w:rPr>
        <w:t>（二）招标采购单位现场复核时，复核工作人员数量不足的；</w:t>
      </w:r>
    </w:p>
    <w:p>
      <w:pPr>
        <w:pStyle w:val="57"/>
        <w:ind w:firstLine="480" w:firstLineChars="200"/>
        <w:jc w:val="both"/>
      </w:pPr>
      <w:r>
        <w:rPr>
          <w:rFonts w:hint="eastAsia"/>
        </w:rPr>
        <w:t>（三）招标采购单位现场复核时，没有采购监督人员现场监督的；</w:t>
      </w:r>
    </w:p>
    <w:p>
      <w:pPr>
        <w:pStyle w:val="57"/>
        <w:ind w:firstLine="480" w:firstLineChars="200"/>
        <w:jc w:val="both"/>
      </w:pPr>
      <w:r>
        <w:rPr>
          <w:rFonts w:hint="eastAsia"/>
        </w:rPr>
        <w:t>（四）招标采购单位现场复核内容超出规定范围的；</w:t>
      </w:r>
    </w:p>
    <w:p>
      <w:pPr>
        <w:pStyle w:val="57"/>
        <w:ind w:firstLine="480" w:firstLineChars="200"/>
        <w:jc w:val="both"/>
      </w:pPr>
      <w:r>
        <w:rPr>
          <w:rFonts w:hint="eastAsia"/>
        </w:rPr>
        <w:t>（五）招标采购单位未提供书面建议的。</w:t>
      </w:r>
    </w:p>
    <w:p>
      <w:pPr>
        <w:spacing w:line="400" w:lineRule="exact"/>
        <w:ind w:firstLine="480" w:firstLineChars="200"/>
        <w:rPr>
          <w:rFonts w:ascii="宋体" w:hAnsi="宋体" w:cs="宋体"/>
          <w:sz w:val="24"/>
        </w:rPr>
      </w:pPr>
      <w:r>
        <w:rPr>
          <w:rFonts w:hint="eastAsia" w:ascii="宋体" w:hAnsi="宋体" w:cs="宋体"/>
          <w:sz w:val="24"/>
        </w:rPr>
        <w:t>4. 评标细则及标准</w:t>
      </w:r>
    </w:p>
    <w:p>
      <w:pPr>
        <w:spacing w:line="400" w:lineRule="exact"/>
        <w:ind w:firstLine="480" w:firstLineChars="200"/>
        <w:rPr>
          <w:rFonts w:ascii="宋体" w:hAnsi="宋体" w:cs="宋体"/>
          <w:sz w:val="24"/>
        </w:rPr>
      </w:pPr>
      <w:r>
        <w:rPr>
          <w:rFonts w:hint="eastAsia" w:ascii="宋体" w:hAnsi="宋体" w:cs="宋体"/>
          <w:sz w:val="24"/>
        </w:rPr>
        <w:t>4.1本次综合评分的因素是：详见评分明细表。</w:t>
      </w:r>
    </w:p>
    <w:p>
      <w:pPr>
        <w:pStyle w:val="57"/>
        <w:ind w:firstLine="480" w:firstLineChars="200"/>
        <w:jc w:val="both"/>
      </w:pPr>
      <w:r>
        <w:rPr>
          <w:rFonts w:hint="eastAsia"/>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3"/>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4.3综合评分明细表</w:t>
      </w:r>
    </w:p>
    <w:p>
      <w:pPr>
        <w:pStyle w:val="3"/>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4.3.1综合评分明细表的制定以科学合理、降低评委会自由裁量权为原则。</w:t>
      </w:r>
    </w:p>
    <w:p>
      <w:pPr>
        <w:pStyle w:val="3"/>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4.3.2综合评分明细表</w:t>
      </w:r>
    </w:p>
    <w:tbl>
      <w:tblPr>
        <w:tblStyle w:val="24"/>
        <w:tblW w:w="10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754"/>
        <w:gridCol w:w="897"/>
        <w:gridCol w:w="720"/>
        <w:gridCol w:w="6297"/>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488"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51" w:type="dxa"/>
            <w:gridSpan w:val="2"/>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及权重</w:t>
            </w:r>
          </w:p>
        </w:tc>
        <w:tc>
          <w:tcPr>
            <w:tcW w:w="720"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297"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275"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3" w:hRule="atLeast"/>
          <w:jc w:val="center"/>
        </w:trPr>
        <w:tc>
          <w:tcPr>
            <w:tcW w:w="488"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51" w:type="dxa"/>
            <w:gridSpan w:val="2"/>
            <w:noWrap w:val="0"/>
            <w:vAlign w:val="center"/>
          </w:tcPr>
          <w:p>
            <w:pPr>
              <w:adjustRightInd w:val="0"/>
              <w:snapToGrid w:val="0"/>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yellow"/>
              </w:rPr>
              <w:t>2</w:t>
            </w:r>
            <w:r>
              <w:rPr>
                <w:rFonts w:hint="eastAsia" w:ascii="仿宋" w:hAnsi="仿宋" w:eastAsia="仿宋" w:cs="仿宋"/>
                <w:color w:val="auto"/>
                <w:sz w:val="24"/>
                <w:szCs w:val="24"/>
                <w:highlight w:val="yellow"/>
                <w:lang w:val="en-US" w:eastAsia="zh-CN"/>
              </w:rPr>
              <w:t>5</w:t>
            </w:r>
            <w:r>
              <w:rPr>
                <w:rFonts w:hint="eastAsia" w:ascii="仿宋" w:hAnsi="仿宋" w:eastAsia="仿宋" w:cs="仿宋"/>
                <w:color w:val="auto"/>
                <w:sz w:val="24"/>
                <w:szCs w:val="24"/>
                <w:highlight w:val="yellow"/>
              </w:rPr>
              <w:t>%</w:t>
            </w:r>
          </w:p>
        </w:tc>
        <w:tc>
          <w:tcPr>
            <w:tcW w:w="720" w:type="dxa"/>
            <w:noWrap w:val="0"/>
            <w:vAlign w:val="center"/>
          </w:tcPr>
          <w:p>
            <w:pPr>
              <w:adjustRightInd w:val="0"/>
              <w:snapToGrid w:val="0"/>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yellow"/>
              </w:rPr>
              <w:t>2</w:t>
            </w:r>
            <w:r>
              <w:rPr>
                <w:rFonts w:hint="eastAsia" w:ascii="仿宋" w:hAnsi="仿宋" w:eastAsia="仿宋" w:cs="仿宋"/>
                <w:color w:val="auto"/>
                <w:sz w:val="24"/>
                <w:szCs w:val="24"/>
                <w:highlight w:val="yellow"/>
                <w:lang w:val="en-US" w:eastAsia="zh-CN"/>
              </w:rPr>
              <w:t>5</w:t>
            </w:r>
            <w:r>
              <w:rPr>
                <w:rFonts w:hint="eastAsia" w:ascii="仿宋" w:hAnsi="仿宋" w:eastAsia="仿宋" w:cs="仿宋"/>
                <w:color w:val="auto"/>
                <w:sz w:val="24"/>
                <w:szCs w:val="24"/>
                <w:highlight w:val="none"/>
              </w:rPr>
              <w:t>分</w:t>
            </w:r>
          </w:p>
        </w:tc>
        <w:tc>
          <w:tcPr>
            <w:tcW w:w="6297" w:type="dxa"/>
            <w:noWrap w:val="0"/>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以本次有效的最低投标报价为基准价，投标报价得分=(基准价／投标报价)×100%×</w:t>
            </w:r>
            <w:r>
              <w:rPr>
                <w:rFonts w:hint="eastAsia" w:ascii="仿宋" w:hAnsi="仿宋" w:eastAsia="仿宋" w:cs="仿宋"/>
                <w:color w:val="auto"/>
                <w:sz w:val="21"/>
                <w:szCs w:val="21"/>
                <w:highlight w:val="yellow"/>
              </w:rPr>
              <w:t>2</w:t>
            </w:r>
            <w:r>
              <w:rPr>
                <w:rFonts w:hint="eastAsia" w:ascii="仿宋" w:hAnsi="仿宋" w:eastAsia="仿宋" w:cs="仿宋"/>
                <w:color w:val="auto"/>
                <w:sz w:val="21"/>
                <w:szCs w:val="21"/>
                <w:highlight w:val="yellow"/>
                <w:lang w:val="en-US" w:eastAsia="zh-CN"/>
              </w:rPr>
              <w:t>5</w:t>
            </w:r>
            <w:r>
              <w:rPr>
                <w:rFonts w:hint="eastAsia" w:ascii="仿宋" w:hAnsi="仿宋" w:eastAsia="仿宋" w:cs="仿宋"/>
                <w:color w:val="auto"/>
                <w:sz w:val="21"/>
                <w:szCs w:val="21"/>
                <w:highlight w:val="none"/>
              </w:rPr>
              <w:t>；（保留小数点后两位）</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参照四川省人民政府令第301号公布实施的《四川省测绘地理信息市场管理办法》第十四条第二款“评标委员会发现</w:t>
            </w:r>
            <w:r>
              <w:rPr>
                <w:rFonts w:hint="eastAsia" w:ascii="仿宋" w:hAnsi="仿宋" w:eastAsia="仿宋" w:cs="仿宋"/>
                <w:color w:val="auto"/>
                <w:sz w:val="21"/>
                <w:szCs w:val="21"/>
                <w:highlight w:val="none"/>
                <w:lang w:eastAsia="zh-CN"/>
              </w:rPr>
              <w:t>投标供应商</w:t>
            </w:r>
            <w:r>
              <w:rPr>
                <w:rFonts w:hint="eastAsia" w:ascii="仿宋" w:hAnsi="仿宋" w:eastAsia="仿宋" w:cs="仿宋"/>
                <w:color w:val="auto"/>
                <w:sz w:val="21"/>
                <w:szCs w:val="21"/>
                <w:highlight w:val="none"/>
              </w:rPr>
              <w:t>报价明显低于其他投标报价，且不能作出合理说明并提供相关证明材料的，可以依法认定其投标无效。</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根据国家和四川省的有关规定，对小、微型、监狱企业或残疾人福利性单位承担工程的价格给予10%的价格扣除，用扣除后的价格参与评分；对失信行为供应商给予10%/次的报价累加加成，用加成后的价格参与评分，若加成后的报价超过采购预算/最高限价的，其响应文件按照无效处理。</w:t>
            </w:r>
          </w:p>
        </w:tc>
        <w:tc>
          <w:tcPr>
            <w:tcW w:w="1275" w:type="dxa"/>
            <w:noWrap w:val="0"/>
            <w:vAlign w:val="center"/>
          </w:tcPr>
          <w:p>
            <w:pPr>
              <w:widowControl/>
              <w:adjustRightInd w:val="0"/>
              <w:snapToGrid w:val="0"/>
              <w:spacing w:line="3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6" w:hRule="atLeast"/>
          <w:jc w:val="center"/>
        </w:trPr>
        <w:tc>
          <w:tcPr>
            <w:tcW w:w="488" w:type="dxa"/>
            <w:vMerge w:val="restart"/>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54" w:type="dxa"/>
            <w:vMerge w:val="restart"/>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p>
          <w:p>
            <w:pPr>
              <w:pStyle w:val="12"/>
              <w:adjustRightInd w:val="0"/>
              <w:snapToGrid w:val="0"/>
              <w:spacing w:after="0" w:line="300" w:lineRule="exact"/>
              <w:jc w:val="center"/>
              <w:rPr>
                <w:rFonts w:ascii="仿宋" w:hAnsi="仿宋" w:eastAsia="仿宋" w:cs="仿宋"/>
                <w:color w:val="auto"/>
                <w:sz w:val="24"/>
                <w:szCs w:val="24"/>
                <w:highlight w:val="none"/>
              </w:rPr>
            </w:pPr>
          </w:p>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  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897"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工作方案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720"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297" w:type="dxa"/>
            <w:noWrap w:val="0"/>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根据供应商针对本项目的总体规划方案进行综合评分：内容应至少包含①资料收集方案；②前期准备；③现状和问题分析；④技术实施方案等内容，每提供一项符合实际情况、内容清晰完善、描述准确、满足项目需求的内容得2.5分，最多得10分；每有一项不符合本项目实际需求或不合理、不详细完善的扣1分，直至本项扣完为止。</w:t>
            </w:r>
          </w:p>
          <w:p>
            <w:pPr>
              <w:adjustRightInd w:val="0"/>
              <w:snapToGrid w:val="0"/>
              <w:spacing w:line="30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根据供应商针对本项目工作进度安排方案，包含①项目人员配置、②工作流程、③实施步骤、④工期安排计划及保障措施等进行综合评分,在完全满足招标文件要求的基础上，所有内容都包括并且完全满足采购需求、全面具体、具有可操作性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分；每存在一项无法满足采购需求或缺项扣2.5分；每有一项内容存在不足（存在不足是指内容不够详细或不符合项目实际情况）扣1分，扣完为止。未提供不得分。</w:t>
            </w:r>
          </w:p>
        </w:tc>
        <w:tc>
          <w:tcPr>
            <w:tcW w:w="1275" w:type="dxa"/>
            <w:noWrap w:val="0"/>
            <w:vAlign w:val="center"/>
          </w:tcPr>
          <w:p>
            <w:pPr>
              <w:widowControl/>
              <w:adjustRightInd w:val="0"/>
              <w:snapToGrid w:val="0"/>
              <w:spacing w:line="3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488" w:type="dxa"/>
            <w:vMerge w:val="continue"/>
            <w:noWrap w:val="0"/>
            <w:vAlign w:val="center"/>
          </w:tcPr>
          <w:p>
            <w:pPr>
              <w:pStyle w:val="12"/>
              <w:adjustRightInd w:val="0"/>
              <w:snapToGrid w:val="0"/>
              <w:spacing w:after="0" w:line="300" w:lineRule="exact"/>
              <w:rPr>
                <w:rFonts w:ascii="仿宋" w:hAnsi="仿宋" w:eastAsia="仿宋" w:cs="仿宋"/>
                <w:color w:val="auto"/>
                <w:sz w:val="24"/>
                <w:szCs w:val="24"/>
                <w:highlight w:val="none"/>
              </w:rPr>
            </w:pPr>
          </w:p>
        </w:tc>
        <w:tc>
          <w:tcPr>
            <w:tcW w:w="754" w:type="dxa"/>
            <w:vMerge w:val="continue"/>
            <w:noWrap w:val="0"/>
            <w:vAlign w:val="center"/>
          </w:tcPr>
          <w:p>
            <w:pPr>
              <w:pStyle w:val="12"/>
              <w:adjustRightInd w:val="0"/>
              <w:snapToGrid w:val="0"/>
              <w:spacing w:after="0" w:line="300" w:lineRule="exact"/>
              <w:rPr>
                <w:rFonts w:ascii="仿宋" w:hAnsi="仿宋" w:eastAsia="仿宋" w:cs="仿宋"/>
                <w:color w:val="auto"/>
                <w:sz w:val="24"/>
                <w:szCs w:val="24"/>
                <w:highlight w:val="none"/>
              </w:rPr>
            </w:pPr>
          </w:p>
        </w:tc>
        <w:tc>
          <w:tcPr>
            <w:tcW w:w="897"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质量保证措施3%</w:t>
            </w:r>
          </w:p>
        </w:tc>
        <w:tc>
          <w:tcPr>
            <w:tcW w:w="720" w:type="dxa"/>
            <w:noWrap w:val="0"/>
            <w:vAlign w:val="center"/>
          </w:tcPr>
          <w:p>
            <w:pPr>
              <w:pStyle w:val="12"/>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w:t>
            </w:r>
          </w:p>
        </w:tc>
        <w:tc>
          <w:tcPr>
            <w:tcW w:w="6297" w:type="dxa"/>
            <w:noWrap w:val="0"/>
            <w:vAlign w:val="center"/>
          </w:tcPr>
          <w:p>
            <w:pPr>
              <w:adjustRightInd w:val="0"/>
              <w:snapToGrid w:val="0"/>
              <w:spacing w:line="3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根据供应商针对本项目所提供的质量保证措施，包括：①质量保证体系；②质量管理制度；③质量保证措施等。</w:t>
            </w:r>
          </w:p>
          <w:p>
            <w:pPr>
              <w:adjustRightInd w:val="0"/>
              <w:snapToGrid w:val="0"/>
              <w:spacing w:line="30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以上内容详细满足项目实施需求的得3分；所编制内容每一项有缺陷的扣1分，以上内容每有一项缺项或有标题无内容的扣1分，直至该分值扣完为止。</w:t>
            </w:r>
          </w:p>
        </w:tc>
        <w:tc>
          <w:tcPr>
            <w:tcW w:w="1275" w:type="dxa"/>
            <w:noWrap w:val="0"/>
            <w:vAlign w:val="center"/>
          </w:tcPr>
          <w:p>
            <w:pPr>
              <w:widowControl/>
              <w:adjustRightInd w:val="0"/>
              <w:snapToGrid w:val="0"/>
              <w:spacing w:line="3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488" w:type="dxa"/>
            <w:vMerge w:val="continue"/>
            <w:noWrap w:val="0"/>
            <w:vAlign w:val="center"/>
          </w:tcPr>
          <w:p>
            <w:pPr>
              <w:pStyle w:val="12"/>
              <w:adjustRightInd w:val="0"/>
              <w:snapToGrid w:val="0"/>
              <w:spacing w:after="0" w:line="300" w:lineRule="exact"/>
              <w:rPr>
                <w:rFonts w:ascii="仿宋" w:hAnsi="仿宋" w:eastAsia="仿宋" w:cs="仿宋"/>
                <w:color w:val="auto"/>
                <w:sz w:val="24"/>
                <w:szCs w:val="24"/>
                <w:highlight w:val="none"/>
              </w:rPr>
            </w:pPr>
          </w:p>
        </w:tc>
        <w:tc>
          <w:tcPr>
            <w:tcW w:w="754" w:type="dxa"/>
            <w:vMerge w:val="continue"/>
            <w:noWrap w:val="0"/>
            <w:vAlign w:val="center"/>
          </w:tcPr>
          <w:p>
            <w:pPr>
              <w:pStyle w:val="12"/>
              <w:adjustRightInd w:val="0"/>
              <w:snapToGrid w:val="0"/>
              <w:spacing w:after="0" w:line="300" w:lineRule="exact"/>
              <w:rPr>
                <w:rFonts w:ascii="仿宋" w:hAnsi="仿宋" w:eastAsia="仿宋" w:cs="仿宋"/>
                <w:color w:val="auto"/>
                <w:sz w:val="24"/>
                <w:szCs w:val="24"/>
                <w:highlight w:val="none"/>
              </w:rPr>
            </w:pPr>
          </w:p>
        </w:tc>
        <w:tc>
          <w:tcPr>
            <w:tcW w:w="897"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后续服务措施</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tc>
        <w:tc>
          <w:tcPr>
            <w:tcW w:w="720" w:type="dxa"/>
            <w:noWrap w:val="0"/>
            <w:vAlign w:val="center"/>
          </w:tcPr>
          <w:p>
            <w:pPr>
              <w:pStyle w:val="12"/>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297" w:type="dxa"/>
            <w:noWrap w:val="0"/>
            <w:vAlign w:val="center"/>
          </w:tcPr>
          <w:p>
            <w:pPr>
              <w:pStyle w:val="12"/>
              <w:adjustRightInd w:val="0"/>
              <w:snapToGrid w:val="0"/>
              <w:spacing w:after="0" w:line="3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根据供应商针对本项目所提供的后续服务措施，包括：①后续服务内容；②后续服务方式及响应措施；③提供针对本项目的后续服务人员安排等（人员必须为本项目组成人员）。</w:t>
            </w:r>
          </w:p>
          <w:p>
            <w:pPr>
              <w:pStyle w:val="12"/>
              <w:adjustRightInd w:val="0"/>
              <w:snapToGrid w:val="0"/>
              <w:spacing w:after="0" w:line="30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以上内容详细满足项目实施需求的得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分；所编制内容每一项有缺陷的扣1分，以上内容每有一项缺项或有标题无内容的扣2分，直至该分值扣完为止。</w:t>
            </w:r>
          </w:p>
        </w:tc>
        <w:tc>
          <w:tcPr>
            <w:tcW w:w="1275" w:type="dxa"/>
            <w:noWrap w:val="0"/>
            <w:vAlign w:val="center"/>
          </w:tcPr>
          <w:p>
            <w:pPr>
              <w:widowControl/>
              <w:adjustRightInd w:val="0"/>
              <w:snapToGrid w:val="0"/>
              <w:spacing w:line="3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2" w:hRule="atLeast"/>
          <w:jc w:val="center"/>
        </w:trPr>
        <w:tc>
          <w:tcPr>
            <w:tcW w:w="488" w:type="dxa"/>
            <w:vMerge w:val="restart"/>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54" w:type="dxa"/>
            <w:vMerge w:val="restart"/>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服务保障</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rPr>
              <w:t>%</w:t>
            </w:r>
          </w:p>
        </w:tc>
        <w:tc>
          <w:tcPr>
            <w:tcW w:w="897"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tc>
        <w:tc>
          <w:tcPr>
            <w:tcW w:w="720"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6297" w:type="dxa"/>
            <w:noWrap w:val="0"/>
            <w:vAlign w:val="center"/>
          </w:tcPr>
          <w:p>
            <w:pPr>
              <w:numPr>
                <w:ilvl w:val="0"/>
                <w:numId w:val="4"/>
              </w:num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项目负责人：具有规划类高级及以上职称的得3分，同时具有注册规划师资格的加2分，本项满分5分。</w:t>
            </w:r>
          </w:p>
          <w:p>
            <w:pPr>
              <w:numPr>
                <w:ilvl w:val="0"/>
                <w:numId w:val="4"/>
              </w:num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规划负责人：具有规划类专业中级及以上职称的得2分，同时具有注册规划师资格的加1分，本项满分3分。</w:t>
            </w:r>
          </w:p>
          <w:p>
            <w:pPr>
              <w:numPr>
                <w:ilvl w:val="0"/>
                <w:numId w:val="4"/>
              </w:numP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测绘负责人：具有测绘类专业中级及以上职称的得2分，本项满分2分。</w:t>
            </w:r>
          </w:p>
          <w:p>
            <w:pPr>
              <w:numPr>
                <w:ilvl w:val="0"/>
                <w:numId w:val="4"/>
              </w:numP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产业（乡村振兴）负责人：</w:t>
            </w:r>
            <w:r>
              <w:rPr>
                <w:rFonts w:hint="eastAsia" w:ascii="仿宋" w:hAnsi="仿宋" w:eastAsia="仿宋" w:cs="仿宋"/>
                <w:color w:val="auto"/>
                <w:sz w:val="21"/>
                <w:szCs w:val="21"/>
                <w:highlight w:val="none"/>
                <w:lang w:eastAsia="zh-CN"/>
              </w:rPr>
              <w:t>具有农业类副教授及以上技术职称的专家</w:t>
            </w:r>
            <w:r>
              <w:rPr>
                <w:rFonts w:hint="eastAsia" w:ascii="仿宋" w:hAnsi="仿宋" w:eastAsia="仿宋" w:cs="仿宋"/>
                <w:color w:val="auto"/>
                <w:sz w:val="21"/>
                <w:szCs w:val="21"/>
                <w:highlight w:val="none"/>
              </w:rPr>
              <w:t>（允许外聘，提供聘用依据）得2分，每增加1名加2分，本项满分4分。</w:t>
            </w:r>
          </w:p>
          <w:p>
            <w:pPr>
              <w:numPr>
                <w:ilvl w:val="0"/>
                <w:numId w:val="4"/>
              </w:numP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平台建设负责人：具有软件类或地理信息类中级及以上技术职称或执业资格证书的得1分，同时具有测绘类专业中级及以上技术职称的加1分，本项满分2分。</w:t>
            </w:r>
          </w:p>
          <w:p>
            <w:pPr>
              <w:adjustRightInd w:val="0"/>
              <w:snapToGrid w:val="0"/>
              <w:spacing w:line="3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6、项目技术人员：除</w:t>
            </w:r>
            <w:r>
              <w:rPr>
                <w:rFonts w:hint="eastAsia" w:ascii="仿宋" w:hAnsi="仿宋" w:eastAsia="仿宋" w:cs="仿宋"/>
                <w:color w:val="auto"/>
                <w:sz w:val="21"/>
                <w:szCs w:val="21"/>
                <w:highlight w:val="none"/>
                <w:lang w:eastAsia="zh-CN"/>
              </w:rPr>
              <w:t>上述负责人</w:t>
            </w:r>
            <w:r>
              <w:rPr>
                <w:rFonts w:hint="eastAsia" w:ascii="仿宋" w:hAnsi="仿宋" w:eastAsia="仿宋" w:cs="仿宋"/>
                <w:color w:val="auto"/>
                <w:sz w:val="21"/>
                <w:szCs w:val="21"/>
                <w:highlight w:val="none"/>
              </w:rPr>
              <w:t>外，配备有规划类、市政类、测绘类、公路工程类、土地资源管理类、环境工程类等相关中级及以上技术职称的专业人员，每个专业人员不少于1名（共6名）的得1分，任一专业每多1名加1分，本项最多得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pPr>
              <w:adjustRightInd w:val="0"/>
              <w:snapToGrid w:val="0"/>
              <w:spacing w:line="300" w:lineRule="exact"/>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注：以上人员不重复评分；需提供相关资格（职称）证书复印件并加盖供应商单位鲜章，并提供证明材料。</w:t>
            </w:r>
          </w:p>
        </w:tc>
        <w:tc>
          <w:tcPr>
            <w:tcW w:w="1275" w:type="dxa"/>
            <w:vMerge w:val="restart"/>
            <w:noWrap w:val="0"/>
            <w:vAlign w:val="center"/>
          </w:tcPr>
          <w:p>
            <w:pPr>
              <w:widowControl/>
              <w:adjustRightInd w:val="0"/>
              <w:snapToGrid w:val="0"/>
              <w:spacing w:line="3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88" w:type="dxa"/>
            <w:vMerge w:val="continue"/>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p>
        </w:tc>
        <w:tc>
          <w:tcPr>
            <w:tcW w:w="754" w:type="dxa"/>
            <w:vMerge w:val="continue"/>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p>
        </w:tc>
        <w:tc>
          <w:tcPr>
            <w:tcW w:w="897"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企业信誉和综合实力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720" w:type="dxa"/>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297" w:type="dxa"/>
            <w:noWrap w:val="0"/>
            <w:vAlign w:val="center"/>
          </w:tcPr>
          <w:p>
            <w:pPr>
              <w:numPr>
                <w:ilvl w:val="0"/>
                <w:numId w:val="5"/>
              </w:numPr>
              <w:ind w:left="19" w:leftChars="9" w:firstLine="388" w:firstLineChars="185"/>
              <w:rPr>
                <w:rFonts w:hint="eastAsia" w:ascii="仿宋" w:hAnsi="仿宋" w:eastAsia="仿宋" w:cs="仿宋"/>
                <w:color w:val="FF0000"/>
                <w:sz w:val="21"/>
                <w:szCs w:val="21"/>
                <w:highlight w:val="none"/>
              </w:rPr>
            </w:pPr>
            <w:r>
              <w:rPr>
                <w:rFonts w:hint="eastAsia" w:ascii="仿宋" w:hAnsi="仿宋" w:eastAsia="仿宋" w:cs="仿宋"/>
                <w:color w:val="FF0000"/>
                <w:sz w:val="21"/>
                <w:szCs w:val="21"/>
                <w:highlight w:val="none"/>
              </w:rPr>
              <w:t>供应商具有有效期内的质量管理体系认证证书的得2分，本项满分2分。</w:t>
            </w:r>
          </w:p>
          <w:p>
            <w:pPr>
              <w:numPr>
                <w:ilvl w:val="0"/>
                <w:numId w:val="5"/>
              </w:numPr>
              <w:ind w:left="19" w:leftChars="9" w:firstLine="388" w:firstLineChars="185"/>
              <w:rPr>
                <w:rFonts w:hint="eastAsia" w:ascii="仿宋" w:hAnsi="仿宋" w:eastAsia="仿宋" w:cs="仿宋"/>
                <w:color w:val="FF0000"/>
                <w:sz w:val="21"/>
                <w:szCs w:val="21"/>
                <w:highlight w:val="none"/>
              </w:rPr>
            </w:pPr>
            <w:r>
              <w:rPr>
                <w:rFonts w:hint="eastAsia" w:ascii="仿宋" w:hAnsi="仿宋" w:eastAsia="仿宋" w:cs="仿宋"/>
                <w:color w:val="FF0000"/>
                <w:sz w:val="21"/>
                <w:szCs w:val="21"/>
                <w:highlight w:val="none"/>
              </w:rPr>
              <w:t>供应商具有有效期内的安全管理体系认证证书的得2分，本项满分2分。</w:t>
            </w:r>
          </w:p>
          <w:p>
            <w:pPr>
              <w:tabs>
                <w:tab w:val="left" w:pos="0"/>
              </w:tabs>
              <w:adjustRightInd w:val="0"/>
              <w:snapToGrid w:val="0"/>
              <w:spacing w:line="300" w:lineRule="exact"/>
              <w:jc w:val="left"/>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 xml:space="preserve">   注：联合体成员任意一方提供</w:t>
            </w:r>
            <w:r>
              <w:rPr>
                <w:rFonts w:hint="eastAsia" w:ascii="仿宋" w:hAnsi="仿宋" w:eastAsia="仿宋" w:cs="仿宋"/>
                <w:color w:val="auto"/>
                <w:sz w:val="21"/>
                <w:szCs w:val="21"/>
                <w:highlight w:val="none"/>
                <w:lang w:eastAsia="zh-CN"/>
              </w:rPr>
              <w:t>均</w:t>
            </w:r>
            <w:r>
              <w:rPr>
                <w:rFonts w:hint="eastAsia" w:ascii="仿宋" w:hAnsi="仿宋" w:eastAsia="仿宋" w:cs="仿宋"/>
                <w:color w:val="auto"/>
                <w:sz w:val="21"/>
                <w:szCs w:val="21"/>
                <w:highlight w:val="none"/>
              </w:rPr>
              <w:t>为有效，缺一不得分，需提供国家市场监督管理局全国认证认可信息公共服务平台网页查询截图或打印件。</w:t>
            </w:r>
          </w:p>
        </w:tc>
        <w:tc>
          <w:tcPr>
            <w:tcW w:w="1275" w:type="dxa"/>
            <w:vMerge w:val="continue"/>
            <w:noWrap w:val="0"/>
            <w:vAlign w:val="center"/>
          </w:tcPr>
          <w:p>
            <w:pPr>
              <w:pStyle w:val="12"/>
              <w:adjustRightInd w:val="0"/>
              <w:snapToGrid w:val="0"/>
              <w:spacing w:after="0" w:line="300" w:lineRule="exact"/>
              <w:rPr>
                <w:rFonts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88" w:type="dxa"/>
            <w:vMerge w:val="continue"/>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p>
        </w:tc>
        <w:tc>
          <w:tcPr>
            <w:tcW w:w="754" w:type="dxa"/>
            <w:vMerge w:val="continue"/>
            <w:noWrap w:val="0"/>
            <w:vAlign w:val="center"/>
          </w:tcPr>
          <w:p>
            <w:pPr>
              <w:pStyle w:val="12"/>
              <w:adjustRightInd w:val="0"/>
              <w:snapToGrid w:val="0"/>
              <w:spacing w:after="0" w:line="300" w:lineRule="exact"/>
              <w:jc w:val="center"/>
              <w:rPr>
                <w:rFonts w:ascii="仿宋" w:hAnsi="仿宋" w:eastAsia="仿宋" w:cs="仿宋"/>
                <w:color w:val="auto"/>
                <w:sz w:val="24"/>
                <w:szCs w:val="24"/>
                <w:highlight w:val="none"/>
              </w:rPr>
            </w:pPr>
          </w:p>
        </w:tc>
        <w:tc>
          <w:tcPr>
            <w:tcW w:w="897" w:type="dxa"/>
            <w:noWrap w:val="0"/>
            <w:vAlign w:val="center"/>
          </w:tcPr>
          <w:p>
            <w:pPr>
              <w:pStyle w:val="12"/>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w:t>
            </w:r>
          </w:p>
        </w:tc>
        <w:tc>
          <w:tcPr>
            <w:tcW w:w="720" w:type="dxa"/>
            <w:noWrap w:val="0"/>
            <w:vAlign w:val="center"/>
          </w:tcPr>
          <w:p>
            <w:pPr>
              <w:pStyle w:val="12"/>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297" w:type="dxa"/>
            <w:noWrap w:val="0"/>
            <w:vAlign w:val="center"/>
          </w:tcPr>
          <w:p>
            <w:pPr>
              <w:numPr>
                <w:ilvl w:val="0"/>
                <w:numId w:val="6"/>
              </w:numPr>
              <w:ind w:firstLine="210" w:firstLineChars="1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供应商具有村、镇及以上级别空间规划业绩的，每提供1个得2分，满分</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pPr>
              <w:numPr>
                <w:ilvl w:val="0"/>
                <w:numId w:val="6"/>
              </w:numPr>
              <w:ind w:firstLine="210" w:firstLineChars="1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供应商具有土地整治类似项目</w:t>
            </w:r>
            <w:r>
              <w:rPr>
                <w:rFonts w:hint="eastAsia" w:ascii="仿宋" w:hAnsi="仿宋" w:eastAsia="仿宋" w:cs="仿宋"/>
                <w:color w:val="auto"/>
                <w:sz w:val="21"/>
                <w:szCs w:val="21"/>
                <w:highlight w:val="none"/>
                <w:lang w:eastAsia="zh-CN"/>
              </w:rPr>
              <w:t>规划设计</w:t>
            </w:r>
            <w:r>
              <w:rPr>
                <w:rFonts w:hint="eastAsia" w:ascii="仿宋" w:hAnsi="仿宋" w:eastAsia="仿宋" w:cs="仿宋"/>
                <w:color w:val="auto"/>
                <w:sz w:val="21"/>
                <w:szCs w:val="21"/>
                <w:highlight w:val="none"/>
              </w:rPr>
              <w:t>业绩的（含农用地整理、建设用地整理、高标准农田、宜林地和园地整治、城乡建设用地增减挂钩），每提供1个得2分，满分</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pPr>
              <w:numPr>
                <w:ilvl w:val="0"/>
                <w:numId w:val="6"/>
              </w:numPr>
              <w:ind w:firstLine="210" w:firstLineChars="1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供应商具有乡村振兴规划或农业（农村）产业规划业绩的，每提供1个得2分，满分</w:t>
            </w:r>
            <w:r>
              <w:rPr>
                <w:rFonts w:hint="default"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pPr>
              <w:numPr>
                <w:ilvl w:val="0"/>
                <w:numId w:val="6"/>
              </w:numPr>
              <w:ind w:firstLine="210" w:firstLineChars="1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供应商具三维地理信息基础平台或土地综合信息三维展示系统业绩的，每提供1个得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分，满分</w:t>
            </w:r>
            <w:r>
              <w:rPr>
                <w:rFonts w:hint="default"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pPr>
              <w:adjustRightInd w:val="0"/>
              <w:snapToGrid w:val="0"/>
              <w:spacing w:line="300" w:lineRule="exac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注：类似项目案例以合同</w:t>
            </w:r>
            <w:r>
              <w:rPr>
                <w:rFonts w:hint="eastAsia" w:ascii="仿宋" w:hAnsi="仿宋" w:eastAsia="仿宋" w:cs="仿宋"/>
                <w:b/>
                <w:bCs/>
                <w:color w:val="auto"/>
                <w:sz w:val="21"/>
                <w:szCs w:val="21"/>
                <w:highlight w:val="none"/>
                <w:lang w:eastAsia="zh-CN"/>
              </w:rPr>
              <w:t>或</w:t>
            </w:r>
            <w:r>
              <w:rPr>
                <w:rFonts w:hint="eastAsia" w:ascii="仿宋" w:hAnsi="仿宋" w:eastAsia="仿宋" w:cs="仿宋"/>
                <w:b/>
                <w:bCs/>
                <w:color w:val="auto"/>
                <w:sz w:val="21"/>
                <w:szCs w:val="21"/>
                <w:highlight w:val="none"/>
              </w:rPr>
              <w:t>中标（成交）通知书为准，均需按要求提供复印件并加盖鲜章。（同类业绩不重复得分）</w:t>
            </w:r>
          </w:p>
        </w:tc>
        <w:tc>
          <w:tcPr>
            <w:tcW w:w="1275" w:type="dxa"/>
            <w:vMerge w:val="continue"/>
            <w:noWrap w:val="0"/>
            <w:vAlign w:val="center"/>
          </w:tcPr>
          <w:p>
            <w:pPr>
              <w:pStyle w:val="12"/>
              <w:adjustRightInd w:val="0"/>
              <w:snapToGrid w:val="0"/>
              <w:spacing w:after="0" w:line="300" w:lineRule="exact"/>
              <w:rPr>
                <w:rFonts w:ascii="仿宋" w:hAnsi="仿宋" w:eastAsia="仿宋" w:cs="仿宋"/>
                <w:color w:val="auto"/>
                <w:sz w:val="24"/>
                <w:szCs w:val="24"/>
                <w:highlight w:val="none"/>
              </w:rPr>
            </w:pPr>
          </w:p>
        </w:tc>
      </w:tr>
    </w:tbl>
    <w:p>
      <w:pPr>
        <w:pStyle w:val="3"/>
        <w:tabs>
          <w:tab w:val="left" w:pos="600"/>
        </w:tabs>
        <w:spacing w:line="400" w:lineRule="exact"/>
        <w:ind w:firstLine="480" w:firstLineChars="200"/>
        <w:rPr>
          <w:rFonts w:ascii="宋体" w:hAnsi="宋体" w:cs="宋体"/>
          <w:sz w:val="24"/>
          <w:szCs w:val="24"/>
        </w:rPr>
      </w:pPr>
    </w:p>
    <w:p>
      <w:pPr>
        <w:pStyle w:val="5"/>
        <w:spacing w:line="400" w:lineRule="exact"/>
        <w:ind w:firstLine="472" w:firstLineChars="196"/>
        <w:rPr>
          <w:rFonts w:hint="eastAsia" w:ascii="宋体" w:hAnsi="宋体" w:eastAsia="宋体" w:cs="宋体"/>
          <w:sz w:val="24"/>
          <w:szCs w:val="24"/>
        </w:rPr>
      </w:pPr>
      <w:r>
        <w:rPr>
          <w:sz w:val="24"/>
        </w:rPr>
        <w:t>注： 评分的取值按四舍五入法，保留小数点后两位。</w:t>
      </w:r>
    </w:p>
    <w:p>
      <w:pPr>
        <w:pStyle w:val="5"/>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5、 废 标</w:t>
      </w:r>
    </w:p>
    <w:p>
      <w:pPr>
        <w:spacing w:line="400" w:lineRule="exact"/>
        <w:ind w:firstLine="480" w:firstLineChars="200"/>
        <w:rPr>
          <w:rFonts w:ascii="宋体" w:hAnsi="宋体" w:cs="宋体"/>
          <w:sz w:val="24"/>
        </w:rPr>
      </w:pPr>
      <w:r>
        <w:rPr>
          <w:rFonts w:hint="eastAsia" w:ascii="宋体" w:hAnsi="宋体" w:cs="宋体"/>
          <w:sz w:val="24"/>
        </w:rPr>
        <w:t>5.1本次政府采购活动中，出现下列情形之一的，予以废标：</w:t>
      </w:r>
    </w:p>
    <w:p>
      <w:pPr>
        <w:spacing w:line="400" w:lineRule="exact"/>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40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400" w:lineRule="exact"/>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400" w:lineRule="exact"/>
        <w:ind w:firstLine="480" w:firstLineChars="200"/>
        <w:rPr>
          <w:rFonts w:ascii="宋体" w:hAnsi="宋体" w:cs="宋体"/>
          <w:sz w:val="24"/>
        </w:rPr>
      </w:pPr>
      <w:r>
        <w:rPr>
          <w:rFonts w:hint="eastAsia" w:ascii="宋体" w:hAnsi="宋体" w:cs="宋体"/>
          <w:sz w:val="24"/>
        </w:rPr>
        <w:t>（4）因重大变故，采购任务取消的。</w:t>
      </w:r>
    </w:p>
    <w:p>
      <w:pPr>
        <w:spacing w:line="400" w:lineRule="exact"/>
        <w:ind w:firstLine="480" w:firstLineChars="200"/>
        <w:rPr>
          <w:rFonts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cs="宋体"/>
          <w:sz w:val="24"/>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spacing w:line="400" w:lineRule="exact"/>
        <w:ind w:firstLine="480" w:firstLineChars="200"/>
        <w:rPr>
          <w:rFonts w:ascii="宋体" w:hAnsi="宋体" w:cs="宋体"/>
          <w:sz w:val="24"/>
        </w:rPr>
      </w:pPr>
    </w:p>
    <w:p>
      <w:pPr>
        <w:pStyle w:val="5"/>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6、定标</w:t>
      </w:r>
    </w:p>
    <w:bookmarkEnd w:id="131"/>
    <w:p>
      <w:pPr>
        <w:spacing w:line="400" w:lineRule="exact"/>
        <w:ind w:firstLine="480" w:firstLineChars="200"/>
        <w:rPr>
          <w:rFonts w:ascii="宋体" w:hAnsi="宋体" w:cs="宋体"/>
          <w:color w:val="000000"/>
          <w:sz w:val="24"/>
        </w:rPr>
      </w:pPr>
      <w:r>
        <w:rPr>
          <w:rFonts w:hint="eastAsia" w:ascii="宋体" w:hAnsi="宋体" w:cs="宋体"/>
          <w:color w:val="000000"/>
          <w:sz w:val="24"/>
        </w:rPr>
        <w:t>6.1定标原则：本项目根据评委会推荐的中标候选人名单，按顺序确定中标人。本项目由采购人委托评标委员会直接确定中标人。</w:t>
      </w:r>
    </w:p>
    <w:p>
      <w:pPr>
        <w:spacing w:line="400" w:lineRule="exact"/>
        <w:ind w:firstLine="480" w:firstLineChars="200"/>
        <w:rPr>
          <w:rFonts w:ascii="宋体" w:hAnsi="宋体" w:cs="宋体"/>
          <w:color w:val="000000"/>
          <w:sz w:val="24"/>
        </w:rPr>
      </w:pPr>
      <w:r>
        <w:rPr>
          <w:rFonts w:hint="eastAsia" w:ascii="宋体" w:hAnsi="宋体" w:cs="宋体"/>
          <w:color w:val="000000"/>
          <w:sz w:val="24"/>
        </w:rPr>
        <w:t>6.2定标程序</w:t>
      </w:r>
    </w:p>
    <w:p>
      <w:pPr>
        <w:spacing w:line="400" w:lineRule="exact"/>
        <w:ind w:firstLine="480" w:firstLineChars="200"/>
        <w:rPr>
          <w:rFonts w:ascii="宋体" w:hAnsi="宋体" w:cs="宋体"/>
          <w:sz w:val="24"/>
        </w:rPr>
      </w:pPr>
      <w:r>
        <w:rPr>
          <w:rFonts w:hint="eastAsia" w:ascii="宋体" w:hAnsi="宋体" w:cs="宋体"/>
          <w:color w:val="000000"/>
          <w:sz w:val="24"/>
        </w:rPr>
        <w:t>6.2.1评委会将评标情况写出书面报告，推荐中标候选人，</w:t>
      </w:r>
      <w:r>
        <w:rPr>
          <w:rFonts w:hint="eastAsia" w:ascii="宋体" w:hAnsi="宋体" w:cs="宋体"/>
          <w:sz w:val="24"/>
        </w:rPr>
        <w:t>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w:t>
      </w:r>
      <w:r>
        <w:rPr>
          <w:rFonts w:hint="eastAsia" w:ascii="仿宋" w:hAnsi="仿宋" w:eastAsia="仿宋" w:cs="仿宋"/>
          <w:sz w:val="24"/>
          <w:szCs w:val="24"/>
        </w:rPr>
        <w:t>，</w:t>
      </w:r>
      <w:r>
        <w:rPr>
          <w:rFonts w:hint="eastAsia" w:ascii="宋体" w:hAnsi="宋体" w:eastAsia="宋体" w:cs="宋体"/>
          <w:sz w:val="24"/>
          <w:szCs w:val="24"/>
        </w:rPr>
        <w:t>由采购人随机抽签确定</w:t>
      </w:r>
      <w:r>
        <w:rPr>
          <w:rFonts w:hint="eastAsia" w:ascii="宋体" w:hAnsi="宋体" w:eastAsia="宋体" w:cs="宋体"/>
          <w:sz w:val="24"/>
          <w:szCs w:val="24"/>
          <w:lang w:eastAsia="zh-CN"/>
        </w:rPr>
        <w:t>中标</w:t>
      </w:r>
      <w:r>
        <w:rPr>
          <w:rFonts w:hint="eastAsia" w:ascii="宋体" w:hAnsi="宋体" w:eastAsia="宋体" w:cs="宋体"/>
          <w:sz w:val="24"/>
          <w:szCs w:val="24"/>
        </w:rPr>
        <w:t>供应商</w:t>
      </w:r>
      <w:r>
        <w:rPr>
          <w:rFonts w:hint="eastAsia" w:ascii="宋体" w:hAnsi="宋体" w:cs="宋体"/>
          <w:sz w:val="24"/>
        </w:rPr>
        <w:t>。</w:t>
      </w:r>
    </w:p>
    <w:p>
      <w:pPr>
        <w:spacing w:line="400" w:lineRule="exact"/>
        <w:ind w:firstLine="480" w:firstLineChars="200"/>
        <w:rPr>
          <w:rFonts w:ascii="宋体" w:hAnsi="宋体" w:cs="宋体"/>
          <w:color w:val="000000"/>
          <w:sz w:val="24"/>
        </w:rPr>
      </w:pPr>
    </w:p>
    <w:p>
      <w:pPr>
        <w:spacing w:line="400" w:lineRule="exact"/>
        <w:ind w:firstLine="482" w:firstLineChars="200"/>
        <w:rPr>
          <w:rFonts w:ascii="宋体" w:hAnsi="宋体" w:cs="宋体"/>
          <w:b/>
          <w:color w:val="000000"/>
          <w:sz w:val="24"/>
        </w:rPr>
      </w:pPr>
      <w:r>
        <w:rPr>
          <w:rFonts w:hint="eastAsia" w:ascii="宋体" w:hAnsi="宋体" w:cs="宋体"/>
          <w:b/>
          <w:color w:val="000000"/>
          <w:sz w:val="24"/>
        </w:rPr>
        <w:t>6.2.2根据评标委员会确定的中标人，招标人在四川政府采购网上发布中标公告，同时向中标人发出中标通知书（中标供应商在评审情况栏自行下载中标通知书）。</w:t>
      </w:r>
    </w:p>
    <w:p>
      <w:pPr>
        <w:spacing w:line="400" w:lineRule="exact"/>
        <w:ind w:firstLine="480" w:firstLineChars="200"/>
        <w:rPr>
          <w:rFonts w:ascii="宋体" w:hAnsi="宋体" w:cs="宋体"/>
          <w:color w:val="000000"/>
          <w:sz w:val="24"/>
        </w:rPr>
      </w:pPr>
      <w:r>
        <w:rPr>
          <w:rFonts w:hint="eastAsia" w:ascii="宋体" w:hAnsi="宋体" w:cs="宋体"/>
          <w:color w:val="000000"/>
          <w:sz w:val="24"/>
        </w:rPr>
        <w:t>6.2.3招标采购单位不解释中标或落标原因，不退回投标文件和其他投标资料。</w:t>
      </w:r>
    </w:p>
    <w:p>
      <w:pPr>
        <w:pStyle w:val="5"/>
        <w:spacing w:line="40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rPr>
        <w:t xml:space="preserve">7. </w:t>
      </w:r>
      <w:r>
        <w:rPr>
          <w:rFonts w:hint="eastAsia" w:ascii="宋体" w:hAnsi="宋体" w:eastAsia="宋体" w:cs="宋体"/>
          <w:sz w:val="24"/>
          <w:szCs w:val="24"/>
        </w:rPr>
        <w:t>评标专家在政府采购活动中承担以下义务：</w:t>
      </w:r>
    </w:p>
    <w:p>
      <w:pPr>
        <w:spacing w:line="400" w:lineRule="exact"/>
        <w:ind w:firstLine="480" w:firstLineChars="200"/>
        <w:rPr>
          <w:rFonts w:ascii="宋体" w:hAnsi="宋体" w:cs="宋体"/>
          <w:sz w:val="24"/>
        </w:rPr>
      </w:pPr>
      <w:r>
        <w:rPr>
          <w:rFonts w:hint="eastAsia" w:ascii="宋体" w:hAnsi="宋体" w:cs="宋体"/>
          <w:sz w:val="24"/>
        </w:rPr>
        <w:t xml:space="preserve">（一）遵守评审工作纪律； </w:t>
      </w:r>
    </w:p>
    <w:p>
      <w:pPr>
        <w:spacing w:line="400" w:lineRule="exact"/>
        <w:ind w:firstLine="480" w:firstLineChars="200"/>
        <w:rPr>
          <w:rFonts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400" w:lineRule="exact"/>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spacing w:line="400" w:lineRule="exact"/>
        <w:ind w:firstLine="480" w:firstLineChars="200"/>
        <w:rPr>
          <w:rFonts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cs="宋体"/>
          <w:sz w:val="24"/>
        </w:rPr>
      </w:pPr>
      <w:r>
        <w:rPr>
          <w:rFonts w:hint="eastAsia" w:ascii="宋体" w:hAnsi="宋体" w:cs="宋体"/>
          <w:sz w:val="24"/>
        </w:rPr>
        <w:t>（六）配合答复处理供应商的询问、质疑和投诉等事项；</w:t>
      </w:r>
    </w:p>
    <w:p>
      <w:pPr>
        <w:spacing w:line="400" w:lineRule="exact"/>
        <w:ind w:firstLine="480" w:firstLineChars="200"/>
        <w:rPr>
          <w:rFonts w:ascii="宋体" w:hAnsi="宋体" w:cs="宋体"/>
          <w:sz w:val="24"/>
        </w:rPr>
      </w:pPr>
      <w:r>
        <w:rPr>
          <w:rFonts w:hint="eastAsia" w:ascii="宋体" w:hAnsi="宋体" w:cs="宋体"/>
          <w:sz w:val="24"/>
        </w:rPr>
        <w:t>（七）法律、法规和规章规定的其他义务。</w:t>
      </w:r>
    </w:p>
    <w:p>
      <w:pPr>
        <w:pStyle w:val="5"/>
        <w:spacing w:line="40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rPr>
        <w:t>8.评标专家在政府采购活动中应当遵守以下工作纪律：</w:t>
      </w:r>
    </w:p>
    <w:p>
      <w:pPr>
        <w:spacing w:line="400" w:lineRule="exact"/>
        <w:ind w:firstLine="480" w:firstLineChars="200"/>
        <w:rPr>
          <w:rFonts w:ascii="宋体" w:hAnsi="宋体" w:cs="宋体"/>
          <w:sz w:val="24"/>
        </w:rPr>
      </w:pPr>
      <w:r>
        <w:rPr>
          <w:rFonts w:hint="eastAsia" w:ascii="宋体" w:hAnsi="宋体" w:cs="宋体"/>
          <w:sz w:val="24"/>
        </w:rPr>
        <w:t>（一）遵行《政府采购法》第十二条和《政府采购法实施条例》第九条及财政部关于回避的规定。</w:t>
      </w:r>
    </w:p>
    <w:p>
      <w:pPr>
        <w:spacing w:line="400" w:lineRule="exact"/>
        <w:ind w:firstLine="480" w:firstLineChars="200"/>
        <w:rPr>
          <w:rFonts w:ascii="宋体" w:hAnsi="宋体" w:cs="宋体"/>
          <w:sz w:val="24"/>
        </w:rPr>
      </w:pPr>
      <w:r>
        <w:rPr>
          <w:rFonts w:hint="eastAsia" w:ascii="宋体" w:hAnsi="宋体" w:cs="宋体"/>
          <w:sz w:val="24"/>
        </w:rPr>
        <w:t>（二）评标前，应当将通讯工具或者相关电子设备交由招标采购单位统一保管。</w:t>
      </w:r>
    </w:p>
    <w:p>
      <w:pPr>
        <w:spacing w:line="400" w:lineRule="exact"/>
        <w:ind w:firstLine="480" w:firstLineChars="200"/>
        <w:rPr>
          <w:rFonts w:ascii="宋体" w:hAnsi="宋体" w:cs="宋体"/>
          <w:sz w:val="24"/>
        </w:rPr>
      </w:pPr>
      <w:r>
        <w:rPr>
          <w:rFonts w:hint="eastAsia" w:ascii="宋体" w:hAnsi="宋体" w:cs="宋体"/>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cs="宋体"/>
          <w:sz w:val="24"/>
        </w:rPr>
      </w:pPr>
      <w:r>
        <w:rPr>
          <w:rFonts w:hint="eastAsia" w:ascii="宋体" w:hAnsi="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s="宋体"/>
          <w:sz w:val="24"/>
        </w:rPr>
      </w:pPr>
      <w:r>
        <w:rPr>
          <w:rFonts w:hint="eastAsia" w:ascii="宋体" w:hAnsi="宋体" w:cs="宋体"/>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cs="宋体"/>
          <w:sz w:val="24"/>
        </w:rPr>
      </w:pPr>
      <w:r>
        <w:rPr>
          <w:rFonts w:hint="eastAsia" w:ascii="宋体" w:hAnsi="宋体" w:cs="宋体"/>
          <w:sz w:val="24"/>
        </w:rPr>
        <w:t>（六）服从评标现场招标采购单位的现场秩序管理，接受评标现场监督人员的合法监督。</w:t>
      </w:r>
    </w:p>
    <w:p>
      <w:pPr>
        <w:spacing w:line="400" w:lineRule="exact"/>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p>
      <w:pPr>
        <w:spacing w:line="360" w:lineRule="auto"/>
        <w:jc w:val="center"/>
        <w:rPr>
          <w:rFonts w:ascii="宋体" w:hAnsi="宋体"/>
          <w:sz w:val="24"/>
          <w:highlight w:val="none"/>
        </w:rPr>
      </w:pPr>
      <w:r>
        <w:rPr>
          <w:rFonts w:hint="eastAsia" w:ascii="宋体" w:hAnsi="宋体" w:cs="宋体"/>
          <w:sz w:val="24"/>
          <w:szCs w:val="24"/>
        </w:rPr>
        <w:br w:type="page"/>
      </w:r>
      <w:r>
        <w:rPr>
          <w:rFonts w:hint="eastAsia" w:ascii="宋体" w:hAnsi="宋体"/>
          <w:sz w:val="32"/>
          <w:szCs w:val="32"/>
          <w:highlight w:val="none"/>
        </w:rPr>
        <w:t xml:space="preserve">第十章  </w:t>
      </w:r>
      <w:r>
        <w:rPr>
          <w:rFonts w:hint="eastAsia" w:ascii="宋体" w:hAnsi="宋体"/>
          <w:sz w:val="24"/>
          <w:highlight w:val="none"/>
        </w:rPr>
        <w:t>（样例，视项目情况调整，招投标文件为合同的有效组成部分）</w:t>
      </w:r>
    </w:p>
    <w:p>
      <w:pPr>
        <w:spacing w:line="360" w:lineRule="auto"/>
        <w:ind w:firstLine="5520" w:firstLineChars="2300"/>
        <w:rPr>
          <w:rFonts w:ascii="宋体" w:hAnsi="宋体"/>
          <w:sz w:val="24"/>
          <w:highlight w:val="none"/>
        </w:rPr>
      </w:pPr>
      <w:r>
        <w:rPr>
          <w:rFonts w:ascii="宋体" w:hAnsi="宋体"/>
          <w:sz w:val="24"/>
          <w:highlight w:val="none"/>
        </w:rPr>
        <w:t>合同编号：</w:t>
      </w:r>
      <w:r>
        <w:rPr>
          <w:rFonts w:hint="eastAsia" w:ascii="宋体" w:hAnsi="宋体"/>
          <w:sz w:val="24"/>
          <w:highlight w:val="none"/>
          <w:u w:val="single"/>
        </w:rPr>
        <w:t xml:space="preserve">（采购项目编号） </w:t>
      </w:r>
    </w:p>
    <w:p>
      <w:pPr>
        <w:spacing w:line="360" w:lineRule="auto"/>
        <w:ind w:firstLine="480" w:firstLineChars="200"/>
        <w:rPr>
          <w:rFonts w:ascii="宋体"/>
          <w:sz w:val="24"/>
          <w:highlight w:val="none"/>
        </w:rPr>
      </w:pPr>
      <w:r>
        <w:rPr>
          <w:rFonts w:hint="eastAsia" w:ascii="宋体" w:hAnsi="宋体"/>
          <w:sz w:val="24"/>
          <w:highlight w:val="none"/>
        </w:rPr>
        <w:t>合同编号：</w:t>
      </w:r>
      <w:r>
        <w:rPr>
          <w:rFonts w:hint="eastAsia"/>
          <w:highlight w:val="none"/>
        </w:rPr>
        <w:t>XXXX</w:t>
      </w:r>
      <w:r>
        <w:rPr>
          <w:rFonts w:hint="eastAsia" w:ascii="宋体" w:hAnsi="宋体"/>
          <w:highlight w:val="none"/>
        </w:rPr>
        <w:t>。</w:t>
      </w:r>
    </w:p>
    <w:p>
      <w:pPr>
        <w:spacing w:line="360" w:lineRule="auto"/>
        <w:ind w:firstLine="480" w:firstLineChars="200"/>
        <w:rPr>
          <w:rFonts w:ascii="宋体"/>
          <w:sz w:val="24"/>
          <w:highlight w:val="none"/>
        </w:rPr>
      </w:pPr>
      <w:r>
        <w:rPr>
          <w:rFonts w:hint="eastAsia" w:ascii="宋体" w:hAnsi="宋体"/>
          <w:sz w:val="24"/>
          <w:highlight w:val="none"/>
        </w:rPr>
        <w:t>签订地点：</w:t>
      </w:r>
      <w:r>
        <w:rPr>
          <w:rFonts w:hint="eastAsia"/>
          <w:highlight w:val="none"/>
        </w:rPr>
        <w:t>XXXX</w:t>
      </w:r>
      <w:r>
        <w:rPr>
          <w:rFonts w:hint="eastAsia" w:ascii="宋体" w:hAnsi="宋体"/>
          <w:highlight w:val="none"/>
        </w:rPr>
        <w:t>。</w:t>
      </w:r>
    </w:p>
    <w:p>
      <w:pPr>
        <w:spacing w:line="360" w:lineRule="auto"/>
        <w:ind w:firstLine="480" w:firstLineChars="200"/>
        <w:rPr>
          <w:rFonts w:ascii="宋体"/>
          <w:sz w:val="24"/>
          <w:highlight w:val="none"/>
        </w:rPr>
      </w:pPr>
      <w:r>
        <w:rPr>
          <w:rFonts w:hint="eastAsia" w:ascii="宋体" w:hAnsi="宋体"/>
          <w:sz w:val="24"/>
          <w:highlight w:val="none"/>
        </w:rPr>
        <w:t>签订时间：</w:t>
      </w:r>
      <w:r>
        <w:rPr>
          <w:rFonts w:hint="eastAsia"/>
          <w:highlight w:val="none"/>
        </w:rPr>
        <w:t>XXXX</w:t>
      </w:r>
      <w:r>
        <w:rPr>
          <w:rFonts w:hint="eastAsia" w:ascii="宋体" w:hAnsi="宋体"/>
          <w:sz w:val="24"/>
          <w:highlight w:val="none"/>
        </w:rPr>
        <w:t>年</w:t>
      </w:r>
      <w:r>
        <w:rPr>
          <w:rFonts w:hint="eastAsia"/>
          <w:highlight w:val="none"/>
        </w:rPr>
        <w:t>XX</w:t>
      </w:r>
      <w:r>
        <w:rPr>
          <w:rFonts w:hint="eastAsia" w:ascii="宋体" w:hAnsi="宋体"/>
          <w:sz w:val="24"/>
          <w:highlight w:val="none"/>
        </w:rPr>
        <w:t>月</w:t>
      </w:r>
      <w:r>
        <w:rPr>
          <w:rFonts w:hint="eastAsia"/>
          <w:highlight w:val="none"/>
        </w:rPr>
        <w:t>XX</w:t>
      </w:r>
      <w:r>
        <w:rPr>
          <w:rFonts w:hint="eastAsia" w:ascii="宋体" w:hAnsi="宋体"/>
          <w:sz w:val="24"/>
          <w:highlight w:val="none"/>
        </w:rPr>
        <w:t>日。</w:t>
      </w:r>
    </w:p>
    <w:p>
      <w:pPr>
        <w:spacing w:line="360" w:lineRule="auto"/>
        <w:ind w:firstLine="480" w:firstLineChars="200"/>
        <w:rPr>
          <w:rFonts w:ascii="宋体"/>
          <w:sz w:val="24"/>
          <w:highlight w:val="none"/>
        </w:rPr>
      </w:pPr>
      <w:r>
        <w:rPr>
          <w:rFonts w:hint="eastAsia" w:ascii="宋体" w:hAnsi="宋体"/>
          <w:sz w:val="24"/>
          <w:highlight w:val="none"/>
        </w:rPr>
        <w:t>采购人（甲方）：</w:t>
      </w:r>
      <w:r>
        <w:rPr>
          <w:rFonts w:hint="eastAsia" w:ascii="宋体"/>
          <w:sz w:val="24"/>
          <w:highlight w:val="none"/>
        </w:rPr>
        <w:t xml:space="preserve">                              </w:t>
      </w:r>
    </w:p>
    <w:p>
      <w:pPr>
        <w:spacing w:line="360" w:lineRule="auto"/>
        <w:ind w:firstLine="480" w:firstLineChars="200"/>
        <w:rPr>
          <w:rFonts w:ascii="宋体"/>
          <w:sz w:val="24"/>
          <w:highlight w:val="none"/>
        </w:rPr>
      </w:pPr>
      <w:r>
        <w:rPr>
          <w:rFonts w:hint="eastAsia" w:ascii="宋体" w:hAnsi="宋体"/>
          <w:sz w:val="24"/>
          <w:highlight w:val="none"/>
          <w:lang w:eastAsia="zh-CN"/>
        </w:rPr>
        <w:t>投标供应商</w:t>
      </w:r>
      <w:r>
        <w:rPr>
          <w:rFonts w:hint="eastAsia" w:ascii="宋体" w:hAnsi="宋体"/>
          <w:sz w:val="24"/>
          <w:highlight w:val="none"/>
        </w:rPr>
        <w:t>（乙</w:t>
      </w:r>
      <w:r>
        <w:rPr>
          <w:rFonts w:ascii="宋体" w:hAnsi="宋体"/>
          <w:sz w:val="24"/>
          <w:highlight w:val="none"/>
        </w:rPr>
        <w:t>方</w:t>
      </w:r>
      <w:r>
        <w:rPr>
          <w:rFonts w:hint="eastAsia" w:ascii="宋体" w:hAnsi="宋体"/>
          <w:sz w:val="24"/>
          <w:highlight w:val="none"/>
        </w:rPr>
        <w:t>）</w:t>
      </w:r>
      <w:r>
        <w:rPr>
          <w:rFonts w:ascii="宋体" w:hAnsi="宋体"/>
          <w:sz w:val="24"/>
          <w:highlight w:val="none"/>
        </w:rPr>
        <w:t>：</w:t>
      </w:r>
      <w:r>
        <w:rPr>
          <w:sz w:val="24"/>
          <w:highlight w:val="none"/>
        </w:rPr>
        <w:t xml:space="preserve">                              </w:t>
      </w:r>
      <w:r>
        <w:rPr>
          <w:highlight w:val="none"/>
        </w:rPr>
        <w:t xml:space="preserve"> </w:t>
      </w:r>
      <w:r>
        <w:rPr>
          <w:rFonts w:hint="eastAsia"/>
          <w:highlight w:val="none"/>
        </w:rPr>
        <w:t xml:space="preserve">                                    </w:t>
      </w:r>
      <w:r>
        <w:rPr>
          <w:highlight w:val="none"/>
        </w:rPr>
        <w:t xml:space="preserve">  </w:t>
      </w:r>
    </w:p>
    <w:p>
      <w:pPr>
        <w:spacing w:line="400" w:lineRule="exact"/>
        <w:ind w:firstLine="480" w:firstLineChars="200"/>
        <w:rPr>
          <w:rFonts w:ascii="宋体"/>
          <w:sz w:val="24"/>
          <w:highlight w:val="none"/>
        </w:rPr>
      </w:pPr>
      <w:r>
        <w:rPr>
          <w:rFonts w:hint="eastAsia" w:ascii="宋体" w:hAnsi="宋体"/>
          <w:sz w:val="24"/>
          <w:highlight w:val="none"/>
        </w:rPr>
        <w:t>根据《中华人民共和国政府采购法》、《中华人民共和国民法典》及</w:t>
      </w:r>
      <w:r>
        <w:rPr>
          <w:rFonts w:hint="eastAsia"/>
          <w:sz w:val="24"/>
          <w:highlight w:val="none"/>
        </w:rPr>
        <w:t>XXXX</w:t>
      </w:r>
      <w:r>
        <w:rPr>
          <w:rFonts w:hint="eastAsia" w:ascii="宋体" w:hAnsi="宋体"/>
          <w:sz w:val="24"/>
          <w:highlight w:val="none"/>
        </w:rPr>
        <w:t>采购项目（项目编号：</w:t>
      </w:r>
      <w:r>
        <w:rPr>
          <w:rFonts w:hint="eastAsia"/>
          <w:sz w:val="24"/>
          <w:highlight w:val="none"/>
        </w:rPr>
        <w:t>XX</w:t>
      </w:r>
      <w:r>
        <w:rPr>
          <w:rFonts w:hint="eastAsia" w:ascii="宋体" w:hAnsi="宋体"/>
          <w:sz w:val="24"/>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第一条 项目基本情况</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第二条 合同期限</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第三条 服务内容与质量标准</w:t>
      </w:r>
    </w:p>
    <w:p>
      <w:pPr>
        <w:spacing w:line="360" w:lineRule="auto"/>
        <w:ind w:left="567"/>
        <w:rPr>
          <w:rFonts w:ascii="宋体" w:hAnsi="宋体"/>
          <w:sz w:val="24"/>
          <w:highlight w:val="none"/>
        </w:rPr>
      </w:pPr>
      <w:r>
        <w:rPr>
          <w:rFonts w:hint="eastAsia" w:ascii="宋体" w:hAnsi="宋体"/>
          <w:sz w:val="24"/>
          <w:highlight w:val="none"/>
        </w:rPr>
        <w:t>1．</w:t>
      </w:r>
      <w:r>
        <w:rPr>
          <w:rFonts w:hint="eastAsia"/>
          <w:sz w:val="24"/>
          <w:highlight w:val="none"/>
        </w:rPr>
        <w:t>XXXX</w:t>
      </w:r>
      <w:r>
        <w:rPr>
          <w:rFonts w:hint="eastAsia" w:ascii="宋体" w:hAnsi="宋体"/>
          <w:sz w:val="24"/>
          <w:highlight w:val="none"/>
        </w:rPr>
        <w:t>；</w:t>
      </w:r>
    </w:p>
    <w:p>
      <w:pPr>
        <w:spacing w:line="360" w:lineRule="auto"/>
        <w:ind w:left="567"/>
        <w:rPr>
          <w:rFonts w:ascii="宋体" w:hAnsi="宋体"/>
          <w:sz w:val="24"/>
          <w:highlight w:val="none"/>
        </w:rPr>
      </w:pPr>
      <w:r>
        <w:rPr>
          <w:rFonts w:hint="eastAsia" w:ascii="宋体" w:hAnsi="宋体"/>
          <w:sz w:val="24"/>
          <w:highlight w:val="none"/>
        </w:rPr>
        <w:t>2．</w:t>
      </w:r>
      <w:r>
        <w:rPr>
          <w:rFonts w:hint="eastAsia"/>
          <w:sz w:val="24"/>
          <w:highlight w:val="none"/>
        </w:rPr>
        <w:t>XXXX</w:t>
      </w:r>
      <w:r>
        <w:rPr>
          <w:rFonts w:hint="eastAsia" w:ascii="宋体" w:hAnsi="宋体"/>
          <w:sz w:val="24"/>
          <w:highlight w:val="none"/>
        </w:rPr>
        <w:t>；</w:t>
      </w:r>
    </w:p>
    <w:p>
      <w:pPr>
        <w:spacing w:line="360" w:lineRule="auto"/>
        <w:ind w:firstLine="630"/>
        <w:rPr>
          <w:rFonts w:ascii="宋体" w:hAnsi="宋体"/>
          <w:sz w:val="24"/>
          <w:highlight w:val="none"/>
        </w:rPr>
      </w:pPr>
      <w:r>
        <w:rPr>
          <w:rFonts w:hint="eastAsia" w:ascii="宋体" w:hAnsi="宋体"/>
          <w:sz w:val="24"/>
          <w:highlight w:val="none"/>
        </w:rPr>
        <w:t>…</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第四条 服务费用及支付方式</w:t>
      </w:r>
    </w:p>
    <w:p>
      <w:pPr>
        <w:spacing w:line="360" w:lineRule="auto"/>
        <w:ind w:firstLine="567"/>
        <w:rPr>
          <w:rFonts w:ascii="宋体" w:hAnsi="宋体"/>
          <w:b/>
          <w:bCs/>
          <w:sz w:val="24"/>
          <w:highlight w:val="none"/>
        </w:rPr>
      </w:pPr>
      <w:r>
        <w:rPr>
          <w:rFonts w:hint="eastAsia" w:ascii="宋体" w:hAnsi="宋体"/>
          <w:b/>
          <w:bCs/>
          <w:sz w:val="24"/>
          <w:highlight w:val="none"/>
        </w:rPr>
        <w:t>（一）本项目服务费用由以下组成：</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sz w:val="24"/>
          <w:highlight w:val="none"/>
        </w:rPr>
        <w:t>XX</w:t>
      </w:r>
      <w:r>
        <w:rPr>
          <w:rFonts w:hint="eastAsia" w:ascii="宋体" w:hAnsi="宋体"/>
          <w:sz w:val="24"/>
          <w:highlight w:val="none"/>
        </w:rPr>
        <w:t>万元；</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sz w:val="24"/>
          <w:highlight w:val="none"/>
        </w:rPr>
        <w:t>XX</w:t>
      </w:r>
      <w:r>
        <w:rPr>
          <w:rFonts w:hint="eastAsia" w:ascii="宋体" w:hAnsi="宋体"/>
          <w:sz w:val="24"/>
          <w:highlight w:val="none"/>
        </w:rPr>
        <w:t>万元；</w:t>
      </w:r>
    </w:p>
    <w:p>
      <w:pPr>
        <w:spacing w:line="360" w:lineRule="auto"/>
        <w:ind w:firstLine="480" w:firstLineChars="200"/>
        <w:rPr>
          <w:rFonts w:ascii="宋体" w:hAnsi="宋体"/>
          <w:sz w:val="24"/>
          <w:highlight w:val="none"/>
        </w:rPr>
      </w:pPr>
      <w:r>
        <w:rPr>
          <w:rFonts w:hint="eastAsia" w:ascii="宋体" w:hAnsi="宋体"/>
          <w:sz w:val="24"/>
          <w:highlight w:val="none"/>
        </w:rPr>
        <w:t>……</w:t>
      </w:r>
    </w:p>
    <w:p>
      <w:pPr>
        <w:spacing w:line="360" w:lineRule="auto"/>
        <w:ind w:firstLine="482" w:firstLineChars="200"/>
        <w:rPr>
          <w:rFonts w:ascii="宋体" w:hAnsi="宋体"/>
          <w:sz w:val="24"/>
          <w:highlight w:val="none"/>
        </w:rPr>
      </w:pPr>
      <w:r>
        <w:rPr>
          <w:rFonts w:hint="eastAsia" w:ascii="宋体" w:hAnsi="宋体"/>
          <w:b/>
          <w:bCs/>
          <w:sz w:val="24"/>
          <w:highlight w:val="none"/>
        </w:rPr>
        <w:t>（二）项目验收办法</w:t>
      </w:r>
    </w:p>
    <w:p>
      <w:pPr>
        <w:spacing w:line="360" w:lineRule="auto"/>
        <w:ind w:firstLine="360" w:firstLineChars="150"/>
        <w:rPr>
          <w:rFonts w:ascii="宋体"/>
          <w:sz w:val="24"/>
          <w:highlight w:val="none"/>
        </w:rPr>
      </w:pPr>
      <w:r>
        <w:rPr>
          <w:rFonts w:hint="eastAsia" w:ascii="宋体" w:hAnsi="宋体"/>
          <w:sz w:val="24"/>
          <w:highlight w:val="none"/>
        </w:rPr>
        <w:t>乙方与甲方应严格</w:t>
      </w:r>
      <w:r>
        <w:rPr>
          <w:rFonts w:hint="eastAsia" w:ascii="宋体" w:hAnsi="宋体" w:cs="宋体"/>
          <w:bCs/>
          <w:sz w:val="24"/>
          <w:highlight w:val="none"/>
        </w:rPr>
        <w:t>按照《财政部关于进一步加强政府采购需求和履约验收管理的指导意见》（财库〔2016〕205号）及本项目采购文件、响应文件要求进行验收。</w:t>
      </w:r>
    </w:p>
    <w:p>
      <w:pPr>
        <w:numPr>
          <w:ilvl w:val="0"/>
          <w:numId w:val="7"/>
        </w:numPr>
        <w:spacing w:line="360" w:lineRule="auto"/>
        <w:ind w:firstLine="472" w:firstLineChars="196"/>
        <w:rPr>
          <w:rFonts w:hint="eastAsia" w:ascii="宋体" w:hAnsi="宋体"/>
          <w:b/>
          <w:bCs/>
          <w:sz w:val="24"/>
          <w:highlight w:val="none"/>
        </w:rPr>
      </w:pPr>
      <w:r>
        <w:rPr>
          <w:rFonts w:hint="eastAsia" w:ascii="宋体" w:hAnsi="宋体"/>
          <w:b/>
          <w:bCs/>
          <w:sz w:val="24"/>
          <w:highlight w:val="none"/>
        </w:rPr>
        <w:t xml:space="preserve">服务费支付方式： </w:t>
      </w:r>
    </w:p>
    <w:p>
      <w:pPr>
        <w:spacing w:line="360" w:lineRule="auto"/>
        <w:ind w:firstLine="480" w:firstLineChars="200"/>
        <w:rPr>
          <w:highlight w:val="none"/>
        </w:rPr>
      </w:pPr>
      <w:r>
        <w:rPr>
          <w:rFonts w:hint="eastAsia" w:ascii="宋体" w:hAnsi="宋体"/>
          <w:sz w:val="24"/>
          <w:highlight w:val="none"/>
        </w:rPr>
        <w:t>……</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第五条 知识产权</w:t>
      </w:r>
    </w:p>
    <w:p>
      <w:pPr>
        <w:spacing w:line="360" w:lineRule="auto"/>
        <w:ind w:firstLine="480" w:firstLineChars="200"/>
        <w:rPr>
          <w:rFonts w:ascii="宋体" w:hAnsi="宋体"/>
          <w:sz w:val="24"/>
          <w:highlight w:val="none"/>
        </w:rPr>
      </w:pPr>
      <w:r>
        <w:rPr>
          <w:rFonts w:hint="eastAsia" w:ascii="宋体" w:hAnsi="宋体"/>
          <w:sz w:val="24"/>
          <w:highlight w:val="none"/>
        </w:rPr>
        <w:t>乙方应保证所提供的服务或其任何一部分均不会侵犯任何第三方的专利权、商标权或著作权等知识产权。</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第六条 无产权瑕疵条款</w:t>
      </w:r>
    </w:p>
    <w:p>
      <w:pPr>
        <w:spacing w:line="360" w:lineRule="auto"/>
        <w:ind w:firstLine="480" w:firstLineChars="200"/>
        <w:rPr>
          <w:rFonts w:ascii="宋体" w:hAnsi="宋体"/>
          <w:sz w:val="24"/>
          <w:highlight w:val="none"/>
        </w:rPr>
      </w:pPr>
      <w:r>
        <w:rPr>
          <w:rFonts w:hint="eastAsia" w:ascii="宋体" w:hAnsi="宋体"/>
          <w:sz w:val="24"/>
          <w:highlight w:val="none"/>
        </w:rPr>
        <w:t>乙方保证所提供的服务的所有权完全属于乙方且无任何抵押、查封等产权瑕疵。如有产权瑕疵的，视为乙方违约。乙方应负担由此而产生的一切损失。</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第七条 履约保证金</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1．乙方交纳人民币</w:t>
      </w:r>
      <w:r>
        <w:rPr>
          <w:rFonts w:hint="eastAsia"/>
          <w:sz w:val="24"/>
          <w:highlight w:val="none"/>
        </w:rPr>
        <w:t>XX</w:t>
      </w:r>
      <w:r>
        <w:rPr>
          <w:rFonts w:hint="eastAsia" w:ascii="宋体" w:hAnsi="宋体"/>
          <w:sz w:val="24"/>
          <w:highlight w:val="none"/>
        </w:rPr>
        <w:t>元作为本合同的履约保证金。</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2．履约保证金可作为违约金的一部分及用于补偿甲方因乙方不能履行合同义务而蒙受的损失。</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第八条 甲方的权利和义务</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3．负责检查监督乙方管理工作的实施及制度的执行情况。</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4．根据本合同规定，按时向乙方支付应付服务费用。</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5．国家法律、法规所规定由甲方承担的其它责任。</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第九条 乙方的权利和义务</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1．对本合同规定的委托服务范围内的未移交甲方项目享有管理权及服务义务。</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2．根据本合同的规定向甲方收取相关服务费用，并有权按本合同约定在本项目管理范围内管理及合理使用。</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4．接受项目行业管理部门及政府有关部门的指导，接受甲方的监督。</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5．国家法律、法规所规定由乙方承担的其它责任。</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第十条 违约责任</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第十一条 不可抗力事件处理</w:t>
      </w:r>
    </w:p>
    <w:p>
      <w:pPr>
        <w:spacing w:line="360" w:lineRule="auto"/>
        <w:ind w:firstLine="480" w:firstLineChars="200"/>
        <w:rPr>
          <w:rFonts w:ascii="宋体" w:hAnsi="宋体"/>
          <w:sz w:val="24"/>
          <w:highlight w:val="none"/>
        </w:rPr>
      </w:pPr>
      <w:r>
        <w:rPr>
          <w:rFonts w:hint="eastAsia" w:ascii="宋体" w:hAnsi="宋体"/>
          <w:sz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sz w:val="24"/>
          <w:highlight w:val="none"/>
        </w:rPr>
      </w:pPr>
      <w:r>
        <w:rPr>
          <w:rFonts w:hint="eastAsia" w:ascii="宋体" w:hAnsi="宋体"/>
          <w:sz w:val="24"/>
          <w:highlight w:val="none"/>
        </w:rPr>
        <w:t>2．不可抗力事件发生后，应立即通知对方，并寄送有关权威机构出具的证明。</w:t>
      </w:r>
    </w:p>
    <w:p>
      <w:pPr>
        <w:spacing w:line="360" w:lineRule="auto"/>
        <w:ind w:firstLine="480" w:firstLineChars="200"/>
        <w:rPr>
          <w:rFonts w:ascii="宋体" w:hAnsi="宋体"/>
          <w:sz w:val="24"/>
          <w:highlight w:val="none"/>
        </w:rPr>
      </w:pPr>
      <w:r>
        <w:rPr>
          <w:rFonts w:hint="eastAsia" w:ascii="宋体" w:hAnsi="宋体"/>
          <w:sz w:val="24"/>
          <w:highlight w:val="none"/>
        </w:rPr>
        <w:t>3．不可抗力事件延续</w:t>
      </w:r>
      <w:r>
        <w:rPr>
          <w:rFonts w:hint="eastAsia"/>
          <w:sz w:val="24"/>
          <w:highlight w:val="none"/>
        </w:rPr>
        <w:t>XX</w:t>
      </w:r>
      <w:r>
        <w:rPr>
          <w:rFonts w:hint="eastAsia" w:ascii="宋体" w:hAnsi="宋体"/>
          <w:sz w:val="24"/>
          <w:highlight w:val="none"/>
        </w:rPr>
        <w:t>天以上，双方应通过友好协商，确定是否继续履行合同。</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第十二条 解决合同纠纷的方式</w:t>
      </w:r>
    </w:p>
    <w:p>
      <w:pPr>
        <w:spacing w:line="360" w:lineRule="auto"/>
        <w:ind w:firstLine="480" w:firstLineChars="200"/>
        <w:rPr>
          <w:rFonts w:ascii="宋体" w:hAnsi="宋体"/>
          <w:sz w:val="24"/>
          <w:highlight w:val="none"/>
        </w:rPr>
      </w:pPr>
      <w:r>
        <w:rPr>
          <w:rFonts w:hint="eastAsia" w:ascii="宋体" w:hAnsi="宋体"/>
          <w:sz w:val="24"/>
          <w:highlight w:val="none"/>
        </w:rPr>
        <w:t>1．在执行本合同中发生的或与本合同有关的争端，双方应通过友好协商解决，经协商在</w:t>
      </w:r>
      <w:r>
        <w:rPr>
          <w:rFonts w:hint="eastAsia"/>
          <w:sz w:val="24"/>
          <w:highlight w:val="none"/>
        </w:rPr>
        <w:t>XX</w:t>
      </w:r>
      <w:r>
        <w:rPr>
          <w:rFonts w:hint="eastAsia" w:ascii="宋体" w:hAnsi="宋体"/>
          <w:sz w:val="24"/>
          <w:highlight w:val="none"/>
        </w:rPr>
        <w:t>天内不能达成协议时，应提交合同履行地人民法院诉讼解决。</w:t>
      </w:r>
    </w:p>
    <w:p>
      <w:pPr>
        <w:spacing w:line="360" w:lineRule="auto"/>
        <w:ind w:firstLine="480" w:firstLineChars="200"/>
        <w:rPr>
          <w:rFonts w:ascii="宋体" w:hAnsi="宋体"/>
          <w:sz w:val="24"/>
          <w:highlight w:val="none"/>
        </w:rPr>
      </w:pPr>
      <w:r>
        <w:rPr>
          <w:rFonts w:hint="eastAsia" w:ascii="宋体" w:hAnsi="宋体"/>
          <w:sz w:val="24"/>
          <w:highlight w:val="none"/>
        </w:rPr>
        <w:t>2．仲裁裁决应为最终决定，并对双方具有约束力。</w:t>
      </w:r>
    </w:p>
    <w:p>
      <w:pPr>
        <w:spacing w:line="360" w:lineRule="auto"/>
        <w:ind w:firstLine="480" w:firstLineChars="200"/>
        <w:rPr>
          <w:rFonts w:ascii="宋体" w:hAnsi="宋体"/>
          <w:sz w:val="24"/>
          <w:highlight w:val="none"/>
        </w:rPr>
      </w:pPr>
      <w:r>
        <w:rPr>
          <w:rFonts w:hint="eastAsia" w:ascii="宋体" w:hAnsi="宋体"/>
          <w:sz w:val="24"/>
          <w:highlight w:val="none"/>
        </w:rPr>
        <w:t xml:space="preserve">3．除另有裁决外，仲裁费应由败诉方负担。 </w:t>
      </w:r>
    </w:p>
    <w:p>
      <w:pPr>
        <w:spacing w:line="360" w:lineRule="auto"/>
        <w:ind w:firstLine="480" w:firstLineChars="200"/>
        <w:rPr>
          <w:rFonts w:ascii="宋体" w:hAnsi="宋体"/>
          <w:sz w:val="24"/>
          <w:highlight w:val="none"/>
        </w:rPr>
      </w:pPr>
      <w:r>
        <w:rPr>
          <w:rFonts w:hint="eastAsia" w:ascii="宋体" w:hAnsi="宋体"/>
          <w:sz w:val="24"/>
          <w:highlight w:val="none"/>
        </w:rPr>
        <w:t xml:space="preserve">4．在仲裁期间，除正在进行仲裁部分外，合同其他部分继续执行。  </w:t>
      </w:r>
    </w:p>
    <w:p>
      <w:pPr>
        <w:spacing w:line="360" w:lineRule="auto"/>
        <w:ind w:firstLine="241" w:firstLineChars="100"/>
        <w:rPr>
          <w:rFonts w:ascii="宋体" w:hAnsi="宋体"/>
          <w:b/>
          <w:bCs/>
          <w:sz w:val="24"/>
          <w:highlight w:val="none"/>
        </w:rPr>
      </w:pPr>
      <w:r>
        <w:rPr>
          <w:rFonts w:hint="eastAsia" w:ascii="宋体" w:hAnsi="宋体"/>
          <w:b/>
          <w:bCs/>
          <w:sz w:val="24"/>
          <w:highlight w:val="none"/>
        </w:rPr>
        <w:t>第十三条 合同生效及其他</w:t>
      </w:r>
    </w:p>
    <w:p>
      <w:pPr>
        <w:pStyle w:val="58"/>
        <w:spacing w:line="360" w:lineRule="auto"/>
        <w:ind w:firstLine="480"/>
        <w:rPr>
          <w:rFonts w:ascii="宋体" w:hAnsi="宋体"/>
          <w:sz w:val="24"/>
          <w:szCs w:val="24"/>
          <w:highlight w:val="none"/>
        </w:rPr>
      </w:pPr>
      <w:r>
        <w:rPr>
          <w:rFonts w:hint="eastAsia" w:ascii="宋体" w:hAnsi="宋体"/>
          <w:sz w:val="24"/>
          <w:szCs w:val="24"/>
          <w:highlight w:val="none"/>
        </w:rPr>
        <w:t>1．合同经双方法定代表人或授权委托代理人签字并加盖单位公章后生效。</w:t>
      </w:r>
    </w:p>
    <w:p>
      <w:pPr>
        <w:pStyle w:val="58"/>
        <w:spacing w:line="360" w:lineRule="auto"/>
        <w:ind w:firstLine="480"/>
        <w:rPr>
          <w:rFonts w:ascii="宋体" w:hAnsi="宋体"/>
          <w:sz w:val="24"/>
          <w:szCs w:val="24"/>
          <w:highlight w:val="none"/>
        </w:rPr>
      </w:pPr>
      <w:r>
        <w:rPr>
          <w:rFonts w:hint="eastAsia" w:ascii="宋体" w:hAnsi="宋体"/>
          <w:sz w:val="24"/>
          <w:szCs w:val="24"/>
          <w:highlight w:val="none"/>
        </w:rPr>
        <w:t>2．合同执行中涉及采购资金和采购内容修改或补充的，须经政府采购监管部门审批，并签书面补充协议报政府采购监督管理部门备案，方可具备法律效力。</w:t>
      </w:r>
    </w:p>
    <w:p>
      <w:pPr>
        <w:pStyle w:val="58"/>
        <w:spacing w:line="360" w:lineRule="auto"/>
        <w:ind w:firstLine="480"/>
        <w:rPr>
          <w:rFonts w:ascii="宋体" w:hAnsi="宋体"/>
          <w:sz w:val="24"/>
          <w:szCs w:val="24"/>
          <w:highlight w:val="none"/>
        </w:rPr>
      </w:pPr>
      <w:r>
        <w:rPr>
          <w:rFonts w:hint="eastAsia" w:ascii="宋体" w:hAnsi="宋体"/>
          <w:sz w:val="24"/>
          <w:szCs w:val="24"/>
          <w:highlight w:val="none"/>
        </w:rPr>
        <w:t>3．本合同一式</w:t>
      </w:r>
      <w:r>
        <w:rPr>
          <w:rFonts w:hint="eastAsia"/>
          <w:sz w:val="24"/>
          <w:szCs w:val="24"/>
          <w:highlight w:val="none"/>
        </w:rPr>
        <w:t>XX</w:t>
      </w:r>
      <w:r>
        <w:rPr>
          <w:rFonts w:hint="eastAsia" w:ascii="宋体" w:hAnsi="宋体"/>
          <w:sz w:val="24"/>
          <w:szCs w:val="24"/>
          <w:highlight w:val="none"/>
        </w:rPr>
        <w:t>份，自双方签章之日起起效。甲方</w:t>
      </w:r>
      <w:r>
        <w:rPr>
          <w:rFonts w:hint="eastAsia"/>
          <w:sz w:val="24"/>
          <w:szCs w:val="24"/>
          <w:highlight w:val="none"/>
        </w:rPr>
        <w:t>XX</w:t>
      </w:r>
      <w:r>
        <w:rPr>
          <w:rFonts w:hint="eastAsia" w:ascii="宋体" w:hAnsi="宋体"/>
          <w:sz w:val="24"/>
          <w:szCs w:val="24"/>
          <w:highlight w:val="none"/>
        </w:rPr>
        <w:t>份，乙方</w:t>
      </w:r>
      <w:r>
        <w:rPr>
          <w:rFonts w:hint="eastAsia"/>
          <w:sz w:val="24"/>
          <w:szCs w:val="24"/>
          <w:highlight w:val="none"/>
        </w:rPr>
        <w:t>XX</w:t>
      </w:r>
      <w:r>
        <w:rPr>
          <w:rFonts w:hint="eastAsia" w:ascii="宋体" w:hAnsi="宋体"/>
          <w:sz w:val="24"/>
          <w:szCs w:val="24"/>
          <w:highlight w:val="none"/>
        </w:rPr>
        <w:t>份，同级财政部门备案</w:t>
      </w:r>
      <w:r>
        <w:rPr>
          <w:rFonts w:hint="eastAsia"/>
          <w:sz w:val="24"/>
          <w:szCs w:val="24"/>
          <w:highlight w:val="none"/>
        </w:rPr>
        <w:t>XX</w:t>
      </w:r>
      <w:r>
        <w:rPr>
          <w:rFonts w:hint="eastAsia" w:ascii="宋体" w:hAnsi="宋体"/>
          <w:sz w:val="24"/>
          <w:szCs w:val="24"/>
          <w:highlight w:val="none"/>
        </w:rPr>
        <w:t>份，采购代理机构</w:t>
      </w:r>
      <w:r>
        <w:rPr>
          <w:rFonts w:hint="eastAsia"/>
          <w:sz w:val="24"/>
          <w:szCs w:val="24"/>
          <w:highlight w:val="none"/>
        </w:rPr>
        <w:t>XX</w:t>
      </w:r>
      <w:r>
        <w:rPr>
          <w:rFonts w:hint="eastAsia" w:ascii="宋体" w:hAnsi="宋体"/>
          <w:sz w:val="24"/>
          <w:szCs w:val="24"/>
          <w:highlight w:val="none"/>
        </w:rPr>
        <w:t>份，具有同等法律效力。</w:t>
      </w:r>
    </w:p>
    <w:p>
      <w:pPr>
        <w:spacing w:line="360" w:lineRule="auto"/>
        <w:rPr>
          <w:rFonts w:ascii="宋体" w:hAnsi="宋体"/>
          <w:b/>
          <w:bCs/>
          <w:sz w:val="24"/>
          <w:highlight w:val="none"/>
        </w:rPr>
      </w:pPr>
      <w:r>
        <w:rPr>
          <w:rFonts w:hint="eastAsia" w:ascii="宋体" w:hAnsi="宋体"/>
          <w:b/>
          <w:bCs/>
          <w:sz w:val="24"/>
          <w:highlight w:val="none"/>
        </w:rPr>
        <w:t>注：本合同非格式合同</w:t>
      </w:r>
    </w:p>
    <w:p>
      <w:pPr>
        <w:spacing w:line="360" w:lineRule="auto"/>
        <w:ind w:firstLine="480" w:firstLineChars="200"/>
        <w:rPr>
          <w:rFonts w:ascii="宋体" w:hAnsi="宋体"/>
          <w:sz w:val="24"/>
          <w:highlight w:val="none"/>
        </w:rPr>
      </w:pPr>
      <w:r>
        <w:rPr>
          <w:rFonts w:hint="eastAsia" w:ascii="宋体" w:hAnsi="宋体"/>
          <w:sz w:val="24"/>
          <w:highlight w:val="none"/>
        </w:rPr>
        <w:t xml:space="preserve">甲方：   （盖章）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       乙方：   （盖章）</w:t>
      </w:r>
    </w:p>
    <w:p>
      <w:pPr>
        <w:spacing w:line="360" w:lineRule="auto"/>
        <w:ind w:firstLine="480" w:firstLineChars="200"/>
        <w:rPr>
          <w:rFonts w:ascii="宋体" w:hAnsi="宋体"/>
          <w:sz w:val="24"/>
          <w:highlight w:val="none"/>
        </w:rPr>
      </w:pPr>
      <w:r>
        <w:rPr>
          <w:rFonts w:hint="eastAsia" w:ascii="宋体" w:hAnsi="宋体"/>
          <w:sz w:val="24"/>
          <w:highlight w:val="none"/>
        </w:rPr>
        <w:t>法定代表人（授权代表）：            法定代表人（授权代表）：</w:t>
      </w:r>
    </w:p>
    <w:p>
      <w:pPr>
        <w:spacing w:line="360" w:lineRule="auto"/>
        <w:ind w:firstLine="480" w:firstLineChars="200"/>
        <w:rPr>
          <w:rFonts w:ascii="宋体" w:hAnsi="宋体"/>
          <w:sz w:val="24"/>
          <w:highlight w:val="none"/>
        </w:rPr>
      </w:pPr>
      <w:r>
        <w:rPr>
          <w:rFonts w:hint="eastAsia" w:ascii="宋体" w:hAnsi="宋体"/>
          <w:sz w:val="24"/>
          <w:highlight w:val="none"/>
        </w:rPr>
        <w:t>地    址：                         地    址：</w:t>
      </w:r>
    </w:p>
    <w:p>
      <w:pPr>
        <w:spacing w:line="360" w:lineRule="auto"/>
        <w:ind w:firstLine="480" w:firstLineChars="200"/>
        <w:rPr>
          <w:rFonts w:ascii="宋体" w:hAnsi="宋体"/>
          <w:sz w:val="24"/>
          <w:highlight w:val="none"/>
        </w:rPr>
      </w:pPr>
      <w:r>
        <w:rPr>
          <w:rFonts w:hint="eastAsia" w:ascii="宋体" w:hAnsi="宋体"/>
          <w:sz w:val="24"/>
          <w:highlight w:val="none"/>
        </w:rPr>
        <w:t>开户银行：                         开户银行：</w:t>
      </w:r>
    </w:p>
    <w:p>
      <w:pPr>
        <w:spacing w:line="360" w:lineRule="auto"/>
        <w:ind w:firstLine="480" w:firstLineChars="200"/>
        <w:rPr>
          <w:rFonts w:ascii="宋体" w:hAnsi="宋体"/>
          <w:sz w:val="24"/>
          <w:highlight w:val="none"/>
        </w:rPr>
      </w:pPr>
      <w:r>
        <w:rPr>
          <w:rFonts w:hint="eastAsia" w:ascii="宋体" w:hAnsi="宋体"/>
          <w:sz w:val="24"/>
          <w:highlight w:val="none"/>
        </w:rPr>
        <w:t>账号：                             账号：</w:t>
      </w:r>
    </w:p>
    <w:p>
      <w:pPr>
        <w:spacing w:line="360" w:lineRule="auto"/>
        <w:ind w:firstLine="480" w:firstLineChars="200"/>
        <w:rPr>
          <w:rFonts w:ascii="宋体" w:hAnsi="宋体"/>
          <w:sz w:val="24"/>
          <w:highlight w:val="none"/>
        </w:rPr>
      </w:pPr>
      <w:r>
        <w:rPr>
          <w:rFonts w:hint="eastAsia" w:ascii="宋体" w:hAnsi="宋体"/>
          <w:sz w:val="24"/>
          <w:highlight w:val="none"/>
        </w:rPr>
        <w:t>电    话：                         电    话：</w:t>
      </w:r>
    </w:p>
    <w:p>
      <w:pPr>
        <w:spacing w:line="360" w:lineRule="auto"/>
        <w:ind w:firstLine="480" w:firstLineChars="200"/>
        <w:rPr>
          <w:rFonts w:ascii="宋体" w:hAnsi="宋体"/>
          <w:sz w:val="24"/>
          <w:highlight w:val="none"/>
        </w:rPr>
      </w:pPr>
      <w:r>
        <w:rPr>
          <w:rFonts w:hint="eastAsia" w:ascii="宋体" w:hAnsi="宋体"/>
          <w:sz w:val="24"/>
          <w:highlight w:val="none"/>
        </w:rPr>
        <w:t>传    真：                         传    真：</w:t>
      </w:r>
    </w:p>
    <w:p>
      <w:pPr>
        <w:rPr>
          <w:szCs w:val="21"/>
          <w:highlight w:val="none"/>
        </w:rPr>
      </w:pPr>
      <w:r>
        <w:rPr>
          <w:rFonts w:hint="eastAsia" w:ascii="宋体" w:hAnsi="宋体"/>
          <w:sz w:val="24"/>
          <w:highlight w:val="none"/>
        </w:rPr>
        <w:t>签约日期：</w:t>
      </w:r>
      <w:r>
        <w:rPr>
          <w:rFonts w:hint="eastAsia"/>
          <w:sz w:val="24"/>
          <w:highlight w:val="none"/>
        </w:rPr>
        <w:t>XX</w:t>
      </w:r>
      <w:r>
        <w:rPr>
          <w:rFonts w:hint="eastAsia" w:ascii="宋体" w:hAnsi="宋体"/>
          <w:sz w:val="24"/>
          <w:highlight w:val="none"/>
        </w:rPr>
        <w:t>年</w:t>
      </w:r>
      <w:r>
        <w:rPr>
          <w:rFonts w:hint="eastAsia"/>
          <w:sz w:val="24"/>
          <w:highlight w:val="none"/>
        </w:rPr>
        <w:t>XX</w:t>
      </w:r>
      <w:r>
        <w:rPr>
          <w:rFonts w:hint="eastAsia" w:ascii="宋体" w:hAnsi="宋体"/>
          <w:sz w:val="24"/>
          <w:highlight w:val="none"/>
        </w:rPr>
        <w:t>月</w:t>
      </w:r>
      <w:r>
        <w:rPr>
          <w:rFonts w:hint="eastAsia"/>
          <w:sz w:val="24"/>
          <w:highlight w:val="none"/>
        </w:rPr>
        <w:t>XX</w:t>
      </w:r>
      <w:r>
        <w:rPr>
          <w:rFonts w:hint="eastAsia" w:ascii="宋体" w:hAnsi="宋体"/>
          <w:sz w:val="24"/>
          <w:highlight w:val="none"/>
        </w:rPr>
        <w:t xml:space="preserve">日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签约日期：</w:t>
      </w:r>
      <w:r>
        <w:rPr>
          <w:rFonts w:hint="eastAsia"/>
          <w:sz w:val="24"/>
          <w:highlight w:val="none"/>
        </w:rPr>
        <w:t>XX</w:t>
      </w:r>
      <w:r>
        <w:rPr>
          <w:rFonts w:hint="eastAsia" w:ascii="宋体" w:hAnsi="宋体"/>
          <w:sz w:val="24"/>
          <w:highlight w:val="none"/>
        </w:rPr>
        <w:t>年</w:t>
      </w:r>
      <w:r>
        <w:rPr>
          <w:rFonts w:hint="eastAsia"/>
          <w:sz w:val="24"/>
          <w:highlight w:val="none"/>
        </w:rPr>
        <w:t>XX</w:t>
      </w:r>
      <w:r>
        <w:rPr>
          <w:rFonts w:hint="eastAsia" w:ascii="宋体" w:hAnsi="宋体"/>
          <w:sz w:val="24"/>
          <w:highlight w:val="none"/>
        </w:rPr>
        <w:t>月</w:t>
      </w:r>
      <w:r>
        <w:rPr>
          <w:rFonts w:hint="eastAsia"/>
          <w:sz w:val="24"/>
          <w:highlight w:val="none"/>
        </w:rPr>
        <w:t>XX</w:t>
      </w:r>
      <w:r>
        <w:rPr>
          <w:rFonts w:hint="eastAsia" w:ascii="宋体" w:hAnsi="宋体"/>
          <w:sz w:val="24"/>
          <w:highlight w:val="none"/>
        </w:rPr>
        <w:t>日</w:t>
      </w:r>
    </w:p>
    <w:p>
      <w:pPr>
        <w:rPr>
          <w:rFonts w:hint="eastAsia" w:ascii="宋体" w:hAnsi="宋体" w:cs="宋体"/>
          <w:highlight w:val="none"/>
        </w:rPr>
      </w:pPr>
    </w:p>
    <w:p>
      <w:pPr>
        <w:pStyle w:val="21"/>
        <w:widowControl/>
        <w:jc w:val="both"/>
        <w:rPr>
          <w:rFonts w:hint="eastAsia" w:ascii="宋体" w:hAnsi="宋体"/>
          <w:sz w:val="24"/>
          <w:highlight w:val="none"/>
        </w:rPr>
      </w:pPr>
      <w:bookmarkStart w:id="132" w:name="_Toc21531"/>
      <w:bookmarkStart w:id="133" w:name="_Toc19483"/>
      <w:r>
        <w:rPr>
          <w:rFonts w:hint="eastAsia" w:ascii="宋体" w:hAnsi="宋体" w:cs="宋体"/>
          <w:sz w:val="24"/>
          <w:highlight w:val="none"/>
        </w:rPr>
        <w:t>注：本合同仅供参考，其他未尽事宜，在签订合同时成交</w:t>
      </w:r>
      <w:r>
        <w:rPr>
          <w:rFonts w:hint="eastAsia" w:ascii="宋体" w:hAnsi="宋体" w:cs="宋体"/>
          <w:sz w:val="24"/>
          <w:highlight w:val="none"/>
          <w:lang w:eastAsia="zh-CN"/>
        </w:rPr>
        <w:t>投标供应商</w:t>
      </w:r>
      <w:r>
        <w:rPr>
          <w:rFonts w:hint="eastAsia" w:ascii="宋体" w:hAnsi="宋体" w:cs="宋体"/>
          <w:sz w:val="24"/>
          <w:highlight w:val="none"/>
        </w:rPr>
        <w:t>与采购人自行协商。</w:t>
      </w:r>
      <w:bookmarkEnd w:id="132"/>
      <w:bookmarkEnd w:id="133"/>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swiss"/>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4</w:t>
    </w:r>
    <w:r>
      <w:fldChar w:fldCharType="end"/>
    </w:r>
  </w:p>
  <w:p>
    <w:pPr>
      <w:pStyle w:val="16"/>
      <w:framePr w:wrap="around" w:vAnchor="text" w:hAnchor="margin" w:xAlign="center" w:y="1"/>
      <w:rPr>
        <w:rStyle w:val="27"/>
      </w:rPr>
    </w:pPr>
  </w:p>
  <w:p>
    <w:pPr>
      <w:pStyle w:val="16"/>
      <w:framePr w:wrap="around" w:vAnchor="text" w:hAnchor="margin" w:xAlign="center" w:y="1"/>
      <w:rPr>
        <w:rStyle w:val="27"/>
      </w:rPr>
    </w:pPr>
  </w:p>
  <w:p>
    <w:pPr>
      <w:pStyle w:val="16"/>
      <w:framePr w:wrap="around" w:vAnchor="text" w:hAnchor="margin" w:xAlign="center" w:y="1"/>
      <w:rPr>
        <w:rStyle w:val="27"/>
      </w:rPr>
    </w:pP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7376B"/>
    <w:multiLevelType w:val="singleLevel"/>
    <w:tmpl w:val="B287376B"/>
    <w:lvl w:ilvl="0" w:tentative="0">
      <w:start w:val="1"/>
      <w:numFmt w:val="chineseCounting"/>
      <w:suff w:val="nothing"/>
      <w:lvlText w:val="%1、"/>
      <w:lvlJc w:val="left"/>
      <w:rPr>
        <w:rFonts w:hint="eastAsia"/>
      </w:rPr>
    </w:lvl>
  </w:abstractNum>
  <w:abstractNum w:abstractNumId="1">
    <w:nsid w:val="B9F1C9E1"/>
    <w:multiLevelType w:val="singleLevel"/>
    <w:tmpl w:val="B9F1C9E1"/>
    <w:lvl w:ilvl="0" w:tentative="0">
      <w:start w:val="1"/>
      <w:numFmt w:val="decimal"/>
      <w:suff w:val="nothing"/>
      <w:lvlText w:val="（%1）"/>
      <w:lvlJc w:val="left"/>
    </w:lvl>
  </w:abstractNum>
  <w:abstractNum w:abstractNumId="2">
    <w:nsid w:val="CBEB69AB"/>
    <w:multiLevelType w:val="singleLevel"/>
    <w:tmpl w:val="CBEB69AB"/>
    <w:lvl w:ilvl="0" w:tentative="0">
      <w:start w:val="1"/>
      <w:numFmt w:val="decimal"/>
      <w:suff w:val="nothing"/>
      <w:lvlText w:val="%1、"/>
      <w:lvlJc w:val="left"/>
    </w:lvl>
  </w:abstractNum>
  <w:abstractNum w:abstractNumId="3">
    <w:nsid w:val="CE217515"/>
    <w:multiLevelType w:val="singleLevel"/>
    <w:tmpl w:val="CE217515"/>
    <w:lvl w:ilvl="0" w:tentative="0">
      <w:start w:val="1"/>
      <w:numFmt w:val="decimal"/>
      <w:suff w:val="nothing"/>
      <w:lvlText w:val="%1、"/>
      <w:lvlJc w:val="left"/>
    </w:lvl>
  </w:abstractNum>
  <w:abstractNum w:abstractNumId="4">
    <w:nsid w:val="D71F4094"/>
    <w:multiLevelType w:val="singleLevel"/>
    <w:tmpl w:val="D71F4094"/>
    <w:lvl w:ilvl="0" w:tentative="0">
      <w:start w:val="3"/>
      <w:numFmt w:val="chineseCounting"/>
      <w:suff w:val="nothing"/>
      <w:lvlText w:val="（%1）"/>
      <w:lvlJc w:val="left"/>
      <w:rPr>
        <w:rFonts w:hint="eastAsia"/>
      </w:rPr>
    </w:lvl>
  </w:abstractNum>
  <w:abstractNum w:abstractNumId="5">
    <w:nsid w:val="00000001"/>
    <w:multiLevelType w:val="singleLevel"/>
    <w:tmpl w:val="00000001"/>
    <w:lvl w:ilvl="0" w:tentative="0">
      <w:start w:val="4"/>
      <w:numFmt w:val="chineseCounting"/>
      <w:suff w:val="space"/>
      <w:lvlText w:val="第%1章"/>
      <w:lvlJc w:val="left"/>
      <w:rPr>
        <w:rFonts w:hint="eastAsia"/>
      </w:rPr>
    </w:lvl>
  </w:abstractNum>
  <w:abstractNum w:abstractNumId="6">
    <w:nsid w:val="45367667"/>
    <w:multiLevelType w:val="singleLevel"/>
    <w:tmpl w:val="45367667"/>
    <w:lvl w:ilvl="0" w:tentative="0">
      <w:start w:val="1"/>
      <w:numFmt w:val="decimal"/>
      <w:suff w:val="nothing"/>
      <w:lvlText w:val="%1、"/>
      <w:lvlJc w:val="left"/>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5D"/>
    <w:rsid w:val="0008798C"/>
    <w:rsid w:val="001C2DB7"/>
    <w:rsid w:val="0024360E"/>
    <w:rsid w:val="003033FB"/>
    <w:rsid w:val="0038215D"/>
    <w:rsid w:val="00EB2C9A"/>
    <w:rsid w:val="067712B3"/>
    <w:rsid w:val="07EC5FAD"/>
    <w:rsid w:val="09DA164D"/>
    <w:rsid w:val="0A2519ED"/>
    <w:rsid w:val="0C1615E2"/>
    <w:rsid w:val="0E386AB3"/>
    <w:rsid w:val="115D30BF"/>
    <w:rsid w:val="1A5E5C4C"/>
    <w:rsid w:val="1BAD1657"/>
    <w:rsid w:val="1BB96159"/>
    <w:rsid w:val="1EFE52C5"/>
    <w:rsid w:val="201852EE"/>
    <w:rsid w:val="20D63E2D"/>
    <w:rsid w:val="25954184"/>
    <w:rsid w:val="26EC5B42"/>
    <w:rsid w:val="2936677A"/>
    <w:rsid w:val="294B4F4E"/>
    <w:rsid w:val="2FB75457"/>
    <w:rsid w:val="2FDF3BA9"/>
    <w:rsid w:val="420517BC"/>
    <w:rsid w:val="42EE7681"/>
    <w:rsid w:val="45DF6F19"/>
    <w:rsid w:val="4921325C"/>
    <w:rsid w:val="4C0E11E4"/>
    <w:rsid w:val="52604C60"/>
    <w:rsid w:val="568834C8"/>
    <w:rsid w:val="57742C09"/>
    <w:rsid w:val="5E11105B"/>
    <w:rsid w:val="5EFA705B"/>
    <w:rsid w:val="5FB254A1"/>
    <w:rsid w:val="60866E2D"/>
    <w:rsid w:val="61A860C3"/>
    <w:rsid w:val="61CD5F18"/>
    <w:rsid w:val="627E48A2"/>
    <w:rsid w:val="62A7440C"/>
    <w:rsid w:val="63353BF2"/>
    <w:rsid w:val="644316CF"/>
    <w:rsid w:val="66665FFD"/>
    <w:rsid w:val="67A612A1"/>
    <w:rsid w:val="681B6076"/>
    <w:rsid w:val="698E0CA0"/>
    <w:rsid w:val="6E1D2741"/>
    <w:rsid w:val="6F3F2FEC"/>
    <w:rsid w:val="74C3785A"/>
    <w:rsid w:val="752D7859"/>
    <w:rsid w:val="78296DD4"/>
    <w:rsid w:val="78B514DB"/>
    <w:rsid w:val="7A540C7C"/>
    <w:rsid w:val="7A8F5012"/>
    <w:rsid w:val="7B7365F3"/>
    <w:rsid w:val="7C2C12CC"/>
    <w:rsid w:val="7CDD5618"/>
    <w:rsid w:val="7D156CE7"/>
    <w:rsid w:val="7E1A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36"/>
    <w:qFormat/>
    <w:uiPriority w:val="9"/>
    <w:pPr>
      <w:keepNext/>
      <w:keepLines/>
      <w:spacing w:before="280" w:after="290" w:line="376" w:lineRule="auto"/>
      <w:outlineLvl w:val="3"/>
    </w:pPr>
    <w:rPr>
      <w:rFonts w:ascii="Cambria" w:hAnsi="Cambria"/>
      <w:b/>
      <w:bCs/>
      <w:sz w:val="28"/>
      <w:szCs w:val="28"/>
    </w:rPr>
  </w:style>
  <w:style w:type="paragraph" w:styleId="8">
    <w:name w:val="heading 6"/>
    <w:basedOn w:val="1"/>
    <w:next w:val="1"/>
    <w:qFormat/>
    <w:uiPriority w:val="1"/>
    <w:pPr>
      <w:ind w:left="1237"/>
      <w:outlineLvl w:val="5"/>
    </w:pPr>
    <w:rPr>
      <w:rFonts w:ascii="仿宋" w:hAnsi="仿宋" w:eastAsia="仿宋" w:cs="仿宋"/>
      <w:sz w:val="28"/>
      <w:szCs w:val="28"/>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46"/>
    <w:qFormat/>
    <w:uiPriority w:val="0"/>
    <w:pPr>
      <w:ind w:firstLine="630"/>
    </w:pPr>
    <w:rPr>
      <w:sz w:val="32"/>
      <w:szCs w:val="20"/>
    </w:rPr>
  </w:style>
  <w:style w:type="paragraph" w:styleId="9">
    <w:name w:val="Normal Indent"/>
    <w:basedOn w:val="1"/>
    <w:next w:val="1"/>
    <w:qFormat/>
    <w:uiPriority w:val="0"/>
    <w:pPr>
      <w:ind w:firstLine="200" w:firstLineChars="200"/>
    </w:pPr>
  </w:style>
  <w:style w:type="paragraph" w:styleId="10">
    <w:name w:val="annotation text"/>
    <w:basedOn w:val="1"/>
    <w:link w:val="45"/>
    <w:qFormat/>
    <w:uiPriority w:val="0"/>
    <w:pPr>
      <w:jc w:val="left"/>
    </w:pPr>
  </w:style>
  <w:style w:type="paragraph" w:styleId="11">
    <w:name w:val="Body Text 3"/>
    <w:basedOn w:val="1"/>
    <w:unhideWhenUsed/>
    <w:qFormat/>
    <w:uiPriority w:val="0"/>
    <w:pPr>
      <w:spacing w:after="120"/>
    </w:pPr>
    <w:rPr>
      <w:sz w:val="16"/>
      <w:szCs w:val="16"/>
    </w:rPr>
  </w:style>
  <w:style w:type="paragraph" w:styleId="12">
    <w:name w:val="Body Text"/>
    <w:basedOn w:val="1"/>
    <w:next w:val="1"/>
    <w:link w:val="44"/>
    <w:qFormat/>
    <w:uiPriority w:val="0"/>
    <w:pPr>
      <w:spacing w:after="120"/>
    </w:pPr>
    <w:rPr>
      <w:rFonts w:ascii="Calibri" w:cs="Calibri"/>
      <w:color w:val="000000"/>
    </w:rPr>
  </w:style>
  <w:style w:type="paragraph" w:styleId="13">
    <w:name w:val="Plain Text"/>
    <w:basedOn w:val="1"/>
    <w:link w:val="48"/>
    <w:qFormat/>
    <w:uiPriority w:val="0"/>
    <w:pPr>
      <w:widowControl/>
      <w:jc w:val="left"/>
    </w:pPr>
    <w:rPr>
      <w:rFonts w:ascii="Calibri" w:hAnsi="Calibri"/>
    </w:rPr>
  </w:style>
  <w:style w:type="paragraph" w:styleId="14">
    <w:name w:val="Body Text Indent 2"/>
    <w:basedOn w:val="1"/>
    <w:link w:val="41"/>
    <w:qFormat/>
    <w:uiPriority w:val="0"/>
    <w:pPr>
      <w:spacing w:after="120" w:line="480" w:lineRule="auto"/>
      <w:ind w:left="200" w:leftChars="200"/>
    </w:pPr>
  </w:style>
  <w:style w:type="paragraph" w:styleId="15">
    <w:name w:val="Balloon Text"/>
    <w:basedOn w:val="1"/>
    <w:link w:val="47"/>
    <w:qFormat/>
    <w:uiPriority w:val="0"/>
    <w:rPr>
      <w:sz w:val="18"/>
      <w:szCs w:val="18"/>
    </w:rPr>
  </w:style>
  <w:style w:type="paragraph" w:styleId="16">
    <w:name w:val="footer"/>
    <w:basedOn w:val="1"/>
    <w:link w:val="32"/>
    <w:unhideWhenUsed/>
    <w:qFormat/>
    <w:uiPriority w:val="0"/>
    <w:pPr>
      <w:tabs>
        <w:tab w:val="center" w:pos="4153"/>
        <w:tab w:val="right" w:pos="8306"/>
      </w:tabs>
      <w:snapToGrid w:val="0"/>
      <w:jc w:val="left"/>
    </w:pPr>
    <w:rPr>
      <w:sz w:val="18"/>
      <w:szCs w:val="18"/>
    </w:rPr>
  </w:style>
  <w:style w:type="paragraph" w:styleId="17">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Subtitle"/>
    <w:basedOn w:val="1"/>
    <w:next w:val="1"/>
    <w:link w:val="42"/>
    <w:qFormat/>
    <w:uiPriority w:val="99"/>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widowControl/>
      <w:spacing w:before="100" w:beforeAutospacing="1" w:after="100" w:afterAutospacing="1"/>
      <w:jc w:val="left"/>
    </w:pPr>
    <w:rPr>
      <w:rFonts w:ascii="宋体"/>
      <w:kern w:val="0"/>
      <w:sz w:val="18"/>
      <w:szCs w:val="18"/>
    </w:rPr>
  </w:style>
  <w:style w:type="paragraph" w:styleId="21">
    <w:name w:val="Title"/>
    <w:basedOn w:val="1"/>
    <w:next w:val="1"/>
    <w:link w:val="43"/>
    <w:qFormat/>
    <w:uiPriority w:val="0"/>
    <w:pPr>
      <w:spacing w:before="240" w:after="60"/>
      <w:jc w:val="center"/>
      <w:outlineLvl w:val="0"/>
    </w:pPr>
    <w:rPr>
      <w:rFonts w:ascii="Cambria" w:hAnsi="Cambria"/>
      <w:b/>
      <w:bCs/>
      <w:sz w:val="32"/>
      <w:szCs w:val="32"/>
    </w:rPr>
  </w:style>
  <w:style w:type="paragraph" w:styleId="22">
    <w:name w:val="annotation subject"/>
    <w:basedOn w:val="10"/>
    <w:next w:val="10"/>
    <w:link w:val="49"/>
    <w:qFormat/>
    <w:uiPriority w:val="0"/>
    <w:rPr>
      <w:b/>
      <w:bCs/>
    </w:rPr>
  </w:style>
  <w:style w:type="paragraph" w:styleId="23">
    <w:name w:val="Body Text First Indent"/>
    <w:basedOn w:val="12"/>
    <w:semiHidden/>
    <w:unhideWhenUsed/>
    <w:qFormat/>
    <w:uiPriority w:val="99"/>
    <w:pPr>
      <w:ind w:firstLine="420" w:firstLineChars="100"/>
    </w:pPr>
    <w:rPr>
      <w:lang w:val="en-US" w:eastAsia="zh-CN"/>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ascii="Times New Roman" w:hAnsi="Times New Roman" w:eastAsia="宋体" w:cs="Times New Roman"/>
    </w:rPr>
  </w:style>
  <w:style w:type="character" w:styleId="28">
    <w:name w:val="annotation reference"/>
    <w:qFormat/>
    <w:uiPriority w:val="0"/>
    <w:rPr>
      <w:rFonts w:ascii="Times New Roman" w:hAnsi="Times New Roman" w:eastAsia="宋体" w:cs="Times New Roman"/>
      <w:sz w:val="21"/>
      <w:szCs w:val="21"/>
    </w:r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31">
    <w:name w:val="页眉 Char"/>
    <w:basedOn w:val="26"/>
    <w:link w:val="17"/>
    <w:semiHidden/>
    <w:qFormat/>
    <w:uiPriority w:val="99"/>
    <w:rPr>
      <w:sz w:val="18"/>
      <w:szCs w:val="18"/>
    </w:rPr>
  </w:style>
  <w:style w:type="character" w:customStyle="1" w:styleId="32">
    <w:name w:val="页脚 Char"/>
    <w:basedOn w:val="26"/>
    <w:link w:val="16"/>
    <w:semiHidden/>
    <w:qFormat/>
    <w:uiPriority w:val="99"/>
    <w:rPr>
      <w:sz w:val="18"/>
      <w:szCs w:val="18"/>
    </w:rPr>
  </w:style>
  <w:style w:type="character" w:customStyle="1" w:styleId="33">
    <w:name w:val="标题 1 Char"/>
    <w:basedOn w:val="26"/>
    <w:link w:val="4"/>
    <w:qFormat/>
    <w:uiPriority w:val="0"/>
    <w:rPr>
      <w:rFonts w:ascii="Times New Roman" w:hAnsi="Times New Roman" w:eastAsia="宋体" w:cs="Times New Roman"/>
      <w:b/>
      <w:bCs/>
      <w:kern w:val="44"/>
      <w:sz w:val="44"/>
      <w:szCs w:val="44"/>
    </w:rPr>
  </w:style>
  <w:style w:type="character" w:customStyle="1" w:styleId="34">
    <w:name w:val="标题 2 Char"/>
    <w:basedOn w:val="26"/>
    <w:link w:val="5"/>
    <w:qFormat/>
    <w:uiPriority w:val="0"/>
    <w:rPr>
      <w:rFonts w:ascii="Arial" w:hAnsi="Arial" w:eastAsia="黑体" w:cs="Times New Roman"/>
      <w:b/>
      <w:bCs/>
      <w:sz w:val="32"/>
      <w:szCs w:val="32"/>
    </w:rPr>
  </w:style>
  <w:style w:type="character" w:customStyle="1" w:styleId="35">
    <w:name w:val="标题 3 Char"/>
    <w:basedOn w:val="26"/>
    <w:link w:val="6"/>
    <w:qFormat/>
    <w:uiPriority w:val="0"/>
    <w:rPr>
      <w:rFonts w:ascii="Times New Roman" w:hAnsi="Times New Roman" w:eastAsia="宋体" w:cs="Times New Roman"/>
      <w:b/>
      <w:bCs/>
      <w:kern w:val="0"/>
      <w:sz w:val="32"/>
      <w:szCs w:val="32"/>
    </w:rPr>
  </w:style>
  <w:style w:type="character" w:customStyle="1" w:styleId="36">
    <w:name w:val="标题 4 Char"/>
    <w:basedOn w:val="26"/>
    <w:link w:val="7"/>
    <w:qFormat/>
    <w:uiPriority w:val="9"/>
    <w:rPr>
      <w:rFonts w:ascii="Cambria" w:hAnsi="Cambria" w:eastAsia="宋体" w:cs="Times New Roman"/>
      <w:b/>
      <w:bCs/>
      <w:sz w:val="28"/>
      <w:szCs w:val="28"/>
    </w:rPr>
  </w:style>
  <w:style w:type="character" w:customStyle="1" w:styleId="37">
    <w:name w:val="批注主题 Char"/>
    <w:link w:val="22"/>
    <w:qFormat/>
    <w:uiPriority w:val="0"/>
    <w:rPr>
      <w:rFonts w:ascii="Times New Roman" w:hAnsi="Times New Roman" w:eastAsia="宋体" w:cs="Times New Roman"/>
      <w:b/>
      <w:bCs/>
      <w:szCs w:val="24"/>
    </w:rPr>
  </w:style>
  <w:style w:type="character" w:customStyle="1" w:styleId="38">
    <w:name w:val="批注文字 Char"/>
    <w:link w:val="10"/>
    <w:qFormat/>
    <w:uiPriority w:val="0"/>
    <w:rPr>
      <w:rFonts w:ascii="Times New Roman" w:hAnsi="Times New Roman" w:eastAsia="宋体" w:cs="Times New Roman"/>
      <w:szCs w:val="24"/>
    </w:rPr>
  </w:style>
  <w:style w:type="character" w:customStyle="1" w:styleId="39">
    <w:name w:val="ariticlecontent"/>
    <w:qFormat/>
    <w:uiPriority w:val="0"/>
    <w:rPr>
      <w:rFonts w:hint="default" w:ascii="Times New Roman" w:hAnsi="Times New Roman" w:eastAsia="宋体" w:cs="Times New Roman"/>
    </w:rPr>
  </w:style>
  <w:style w:type="character" w:customStyle="1" w:styleId="40">
    <w:name w:val="批注框文本 Char"/>
    <w:link w:val="15"/>
    <w:qFormat/>
    <w:uiPriority w:val="0"/>
    <w:rPr>
      <w:rFonts w:ascii="Times New Roman" w:hAnsi="Times New Roman" w:eastAsia="宋体" w:cs="Times New Roman"/>
      <w:sz w:val="18"/>
      <w:szCs w:val="18"/>
    </w:rPr>
  </w:style>
  <w:style w:type="character" w:customStyle="1" w:styleId="41">
    <w:name w:val="正文文本缩进 2 Char"/>
    <w:basedOn w:val="26"/>
    <w:link w:val="14"/>
    <w:qFormat/>
    <w:uiPriority w:val="0"/>
    <w:rPr>
      <w:rFonts w:ascii="Times New Roman" w:hAnsi="Times New Roman" w:eastAsia="宋体" w:cs="Times New Roman"/>
      <w:szCs w:val="24"/>
    </w:rPr>
  </w:style>
  <w:style w:type="character" w:customStyle="1" w:styleId="42">
    <w:name w:val="副标题 Char"/>
    <w:basedOn w:val="26"/>
    <w:link w:val="19"/>
    <w:qFormat/>
    <w:uiPriority w:val="99"/>
    <w:rPr>
      <w:rFonts w:ascii="Cambria" w:hAnsi="Cambria" w:eastAsia="宋体" w:cs="Times New Roman"/>
      <w:b/>
      <w:bCs/>
      <w:kern w:val="28"/>
      <w:sz w:val="32"/>
      <w:szCs w:val="32"/>
    </w:rPr>
  </w:style>
  <w:style w:type="character" w:customStyle="1" w:styleId="43">
    <w:name w:val="标题 Char"/>
    <w:basedOn w:val="26"/>
    <w:link w:val="21"/>
    <w:qFormat/>
    <w:uiPriority w:val="0"/>
    <w:rPr>
      <w:rFonts w:ascii="Cambria" w:hAnsi="Cambria" w:eastAsia="宋体" w:cs="Times New Roman"/>
      <w:b/>
      <w:bCs/>
      <w:sz w:val="32"/>
      <w:szCs w:val="32"/>
    </w:rPr>
  </w:style>
  <w:style w:type="character" w:customStyle="1" w:styleId="44">
    <w:name w:val="正文文本 Char"/>
    <w:basedOn w:val="26"/>
    <w:link w:val="12"/>
    <w:qFormat/>
    <w:uiPriority w:val="0"/>
    <w:rPr>
      <w:rFonts w:ascii="Calibri" w:hAnsi="Times New Roman" w:eastAsia="宋体" w:cs="Calibri"/>
      <w:color w:val="000000"/>
      <w:szCs w:val="24"/>
    </w:rPr>
  </w:style>
  <w:style w:type="character" w:customStyle="1" w:styleId="45">
    <w:name w:val="批注文字 Char1"/>
    <w:basedOn w:val="26"/>
    <w:link w:val="10"/>
    <w:semiHidden/>
    <w:qFormat/>
    <w:uiPriority w:val="99"/>
    <w:rPr>
      <w:rFonts w:ascii="Times New Roman" w:hAnsi="Times New Roman" w:eastAsia="宋体" w:cs="Times New Roman"/>
      <w:szCs w:val="24"/>
    </w:rPr>
  </w:style>
  <w:style w:type="character" w:customStyle="1" w:styleId="46">
    <w:name w:val="正文文本缩进 Char"/>
    <w:basedOn w:val="26"/>
    <w:link w:val="3"/>
    <w:qFormat/>
    <w:uiPriority w:val="0"/>
    <w:rPr>
      <w:rFonts w:ascii="Times New Roman" w:hAnsi="Times New Roman" w:eastAsia="宋体" w:cs="Times New Roman"/>
      <w:sz w:val="32"/>
      <w:szCs w:val="20"/>
    </w:rPr>
  </w:style>
  <w:style w:type="character" w:customStyle="1" w:styleId="47">
    <w:name w:val="批注框文本 Char1"/>
    <w:basedOn w:val="26"/>
    <w:link w:val="15"/>
    <w:semiHidden/>
    <w:qFormat/>
    <w:uiPriority w:val="99"/>
    <w:rPr>
      <w:rFonts w:ascii="Times New Roman" w:hAnsi="Times New Roman" w:eastAsia="宋体" w:cs="Times New Roman"/>
      <w:sz w:val="18"/>
      <w:szCs w:val="18"/>
    </w:rPr>
  </w:style>
  <w:style w:type="character" w:customStyle="1" w:styleId="48">
    <w:name w:val="纯文本 Char"/>
    <w:basedOn w:val="26"/>
    <w:link w:val="13"/>
    <w:qFormat/>
    <w:uiPriority w:val="0"/>
    <w:rPr>
      <w:rFonts w:ascii="Calibri" w:hAnsi="Calibri" w:eastAsia="宋体" w:cs="Times New Roman"/>
      <w:szCs w:val="24"/>
    </w:rPr>
  </w:style>
  <w:style w:type="character" w:customStyle="1" w:styleId="49">
    <w:name w:val="批注主题 Char1"/>
    <w:basedOn w:val="45"/>
    <w:link w:val="22"/>
    <w:semiHidden/>
    <w:qFormat/>
    <w:uiPriority w:val="99"/>
    <w:rPr>
      <w:b/>
      <w:bCs/>
    </w:rPr>
  </w:style>
  <w:style w:type="paragraph" w:customStyle="1" w:styleId="50">
    <w:name w:val="样式 首行缩进:  2 字符"/>
    <w:basedOn w:val="1"/>
    <w:qFormat/>
    <w:uiPriority w:val="0"/>
    <w:pPr>
      <w:spacing w:line="400" w:lineRule="exact"/>
      <w:ind w:firstLine="200" w:firstLineChars="200"/>
    </w:pPr>
    <w:rPr>
      <w:rFonts w:cs="宋体"/>
      <w:sz w:val="24"/>
    </w:rPr>
  </w:style>
  <w:style w:type="paragraph" w:customStyle="1" w:styleId="51">
    <w:name w:val="正文格式"/>
    <w:basedOn w:val="1"/>
    <w:qFormat/>
    <w:uiPriority w:val="0"/>
    <w:pPr>
      <w:ind w:firstLine="200" w:firstLineChars="200"/>
    </w:pPr>
    <w:rPr>
      <w:rFonts w:ascii="仿宋" w:hAnsi="Calibri" w:eastAsia="仿宋"/>
      <w:sz w:val="28"/>
      <w:szCs w:val="32"/>
    </w:rPr>
  </w:style>
  <w:style w:type="paragraph" w:styleId="52">
    <w:name w:val="List Paragraph"/>
    <w:basedOn w:val="1"/>
    <w:next w:val="21"/>
    <w:qFormat/>
    <w:uiPriority w:val="34"/>
    <w:pPr>
      <w:ind w:firstLine="200" w:firstLineChars="200"/>
    </w:pPr>
    <w:rPr>
      <w:rFonts w:ascii="Calibri" w:hAnsi="Calibri"/>
      <w:szCs w:val="22"/>
    </w:rPr>
  </w:style>
  <w:style w:type="paragraph" w:customStyle="1" w:styleId="53">
    <w:name w:val="_Style 6"/>
    <w:basedOn w:val="1"/>
    <w:next w:val="52"/>
    <w:qFormat/>
    <w:uiPriority w:val="0"/>
    <w:pPr>
      <w:ind w:firstLine="420" w:firstLineChars="200"/>
    </w:pPr>
  </w:style>
  <w:style w:type="paragraph" w:customStyle="1" w:styleId="54">
    <w:name w:val="正文（缩进）"/>
    <w:basedOn w:val="1"/>
    <w:qFormat/>
    <w:uiPriority w:val="0"/>
    <w:pPr>
      <w:spacing w:beforeLines="50" w:afterLines="50"/>
      <w:ind w:firstLine="480"/>
    </w:pPr>
    <w:rPr>
      <w:kern w:val="0"/>
    </w:rPr>
  </w:style>
  <w:style w:type="paragraph" w:customStyle="1" w:styleId="55">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56">
    <w:name w:val="正文首行缩进两字符"/>
    <w:basedOn w:val="1"/>
    <w:qFormat/>
    <w:uiPriority w:val="0"/>
    <w:pPr>
      <w:spacing w:line="360" w:lineRule="auto"/>
      <w:ind w:firstLine="200" w:firstLineChars="200"/>
    </w:pPr>
  </w:style>
  <w:style w:type="paragraph" w:customStyle="1" w:styleId="5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58">
    <w:name w:val="列出段落1"/>
    <w:basedOn w:val="1"/>
    <w:qFormat/>
    <w:uiPriority w:val="0"/>
    <w:pPr>
      <w:spacing w:before="100" w:beforeAutospacing="1" w:after="100" w:afterAutospacing="1"/>
      <w:ind w:firstLine="420" w:firstLineChars="200"/>
    </w:pPr>
  </w:style>
  <w:style w:type="paragraph" w:customStyle="1" w:styleId="59">
    <w:name w:val="Table Paragraph"/>
    <w:basedOn w:val="1"/>
    <w:qFormat/>
    <w:uiPriority w:val="0"/>
    <w:pPr>
      <w:autoSpaceDE w:val="0"/>
      <w:autoSpaceDN w:val="0"/>
      <w:jc w:val="left"/>
    </w:pPr>
    <w:rPr>
      <w:rFonts w:ascii="Noto Sans Mono CJK JP Regular" w:hAnsi="Noto Sans Mono CJK JP Regular" w:cs="Noto Sans Mono CJK JP Regular"/>
      <w:kern w:val="0"/>
      <w:sz w:val="22"/>
      <w:szCs w:val="22"/>
      <w:lang w:eastAsia="en-US"/>
    </w:rPr>
  </w:style>
  <w:style w:type="paragraph" w:customStyle="1" w:styleId="60">
    <w:name w:val="正文11"/>
    <w:qFormat/>
    <w:uiPriority w:val="0"/>
    <w:pPr>
      <w:widowControl w:val="0"/>
      <w:adjustRightInd w:val="0"/>
      <w:spacing w:line="312" w:lineRule="atLeast"/>
      <w:jc w:val="both"/>
    </w:pPr>
    <w:rPr>
      <w:rFonts w:ascii="宋体" w:hAnsi="Calibri" w:eastAsia="宋体" w:cs="Times New Roman"/>
      <w:kern w:val="0"/>
      <w:sz w:val="34"/>
      <w:szCs w:val="22"/>
      <w:lang w:val="en-US" w:eastAsia="zh-CN" w:bidi="ar-SA"/>
    </w:rPr>
  </w:style>
  <w:style w:type="paragraph" w:customStyle="1" w:styleId="61">
    <w:name w:val="标书正文1"/>
    <w:basedOn w:val="1"/>
    <w:qFormat/>
    <w:uiPriority w:val="0"/>
    <w:pPr>
      <w:spacing w:line="520" w:lineRule="exact"/>
      <w:ind w:firstLine="640" w:firstLineChars="200"/>
    </w:pPr>
    <w:rPr>
      <w:rFonts w:ascii="Calibri" w:hAnsi="Calibri" w:eastAsia="宋体" w:cs="Times New Roman"/>
    </w:rPr>
  </w:style>
  <w:style w:type="paragraph" w:customStyle="1" w:styleId="62">
    <w:name w:val="Char"/>
    <w:basedOn w:val="1"/>
    <w:qFormat/>
    <w:uiPriority w:val="0"/>
    <w:rPr>
      <w:rFonts w:ascii="宋体"/>
      <w:kern w:val="0"/>
      <w:sz w:val="34"/>
    </w:rPr>
  </w:style>
  <w:style w:type="paragraph" w:customStyle="1" w:styleId="6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tcnt3"/>
    <w:basedOn w:val="26"/>
    <w:qFormat/>
    <w:uiPriority w:val="0"/>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paragraph" w:customStyle="1" w:styleId="66">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5047</Words>
  <Characters>28769</Characters>
  <Lines>239</Lines>
  <Paragraphs>67</Paragraphs>
  <TotalTime>65</TotalTime>
  <ScaleCrop>false</ScaleCrop>
  <LinksUpToDate>false</LinksUpToDate>
  <CharactersWithSpaces>33749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2020-09-30T07:50:00Z</dcterms:created>
  <dc:creator>kp</dc:creator>
  <cp:lastModifiedBy>蒋毅</cp:lastModifiedBy>
  <cp:lastPrinted>2022-01-29T06:30:00Z</cp:lastPrinted>
  <dcterms:modified xsi:type="dcterms:W3CDTF">2022-01-30T02:28:44Z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A03323C86B974C6EBF439A3F12260582</vt:lpwstr>
  </property>
</Properties>
</file>