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华文中宋" w:hAnsi="华文中宋" w:eastAsia="华文中宋"/>
          <w:lang w:eastAsia="zh-CN"/>
        </w:rPr>
        <w:t>成都市住房和城乡建设局政务微信新媒体运营服务采购项目废标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823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采购项目编号：510101202200035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成都市住房和城乡建设局政务微信新媒体运营服务采购项目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eastAsia="zh-CN"/>
        </w:rPr>
        <w:t>废标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>
      <w:pPr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因本项目</w:t>
      </w:r>
      <w:r>
        <w:rPr>
          <w:rFonts w:hint="eastAsia" w:ascii="仿宋" w:hAnsi="仿宋" w:eastAsia="仿宋"/>
          <w:sz w:val="28"/>
          <w:szCs w:val="28"/>
          <w:u w:val="single"/>
        </w:rPr>
        <w:t>递交响应文件的供应商不足三家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，本项目废标。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本项目备案号：</w:t>
      </w: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51010022210200001013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，采购预算品目为</w:t>
      </w: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C2001新闻服务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。监督机构：成都市财政局，联系电话：028-61882648。四川省正在推进政府采购供应商信用融资工作，相关要求详见《四川省财政厅关于推进四川省政府采购供应商信用融资工作的通知》（川财采〔2018〕123 号）、《成都市中小企业政府采购信用融资暂行办法》（成财采〔2019〕17 号）等有关</w:t>
      </w:r>
      <w:bookmarkStart w:id="25" w:name="_GoBack"/>
      <w:bookmarkEnd w:id="25"/>
      <w:r>
        <w:rPr>
          <w:rFonts w:hint="eastAsia" w:ascii="仿宋" w:hAnsi="仿宋" w:eastAsia="仿宋" w:cs="Times New Roman"/>
          <w:sz w:val="28"/>
          <w:szCs w:val="28"/>
          <w:lang w:eastAsia="zh-CN"/>
        </w:rPr>
        <w:t>规定，上述文件请在四川政府采购网查询。中标供应商为中小企业的，可依据政府采购合同申请政府采购信用融资。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826"/>
      <w:bookmarkStart w:id="14" w:name="_Toc35393657"/>
      <w:bookmarkStart w:id="15" w:name="_Toc28359113"/>
      <w:bookmarkStart w:id="16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827"/>
      <w:bookmarkStart w:id="20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eastAsia="zh-CN"/>
        </w:rPr>
        <w:t>成都市住房和城乡建设局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址：四川省成都市武侯区交子北二路17南90米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联系方式：028-61889274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35393828"/>
      <w:bookmarkStart w:id="22" w:name="_Toc35393659"/>
      <w:bookmarkStart w:id="23" w:name="_Toc28359115"/>
      <w:bookmarkStart w:id="24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称：四川中志招标代理有限公司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址：成都市高新区吉泰五路88号3栋7层1号（花样年·香年广场）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联系方式：028-84510079</w:t>
      </w:r>
    </w:p>
    <w:p>
      <w:pPr>
        <w:spacing w:line="360" w:lineRule="auto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551C"/>
    <w:rsid w:val="000A6769"/>
    <w:rsid w:val="000D3B95"/>
    <w:rsid w:val="000D5040"/>
    <w:rsid w:val="000D6508"/>
    <w:rsid w:val="00110BD8"/>
    <w:rsid w:val="001224B2"/>
    <w:rsid w:val="00151C8B"/>
    <w:rsid w:val="0016536B"/>
    <w:rsid w:val="00244094"/>
    <w:rsid w:val="00246690"/>
    <w:rsid w:val="002673FF"/>
    <w:rsid w:val="002F4172"/>
    <w:rsid w:val="00322E12"/>
    <w:rsid w:val="00345542"/>
    <w:rsid w:val="003D04C7"/>
    <w:rsid w:val="00430D5D"/>
    <w:rsid w:val="00445621"/>
    <w:rsid w:val="004B0417"/>
    <w:rsid w:val="004F0CA3"/>
    <w:rsid w:val="004F449A"/>
    <w:rsid w:val="005902A4"/>
    <w:rsid w:val="005F02BB"/>
    <w:rsid w:val="006939FC"/>
    <w:rsid w:val="006F41B7"/>
    <w:rsid w:val="0079663A"/>
    <w:rsid w:val="007A5DB6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A344BA"/>
    <w:rsid w:val="00BA60C4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EE48DD"/>
    <w:rsid w:val="00F53A4B"/>
    <w:rsid w:val="0C031DED"/>
    <w:rsid w:val="217C6D52"/>
    <w:rsid w:val="3B681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2020-05-12T08:32:00Z</dcterms:created>
  <dc:creator>赵璧</dc:creator>
  <cp:lastModifiedBy>释然</cp:lastModifiedBy>
  <cp:lastPrinted>2020-03-23T07:37:00Z</cp:lastPrinted>
  <dcterms:modified xsi:type="dcterms:W3CDTF">2022-03-04T08:21:55Z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18A12E926A194671AE44331384CF43DE</vt:lpwstr>
  </property>
</Properties>
</file>