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jc w:val="center"/>
        <w:rPr>
          <w:rFonts w:ascii="宋体" w:hAnsi="宋体"/>
          <w:color w:val="auto"/>
          <w:sz w:val="36"/>
          <w:szCs w:val="36"/>
          <w:highlight w:val="none"/>
        </w:rPr>
      </w:pPr>
      <w:bookmarkStart w:id="0" w:name="_Toc56539473"/>
      <w:bookmarkStart w:id="1" w:name="_Toc30297"/>
      <w:r>
        <w:rPr>
          <w:rFonts w:hint="eastAsia" w:ascii="宋体" w:hAnsi="宋体"/>
          <w:color w:val="auto"/>
          <w:sz w:val="36"/>
          <w:szCs w:val="36"/>
          <w:highlight w:val="none"/>
        </w:rPr>
        <w:t xml:space="preserve"> 招标项目技术、服务、政府采购合同内容条款及其他商务要求</w:t>
      </w:r>
      <w:bookmarkEnd w:id="0"/>
      <w:bookmarkEnd w:id="1"/>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一、项目基本概况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kern w:val="2"/>
          <w:sz w:val="24"/>
          <w:szCs w:val="24"/>
          <w:lang w:val="en-US" w:eastAsia="zh-CN" w:bidi="ar"/>
        </w:rPr>
        <w:t>都江堰市综合行政执法局拟通过公开招标的方式采购的一座装配式公厕。项目基本要求为</w:t>
      </w:r>
      <w:r>
        <w:rPr>
          <w:rFonts w:hint="eastAsia" w:ascii="宋体" w:hAnsi="宋体" w:eastAsia="宋体" w:cs="宋体"/>
          <w:b w:val="0"/>
          <w:bCs w:val="0"/>
          <w:kern w:val="2"/>
          <w:sz w:val="24"/>
          <w:szCs w:val="24"/>
          <w:lang w:val="en-US" w:eastAsia="zh-CN" w:bidi="ar"/>
        </w:rPr>
        <w:t>真空环保公厕，厕所功能区域分为：男厕、女厕、管理间、设备间、无障碍卫生间；其中男厕共两个真空专用陶瓷蹲便器、两个小便器；女厕共五个真空专用陶瓷蹲便器；无障碍卫生间包含成人马桶、儿童马桶、安全扶手、婴儿护理台、婴儿安全座椅、求助报警系统。厕所集便形式采用：真空自吸式环保厕所技术。男女厕间内部配备语音播放系统、挂衣钩、手纸盒、感应加手动冲厕系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二、技术服务</w:t>
      </w:r>
      <w:bookmarkStart w:id="2" w:name="_Toc490637735"/>
      <w:r>
        <w:rPr>
          <w:rFonts w:hint="eastAsia" w:ascii="宋体" w:hAnsi="宋体" w:eastAsia="宋体" w:cs="宋体"/>
          <w:b/>
          <w:bCs/>
          <w:kern w:val="2"/>
          <w:sz w:val="24"/>
          <w:szCs w:val="24"/>
          <w:lang w:val="en-US" w:eastAsia="zh-CN" w:bidi="ar"/>
        </w:rPr>
        <w:t>要求</w:t>
      </w:r>
    </w:p>
    <w:bookmarkEnd w:id="2"/>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1、装饰用材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①外墙材料：外墙采用金属雕花板装饰材料，要求防火材料，色彩稳定，冲水喷洗即可除尘，不褪色，不剥落。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②厕间装饰：厕内地面为钢结构底座，贴面为清洁方便防滑地砖，顶部采用铝型材料吊顶。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③屋顶材料：屋顶采用防水板打底，涤纶防水，结构选材和结构设计合理，满足防水和保温隔热的要求。</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2、真空环保公厕集便方式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整个系统包括：真空基站、真空基站控制系统，真空一体式蹲便器、排导粉碎装置、红外线感应加手动按钮、真空管材管件。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①系统稳定性高，民用化强，能满足高频率连续使用、寿命长、无需繁琐清掏维护。</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②★真空负压冲洗技术，冲水时间≤4.5S，自吸时间≤1.3S,每次冲水量≤0.6L。（提供CMA检测报告）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③真空基站由底座、隔音罩、真空罐、真空泵、排污泵、压力表、循环水箱、管道及附件等组成且整个基站做隔音、降噪处理。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④污物经过真空负压厕所系统粉碎处理后，压力排放。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⑤★排污泵：重量≤56kg，流量≥30m³/h(扬程≥12米)，叶轮尺寸≥φ120mm。（提供CMA检测报告）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⑥真空基站控制系统采用PLC集中控制，电器元件均采用知名品牌。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⑦真空一体式蹲便器由真空蹲便器、底箱、电磁阀、真空隔膜阀、排气管、换向阀、点位控制器等组成。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⑧★真空一体式蹲便器为陶瓷真空专用蹲便器，陶瓷真空专用蹲便器尺寸：560mm×450mm×210mm（±10mm）；便器载荷≥130kg，排污口径为≤40mm。（提供CMA检测报告）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⑨★蹲便器自带U型层水弯与机械隔离相结合。（提供CMA检测报告）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⑩陶瓷真空专用蹲便器，材质：白色陶瓷，水压：3~10Bar,操作真空度：-0.3~-0.7Bar，冲水方式：环状喷水，喷水圈喷水出口数量：≥4个，排放方式：气动控制。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⑪★真空系统核心部件隔膜阀外壳采用聚丙烯材质，内部膜片采用硅橡胶材质（提供CMA检测报告）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⑫★隔膜阀内部结构简单，无弹簧、无导向、无需添加润滑剂；保证真空隔膜阀正常使用。整个工作流程采用气动控制原理，能耗低，稳定性强（提供CMA检测报告）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⑬★隔膜阀在开启状态时阀体通径≥45mm。（提供CMA检测报告）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⑭★每个便器配备双隔膜阀结构，保证在恶劣环境下正常使用。（提供CMA检测报告）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⑮真空管材、管件：采用工业用硬聚氯乙烯（PVC-U）。</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3、清单</w:t>
      </w:r>
    </w:p>
    <w:tbl>
      <w:tblPr>
        <w:tblStyle w:val="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535"/>
        <w:gridCol w:w="3827"/>
        <w:gridCol w:w="75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序号</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设备名称</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规格/型号</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单位</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真空环保厕所基站</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尺寸；1350mmX1250mmX950mm外壳材质：Q235喷塑</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厚度1.2mm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真空罐体容积：119L</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真空环保厕所控制系统</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尺寸：600mmX400mmX250mm（±10mm）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材质：Q235喷塑</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厚度1.5mm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真空专用陶瓷蹲便器</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真空专用陶瓷蹲便器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尺寸：560mm×450mm×210mm（±10mm）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排污口径≤38mm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冲水方式：感应+手动</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真空隔膜阀</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双阀控制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外壳材质：PPR</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尺寸：600mmX150mmX120mm（±5mm）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点位控制器</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两档控制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外壳材质：环氧树脂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尺寸：135mmX100mmX40mm（±5mm）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6</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电磁水阀</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DC24v</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材质：铜底座</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通经：20mm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个</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7</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二位三通换向阀</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DC24v</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二位三通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通经：10mm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个</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8</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感应+手动冲厕按钮</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尺寸：130mmX130mm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材质：5mm亚克力</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成人马桶马桶</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材质；陶瓷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尺寸：703mmX373mmX702mm（±10mm）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个</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10</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儿童马桶</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材质；陶瓷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尺寸：460mmX280mmX510mm（±10mm）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个</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11</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小便器</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材质：陶瓷：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冲水方式：感应冲水</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 xml:space="preserve">尺寸：365mmX345mmX745mm（±10mm）  </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个</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12</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语音播放系统</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尺寸：130mmX130mm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材质：不锈钢面板</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13</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求助报警系统</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面板尺寸：86mmx86mm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14</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成品房体</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主骨架采用100mmX100mmX3mm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次骨架采用40mmX80mmX1.5mm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50mmX50mmX1.5mm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50mmX30mmX1.5mm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焊接处做防锈防腐处理。</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15</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挂衣钩</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不锈钢材质，单钩承重 ≥5KG。各厕位配 2 个；</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16</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手纸盒</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采用：一体式搁物板、纸巾盒。节约空间。铝合金材质表面氧化处理，经久耐用。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尺寸：140mmX98mmX104mm（±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17</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洗手台及盆</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定制</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18</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婴儿多功能台护理台</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尺寸：850mmX540mmX110mm（±10mm）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19</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儿童座椅</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尺寸：330mmX510mmX140mm（±10mm）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59"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20</w:t>
            </w:r>
          </w:p>
        </w:tc>
        <w:tc>
          <w:tcPr>
            <w:tcW w:w="2535"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安全扶手</w:t>
            </w:r>
          </w:p>
        </w:tc>
        <w:tc>
          <w:tcPr>
            <w:tcW w:w="3827"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抗菌型多点固定扶手，稳固卫生（蹲位专用）；尺寸：580mm（±10mm）</w:t>
            </w:r>
          </w:p>
        </w:tc>
        <w:tc>
          <w:tcPr>
            <w:tcW w:w="754"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套</w:t>
            </w:r>
          </w:p>
        </w:tc>
        <w:tc>
          <w:tcPr>
            <w:tcW w:w="881" w:type="dxa"/>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三、商务要求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1、供货期限：合同签订后</w:t>
      </w:r>
      <w:r>
        <w:rPr>
          <w:rFonts w:hint="eastAsia" w:ascii="宋体" w:hAnsi="宋体" w:eastAsia="宋体" w:cs="宋体"/>
          <w:sz w:val="24"/>
          <w:szCs w:val="24"/>
          <w:lang w:val="en-US" w:eastAsia="zh-CN"/>
        </w:rPr>
        <w:t>40天</w:t>
      </w:r>
      <w:r>
        <w:rPr>
          <w:rFonts w:hint="eastAsia" w:ascii="宋体" w:hAnsi="宋体" w:eastAsia="宋体" w:cs="宋体"/>
          <w:sz w:val="24"/>
          <w:szCs w:val="24"/>
          <w:lang w:val="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2、付款方式：交付采购人验收</w:t>
      </w:r>
      <w:r>
        <w:rPr>
          <w:rFonts w:hint="eastAsia" w:ascii="宋体" w:hAnsi="宋体" w:eastAsia="宋体" w:cs="宋体"/>
          <w:sz w:val="24"/>
          <w:szCs w:val="24"/>
          <w:lang w:val="en-US" w:eastAsia="zh-CN"/>
        </w:rPr>
        <w:t>合格后15个工作日内支付合同金额的97%，剩余3%作为质保金，质保期满一年后15个工作日内无息支付质保金</w:t>
      </w:r>
      <w:r>
        <w:rPr>
          <w:rFonts w:hint="eastAsia" w:ascii="宋体" w:hAnsi="宋体" w:eastAsia="宋体" w:cs="宋体"/>
          <w:sz w:val="24"/>
          <w:szCs w:val="24"/>
          <w:lang w:val="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lang w:val="en-US" w:eastAsia="zh-CN"/>
        </w:rPr>
        <w:t>交货</w:t>
      </w:r>
      <w:r>
        <w:rPr>
          <w:rFonts w:hint="eastAsia" w:ascii="宋体" w:hAnsi="宋体" w:eastAsia="宋体" w:cs="宋体"/>
          <w:sz w:val="24"/>
          <w:szCs w:val="24"/>
          <w:lang w:val="en-US"/>
        </w:rPr>
        <w:t>地点：采购人指定地点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4、验收：严格按照《财政部关于进一步加强政府采购需求和履约验收管理的指导意见》（财库[2016]205号）文件的要求进行。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5、</w:t>
      </w:r>
      <w:r>
        <w:rPr>
          <w:rFonts w:hint="eastAsia" w:ascii="宋体" w:hAnsi="宋体" w:eastAsia="宋体" w:cs="宋体"/>
          <w:sz w:val="24"/>
          <w:szCs w:val="24"/>
          <w:lang w:val="en-US" w:eastAsia="zh-CN"/>
        </w:rPr>
        <w:t>中标</w:t>
      </w:r>
      <w:r>
        <w:rPr>
          <w:rFonts w:hint="eastAsia" w:ascii="宋体" w:hAnsi="宋体" w:eastAsia="宋体" w:cs="宋体"/>
          <w:sz w:val="24"/>
          <w:szCs w:val="24"/>
          <w:lang w:val="en-US"/>
        </w:rPr>
        <w:t>供应商将货物送交采购人验收时，采购人有权要求</w:t>
      </w:r>
      <w:r>
        <w:rPr>
          <w:rFonts w:hint="eastAsia" w:ascii="宋体" w:hAnsi="宋体" w:eastAsia="宋体" w:cs="宋体"/>
          <w:sz w:val="24"/>
          <w:szCs w:val="24"/>
          <w:lang w:val="en-US" w:eastAsia="zh-CN"/>
        </w:rPr>
        <w:t>中标</w:t>
      </w:r>
      <w:r>
        <w:rPr>
          <w:rFonts w:hint="eastAsia" w:ascii="宋体" w:hAnsi="宋体" w:eastAsia="宋体" w:cs="宋体"/>
          <w:sz w:val="24"/>
          <w:szCs w:val="24"/>
          <w:lang w:val="en-US"/>
        </w:rPr>
        <w:t>供应商将不满足清单标准及说明中货物特征描述的</w:t>
      </w:r>
      <w:r>
        <w:rPr>
          <w:rFonts w:hint="eastAsia" w:ascii="宋体" w:hAnsi="宋体" w:eastAsia="宋体" w:cs="宋体"/>
          <w:sz w:val="24"/>
          <w:szCs w:val="24"/>
          <w:lang w:val="en-US" w:eastAsia="zh-CN"/>
        </w:rPr>
        <w:t>货物</w:t>
      </w:r>
      <w:r>
        <w:rPr>
          <w:rFonts w:hint="eastAsia" w:ascii="宋体" w:hAnsi="宋体" w:eastAsia="宋体" w:cs="宋体"/>
          <w:sz w:val="24"/>
          <w:szCs w:val="24"/>
          <w:lang w:val="en-US"/>
        </w:rPr>
        <w:t>更换为合格的。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6、结算时, 成交供应商应向采购人提供增值税发票</w:t>
      </w:r>
      <w:r>
        <w:rPr>
          <w:rFonts w:hint="eastAsia" w:ascii="宋体" w:hAnsi="宋体" w:eastAsia="宋体" w:cs="宋体"/>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rPr>
        <w:t>、其他要求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）报价要求：投标人报价应包含</w:t>
      </w:r>
      <w:r>
        <w:rPr>
          <w:rFonts w:hint="eastAsia" w:ascii="宋体" w:hAnsi="宋体" w:eastAsia="宋体" w:cs="宋体"/>
          <w:sz w:val="24"/>
          <w:szCs w:val="24"/>
          <w:lang w:val="en-US" w:eastAsia="zh-CN"/>
        </w:rPr>
        <w:t>货物、</w:t>
      </w:r>
      <w:r>
        <w:rPr>
          <w:rFonts w:hint="eastAsia" w:ascii="宋体" w:hAnsi="宋体" w:eastAsia="宋体" w:cs="宋体"/>
          <w:sz w:val="24"/>
          <w:szCs w:val="24"/>
          <w:lang w:val="en-US"/>
        </w:rPr>
        <w:t>运输、吊装、税务发票、到达现场等所有费用的最终报价。</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rPr>
      </w:pP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注意：以上技术参数及指标（或服务要求）中如涉及有品牌、型号等具有指向性的，仅作为参考使用，投标人可提供同等的替代或者优于的其他产品（或服务）。</w:t>
      </w:r>
    </w:p>
    <w:p>
      <w:pPr>
        <w:pStyle w:val="4"/>
        <w:spacing w:line="440" w:lineRule="exact"/>
        <w:ind w:left="0" w:leftChars="0" w:firstLine="0" w:firstLineChars="0"/>
        <w:rPr>
          <w:rFonts w:hint="eastAsia" w:ascii="仿宋" w:hAnsi="仿宋" w:eastAsia="仿宋" w:cs="仿宋"/>
          <w:b/>
          <w:bCs/>
          <w:kern w:val="2"/>
          <w:sz w:val="24"/>
          <w:szCs w:val="24"/>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4023"/>
    <w:multiLevelType w:val="singleLevel"/>
    <w:tmpl w:val="8452402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8196A"/>
    <w:rsid w:val="21C8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20" w:after="320" w:line="579"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200" w:firstLineChars="200"/>
    </w:pPr>
  </w:style>
  <w:style w:type="paragraph" w:styleId="5">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2022-02-28T04:42:00Z</dcterms:created>
  <dc:creator>李李</dc:creator>
  <cp:lastModifiedBy>李李</cp:lastModifiedBy>
  <dcterms:modified xsi:type="dcterms:W3CDTF">2022-02-28T04:42:48Z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29D5ECA45E3E451EA0D42E6C45FD1446</vt:lpwstr>
  </property>
</Properties>
</file>