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360" w:lineRule="auto"/>
        <w:rPr>
          <w:rFonts w:ascii="楷体" w:hAnsi="楷体" w:eastAsia="楷体" w:cs="楷体"/>
        </w:rPr>
      </w:pPr>
      <w:bookmarkStart w:id="2" w:name="_GoBack"/>
      <w:bookmarkEnd w:id="2"/>
      <w:r>
        <w:rPr>
          <w:rFonts w:hint="eastAsia" w:ascii="楷体" w:hAnsi="楷体" w:eastAsia="楷体" w:cs="楷体"/>
        </w:rPr>
        <w:t>成都市2020年洪涝灾害调查分析采购项目</w:t>
      </w:r>
    </w:p>
    <w:p>
      <w:pPr>
        <w:pStyle w:val="7"/>
        <w:spacing w:before="0" w:after="0"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技术、服务及其他商务要求</w:t>
      </w:r>
    </w:p>
    <w:p>
      <w:pPr>
        <w:rPr>
          <w:b/>
          <w:bCs/>
        </w:rPr>
      </w:pPr>
      <w:bookmarkStart w:id="0" w:name="PO_默认文件内容_27"/>
      <w:r>
        <w:rPr>
          <w:rFonts w:hint="eastAsia"/>
          <w:b/>
          <w:bCs/>
        </w:rPr>
        <w:t>一、</w:t>
      </w:r>
      <w:r>
        <w:rPr>
          <w:rFonts w:hint="eastAsia" w:ascii="楷体" w:hAnsi="楷体" w:eastAsia="楷体"/>
          <w:b/>
          <w:bCs/>
          <w:sz w:val="24"/>
        </w:rPr>
        <w:t>项目背景及意义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成都市属长江流域岷沱江水系，主要江河源头区位于青衣江暴雨区、鹿头山暴雨区，山区洪水快速汇流进入平原河网区，通过三条主要排洪通道出境，即岷江干流、沱江干流、锦江干流，又称为新津河谷、金堂河谷、华阳河谷。成都市大部分区（市）县城都临河而建，岷江及沱江干流穿越市境，锦江穿越中心城区。由于降水量年内分配不均、年际变化较大，江河水量丰枯悬殊，洪涝灾害频繁发生。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成都市2020年汛期总降雨量1110.9mm，远高于多年汛期降雨量均值753mm，且8月份共发生4轮强降雨过程，该月份降雨量占整个汛期降雨量的60%以上，导致金堂县城区、南河三江片区、龙泉驿区、府河黄龙溪、天府新区鹿溪河等典型片区以及中心城区遭受不同程度的洪涝灾害。</w:t>
      </w:r>
    </w:p>
    <w:p>
      <w:pPr>
        <w:pStyle w:val="2"/>
        <w:spacing w:line="400" w:lineRule="exact"/>
        <w:ind w:firstLine="480" w:firstLineChars="200"/>
        <w:rPr>
          <w:rFonts w:ascii="楷体" w:hAnsi="楷体" w:eastAsia="楷体" w:cs="楷体"/>
          <w:kern w:val="2"/>
          <w:sz w:val="24"/>
        </w:rPr>
      </w:pPr>
      <w:r>
        <w:rPr>
          <w:rFonts w:hint="eastAsia" w:ascii="楷体" w:hAnsi="楷体" w:eastAsia="楷体" w:cs="楷体"/>
          <w:kern w:val="2"/>
          <w:sz w:val="24"/>
        </w:rPr>
        <w:t>从2</w:t>
      </w:r>
      <w:r>
        <w:rPr>
          <w:rFonts w:ascii="楷体" w:hAnsi="楷体" w:eastAsia="楷体" w:cs="楷体"/>
          <w:kern w:val="2"/>
          <w:sz w:val="24"/>
        </w:rPr>
        <w:t>020</w:t>
      </w:r>
      <w:r>
        <w:rPr>
          <w:rFonts w:hint="eastAsia" w:ascii="楷体" w:hAnsi="楷体" w:eastAsia="楷体" w:cs="楷体"/>
          <w:kern w:val="2"/>
          <w:sz w:val="24"/>
        </w:rPr>
        <w:t>年洪涝灾害情况来看，成都市仍需完善综合防洪减灾工程体系、全面提升城市防洪韧性和洪涝灾害综合防御能力、减少洪水灾害损失，从而促进成都安全快速发展。因此，有必要对2</w:t>
      </w:r>
      <w:r>
        <w:rPr>
          <w:rFonts w:ascii="楷体" w:hAnsi="楷体" w:eastAsia="楷体" w:cs="楷体"/>
          <w:kern w:val="2"/>
          <w:sz w:val="24"/>
        </w:rPr>
        <w:t>020</w:t>
      </w:r>
      <w:r>
        <w:rPr>
          <w:rFonts w:hint="eastAsia" w:ascii="楷体" w:hAnsi="楷体" w:eastAsia="楷体" w:cs="楷体"/>
          <w:kern w:val="2"/>
          <w:sz w:val="24"/>
        </w:rPr>
        <w:t>年成都市洪涝灾害开展全面调查及复盘，通过追溯灾害发生发展过程，分析本次成都市洪涝灾害的特征、成因及影响，并总结防汛监测、预报预警、调度指挥、应急抢险救灾、灾后恢复等方面的工作成效和不足。同时，该项工作的开展，也是落实“水利工程补短板、水利行业强监管”的水利工作总基调，谋划成都市十四五水务发展的重要工作内容。</w:t>
      </w: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二、技术服务要求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1、资料收集及</w:t>
      </w:r>
      <w:r>
        <w:rPr>
          <w:rFonts w:ascii="楷体" w:hAnsi="楷体" w:eastAsia="楷体"/>
          <w:kern w:val="0"/>
          <w:sz w:val="24"/>
        </w:rPr>
        <w:t>现场</w:t>
      </w:r>
      <w:r>
        <w:rPr>
          <w:rFonts w:hint="eastAsia" w:ascii="楷体" w:hAnsi="楷体" w:eastAsia="楷体"/>
          <w:kern w:val="0"/>
          <w:sz w:val="24"/>
        </w:rPr>
        <w:t>调研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1 \* GB2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⑴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hint="eastAsia" w:ascii="楷体" w:hAnsi="楷体" w:eastAsia="楷体"/>
          <w:kern w:val="0"/>
          <w:sz w:val="24"/>
        </w:rPr>
        <w:t>基础资料收集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收集典型区域高精度地形图（1：10000以上）、雨水管网分布图，已有河道断面数据、现状防洪工程体系资料、社会经济数据、生命线工程分布数据、土地利用数据、土壤数据、流域规划、区域防洪规划、区域水文地质资料、地勘</w:t>
      </w:r>
      <w:r>
        <w:rPr>
          <w:rFonts w:ascii="楷体" w:hAnsi="楷体" w:eastAsia="楷体" w:cs="楷体"/>
          <w:sz w:val="24"/>
        </w:rPr>
        <w:t>资料</w:t>
      </w:r>
      <w:r>
        <w:rPr>
          <w:rFonts w:hint="eastAsia" w:ascii="楷体" w:hAnsi="楷体" w:eastAsia="楷体" w:cs="楷体"/>
          <w:sz w:val="24"/>
        </w:rPr>
        <w:t>等。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2 \* GB2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⑵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hint="eastAsia" w:ascii="楷体" w:hAnsi="楷体" w:eastAsia="楷体"/>
          <w:kern w:val="0"/>
          <w:sz w:val="24"/>
        </w:rPr>
        <w:t>洪涝</w:t>
      </w:r>
      <w:r>
        <w:rPr>
          <w:rFonts w:ascii="楷体" w:hAnsi="楷体" w:eastAsia="楷体"/>
          <w:kern w:val="0"/>
          <w:sz w:val="24"/>
        </w:rPr>
        <w:t>灾害资料收集</w:t>
      </w:r>
    </w:p>
    <w:p>
      <w:pPr>
        <w:spacing w:line="400" w:lineRule="exact"/>
        <w:ind w:firstLine="482"/>
        <w:rPr>
          <w:rFonts w:ascii="楷体" w:hAnsi="楷体" w:eastAsia="楷体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1 \* GB3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①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hint="eastAsia" w:ascii="楷体" w:hAnsi="楷体" w:eastAsia="楷体"/>
          <w:kern w:val="0"/>
          <w:sz w:val="24"/>
        </w:rPr>
        <w:t>历史洪涝灾害资料收集</w:t>
      </w:r>
      <w:r>
        <w:rPr>
          <w:rFonts w:hint="eastAsia" w:ascii="楷体" w:hAnsi="楷体" w:eastAsia="楷体"/>
          <w:sz w:val="24"/>
        </w:rPr>
        <w:t xml:space="preserve"> 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收集成都市历史洪涝灾害资料。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2 \* GB3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②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ascii="楷体" w:hAnsi="楷体" w:eastAsia="楷体"/>
          <w:kern w:val="0"/>
          <w:sz w:val="24"/>
        </w:rPr>
        <w:t>2020</w:t>
      </w:r>
      <w:r>
        <w:rPr>
          <w:rFonts w:hint="eastAsia" w:ascii="楷体" w:hAnsi="楷体" w:eastAsia="楷体"/>
          <w:kern w:val="0"/>
          <w:sz w:val="24"/>
        </w:rPr>
        <w:t>年洪涝灾害资料收集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收集成都市范围内2</w:t>
      </w:r>
      <w:r>
        <w:rPr>
          <w:rFonts w:ascii="楷体" w:hAnsi="楷体" w:eastAsia="楷体" w:cs="楷体"/>
          <w:sz w:val="24"/>
        </w:rPr>
        <w:t>020</w:t>
      </w:r>
      <w:r>
        <w:rPr>
          <w:rFonts w:hint="eastAsia" w:ascii="楷体" w:hAnsi="楷体" w:eastAsia="楷体" w:cs="楷体"/>
          <w:sz w:val="24"/>
        </w:rPr>
        <w:t>年8月4轮雨量站点实测降雨过程。收集主要江河站点水文预报及实测记录（含水文站点、中小河流水位站点等）；成都市主要水库及河道闸坝调度及泄洪资料、洪涝灾害灾情资料、洪涝灾害预警调度决策过程相关资料、排水管网实时监测数据、内涝点位及内涝监测数据、市民报内涝及险情记录、排水系统抢险救灾准备及应急抢险过程记录等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3 \* GB2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⑶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hint="eastAsia" w:ascii="楷体" w:hAnsi="楷体" w:eastAsia="楷体"/>
          <w:kern w:val="0"/>
          <w:sz w:val="24"/>
        </w:rPr>
        <w:t>水利资料收集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收集研究区已建或规划堤防、桥梁、闸坝、</w:t>
      </w:r>
      <w:r>
        <w:rPr>
          <w:rFonts w:ascii="楷体" w:hAnsi="楷体" w:eastAsia="楷体" w:cs="楷体"/>
          <w:sz w:val="24"/>
        </w:rPr>
        <w:t>排水管</w:t>
      </w:r>
      <w:r>
        <w:rPr>
          <w:rFonts w:hint="eastAsia" w:ascii="楷体" w:hAnsi="楷体" w:eastAsia="楷体" w:cs="楷体"/>
          <w:sz w:val="24"/>
        </w:rPr>
        <w:t>网等涉水工程勘察设计资料、规划水库、已有水库设计资料等。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4 \* GB2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⑷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hint="eastAsia" w:ascii="楷体" w:hAnsi="楷体" w:eastAsia="楷体"/>
          <w:kern w:val="0"/>
          <w:sz w:val="24"/>
        </w:rPr>
        <w:t>现场调研</w:t>
      </w:r>
    </w:p>
    <w:p>
      <w:pPr>
        <w:spacing w:line="400" w:lineRule="exact"/>
        <w:ind w:firstLine="482"/>
      </w:pPr>
      <w:r>
        <w:rPr>
          <w:rFonts w:hint="eastAsia" w:ascii="楷体" w:hAnsi="楷体" w:eastAsia="楷体" w:cs="楷体"/>
          <w:sz w:val="24"/>
        </w:rPr>
        <w:t>对研究区地形</w:t>
      </w:r>
      <w:r>
        <w:rPr>
          <w:rFonts w:ascii="楷体" w:hAnsi="楷体" w:eastAsia="楷体" w:cs="楷体"/>
          <w:sz w:val="24"/>
        </w:rPr>
        <w:t>地貌，土地</w:t>
      </w:r>
      <w:r>
        <w:rPr>
          <w:rFonts w:hint="eastAsia" w:ascii="楷体" w:hAnsi="楷体" w:eastAsia="楷体" w:cs="楷体"/>
          <w:sz w:val="24"/>
        </w:rPr>
        <w:t>利用</w:t>
      </w:r>
      <w:r>
        <w:rPr>
          <w:rFonts w:ascii="楷体" w:hAnsi="楷体" w:eastAsia="楷体" w:cs="楷体"/>
          <w:sz w:val="24"/>
        </w:rPr>
        <w:t>现状等</w:t>
      </w:r>
      <w:r>
        <w:rPr>
          <w:rFonts w:hint="eastAsia" w:ascii="楷体" w:hAnsi="楷体" w:eastAsia="楷体" w:cs="楷体"/>
          <w:sz w:val="24"/>
        </w:rPr>
        <w:t>进行</w:t>
      </w:r>
      <w:r>
        <w:rPr>
          <w:rFonts w:ascii="楷体" w:hAnsi="楷体" w:eastAsia="楷体" w:cs="楷体"/>
          <w:sz w:val="24"/>
        </w:rPr>
        <w:t>调查</w:t>
      </w:r>
      <w:r>
        <w:rPr>
          <w:rFonts w:hint="eastAsia" w:ascii="楷体" w:hAnsi="楷体" w:eastAsia="楷体" w:cs="楷体"/>
          <w:sz w:val="24"/>
        </w:rPr>
        <w:t>；对</w:t>
      </w:r>
      <w:r>
        <w:rPr>
          <w:rFonts w:ascii="楷体" w:hAnsi="楷体" w:eastAsia="楷体" w:cs="楷体"/>
          <w:sz w:val="24"/>
        </w:rPr>
        <w:t>典型片区</w:t>
      </w:r>
      <w:r>
        <w:rPr>
          <w:rFonts w:hint="eastAsia" w:ascii="楷体" w:hAnsi="楷体" w:eastAsia="楷体" w:cs="楷体"/>
          <w:sz w:val="24"/>
        </w:rPr>
        <w:t>以及</w:t>
      </w:r>
      <w:r>
        <w:rPr>
          <w:rFonts w:ascii="楷体" w:hAnsi="楷体" w:eastAsia="楷体" w:cs="楷体"/>
          <w:sz w:val="24"/>
        </w:rPr>
        <w:t>中心城区</w:t>
      </w:r>
      <w:r>
        <w:rPr>
          <w:rFonts w:hint="eastAsia" w:ascii="楷体" w:hAnsi="楷体" w:eastAsia="楷体" w:cs="楷体"/>
          <w:sz w:val="24"/>
        </w:rPr>
        <w:t>防洪</w:t>
      </w:r>
      <w:r>
        <w:rPr>
          <w:rFonts w:ascii="楷体" w:hAnsi="楷体" w:eastAsia="楷体" w:cs="楷体"/>
          <w:sz w:val="24"/>
        </w:rPr>
        <w:t>排涝等涉水工程建设、运行情况进行</w:t>
      </w:r>
      <w:r>
        <w:rPr>
          <w:rFonts w:hint="eastAsia" w:ascii="楷体" w:hAnsi="楷体" w:eastAsia="楷体" w:cs="楷体"/>
          <w:sz w:val="24"/>
        </w:rPr>
        <w:t>摸排调查；对成都市2020年洪涝</w:t>
      </w:r>
      <w:r>
        <w:rPr>
          <w:rFonts w:ascii="楷体" w:hAnsi="楷体" w:eastAsia="楷体" w:cs="楷体"/>
          <w:sz w:val="24"/>
        </w:rPr>
        <w:t>灾害受灾典型片区</w:t>
      </w:r>
      <w:r>
        <w:rPr>
          <w:rFonts w:hint="eastAsia" w:ascii="楷体" w:hAnsi="楷体" w:eastAsia="楷体" w:cs="楷体"/>
          <w:sz w:val="24"/>
        </w:rPr>
        <w:t>以及</w:t>
      </w:r>
      <w:r>
        <w:rPr>
          <w:rFonts w:ascii="楷体" w:hAnsi="楷体" w:eastAsia="楷体" w:cs="楷体"/>
          <w:sz w:val="24"/>
        </w:rPr>
        <w:t>中心城区汛情、灾情开展现场调研，</w:t>
      </w:r>
      <w:r>
        <w:rPr>
          <w:rFonts w:hint="eastAsia" w:ascii="楷体" w:hAnsi="楷体" w:eastAsia="楷体" w:cs="楷体"/>
          <w:sz w:val="24"/>
        </w:rPr>
        <w:t>对未开展过洪痕调查或者洪痕调查点数较少的典型片区，补充开展洪痕调查工作。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2、成都市洪涝灾害防御现状分析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在</w:t>
      </w:r>
      <w:r>
        <w:rPr>
          <w:rFonts w:ascii="楷体" w:hAnsi="楷体" w:eastAsia="楷体" w:cs="楷体"/>
          <w:sz w:val="24"/>
        </w:rPr>
        <w:t>整理分析</w:t>
      </w:r>
      <w:r>
        <w:rPr>
          <w:rFonts w:hint="eastAsia" w:ascii="楷体" w:hAnsi="楷体" w:eastAsia="楷体" w:cs="楷体"/>
          <w:sz w:val="24"/>
        </w:rPr>
        <w:t>成都市历史洪涝灾害资料基础上,总体分析成灾洪水的形成和类型，梳理成都市防洪排涝体系，总结成都市防汛应急体系建设情况，分析洪涝灾害成因及防汛短板。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3、2020年洪涝灾害过程复盘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通过</w:t>
      </w:r>
      <w:r>
        <w:rPr>
          <w:rFonts w:ascii="楷体" w:hAnsi="楷体" w:eastAsia="楷体" w:cs="楷体"/>
          <w:sz w:val="24"/>
        </w:rPr>
        <w:t>现场调研，</w:t>
      </w:r>
      <w:r>
        <w:rPr>
          <w:rFonts w:hint="eastAsia" w:ascii="楷体" w:hAnsi="楷体" w:eastAsia="楷体" w:cs="楷体"/>
          <w:sz w:val="24"/>
        </w:rPr>
        <w:t>在整理分析成都市2020年洪涝灾害相关的气象、水文、灾情、防汛调度指挥等资料基础上，对部分典型片区补充开展洪水调查等，复盘雨情、水情、灾情特征及指挥决策过程。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4、典型片区洪涝灾害分析及对策措施研究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针对2020年重点受灾区域，分析现状防洪能力、洪水组成和洪灾成因，对工程措施及非工程措施效果进行评价，提出对策建议。</w:t>
      </w:r>
    </w:p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t>5</w:t>
      </w:r>
      <w:r>
        <w:rPr>
          <w:rFonts w:hint="eastAsia" w:ascii="楷体" w:hAnsi="楷体" w:eastAsia="楷体"/>
          <w:kern w:val="0"/>
          <w:sz w:val="24"/>
        </w:rPr>
        <w:t>、中心城区防洪排涝能力评估</w:t>
      </w:r>
    </w:p>
    <w:p>
      <w:pPr>
        <w:spacing w:line="400" w:lineRule="exact"/>
        <w:ind w:firstLine="482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评估中心城区主要河道(包括</w:t>
      </w:r>
      <w:r>
        <w:rPr>
          <w:rFonts w:ascii="楷体" w:hAnsi="楷体" w:eastAsia="楷体" w:cs="楷体"/>
          <w:sz w:val="24"/>
        </w:rPr>
        <w:t>但不限于表</w:t>
      </w:r>
      <w:r>
        <w:rPr>
          <w:rFonts w:hint="eastAsia" w:ascii="楷体" w:hAnsi="楷体" w:eastAsia="楷体" w:cs="楷体"/>
          <w:sz w:val="24"/>
        </w:rPr>
        <w:t>5.1所列</w:t>
      </w:r>
      <w:r>
        <w:rPr>
          <w:rFonts w:ascii="楷体" w:hAnsi="楷体" w:eastAsia="楷体" w:cs="楷体"/>
          <w:sz w:val="24"/>
        </w:rPr>
        <w:t>河道名录</w:t>
      </w:r>
      <w:r>
        <w:rPr>
          <w:rFonts w:hint="eastAsia" w:ascii="楷体" w:hAnsi="楷体" w:eastAsia="楷体" w:cs="楷体"/>
          <w:sz w:val="24"/>
        </w:rPr>
        <w:t>)现状防洪能力，识别存在的薄弱环节和中心城区内涝风险点，提出防洪排涝能力提升措施。</w:t>
      </w:r>
      <w:r>
        <w:rPr>
          <w:rFonts w:ascii="楷体" w:hAnsi="楷体" w:eastAsia="楷体" w:cs="楷体"/>
          <w:sz w:val="24"/>
        </w:rPr>
        <w:t xml:space="preserve"> </w:t>
      </w:r>
    </w:p>
    <w:p>
      <w:pPr>
        <w:spacing w:line="0" w:lineRule="atLeast"/>
        <w:jc w:val="center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表</w:t>
      </w:r>
      <w:r>
        <w:rPr>
          <w:rFonts w:ascii="楷体" w:hAnsi="楷体" w:eastAsia="楷体"/>
          <w:b/>
          <w:sz w:val="24"/>
        </w:rPr>
        <w:t xml:space="preserve">5.1  </w:t>
      </w:r>
      <w:r>
        <w:rPr>
          <w:rFonts w:hint="eastAsia" w:ascii="楷体" w:hAnsi="楷体" w:eastAsia="楷体"/>
          <w:b/>
          <w:sz w:val="24"/>
        </w:rPr>
        <w:t>成都市中心城区主要河道名录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04"/>
        <w:gridCol w:w="466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河道名称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起止点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河道长度（米）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沙河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洞子口水闸→→成昆铁路桥（入府河）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22220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凤凰河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铁路疗养院桥下游→→省二轻局仓库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府河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洞子口高桥→→永安大桥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西南交大排洪河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朱家堰→→木综大厂（入府河）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砖头堰低沟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豆腐堰高低沟交界→→东一环路口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5280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绳溪河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豆腐堰→→排洪河（六中处）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排洪河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沙河双水碾水闸→→北门大桥（入府河）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送仙桥→→老安顺桥下游（入府南河）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5630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桃花江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北一环路沙湾桥→→通锦桥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饮马河南干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通锦桥→→西郊河（金沙桥）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饮马河北干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通锦桥→→王爷庙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二道河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十八中道士堰→→王建墓（入西郊河）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西郊河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二三道河交汇处→→宝云庵（入南河）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三道河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西一环路内口→→王建墓（入西郊河）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14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干河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龙爪堰→→蜀锦厂桥下游（入南河）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15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瓦子堰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洗面桥横街泄水闸→→铁丝厂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16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龙爪—斗渠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南一环内侧→→科大一环路外口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磨底河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道士堰→→送仙桥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西二环排洪河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营门口立交桥→→龙爪堰入清水河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黄忠渠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高家庄→→黄忠渠加油站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石牛堰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府河成纺厂→→府河河心村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金牛支渠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梁江堰水闸→→五粮村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4060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江安河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绕城以内范围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清水河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绕城以内范围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  <w:r>
              <w:rPr>
                <w:rFonts w:ascii="楷体" w:hAnsi="楷体" w:eastAsia="楷体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沱江河</w:t>
            </w:r>
          </w:p>
        </w:tc>
        <w:tc>
          <w:tcPr>
            <w:tcW w:w="4663" w:type="dxa"/>
            <w:vAlign w:val="center"/>
          </w:tcPr>
          <w:p>
            <w:pPr>
              <w:spacing w:line="0" w:lineRule="atLeas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绕城以内范围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</w:rPr>
            </w:pPr>
          </w:p>
        </w:tc>
      </w:tr>
    </w:tbl>
    <w:p/>
    <w:p>
      <w:pPr>
        <w:spacing w:line="400" w:lineRule="exact"/>
        <w:ind w:firstLine="482"/>
        <w:rPr>
          <w:rFonts w:ascii="楷体" w:hAnsi="楷体" w:eastAsia="楷体"/>
          <w:kern w:val="0"/>
          <w:sz w:val="24"/>
        </w:rPr>
      </w:pPr>
      <w:r>
        <w:rPr>
          <w:rFonts w:hint="eastAsia" w:ascii="楷体" w:hAnsi="楷体" w:eastAsia="楷体" w:cs="楷体"/>
          <w:sz w:val="24"/>
        </w:rPr>
        <w:t>6、中心城区突发超标准洪水应急</w:t>
      </w:r>
      <w:r>
        <w:rPr>
          <w:rFonts w:hint="eastAsia" w:ascii="楷体" w:hAnsi="楷体" w:eastAsia="楷体"/>
          <w:kern w:val="0"/>
          <w:sz w:val="24"/>
        </w:rPr>
        <w:t>应对策略</w:t>
      </w:r>
    </w:p>
    <w:p>
      <w:pPr>
        <w:spacing w:line="400" w:lineRule="exact"/>
        <w:ind w:firstLine="482"/>
      </w:pPr>
      <w:r>
        <w:rPr>
          <w:rFonts w:hint="eastAsia" w:ascii="楷体" w:hAnsi="楷体" w:eastAsia="楷体" w:cs="楷体"/>
          <w:sz w:val="24"/>
        </w:rPr>
        <w:t>面临超标准洪水、百年一遇</w:t>
      </w:r>
      <w:r>
        <w:rPr>
          <w:rFonts w:ascii="楷体" w:hAnsi="楷体" w:eastAsia="楷体" w:cs="楷体"/>
          <w:sz w:val="24"/>
        </w:rPr>
        <w:t>及以上</w:t>
      </w:r>
      <w:r>
        <w:rPr>
          <w:rFonts w:hint="eastAsia" w:ascii="楷体" w:hAnsi="楷体" w:eastAsia="楷体" w:cs="楷体"/>
          <w:sz w:val="24"/>
        </w:rPr>
        <w:t>标准</w:t>
      </w:r>
      <w:r>
        <w:rPr>
          <w:rFonts w:ascii="楷体" w:hAnsi="楷体" w:eastAsia="楷体" w:cs="楷体"/>
          <w:sz w:val="24"/>
        </w:rPr>
        <w:t>洪水</w:t>
      </w:r>
      <w:r>
        <w:rPr>
          <w:rFonts w:hint="eastAsia" w:ascii="楷体" w:hAnsi="楷体" w:eastAsia="楷体" w:cs="楷体"/>
          <w:sz w:val="24"/>
        </w:rPr>
        <w:t>，对中心城区受灾情况进行模拟，分析河道水位及涝区洪量水深，针对重点区域、重要市政基础设施(城市</w:t>
      </w:r>
      <w:r>
        <w:rPr>
          <w:rFonts w:ascii="楷体" w:hAnsi="楷体" w:eastAsia="楷体" w:cs="楷体"/>
          <w:sz w:val="24"/>
        </w:rPr>
        <w:t>行泄洪通道、调蓄空间、低洼地区、下凹式立交桥、</w:t>
      </w:r>
      <w:r>
        <w:rPr>
          <w:rFonts w:hint="eastAsia" w:ascii="楷体" w:hAnsi="楷体" w:eastAsia="楷体" w:cs="楷体"/>
          <w:sz w:val="24"/>
        </w:rPr>
        <w:t>下穿</w:t>
      </w:r>
      <w:r>
        <w:rPr>
          <w:rFonts w:ascii="楷体" w:hAnsi="楷体" w:eastAsia="楷体" w:cs="楷体"/>
          <w:sz w:val="24"/>
        </w:rPr>
        <w:t>隧道、地下车库、轨道交通等)</w:t>
      </w:r>
      <w:r>
        <w:rPr>
          <w:rFonts w:hint="eastAsia" w:ascii="楷体" w:hAnsi="楷体" w:eastAsia="楷体" w:cs="楷体"/>
          <w:sz w:val="24"/>
        </w:rPr>
        <w:t>提出应急应对策略。</w:t>
      </w:r>
    </w:p>
    <w:p>
      <w:pPr>
        <w:spacing w:line="400" w:lineRule="exact"/>
        <w:ind w:firstLine="480" w:firstLineChars="200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t>7</w:t>
      </w:r>
      <w:r>
        <w:rPr>
          <w:rFonts w:hint="eastAsia" w:ascii="楷体" w:hAnsi="楷体" w:eastAsia="楷体"/>
          <w:kern w:val="0"/>
          <w:sz w:val="24"/>
        </w:rPr>
        <w:t>、成都市防洪体系对策措施研究</w:t>
      </w:r>
    </w:p>
    <w:p>
      <w:pPr>
        <w:pStyle w:val="2"/>
        <w:spacing w:after="0"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 w:cs="楷体"/>
          <w:sz w:val="24"/>
        </w:rPr>
        <w:t>对成都市综合防洪减灾体系中普遍存在的问题，提出具有针对性、可行性的成都市防洪体系提升综合对策，优化城市防洪排涝能力。</w:t>
      </w:r>
    </w:p>
    <w:p>
      <w:pPr>
        <w:spacing w:line="400" w:lineRule="exact"/>
        <w:ind w:firstLine="480" w:firstLineChars="200"/>
        <w:rPr>
          <w:rFonts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8、</w:t>
      </w:r>
      <w:r>
        <w:rPr>
          <w:rFonts w:ascii="楷体" w:hAnsi="楷体" w:eastAsia="楷体"/>
          <w:kern w:val="0"/>
          <w:sz w:val="24"/>
        </w:rPr>
        <w:t>进度要求</w:t>
      </w:r>
    </w:p>
    <w:p>
      <w:pPr>
        <w:spacing w:line="400" w:lineRule="exact"/>
        <w:ind w:firstLine="480" w:firstLineChars="200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1 \* GB2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⑴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hint="eastAsia" w:ascii="楷体" w:hAnsi="楷体" w:eastAsia="楷体"/>
          <w:kern w:val="0"/>
          <w:sz w:val="24"/>
        </w:rPr>
        <w:t>自</w:t>
      </w:r>
      <w:r>
        <w:rPr>
          <w:rFonts w:ascii="楷体" w:hAnsi="楷体" w:eastAsia="楷体"/>
          <w:kern w:val="0"/>
          <w:sz w:val="24"/>
        </w:rPr>
        <w:t>合同签订之日</w:t>
      </w:r>
      <w:r>
        <w:rPr>
          <w:rFonts w:hint="eastAsia" w:ascii="楷体" w:hAnsi="楷体" w:eastAsia="楷体"/>
          <w:kern w:val="0"/>
          <w:sz w:val="24"/>
        </w:rPr>
        <w:t>起30日</w:t>
      </w:r>
      <w:r>
        <w:rPr>
          <w:rFonts w:ascii="楷体" w:hAnsi="楷体" w:eastAsia="楷体"/>
          <w:kern w:val="0"/>
          <w:sz w:val="24"/>
        </w:rPr>
        <w:t>内编写完成本项目实施方案，明确本项目研究内容、研究方案、时间安排、成果等内容，并通过专家论证。</w:t>
      </w:r>
    </w:p>
    <w:p>
      <w:pPr>
        <w:spacing w:line="400" w:lineRule="exact"/>
        <w:ind w:firstLine="480" w:firstLineChars="200"/>
        <w:rPr>
          <w:rFonts w:ascii="楷体" w:hAnsi="楷体" w:eastAsia="楷体"/>
          <w:kern w:val="0"/>
          <w:sz w:val="24"/>
        </w:rPr>
      </w:pPr>
      <w:r>
        <w:rPr>
          <w:rFonts w:ascii="楷体" w:hAnsi="楷体" w:eastAsia="楷体"/>
          <w:kern w:val="0"/>
          <w:sz w:val="24"/>
        </w:rPr>
        <w:fldChar w:fldCharType="begin"/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hint="eastAsia" w:ascii="楷体" w:hAnsi="楷体" w:eastAsia="楷体"/>
          <w:kern w:val="0"/>
          <w:sz w:val="24"/>
        </w:rPr>
        <w:instrText xml:space="preserve">= 2 \* GB2</w:instrText>
      </w:r>
      <w:r>
        <w:rPr>
          <w:rFonts w:ascii="楷体" w:hAnsi="楷体" w:eastAsia="楷体"/>
          <w:kern w:val="0"/>
          <w:sz w:val="24"/>
        </w:rPr>
        <w:instrText xml:space="preserve"> </w:instrText>
      </w:r>
      <w:r>
        <w:rPr>
          <w:rFonts w:ascii="楷体" w:hAnsi="楷体" w:eastAsia="楷体"/>
          <w:kern w:val="0"/>
          <w:sz w:val="24"/>
        </w:rPr>
        <w:fldChar w:fldCharType="separate"/>
      </w:r>
      <w:r>
        <w:rPr>
          <w:rFonts w:hint="eastAsia" w:ascii="楷体" w:hAnsi="楷体" w:eastAsia="楷体"/>
          <w:kern w:val="0"/>
          <w:sz w:val="24"/>
        </w:rPr>
        <w:t>⑵</w:t>
      </w:r>
      <w:r>
        <w:rPr>
          <w:rFonts w:ascii="楷体" w:hAnsi="楷体" w:eastAsia="楷体"/>
          <w:kern w:val="0"/>
          <w:sz w:val="24"/>
        </w:rPr>
        <w:fldChar w:fldCharType="end"/>
      </w:r>
      <w:r>
        <w:rPr>
          <w:rFonts w:hint="eastAsia" w:ascii="楷体" w:hAnsi="楷体" w:eastAsia="楷体"/>
          <w:kern w:val="0"/>
          <w:sz w:val="24"/>
        </w:rPr>
        <w:t>根据成都市洪涝灾害防御现状分析、成都市2020年洪涝灾害过程复盘、典型片区洪涝灾害成因分析及对策措施研究、中心城区防洪排涝能力评估以及突发超标准洪水应急应对策略研究，对成都市综合防洪减灾体系中普遍存在的问题，提出具有针对性、可行性的成都市防洪体系提升综合对策，</w:t>
      </w:r>
      <w:r>
        <w:rPr>
          <w:rFonts w:ascii="楷体" w:hAnsi="楷体" w:eastAsia="楷体"/>
          <w:kern w:val="0"/>
          <w:sz w:val="24"/>
        </w:rPr>
        <w:t>在</w:t>
      </w:r>
      <w:r>
        <w:rPr>
          <w:rFonts w:hint="eastAsia" w:ascii="楷体" w:hAnsi="楷体" w:eastAsia="楷体"/>
          <w:kern w:val="0"/>
          <w:sz w:val="24"/>
        </w:rPr>
        <w:t>2021年12月31日</w:t>
      </w:r>
      <w:r>
        <w:rPr>
          <w:rFonts w:ascii="楷体" w:hAnsi="楷体" w:eastAsia="楷体"/>
          <w:kern w:val="0"/>
          <w:sz w:val="24"/>
        </w:rPr>
        <w:t>前提交</w:t>
      </w:r>
      <w:r>
        <w:rPr>
          <w:rFonts w:hint="eastAsia" w:ascii="楷体" w:hAnsi="楷体" w:eastAsia="楷体"/>
          <w:kern w:val="0"/>
          <w:sz w:val="24"/>
        </w:rPr>
        <w:t>总结</w:t>
      </w:r>
      <w:r>
        <w:rPr>
          <w:rFonts w:ascii="楷体" w:hAnsi="楷体" w:eastAsia="楷体"/>
          <w:kern w:val="0"/>
          <w:sz w:val="24"/>
        </w:rPr>
        <w:t>报告，通过</w:t>
      </w:r>
      <w:r>
        <w:rPr>
          <w:rFonts w:hint="eastAsia" w:ascii="楷体" w:hAnsi="楷体" w:eastAsia="楷体"/>
          <w:kern w:val="0"/>
          <w:sz w:val="24"/>
        </w:rPr>
        <w:t>成都市水务局组织的</w:t>
      </w:r>
      <w:r>
        <w:rPr>
          <w:rFonts w:ascii="楷体" w:hAnsi="楷体" w:eastAsia="楷体"/>
          <w:kern w:val="0"/>
          <w:sz w:val="24"/>
        </w:rPr>
        <w:t>专家论证</w:t>
      </w:r>
      <w:r>
        <w:rPr>
          <w:rFonts w:hint="eastAsia" w:ascii="楷体" w:hAnsi="楷体" w:eastAsia="楷体"/>
          <w:kern w:val="0"/>
          <w:sz w:val="24"/>
        </w:rPr>
        <w:t>，并</w:t>
      </w:r>
      <w:r>
        <w:rPr>
          <w:rFonts w:ascii="楷体" w:hAnsi="楷体" w:eastAsia="楷体"/>
          <w:kern w:val="0"/>
          <w:sz w:val="24"/>
        </w:rPr>
        <w:t>通过验收</w:t>
      </w:r>
      <w:r>
        <w:rPr>
          <w:rFonts w:hint="eastAsia" w:ascii="楷体" w:hAnsi="楷体" w:eastAsia="楷体"/>
          <w:kern w:val="0"/>
          <w:sz w:val="24"/>
        </w:rPr>
        <w:t>。</w:t>
      </w:r>
    </w:p>
    <w:p>
      <w:pPr>
        <w:pStyle w:val="2"/>
        <w:spacing w:after="0" w:line="40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9</w:t>
      </w:r>
      <w:r>
        <w:rPr>
          <w:rFonts w:hint="eastAsia" w:ascii="楷体" w:hAnsi="楷体" w:eastAsia="楷体"/>
          <w:sz w:val="24"/>
        </w:rPr>
        <w:t>、成果提交</w:t>
      </w:r>
      <w:bookmarkEnd w:id="0"/>
    </w:p>
    <w:p>
      <w:pPr>
        <w:pStyle w:val="2"/>
        <w:spacing w:after="0" w:line="4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（1）提交《成都市2020年</w:t>
      </w:r>
      <w:r>
        <w:rPr>
          <w:rFonts w:ascii="楷体" w:hAnsi="楷体" w:eastAsia="楷体" w:cs="楷体"/>
          <w:sz w:val="24"/>
        </w:rPr>
        <w:t>洪涝灾害调查分析</w:t>
      </w:r>
      <w:r>
        <w:rPr>
          <w:rFonts w:hint="eastAsia" w:ascii="楷体" w:hAnsi="楷体" w:eastAsia="楷体" w:cs="楷体"/>
          <w:sz w:val="24"/>
        </w:rPr>
        <w:t>实施方案》、《成都市2020年</w:t>
      </w:r>
      <w:r>
        <w:rPr>
          <w:rFonts w:ascii="楷体" w:hAnsi="楷体" w:eastAsia="楷体" w:cs="楷体"/>
          <w:sz w:val="24"/>
        </w:rPr>
        <w:t>洪涝灾害调查分析报告</w:t>
      </w:r>
      <w:r>
        <w:rPr>
          <w:rFonts w:hint="eastAsia" w:ascii="楷体" w:hAnsi="楷体" w:eastAsia="楷体" w:cs="楷体"/>
          <w:sz w:val="24"/>
        </w:rPr>
        <w:t>》。</w:t>
      </w:r>
    </w:p>
    <w:p>
      <w:pPr>
        <w:pStyle w:val="2"/>
        <w:spacing w:after="0" w:line="4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（2）提交本项目相关全套资料（含电子版）。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sz w:val="24"/>
        </w:rPr>
      </w:pPr>
      <w:r>
        <w:rPr>
          <w:rFonts w:ascii="楷体" w:hAnsi="楷体" w:eastAsia="楷体" w:cs="宋体"/>
          <w:sz w:val="24"/>
        </w:rPr>
        <w:t>10</w:t>
      </w:r>
      <w:r>
        <w:rPr>
          <w:rFonts w:hint="eastAsia" w:ascii="楷体" w:hAnsi="楷体" w:eastAsia="楷体" w:cs="宋体"/>
          <w:sz w:val="24"/>
        </w:rPr>
        <w:t>、后续服务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楷体"/>
          <w:sz w:val="24"/>
        </w:rPr>
        <w:t>（1）</w:t>
      </w:r>
      <w:r>
        <w:rPr>
          <w:rFonts w:hint="eastAsia" w:ascii="楷体" w:hAnsi="楷体" w:eastAsia="楷体" w:cs="宋体"/>
          <w:sz w:val="24"/>
        </w:rPr>
        <w:t>项目实施完毕后，如后期需继续开展成都市</w:t>
      </w:r>
      <w:r>
        <w:rPr>
          <w:rFonts w:ascii="楷体" w:hAnsi="楷体" w:eastAsia="楷体" w:cs="宋体"/>
          <w:sz w:val="24"/>
        </w:rPr>
        <w:t>洪涝灾害</w:t>
      </w:r>
      <w:r>
        <w:rPr>
          <w:rFonts w:hint="eastAsia" w:ascii="楷体" w:hAnsi="楷体" w:eastAsia="楷体" w:cs="宋体"/>
          <w:sz w:val="24"/>
        </w:rPr>
        <w:t>分析相关工作，供应商应在资料交接、技术衔接等方面配合下一阶段的工作开展。</w:t>
      </w:r>
    </w:p>
    <w:p>
      <w:pPr>
        <w:spacing w:line="400" w:lineRule="exact"/>
        <w:ind w:firstLine="480" w:firstLineChars="200"/>
        <w:rPr>
          <w:rFonts w:ascii="楷体" w:hAnsi="楷体" w:eastAsia="楷体" w:cs="宋体"/>
          <w:sz w:val="24"/>
        </w:rPr>
      </w:pPr>
      <w:bookmarkStart w:id="1" w:name="_Hlk81345513"/>
      <w:r>
        <w:rPr>
          <w:rFonts w:hint="eastAsia" w:ascii="楷体" w:hAnsi="楷体" w:eastAsia="楷体" w:cs="楷体"/>
          <w:sz w:val="24"/>
        </w:rPr>
        <w:t>（2）</w:t>
      </w:r>
      <w:r>
        <w:rPr>
          <w:rFonts w:hint="eastAsia" w:ascii="楷体" w:hAnsi="楷体" w:eastAsia="楷体" w:cs="宋体"/>
          <w:sz w:val="24"/>
        </w:rPr>
        <w:t>根据此次研究内容和成果，举办一次水灾害相关专题讲座。</w:t>
      </w:r>
      <w:r>
        <w:rPr>
          <w:rFonts w:hint="eastAsia" w:ascii="楷体" w:hAnsi="楷体" w:eastAsia="楷体" w:cs="楷体"/>
          <w:sz w:val="24"/>
        </w:rPr>
        <w:t>预计</w:t>
      </w:r>
      <w:r>
        <w:rPr>
          <w:rFonts w:ascii="楷体" w:hAnsi="楷体" w:eastAsia="楷体" w:cs="楷体"/>
          <w:sz w:val="24"/>
        </w:rPr>
        <w:t>参加讲座人数7</w:t>
      </w:r>
      <w:r>
        <w:rPr>
          <w:rFonts w:hint="eastAsia" w:ascii="楷体" w:hAnsi="楷体" w:eastAsia="楷体" w:cs="楷体"/>
          <w:sz w:val="24"/>
        </w:rPr>
        <w:t>0以上，</w:t>
      </w:r>
      <w:r>
        <w:rPr>
          <w:rFonts w:ascii="楷体" w:hAnsi="楷体" w:eastAsia="楷体" w:cs="楷体"/>
          <w:sz w:val="24"/>
        </w:rPr>
        <w:t>时间</w:t>
      </w:r>
      <w:r>
        <w:rPr>
          <w:rFonts w:hint="eastAsia" w:ascii="楷体" w:hAnsi="楷体" w:eastAsia="楷体" w:cs="楷体"/>
          <w:sz w:val="24"/>
        </w:rPr>
        <w:t>1天，最终以采购人要求为准</w:t>
      </w:r>
      <w:r>
        <w:rPr>
          <w:rFonts w:ascii="楷体" w:hAnsi="楷体" w:eastAsia="楷体" w:cs="楷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（3）本项目研究成果汇集成册，</w:t>
      </w:r>
      <w:r>
        <w:rPr>
          <w:rFonts w:ascii="楷体" w:hAnsi="楷体" w:eastAsia="楷体" w:cs="楷体"/>
          <w:sz w:val="24"/>
        </w:rPr>
        <w:t>出版</w:t>
      </w:r>
      <w:r>
        <w:rPr>
          <w:rFonts w:hint="eastAsia" w:ascii="楷体" w:hAnsi="楷体" w:eastAsia="楷体" w:cs="楷体"/>
          <w:sz w:val="24"/>
        </w:rPr>
        <w:t>取得</w:t>
      </w:r>
      <w:r>
        <w:rPr>
          <w:rFonts w:ascii="楷体" w:hAnsi="楷体" w:eastAsia="楷体"/>
          <w:kern w:val="0"/>
          <w:sz w:val="24"/>
        </w:rPr>
        <w:t>CIP数据</w:t>
      </w:r>
      <w:r>
        <w:rPr>
          <w:rFonts w:hint="eastAsia" w:ascii="楷体" w:hAnsi="楷体" w:eastAsia="楷体"/>
          <w:kern w:val="0"/>
          <w:sz w:val="24"/>
        </w:rPr>
        <w:t>（图书在版编目）</w:t>
      </w:r>
      <w:r>
        <w:rPr>
          <w:rFonts w:ascii="楷体" w:hAnsi="楷体" w:eastAsia="楷体" w:cs="楷体"/>
          <w:sz w:val="24"/>
        </w:rPr>
        <w:t>书稿一部</w:t>
      </w:r>
      <w:r>
        <w:rPr>
          <w:rFonts w:hint="eastAsia" w:ascii="楷体" w:hAnsi="楷体" w:eastAsia="楷体" w:cs="楷体"/>
          <w:sz w:val="24"/>
        </w:rPr>
        <w:t>，提交公开发行出版图书500册</w:t>
      </w:r>
      <w:r>
        <w:rPr>
          <w:rFonts w:ascii="楷体" w:hAnsi="楷体" w:eastAsia="楷体" w:cs="楷体"/>
          <w:sz w:val="24"/>
        </w:rPr>
        <w:t>。</w:t>
      </w:r>
      <w:bookmarkEnd w:id="1"/>
    </w:p>
    <w:p>
      <w:pPr>
        <w:pStyle w:val="3"/>
        <w:spacing w:before="0" w:after="0" w:line="400" w:lineRule="exact"/>
        <w:rPr>
          <w:rFonts w:ascii="楷体" w:hAnsi="楷体" w:eastAsia="楷体" w:cs="楷体"/>
          <w:bCs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2"/>
          <w:sz w:val="24"/>
          <w:szCs w:val="24"/>
        </w:rPr>
        <w:t>三、商务要求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3.1服务期限：</w:t>
      </w:r>
      <w:r>
        <w:rPr>
          <w:rFonts w:hint="eastAsia" w:ascii="楷体" w:hAnsi="楷体" w:eastAsia="楷体"/>
          <w:kern w:val="0"/>
          <w:sz w:val="24"/>
        </w:rPr>
        <w:t>合同签订生效后一年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spacing w:line="400" w:lineRule="exact"/>
        <w:ind w:firstLine="480"/>
        <w:rPr>
          <w:rFonts w:eastAsia="楷体"/>
        </w:rPr>
      </w:pPr>
      <w:r>
        <w:rPr>
          <w:rFonts w:hint="eastAsia" w:ascii="楷体" w:hAnsi="楷体" w:eastAsia="楷体" w:cs="楷体"/>
          <w:sz w:val="24"/>
        </w:rPr>
        <w:t>3.2服务地点：成都市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3.2付款方式：合同签订生效后</w:t>
      </w:r>
      <w:r>
        <w:rPr>
          <w:rFonts w:hint="eastAsia" w:ascii="楷体" w:hAnsi="楷体" w:eastAsia="楷体"/>
          <w:bCs/>
          <w:sz w:val="24"/>
        </w:rPr>
        <w:t>，采购人接到成交供应商付款申请及票据凭证资料以后的20个工作日内，支付成交供应商合同金额的</w:t>
      </w:r>
      <w:r>
        <w:rPr>
          <w:rFonts w:hint="eastAsia" w:ascii="楷体" w:hAnsi="楷体" w:eastAsia="楷体" w:cs="楷体"/>
          <w:sz w:val="24"/>
        </w:rPr>
        <w:t>30% ；成交供应商提交总结报告后，</w:t>
      </w:r>
      <w:r>
        <w:rPr>
          <w:rFonts w:hint="eastAsia" w:ascii="楷体" w:hAnsi="楷体" w:eastAsia="楷体"/>
          <w:bCs/>
          <w:sz w:val="24"/>
        </w:rPr>
        <w:t>采购人接到成交供应商付款申请及票据凭证资料以后的20个工作日内</w:t>
      </w:r>
      <w:r>
        <w:rPr>
          <w:rFonts w:hint="eastAsia" w:ascii="楷体" w:hAnsi="楷体" w:eastAsia="楷体" w:cs="楷体"/>
          <w:sz w:val="24"/>
        </w:rPr>
        <w:t>，</w:t>
      </w:r>
      <w:r>
        <w:rPr>
          <w:rFonts w:hint="eastAsia" w:ascii="楷体" w:hAnsi="楷体" w:eastAsia="楷体"/>
          <w:bCs/>
          <w:sz w:val="24"/>
        </w:rPr>
        <w:t>支付成交供应商合同金额的</w:t>
      </w:r>
      <w:r>
        <w:rPr>
          <w:rFonts w:ascii="楷体" w:hAnsi="楷体" w:eastAsia="楷体" w:cs="楷体"/>
          <w:sz w:val="24"/>
        </w:rPr>
        <w:t>3</w:t>
      </w:r>
      <w:r>
        <w:rPr>
          <w:rFonts w:hint="eastAsia" w:ascii="楷体" w:hAnsi="楷体" w:eastAsia="楷体" w:cs="楷体"/>
          <w:sz w:val="24"/>
        </w:rPr>
        <w:t>0%；项目通过验收后，</w:t>
      </w:r>
      <w:r>
        <w:rPr>
          <w:rFonts w:hint="eastAsia" w:ascii="楷体" w:hAnsi="楷体" w:eastAsia="楷体"/>
          <w:bCs/>
          <w:sz w:val="24"/>
        </w:rPr>
        <w:t>采购人接到成交供应商付款申请及票据凭证资料以后的20个工作日内</w:t>
      </w:r>
      <w:r>
        <w:rPr>
          <w:rFonts w:hint="eastAsia" w:ascii="楷体" w:hAnsi="楷体" w:eastAsia="楷体" w:cs="楷体"/>
          <w:sz w:val="24"/>
        </w:rPr>
        <w:t>，</w:t>
      </w:r>
      <w:r>
        <w:rPr>
          <w:rFonts w:hint="eastAsia" w:ascii="楷体" w:hAnsi="楷体" w:eastAsia="楷体"/>
          <w:bCs/>
          <w:sz w:val="24"/>
        </w:rPr>
        <w:t>支付成交供应商合同金额的</w:t>
      </w:r>
      <w:r>
        <w:rPr>
          <w:rFonts w:ascii="楷体" w:hAnsi="楷体" w:eastAsia="楷体" w:cs="楷体"/>
          <w:sz w:val="24"/>
        </w:rPr>
        <w:t>4</w:t>
      </w:r>
      <w:r>
        <w:rPr>
          <w:rFonts w:hint="eastAsia" w:ascii="楷体" w:hAnsi="楷体" w:eastAsia="楷体" w:cs="楷体"/>
          <w:sz w:val="24"/>
        </w:rPr>
        <w:t>0%。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3.3报价要求：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3.3.1本项目采购预算为200万元；最高限价195万元，报价超过最高限价为无效报价。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3.3.1所有报价一律以人民币报价。采购人不接受任何非人民币币种的报价。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3.3.2供应商的报价是其响应本项目要求的全部工作内容的价格体现（含采购代理服务费），采购人将不再支付其他额外费用。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3.4项目验收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按照国家有关规定及采购文件要求、供应商响应文件承诺进行验收。</w:t>
      </w:r>
    </w:p>
    <w:p>
      <w:pPr>
        <w:spacing w:line="400" w:lineRule="exact"/>
        <w:ind w:firstLine="480"/>
        <w:rPr>
          <w:rFonts w:ascii="楷体" w:hAnsi="楷体" w:eastAsia="楷体" w:cs="楷体"/>
          <w:sz w:val="24"/>
          <w:lang w:val="zh-CN"/>
        </w:rPr>
      </w:pPr>
      <w:r>
        <w:rPr>
          <w:rFonts w:hint="eastAsia" w:ascii="楷体" w:hAnsi="楷体" w:eastAsia="楷体" w:cs="楷体"/>
          <w:sz w:val="24"/>
        </w:rPr>
        <w:t>3.5</w:t>
      </w:r>
      <w:r>
        <w:rPr>
          <w:rFonts w:hint="eastAsia" w:ascii="楷体" w:hAnsi="楷体" w:eastAsia="楷体" w:cs="楷体"/>
          <w:sz w:val="24"/>
          <w:lang w:val="zh-CN"/>
        </w:rPr>
        <w:t>履约验收办法：</w:t>
      </w:r>
      <w:r>
        <w:rPr>
          <w:rFonts w:hint="eastAsia" w:ascii="楷体" w:hAnsi="楷体" w:eastAsia="楷体" w:cs="楷体"/>
          <w:sz w:val="24"/>
        </w:rPr>
        <w:t>成交人</w:t>
      </w:r>
      <w:r>
        <w:rPr>
          <w:rFonts w:hint="eastAsia" w:ascii="楷体" w:hAnsi="楷体" w:eastAsia="楷体" w:cs="楷体"/>
          <w:sz w:val="24"/>
          <w:lang w:val="zh-CN"/>
        </w:rPr>
        <w:t>与采购人应严格按照《财政部关于进一步加强政府采购需求和履约验收管理的指导意见》（财库〔2016〕205号）的</w:t>
      </w:r>
      <w:r>
        <w:rPr>
          <w:rFonts w:hint="eastAsia" w:ascii="楷体" w:hAnsi="楷体" w:eastAsia="楷体" w:cs="楷体"/>
          <w:sz w:val="24"/>
        </w:rPr>
        <w:t>要求</w:t>
      </w:r>
      <w:r>
        <w:rPr>
          <w:rFonts w:hint="eastAsia" w:ascii="楷体" w:hAnsi="楷体" w:eastAsia="楷体" w:cs="楷体"/>
          <w:sz w:val="24"/>
          <w:lang w:val="zh-CN"/>
        </w:rPr>
        <w:t>进行验收。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15"/>
    <w:rsid w:val="00277D94"/>
    <w:rsid w:val="005D4815"/>
    <w:rsid w:val="008D2522"/>
    <w:rsid w:val="009B5DCE"/>
    <w:rsid w:val="528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4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4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5">
    <w:name w:val="标题 Char"/>
    <w:basedOn w:val="9"/>
    <w:link w:val="7"/>
    <w:qFormat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527</Words>
  <Characters>3004</Characters>
  <Lines>25</Lines>
  <Paragraphs>7</Paragraphs>
  <TotalTime>1</TotalTime>
  <ScaleCrop>false</ScaleCrop>
  <LinksUpToDate>false</LinksUpToDate>
  <CharactersWithSpaces>3524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2021-09-17T06:58:00Z</dcterms:created>
  <dc:creator>dell</dc:creator>
  <cp:lastModifiedBy>DELL</cp:lastModifiedBy>
  <dcterms:modified xsi:type="dcterms:W3CDTF">2021-10-08T03:23:13Z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D7D6552E4317435EB4D5BFE81EF84D37</vt:lpwstr>
  </property>
</Properties>
</file>