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4B" w:rsidRDefault="00DE2E4B" w:rsidP="00DE2E4B">
      <w:pPr>
        <w:widowControl/>
        <w:shd w:val="clear" w:color="auto" w:fill="FFFFFF"/>
        <w:topLinePunct/>
        <w:spacing w:before="300" w:after="225" w:line="360" w:lineRule="auto"/>
        <w:jc w:val="center"/>
        <w:rPr>
          <w:rFonts w:hAnsi="宋体" w:cs="宋体"/>
          <w:b/>
          <w:bCs/>
          <w:color w:val="000000"/>
          <w:sz w:val="24"/>
          <w:szCs w:val="24"/>
        </w:rPr>
      </w:pPr>
      <w:bookmarkStart w:id="0" w:name="_Toc15048"/>
      <w:r>
        <w:rPr>
          <w:rFonts w:hAnsi="宋体" w:cs="宋体" w:hint="eastAsia"/>
          <w:b/>
          <w:bCs/>
          <w:color w:val="000000"/>
          <w:sz w:val="24"/>
          <w:szCs w:val="24"/>
        </w:rPr>
        <w:t>采购需求</w:t>
      </w:r>
    </w:p>
    <w:bookmarkEnd w:id="0"/>
    <w:p w:rsidR="00796DEC" w:rsidRDefault="00796DEC" w:rsidP="00796DEC">
      <w:pPr>
        <w:widowControl/>
        <w:shd w:val="clear" w:color="auto" w:fill="FFFFFF"/>
        <w:wordWrap w:val="0"/>
        <w:topLinePunct/>
        <w:spacing w:before="300" w:after="225" w:line="360" w:lineRule="auto"/>
        <w:rPr>
          <w:rFonts w:hAnsi="宋体" w:cs="宋体"/>
          <w:b/>
          <w:bCs/>
          <w:color w:val="000000"/>
          <w:sz w:val="24"/>
          <w:szCs w:val="24"/>
        </w:rPr>
      </w:pPr>
      <w:r>
        <w:rPr>
          <w:rFonts w:hAnsi="宋体" w:cs="宋体" w:hint="eastAsia"/>
          <w:b/>
          <w:bCs/>
          <w:color w:val="000000"/>
          <w:sz w:val="24"/>
          <w:szCs w:val="24"/>
        </w:rPr>
        <w:t>一、项目概况</w:t>
      </w:r>
    </w:p>
    <w:p w:rsidR="00796DEC" w:rsidRDefault="00796DEC" w:rsidP="00796DEC">
      <w:pPr>
        <w:pStyle w:val="a6"/>
        <w:wordWrap w:val="0"/>
        <w:topLinePunct/>
        <w:spacing w:line="360" w:lineRule="auto"/>
        <w:ind w:firstLineChars="0"/>
        <w:rPr>
          <w:rFonts w:ascii="宋体" w:hAnsi="宋体" w:cs="宋体"/>
          <w:bCs/>
          <w:sz w:val="24"/>
          <w:szCs w:val="24"/>
        </w:rPr>
      </w:pPr>
      <w:r>
        <w:rPr>
          <w:rFonts w:ascii="宋体" w:hAnsi="宋体" w:cs="宋体" w:hint="eastAsia"/>
          <w:bCs/>
          <w:sz w:val="24"/>
          <w:szCs w:val="24"/>
        </w:rPr>
        <w:t>由籍田街道运至成都简阳环保发电厂，运距182公里，采购期限为2年（合同一年一签），资金来源为预算资金。</w:t>
      </w:r>
    </w:p>
    <w:p w:rsidR="00796DEC" w:rsidRDefault="00796DEC" w:rsidP="00796DEC">
      <w:pPr>
        <w:keepNext/>
        <w:tabs>
          <w:tab w:val="left" w:pos="268"/>
          <w:tab w:val="left" w:pos="360"/>
        </w:tabs>
        <w:wordWrap w:val="0"/>
        <w:topLinePunct/>
        <w:spacing w:before="120" w:after="120" w:line="360" w:lineRule="auto"/>
        <w:outlineLvl w:val="1"/>
        <w:rPr>
          <w:rFonts w:hAnsi="宋体" w:cs="宋体"/>
          <w:bCs/>
          <w:color w:val="000000"/>
          <w:sz w:val="24"/>
          <w:szCs w:val="24"/>
        </w:rPr>
      </w:pPr>
      <w:bookmarkStart w:id="1" w:name="_Toc491"/>
      <w:r>
        <w:rPr>
          <w:rFonts w:hAnsi="宋体" w:cs="宋体" w:hint="eastAsia"/>
          <w:bCs/>
          <w:color w:val="000000"/>
          <w:sz w:val="24"/>
          <w:szCs w:val="24"/>
        </w:rPr>
        <w:t>二、服务内容及范围</w:t>
      </w:r>
      <w:bookmarkEnd w:id="1"/>
    </w:p>
    <w:p w:rsidR="00796DEC" w:rsidRDefault="00796DEC" w:rsidP="00796DEC">
      <w:pPr>
        <w:widowControl/>
        <w:wordWrap w:val="0"/>
        <w:topLinePunct/>
        <w:spacing w:line="360" w:lineRule="auto"/>
        <w:rPr>
          <w:rFonts w:hAnsi="宋体" w:cs="宋体"/>
          <w:bCs/>
          <w:strike/>
          <w:color w:val="C00000"/>
          <w:sz w:val="24"/>
          <w:szCs w:val="24"/>
        </w:rPr>
      </w:pPr>
      <w:r>
        <w:rPr>
          <w:rFonts w:hAnsi="宋体" w:cs="宋体" w:hint="eastAsia"/>
          <w:bCs/>
          <w:color w:val="000000"/>
          <w:sz w:val="24"/>
          <w:szCs w:val="24"/>
        </w:rPr>
        <w:t>2.1服务内容</w:t>
      </w:r>
      <w:r>
        <w:rPr>
          <w:rFonts w:hAnsi="宋体" w:cs="宋体" w:hint="eastAsia"/>
          <w:bCs/>
          <w:sz w:val="24"/>
          <w:szCs w:val="24"/>
          <w:lang w:bidi="ar"/>
        </w:rPr>
        <w:t>：</w:t>
      </w:r>
      <w:r>
        <w:rPr>
          <w:rFonts w:hAnsi="宋体" w:cs="宋体" w:hint="eastAsia"/>
          <w:bCs/>
          <w:color w:val="000000"/>
          <w:sz w:val="24"/>
          <w:szCs w:val="24"/>
        </w:rPr>
        <w:t>成都天府新区籍田街道（大林片区）内的生活垃圾分类清运</w:t>
      </w:r>
    </w:p>
    <w:p w:rsidR="00796DEC" w:rsidRDefault="00796DEC" w:rsidP="00796DEC">
      <w:pPr>
        <w:wordWrap w:val="0"/>
        <w:topLinePunct/>
        <w:spacing w:line="360" w:lineRule="auto"/>
        <w:rPr>
          <w:rFonts w:hAnsi="宋体" w:cs="宋体"/>
          <w:bCs/>
          <w:color w:val="000000"/>
          <w:sz w:val="24"/>
          <w:szCs w:val="24"/>
        </w:rPr>
      </w:pPr>
      <w:r>
        <w:rPr>
          <w:rFonts w:hAnsi="宋体" w:cs="宋体" w:hint="eastAsia"/>
          <w:bCs/>
          <w:color w:val="000000"/>
          <w:sz w:val="24"/>
          <w:szCs w:val="24"/>
        </w:rPr>
        <w:t>2.2服务范围：成都天府新区籍田街道（大林片区）。</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三、服务要求：</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（一）、垃圾清运管理标准：</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1、垃圾清运时间规定：</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垃圾必须日产日清，每天完成籍田街道（大林片区）范围内垃圾桶清运。其他时间进行不间断清运，确保不爆桶。</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2、生活垃圾收运管理标准</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2.1垃圾收集清运</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★（1）生活垃圾需分为“可回收物、厨余垃圾、有害垃圾、其他垃圾”四类，采用专用容器套袋分类收集，定时分类收集，并采用封闭运输。（需提供承诺函）</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（2）垃圾袋装化区域实行</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落地式收集管理。沿街商家店铺每日收运三次，居民院落和企事业单位每日收运两次，第一次收运时间：05:00；第二次收运时间：14:00；第三次收运时间：夏季21:00；冬季19:00（具体收运时间由主管部门适时调整），每车装车时间不得超过60分钟。杜绝垃圾撒漏、拾荒及沿街堆放现象，保持环境清洁干净；转运完毕后，要及时对现场进行清扫、冲洗和药物消洒；垃圾清运人员不得将袋装垃圾开包、拾捡袋内可回收垃圾，造成空气污染和二次污染。</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3）垃圾桶装化区域，垃圾桶每日收运两次，第一次收运07:30前完成，第二次收运14:00完成，重点地段适当增加收运次数，收运过程中无散装垃圾及垃圾落地、撒漏现象；收运完毕后做到清洗见本色、归位（隐蔽）整齐、定期喷洒药物，保证垃圾桶（点）周围环境清洁；垃圾桶维护保养完好率达90%。</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（4）垃圾运输实行错峰作业。每日7:30时至9:00时、17:30时至19:00时，建成区尽</w:t>
      </w:r>
      <w:r>
        <w:rPr>
          <w:rFonts w:asciiTheme="minorEastAsia" w:hAnsiTheme="minorEastAsia" w:hint="eastAsia"/>
          <w:sz w:val="24"/>
          <w:szCs w:val="24"/>
        </w:rPr>
        <w:lastRenderedPageBreak/>
        <w:t>量避免垃圾转运作业（机动车）。</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2.2垃圾转运车辆管理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（1）车容整洁，密闭化运输，无超高超载、沿途洒漏或车轮胎带泥污染道路。</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（2）转运车辆应按规定线路行驶。</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（3）作业车辆每班作业后应及时进行清洁。</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（4）车辆维护保养：</w:t>
      </w:r>
      <w:proofErr w:type="gramStart"/>
      <w:r>
        <w:rPr>
          <w:rFonts w:asciiTheme="minorEastAsia" w:hAnsiTheme="minorEastAsia" w:hint="eastAsia"/>
          <w:sz w:val="24"/>
          <w:szCs w:val="24"/>
        </w:rPr>
        <w:t>应制定含维修</w:t>
      </w:r>
      <w:proofErr w:type="gramEnd"/>
      <w:r>
        <w:rPr>
          <w:rFonts w:asciiTheme="minorEastAsia" w:hAnsiTheme="minorEastAsia" w:hint="eastAsia"/>
          <w:sz w:val="24"/>
          <w:szCs w:val="24"/>
        </w:rPr>
        <w:t>保养周期、内容和标准的车辆设备维修保养制度，有备件和易损件储备，及时更换残旧设备和部件。</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3、垃圾清运质量标准：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（1）垃圾应日产日清，不得</w:t>
      </w:r>
      <w:proofErr w:type="gramStart"/>
      <w:r>
        <w:rPr>
          <w:rFonts w:asciiTheme="minorEastAsia" w:hAnsiTheme="minorEastAsia" w:hint="eastAsia"/>
          <w:sz w:val="24"/>
          <w:szCs w:val="24"/>
        </w:rPr>
        <w:t>出现爆桶或</w:t>
      </w:r>
      <w:proofErr w:type="gramEnd"/>
      <w:r>
        <w:rPr>
          <w:rFonts w:asciiTheme="minorEastAsia" w:hAnsiTheme="minorEastAsia" w:hint="eastAsia"/>
          <w:sz w:val="24"/>
          <w:szCs w:val="24"/>
        </w:rPr>
        <w:t>爆满现象。</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（2）蚊蝇孳生季节，应每天喷药</w:t>
      </w:r>
      <w:proofErr w:type="gramStart"/>
      <w:r>
        <w:rPr>
          <w:rFonts w:asciiTheme="minorEastAsia" w:hAnsiTheme="minorEastAsia" w:hint="eastAsia"/>
          <w:sz w:val="24"/>
          <w:szCs w:val="24"/>
        </w:rPr>
        <w:t>灭</w:t>
      </w:r>
      <w:proofErr w:type="gramEnd"/>
      <w:r>
        <w:rPr>
          <w:rFonts w:asciiTheme="minorEastAsia" w:hAnsiTheme="minorEastAsia" w:hint="eastAsia"/>
          <w:sz w:val="24"/>
          <w:szCs w:val="24"/>
        </w:rPr>
        <w:t>蚊蝇。</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（3）车容应整洁，车体外部无污物、灰垢，标志应清晰。</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（4）运输垃圾应密闭，在运输过程中无垃圾抛撒，拖挂和污水滴漏。</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（5）垃圾装运量应以车辆的额定荷载和有效容积为限，不得超重，超高运输。</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（6）装卸垃圾应符合作业要求，不得乱倒，乱卸，乱抛垃圾。</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（7）做好垃圾车日常保养，保持垃圾车随时处于良好工作状态，运输作业结束，应将车辆清洗干净。</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（8）垃圾桶周边无垃圾，无积水。</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（9）垃圾车不得撒落垃圾，若出现撒落，必须立即清扫干净。</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4、工作要求</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垃圾清运人员上岗时，必须</w:t>
      </w:r>
      <w:proofErr w:type="gramStart"/>
      <w:r>
        <w:rPr>
          <w:rFonts w:asciiTheme="minorEastAsia" w:hAnsiTheme="minorEastAsia" w:hint="eastAsia"/>
          <w:sz w:val="24"/>
          <w:szCs w:val="24"/>
        </w:rPr>
        <w:t>统一着</w:t>
      </w:r>
      <w:proofErr w:type="gramEnd"/>
      <w:r>
        <w:rPr>
          <w:rFonts w:asciiTheme="minorEastAsia" w:hAnsiTheme="minorEastAsia" w:hint="eastAsia"/>
          <w:sz w:val="24"/>
          <w:szCs w:val="24"/>
        </w:rPr>
        <w:t>工作服、安全背心（帽）上岗，必须穿戴环卫标志服，做到着装整洁。</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5、其他要求</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（1）本年度新增或减少清运点位都必须完成清运工作，费用包含在中标价格以内，不作调整。</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（2）特殊情况（迎检、参观、考察）按采购人具体要求完成临时性工作任务。</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（3）各垃圾车需按市相关部门的要求将清运垃圾送往指定垃圾无害化处置，不得乱倾倒。</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★6、人员工资要求</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t>根据《成都市环卫工人健康安全关爱办法》（成府发【2019】6号）要求，环卫工人基础工资按成都市政府发布的最低月工资标准130%确定。（需提供承诺函）</w:t>
      </w:r>
    </w:p>
    <w:p w:rsidR="00796DEC" w:rsidRDefault="00796DEC" w:rsidP="00796DEC">
      <w:pPr>
        <w:wordWrap w:val="0"/>
        <w:adjustRightInd w:val="0"/>
        <w:snapToGrid w:val="0"/>
        <w:spacing w:line="360" w:lineRule="auto"/>
        <w:ind w:leftChars="-202" w:left="-685" w:rightChars="-223" w:right="-758" w:hanging="2"/>
        <w:rPr>
          <w:rFonts w:asciiTheme="minorEastAsia" w:hAnsiTheme="minorEastAsia"/>
          <w:sz w:val="24"/>
          <w:szCs w:val="24"/>
        </w:rPr>
      </w:pPr>
      <w:r>
        <w:rPr>
          <w:rFonts w:asciiTheme="minorEastAsia" w:hAnsiTheme="minorEastAsia" w:hint="eastAsia"/>
          <w:sz w:val="24"/>
          <w:szCs w:val="24"/>
        </w:rPr>
        <w:t>★7、安全教育培训要求</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sz w:val="24"/>
          <w:szCs w:val="24"/>
        </w:rPr>
      </w:pPr>
      <w:r>
        <w:rPr>
          <w:rFonts w:asciiTheme="minorEastAsia" w:hAnsiTheme="minorEastAsia" w:hint="eastAsia"/>
          <w:sz w:val="24"/>
          <w:szCs w:val="24"/>
        </w:rPr>
        <w:lastRenderedPageBreak/>
        <w:t>根据《成都市环卫工人健康安全关爱办法》（成府发【2019】6号）要求，投标人应承诺，对环卫工人必须进行安全知识教育和相关技能培训，培训合格方能上岗，提高环卫工人安全防范意识。</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四、清运作业服务质量检查和考核</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FF0000"/>
          <w:sz w:val="24"/>
          <w:szCs w:val="24"/>
        </w:rPr>
      </w:pPr>
      <w:r>
        <w:rPr>
          <w:rFonts w:asciiTheme="minorEastAsia" w:hAnsiTheme="minorEastAsia" w:hint="eastAsia"/>
          <w:sz w:val="24"/>
          <w:szCs w:val="24"/>
        </w:rPr>
        <w:t>供应商清运作业服务质量的检查和考核由业主单位组织实施，考核结果作为采购人应当支付供应商环卫作业报务实际应得经费的依据。具体考核办法和细则见《天府新区成都直管区环境卫生作业考核试行办法》（详见附件1）和《天府新区成都直管区环境卫生作业和管理考核评分试行标准》（详见附件2）。</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五、机具配置（</w:t>
      </w:r>
      <w:r w:rsidRPr="00EF4093">
        <w:rPr>
          <w:rFonts w:asciiTheme="minorEastAsia" w:hAnsiTheme="minorEastAsia" w:hint="eastAsia"/>
          <w:sz w:val="24"/>
          <w:szCs w:val="24"/>
        </w:rPr>
        <w:t>不作为符合性审查要求</w:t>
      </w:r>
      <w:r>
        <w:rPr>
          <w:rFonts w:asciiTheme="minorEastAsia" w:hAnsiTheme="minorEastAsia" w:hint="eastAsia"/>
          <w:sz w:val="24"/>
          <w:szCs w:val="24"/>
        </w:rPr>
        <w:t>）</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4"/>
        <w:gridCol w:w="2571"/>
        <w:gridCol w:w="1713"/>
        <w:gridCol w:w="2914"/>
      </w:tblGrid>
      <w:tr w:rsidR="00796DEC" w:rsidTr="00120373">
        <w:trPr>
          <w:trHeight w:val="567"/>
          <w:jc w:val="center"/>
        </w:trPr>
        <w:tc>
          <w:tcPr>
            <w:tcW w:w="1324" w:type="dxa"/>
            <w:vAlign w:val="center"/>
          </w:tcPr>
          <w:p w:rsidR="00796DEC" w:rsidRDefault="00796DEC" w:rsidP="00120373">
            <w:pPr>
              <w:wordWrap w:val="0"/>
              <w:adjustRightInd w:val="0"/>
              <w:snapToGrid w:val="0"/>
              <w:spacing w:line="360" w:lineRule="auto"/>
              <w:jc w:val="center"/>
              <w:rPr>
                <w:b/>
                <w:sz w:val="24"/>
              </w:rPr>
            </w:pPr>
            <w:r>
              <w:rPr>
                <w:b/>
                <w:sz w:val="24"/>
              </w:rPr>
              <w:t>序号</w:t>
            </w:r>
          </w:p>
        </w:tc>
        <w:tc>
          <w:tcPr>
            <w:tcW w:w="2571" w:type="dxa"/>
            <w:vAlign w:val="center"/>
          </w:tcPr>
          <w:p w:rsidR="00796DEC" w:rsidRDefault="00796DEC" w:rsidP="00120373">
            <w:pPr>
              <w:wordWrap w:val="0"/>
              <w:adjustRightInd w:val="0"/>
              <w:snapToGrid w:val="0"/>
              <w:spacing w:line="360" w:lineRule="auto"/>
              <w:jc w:val="center"/>
              <w:rPr>
                <w:b/>
                <w:sz w:val="24"/>
              </w:rPr>
            </w:pPr>
            <w:r>
              <w:rPr>
                <w:b/>
                <w:sz w:val="24"/>
              </w:rPr>
              <w:t>机具</w:t>
            </w:r>
          </w:p>
        </w:tc>
        <w:tc>
          <w:tcPr>
            <w:tcW w:w="1713" w:type="dxa"/>
            <w:vAlign w:val="center"/>
          </w:tcPr>
          <w:p w:rsidR="00796DEC" w:rsidRDefault="00796DEC" w:rsidP="00120373">
            <w:pPr>
              <w:wordWrap w:val="0"/>
              <w:adjustRightInd w:val="0"/>
              <w:snapToGrid w:val="0"/>
              <w:spacing w:line="360" w:lineRule="auto"/>
              <w:jc w:val="center"/>
              <w:rPr>
                <w:b/>
                <w:sz w:val="24"/>
              </w:rPr>
            </w:pPr>
            <w:r>
              <w:rPr>
                <w:b/>
                <w:sz w:val="24"/>
              </w:rPr>
              <w:t>数量</w:t>
            </w:r>
          </w:p>
        </w:tc>
        <w:tc>
          <w:tcPr>
            <w:tcW w:w="2914" w:type="dxa"/>
            <w:tcBorders>
              <w:bottom w:val="single" w:sz="4" w:space="0" w:color="auto"/>
            </w:tcBorders>
            <w:vAlign w:val="center"/>
          </w:tcPr>
          <w:p w:rsidR="00796DEC" w:rsidRDefault="00796DEC" w:rsidP="00120373">
            <w:pPr>
              <w:wordWrap w:val="0"/>
              <w:adjustRightInd w:val="0"/>
              <w:snapToGrid w:val="0"/>
              <w:spacing w:line="360" w:lineRule="auto"/>
              <w:jc w:val="center"/>
              <w:rPr>
                <w:b/>
                <w:sz w:val="24"/>
              </w:rPr>
            </w:pPr>
            <w:r>
              <w:rPr>
                <w:b/>
                <w:sz w:val="24"/>
              </w:rPr>
              <w:t>备注</w:t>
            </w:r>
          </w:p>
        </w:tc>
      </w:tr>
      <w:tr w:rsidR="00796DEC" w:rsidTr="00120373">
        <w:trPr>
          <w:trHeight w:val="567"/>
          <w:jc w:val="center"/>
        </w:trPr>
        <w:tc>
          <w:tcPr>
            <w:tcW w:w="1324" w:type="dxa"/>
            <w:vAlign w:val="center"/>
          </w:tcPr>
          <w:p w:rsidR="00796DEC" w:rsidRDefault="00796DEC" w:rsidP="00120373">
            <w:pPr>
              <w:wordWrap w:val="0"/>
              <w:adjustRightInd w:val="0"/>
              <w:snapToGrid w:val="0"/>
              <w:spacing w:line="360" w:lineRule="auto"/>
              <w:jc w:val="center"/>
              <w:rPr>
                <w:sz w:val="24"/>
              </w:rPr>
            </w:pPr>
            <w:r>
              <w:rPr>
                <w:rFonts w:hint="eastAsia"/>
                <w:sz w:val="24"/>
              </w:rPr>
              <w:t>1</w:t>
            </w:r>
          </w:p>
        </w:tc>
        <w:tc>
          <w:tcPr>
            <w:tcW w:w="2571" w:type="dxa"/>
            <w:vAlign w:val="center"/>
          </w:tcPr>
          <w:p w:rsidR="00796DEC" w:rsidRDefault="00796DEC" w:rsidP="00120373">
            <w:pPr>
              <w:wordWrap w:val="0"/>
              <w:adjustRightInd w:val="0"/>
              <w:snapToGrid w:val="0"/>
              <w:spacing w:line="360" w:lineRule="auto"/>
              <w:jc w:val="center"/>
              <w:rPr>
                <w:sz w:val="24"/>
              </w:rPr>
            </w:pPr>
            <w:r>
              <w:rPr>
                <w:rFonts w:hint="eastAsia"/>
                <w:sz w:val="24"/>
              </w:rPr>
              <w:t>压缩式垃圾车</w:t>
            </w:r>
          </w:p>
        </w:tc>
        <w:tc>
          <w:tcPr>
            <w:tcW w:w="1713" w:type="dxa"/>
            <w:vAlign w:val="center"/>
          </w:tcPr>
          <w:p w:rsidR="00796DEC" w:rsidRDefault="00796DEC" w:rsidP="00120373">
            <w:pPr>
              <w:wordWrap w:val="0"/>
              <w:adjustRightInd w:val="0"/>
              <w:snapToGrid w:val="0"/>
              <w:spacing w:line="360" w:lineRule="auto"/>
              <w:jc w:val="center"/>
              <w:rPr>
                <w:sz w:val="24"/>
              </w:rPr>
            </w:pPr>
            <w:r>
              <w:rPr>
                <w:rFonts w:hint="eastAsia"/>
                <w:sz w:val="24"/>
              </w:rPr>
              <w:t>2辆</w:t>
            </w:r>
          </w:p>
        </w:tc>
        <w:tc>
          <w:tcPr>
            <w:tcW w:w="2914" w:type="dxa"/>
            <w:vAlign w:val="center"/>
          </w:tcPr>
          <w:p w:rsidR="00796DEC" w:rsidRDefault="00796DEC" w:rsidP="00120373">
            <w:pPr>
              <w:wordWrap w:val="0"/>
              <w:adjustRightInd w:val="0"/>
              <w:snapToGrid w:val="0"/>
              <w:spacing w:line="360" w:lineRule="auto"/>
              <w:jc w:val="center"/>
              <w:rPr>
                <w:sz w:val="24"/>
              </w:rPr>
            </w:pPr>
            <w:r>
              <w:rPr>
                <w:rFonts w:hint="eastAsia"/>
                <w:sz w:val="24"/>
              </w:rPr>
              <w:t>1台总质量≧16吨</w:t>
            </w:r>
            <w:r>
              <w:rPr>
                <w:sz w:val="24"/>
              </w:rPr>
              <w:t xml:space="preserve"> </w:t>
            </w:r>
            <w:r>
              <w:rPr>
                <w:rFonts w:hint="eastAsia"/>
                <w:sz w:val="24"/>
              </w:rPr>
              <w:t>，</w:t>
            </w:r>
          </w:p>
          <w:p w:rsidR="00796DEC" w:rsidRDefault="00796DEC" w:rsidP="00120373">
            <w:pPr>
              <w:wordWrap w:val="0"/>
              <w:adjustRightInd w:val="0"/>
              <w:snapToGrid w:val="0"/>
              <w:spacing w:line="360" w:lineRule="auto"/>
              <w:jc w:val="center"/>
              <w:rPr>
                <w:sz w:val="24"/>
              </w:rPr>
            </w:pPr>
            <w:r>
              <w:rPr>
                <w:rFonts w:hint="eastAsia"/>
                <w:sz w:val="24"/>
              </w:rPr>
              <w:t>1台总质量</w:t>
            </w:r>
            <w:r w:rsidRPr="00816717">
              <w:rPr>
                <w:rFonts w:hint="eastAsia"/>
                <w:sz w:val="24"/>
              </w:rPr>
              <w:t>≤</w:t>
            </w:r>
            <w:r>
              <w:rPr>
                <w:rFonts w:hint="eastAsia"/>
                <w:sz w:val="24"/>
              </w:rPr>
              <w:t>12吨</w:t>
            </w:r>
          </w:p>
        </w:tc>
      </w:tr>
      <w:tr w:rsidR="00796DEC" w:rsidTr="00120373">
        <w:trPr>
          <w:trHeight w:val="567"/>
          <w:jc w:val="center"/>
        </w:trPr>
        <w:tc>
          <w:tcPr>
            <w:tcW w:w="1324" w:type="dxa"/>
            <w:vAlign w:val="center"/>
          </w:tcPr>
          <w:p w:rsidR="00796DEC" w:rsidRDefault="00796DEC" w:rsidP="00120373">
            <w:pPr>
              <w:wordWrap w:val="0"/>
              <w:adjustRightInd w:val="0"/>
              <w:snapToGrid w:val="0"/>
              <w:spacing w:line="360" w:lineRule="auto"/>
              <w:jc w:val="center"/>
              <w:rPr>
                <w:sz w:val="24"/>
              </w:rPr>
            </w:pPr>
            <w:r>
              <w:rPr>
                <w:rFonts w:hint="eastAsia"/>
                <w:sz w:val="24"/>
              </w:rPr>
              <w:t>2</w:t>
            </w:r>
          </w:p>
        </w:tc>
        <w:tc>
          <w:tcPr>
            <w:tcW w:w="2571" w:type="dxa"/>
            <w:vAlign w:val="center"/>
          </w:tcPr>
          <w:p w:rsidR="00796DEC" w:rsidRDefault="00796DEC" w:rsidP="00120373">
            <w:pPr>
              <w:wordWrap w:val="0"/>
              <w:adjustRightInd w:val="0"/>
              <w:snapToGrid w:val="0"/>
              <w:spacing w:line="360" w:lineRule="auto"/>
              <w:jc w:val="center"/>
              <w:rPr>
                <w:sz w:val="24"/>
              </w:rPr>
            </w:pPr>
            <w:r>
              <w:rPr>
                <w:rFonts w:hint="eastAsia"/>
                <w:sz w:val="24"/>
              </w:rPr>
              <w:t>可回收物垃圾收运车（含大件垃圾回收）</w:t>
            </w:r>
          </w:p>
        </w:tc>
        <w:tc>
          <w:tcPr>
            <w:tcW w:w="1713" w:type="dxa"/>
            <w:vAlign w:val="center"/>
          </w:tcPr>
          <w:p w:rsidR="00796DEC" w:rsidRDefault="00796DEC" w:rsidP="00120373">
            <w:pPr>
              <w:wordWrap w:val="0"/>
              <w:adjustRightInd w:val="0"/>
              <w:snapToGrid w:val="0"/>
              <w:spacing w:line="360" w:lineRule="auto"/>
              <w:jc w:val="center"/>
              <w:rPr>
                <w:sz w:val="24"/>
              </w:rPr>
            </w:pPr>
            <w:r>
              <w:rPr>
                <w:rFonts w:hint="eastAsia"/>
                <w:sz w:val="24"/>
              </w:rPr>
              <w:t>1辆</w:t>
            </w:r>
          </w:p>
        </w:tc>
        <w:tc>
          <w:tcPr>
            <w:tcW w:w="2914" w:type="dxa"/>
            <w:vAlign w:val="center"/>
          </w:tcPr>
          <w:p w:rsidR="00796DEC" w:rsidRDefault="00796DEC" w:rsidP="00120373">
            <w:pPr>
              <w:wordWrap w:val="0"/>
              <w:adjustRightInd w:val="0"/>
              <w:snapToGrid w:val="0"/>
              <w:spacing w:line="360" w:lineRule="auto"/>
              <w:jc w:val="center"/>
              <w:rPr>
                <w:sz w:val="24"/>
              </w:rPr>
            </w:pPr>
            <w:r>
              <w:rPr>
                <w:rFonts w:hint="eastAsia"/>
                <w:sz w:val="24"/>
              </w:rPr>
              <w:t>轻型货车</w:t>
            </w:r>
          </w:p>
        </w:tc>
      </w:tr>
      <w:tr w:rsidR="00796DEC" w:rsidTr="00120373">
        <w:trPr>
          <w:trHeight w:val="567"/>
          <w:jc w:val="center"/>
        </w:trPr>
        <w:tc>
          <w:tcPr>
            <w:tcW w:w="1324" w:type="dxa"/>
            <w:vAlign w:val="center"/>
          </w:tcPr>
          <w:p w:rsidR="00796DEC" w:rsidRDefault="00796DEC" w:rsidP="00120373">
            <w:pPr>
              <w:wordWrap w:val="0"/>
              <w:adjustRightInd w:val="0"/>
              <w:snapToGrid w:val="0"/>
              <w:spacing w:line="360" w:lineRule="auto"/>
              <w:jc w:val="center"/>
              <w:rPr>
                <w:sz w:val="24"/>
              </w:rPr>
            </w:pPr>
            <w:r>
              <w:rPr>
                <w:rFonts w:hint="eastAsia"/>
                <w:sz w:val="24"/>
              </w:rPr>
              <w:t>4</w:t>
            </w:r>
          </w:p>
        </w:tc>
        <w:tc>
          <w:tcPr>
            <w:tcW w:w="2571" w:type="dxa"/>
            <w:vAlign w:val="center"/>
          </w:tcPr>
          <w:p w:rsidR="00796DEC" w:rsidRDefault="00796DEC" w:rsidP="00120373">
            <w:pPr>
              <w:wordWrap w:val="0"/>
              <w:adjustRightInd w:val="0"/>
              <w:snapToGrid w:val="0"/>
              <w:spacing w:line="360" w:lineRule="auto"/>
              <w:jc w:val="center"/>
              <w:rPr>
                <w:sz w:val="24"/>
              </w:rPr>
            </w:pPr>
            <w:proofErr w:type="gramStart"/>
            <w:r>
              <w:rPr>
                <w:rFonts w:hint="eastAsia"/>
                <w:sz w:val="24"/>
              </w:rPr>
              <w:t>厨余垃圾收集</w:t>
            </w:r>
            <w:proofErr w:type="gramEnd"/>
            <w:r>
              <w:rPr>
                <w:rFonts w:hint="eastAsia"/>
                <w:sz w:val="24"/>
              </w:rPr>
              <w:t>车</w:t>
            </w:r>
          </w:p>
        </w:tc>
        <w:tc>
          <w:tcPr>
            <w:tcW w:w="1713" w:type="dxa"/>
            <w:vAlign w:val="center"/>
          </w:tcPr>
          <w:p w:rsidR="00796DEC" w:rsidRDefault="00796DEC" w:rsidP="00120373">
            <w:pPr>
              <w:wordWrap w:val="0"/>
              <w:adjustRightInd w:val="0"/>
              <w:snapToGrid w:val="0"/>
              <w:spacing w:line="360" w:lineRule="auto"/>
              <w:jc w:val="center"/>
              <w:rPr>
                <w:sz w:val="24"/>
              </w:rPr>
            </w:pPr>
            <w:r>
              <w:rPr>
                <w:rFonts w:hint="eastAsia"/>
                <w:sz w:val="24"/>
              </w:rPr>
              <w:t>1辆</w:t>
            </w:r>
          </w:p>
        </w:tc>
        <w:tc>
          <w:tcPr>
            <w:tcW w:w="2914" w:type="dxa"/>
            <w:vAlign w:val="center"/>
          </w:tcPr>
          <w:p w:rsidR="00796DEC" w:rsidRDefault="00796DEC" w:rsidP="00120373">
            <w:pPr>
              <w:adjustRightInd w:val="0"/>
              <w:snapToGrid w:val="0"/>
              <w:spacing w:line="360" w:lineRule="auto"/>
              <w:jc w:val="center"/>
              <w:rPr>
                <w:sz w:val="24"/>
              </w:rPr>
            </w:pPr>
          </w:p>
        </w:tc>
      </w:tr>
      <w:tr w:rsidR="00796DEC" w:rsidTr="00120373">
        <w:trPr>
          <w:trHeight w:val="567"/>
          <w:jc w:val="center"/>
        </w:trPr>
        <w:tc>
          <w:tcPr>
            <w:tcW w:w="1324" w:type="dxa"/>
            <w:vAlign w:val="center"/>
          </w:tcPr>
          <w:p w:rsidR="00796DEC" w:rsidRDefault="00796DEC" w:rsidP="00120373">
            <w:pPr>
              <w:wordWrap w:val="0"/>
              <w:adjustRightInd w:val="0"/>
              <w:snapToGrid w:val="0"/>
              <w:spacing w:line="360" w:lineRule="auto"/>
              <w:jc w:val="center"/>
              <w:rPr>
                <w:sz w:val="24"/>
              </w:rPr>
            </w:pPr>
            <w:r>
              <w:rPr>
                <w:rFonts w:hint="eastAsia"/>
                <w:sz w:val="24"/>
              </w:rPr>
              <w:t>5</w:t>
            </w:r>
          </w:p>
        </w:tc>
        <w:tc>
          <w:tcPr>
            <w:tcW w:w="2571" w:type="dxa"/>
            <w:vAlign w:val="center"/>
          </w:tcPr>
          <w:p w:rsidR="00796DEC" w:rsidRDefault="00796DEC" w:rsidP="00120373">
            <w:pPr>
              <w:wordWrap w:val="0"/>
              <w:adjustRightInd w:val="0"/>
              <w:snapToGrid w:val="0"/>
              <w:spacing w:line="360" w:lineRule="auto"/>
              <w:jc w:val="center"/>
              <w:rPr>
                <w:sz w:val="24"/>
              </w:rPr>
            </w:pPr>
            <w:r>
              <w:rPr>
                <w:rFonts w:hint="eastAsia"/>
                <w:sz w:val="24"/>
              </w:rPr>
              <w:t>有毒有害垃圾收集车</w:t>
            </w:r>
          </w:p>
        </w:tc>
        <w:tc>
          <w:tcPr>
            <w:tcW w:w="1713" w:type="dxa"/>
            <w:vAlign w:val="center"/>
          </w:tcPr>
          <w:p w:rsidR="00796DEC" w:rsidRDefault="00796DEC" w:rsidP="00120373">
            <w:pPr>
              <w:wordWrap w:val="0"/>
              <w:adjustRightInd w:val="0"/>
              <w:snapToGrid w:val="0"/>
              <w:spacing w:line="360" w:lineRule="auto"/>
              <w:jc w:val="center"/>
              <w:rPr>
                <w:sz w:val="24"/>
              </w:rPr>
            </w:pPr>
            <w:r>
              <w:rPr>
                <w:rFonts w:hint="eastAsia"/>
                <w:sz w:val="24"/>
              </w:rPr>
              <w:t>1辆</w:t>
            </w:r>
          </w:p>
        </w:tc>
        <w:tc>
          <w:tcPr>
            <w:tcW w:w="2914" w:type="dxa"/>
            <w:vAlign w:val="center"/>
          </w:tcPr>
          <w:p w:rsidR="00796DEC" w:rsidRDefault="00796DEC" w:rsidP="00120373">
            <w:pPr>
              <w:adjustRightInd w:val="0"/>
              <w:snapToGrid w:val="0"/>
              <w:spacing w:line="360" w:lineRule="auto"/>
              <w:jc w:val="center"/>
              <w:rPr>
                <w:sz w:val="24"/>
              </w:rPr>
            </w:pPr>
            <w:r>
              <w:rPr>
                <w:rFonts w:hint="eastAsia"/>
                <w:sz w:val="24"/>
              </w:rPr>
              <w:t>三轮车</w:t>
            </w:r>
          </w:p>
        </w:tc>
      </w:tr>
      <w:tr w:rsidR="00796DEC" w:rsidTr="00120373">
        <w:trPr>
          <w:trHeight w:val="567"/>
          <w:jc w:val="center"/>
        </w:trPr>
        <w:tc>
          <w:tcPr>
            <w:tcW w:w="1324" w:type="dxa"/>
            <w:vAlign w:val="center"/>
          </w:tcPr>
          <w:p w:rsidR="00796DEC" w:rsidRDefault="00796DEC" w:rsidP="00120373">
            <w:pPr>
              <w:wordWrap w:val="0"/>
              <w:adjustRightInd w:val="0"/>
              <w:snapToGrid w:val="0"/>
              <w:spacing w:line="360" w:lineRule="auto"/>
              <w:jc w:val="center"/>
              <w:rPr>
                <w:sz w:val="24"/>
              </w:rPr>
            </w:pPr>
            <w:r>
              <w:rPr>
                <w:rFonts w:hint="eastAsia"/>
                <w:sz w:val="24"/>
              </w:rPr>
              <w:t>6</w:t>
            </w:r>
          </w:p>
        </w:tc>
        <w:tc>
          <w:tcPr>
            <w:tcW w:w="2571" w:type="dxa"/>
            <w:vAlign w:val="center"/>
          </w:tcPr>
          <w:p w:rsidR="00796DEC" w:rsidRDefault="00796DEC" w:rsidP="00120373">
            <w:pPr>
              <w:wordWrap w:val="0"/>
              <w:adjustRightInd w:val="0"/>
              <w:snapToGrid w:val="0"/>
              <w:spacing w:line="360" w:lineRule="auto"/>
              <w:jc w:val="center"/>
              <w:rPr>
                <w:sz w:val="24"/>
              </w:rPr>
            </w:pPr>
            <w:r>
              <w:rPr>
                <w:rFonts w:hint="eastAsia"/>
                <w:sz w:val="24"/>
              </w:rPr>
              <w:t>高压</w:t>
            </w:r>
            <w:proofErr w:type="gramStart"/>
            <w:r>
              <w:rPr>
                <w:rFonts w:hint="eastAsia"/>
                <w:sz w:val="24"/>
              </w:rPr>
              <w:t>冲洗车</w:t>
            </w:r>
            <w:proofErr w:type="gramEnd"/>
          </w:p>
        </w:tc>
        <w:tc>
          <w:tcPr>
            <w:tcW w:w="1713" w:type="dxa"/>
            <w:tcBorders>
              <w:bottom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1辆</w:t>
            </w:r>
          </w:p>
        </w:tc>
        <w:tc>
          <w:tcPr>
            <w:tcW w:w="2914" w:type="dxa"/>
            <w:tcBorders>
              <w:bottom w:val="single" w:sz="4" w:space="0" w:color="auto"/>
            </w:tcBorders>
            <w:vAlign w:val="center"/>
          </w:tcPr>
          <w:p w:rsidR="00796DEC" w:rsidRDefault="00796DEC" w:rsidP="00120373">
            <w:pPr>
              <w:adjustRightInd w:val="0"/>
              <w:snapToGrid w:val="0"/>
              <w:spacing w:line="360" w:lineRule="auto"/>
              <w:jc w:val="center"/>
              <w:rPr>
                <w:sz w:val="24"/>
              </w:rPr>
            </w:pPr>
          </w:p>
        </w:tc>
      </w:tr>
    </w:tbl>
    <w:p w:rsidR="00796DEC" w:rsidRDefault="00796DEC" w:rsidP="00796DEC">
      <w:pPr>
        <w:widowControl/>
        <w:wordWrap w:val="0"/>
        <w:topLinePunct/>
        <w:spacing w:line="360" w:lineRule="auto"/>
        <w:jc w:val="left"/>
        <w:rPr>
          <w:sz w:val="24"/>
        </w:rPr>
      </w:pPr>
      <w:r>
        <w:rPr>
          <w:rFonts w:asciiTheme="minorEastAsia" w:hAnsiTheme="minorEastAsia" w:hint="eastAsia"/>
          <w:sz w:val="24"/>
          <w:szCs w:val="24"/>
        </w:rPr>
        <w:t>注：1</w:t>
      </w:r>
      <w:r>
        <w:rPr>
          <w:rFonts w:hint="eastAsia"/>
          <w:sz w:val="24"/>
        </w:rPr>
        <w:t>、</w:t>
      </w:r>
      <w:proofErr w:type="gramStart"/>
      <w:r>
        <w:rPr>
          <w:rFonts w:hint="eastAsia"/>
          <w:sz w:val="24"/>
        </w:rPr>
        <w:t>若车辆</w:t>
      </w:r>
      <w:proofErr w:type="gramEnd"/>
      <w:r>
        <w:rPr>
          <w:rFonts w:hint="eastAsia"/>
          <w:sz w:val="24"/>
        </w:rPr>
        <w:t>为自有产权，提供车辆照片、有效期内行驶证、登记证书、购车发票复印件,</w:t>
      </w:r>
      <w:r w:rsidRPr="007C2D2C">
        <w:rPr>
          <w:rFonts w:hint="eastAsia"/>
          <w:sz w:val="24"/>
        </w:rPr>
        <w:t xml:space="preserve"> </w:t>
      </w:r>
      <w:r w:rsidRPr="00D8402F">
        <w:rPr>
          <w:rFonts w:hint="eastAsia"/>
          <w:sz w:val="24"/>
        </w:rPr>
        <w:t>三轮车提供购置发票</w:t>
      </w:r>
      <w:r>
        <w:rPr>
          <w:rFonts w:hint="eastAsia"/>
          <w:sz w:val="24"/>
        </w:rPr>
        <w:t>。</w:t>
      </w:r>
    </w:p>
    <w:p w:rsidR="00796DEC" w:rsidRDefault="00796DEC" w:rsidP="00796DEC">
      <w:pPr>
        <w:widowControl/>
        <w:wordWrap w:val="0"/>
        <w:topLinePunct/>
        <w:spacing w:line="360" w:lineRule="auto"/>
        <w:ind w:firstLineChars="50" w:firstLine="120"/>
        <w:jc w:val="left"/>
        <w:rPr>
          <w:rFonts w:asciiTheme="minorEastAsia" w:hAnsiTheme="minorEastAsia"/>
          <w:sz w:val="24"/>
          <w:szCs w:val="24"/>
        </w:rPr>
      </w:pPr>
      <w:r>
        <w:rPr>
          <w:rFonts w:hint="eastAsia"/>
          <w:sz w:val="24"/>
        </w:rPr>
        <w:t>2、</w:t>
      </w:r>
      <w:proofErr w:type="gramStart"/>
      <w:r>
        <w:rPr>
          <w:rFonts w:hint="eastAsia"/>
          <w:sz w:val="24"/>
        </w:rPr>
        <w:t>若车辆</w:t>
      </w:r>
      <w:proofErr w:type="gramEnd"/>
      <w:r>
        <w:rPr>
          <w:rFonts w:hint="eastAsia"/>
          <w:sz w:val="24"/>
        </w:rPr>
        <w:t>为租赁，提供租赁合同、有效期内行驶证复印件。</w:t>
      </w:r>
    </w:p>
    <w:p w:rsidR="00796DEC" w:rsidRPr="00FB7969" w:rsidRDefault="00796DEC" w:rsidP="00796DEC">
      <w:pPr>
        <w:pStyle w:val="Default"/>
        <w:wordWrap w:val="0"/>
        <w:spacing w:line="360" w:lineRule="auto"/>
        <w:rPr>
          <w:rFonts w:asciiTheme="minorEastAsia" w:eastAsiaTheme="minorEastAsia" w:hAnsiTheme="minorEastAsia"/>
          <w:szCs w:val="24"/>
        </w:rPr>
      </w:pP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六、人员配置（</w:t>
      </w:r>
      <w:r w:rsidRPr="00EF4093">
        <w:rPr>
          <w:rFonts w:asciiTheme="minorEastAsia" w:hAnsiTheme="minorEastAsia" w:hint="eastAsia"/>
          <w:sz w:val="24"/>
          <w:szCs w:val="24"/>
        </w:rPr>
        <w:t>不作为符合性审查要求</w:t>
      </w:r>
      <w:r>
        <w:rPr>
          <w:rFonts w:asciiTheme="minorEastAsia" w:hAnsiTheme="minorEastAsia" w:hint="eastAsia"/>
          <w:sz w:val="24"/>
          <w:szCs w:val="24"/>
        </w:rPr>
        <w:t>）</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18"/>
        <w:gridCol w:w="2129"/>
        <w:gridCol w:w="1698"/>
        <w:gridCol w:w="2318"/>
      </w:tblGrid>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b/>
                <w:sz w:val="24"/>
              </w:rPr>
            </w:pPr>
            <w:r>
              <w:rPr>
                <w:rFonts w:hint="eastAsia"/>
                <w:b/>
                <w:sz w:val="24"/>
              </w:rPr>
              <w:t>序号</w:t>
            </w:r>
          </w:p>
        </w:tc>
        <w:tc>
          <w:tcPr>
            <w:tcW w:w="3547" w:type="dxa"/>
            <w:gridSpan w:val="2"/>
            <w:vAlign w:val="center"/>
          </w:tcPr>
          <w:p w:rsidR="00796DEC" w:rsidRDefault="00796DEC" w:rsidP="00120373">
            <w:pPr>
              <w:wordWrap w:val="0"/>
              <w:adjustRightInd w:val="0"/>
              <w:snapToGrid w:val="0"/>
              <w:spacing w:line="360" w:lineRule="auto"/>
              <w:jc w:val="center"/>
              <w:rPr>
                <w:b/>
                <w:sz w:val="24"/>
              </w:rPr>
            </w:pPr>
            <w:r>
              <w:rPr>
                <w:rFonts w:hint="eastAsia"/>
                <w:b/>
                <w:sz w:val="24"/>
              </w:rPr>
              <w:t>人员岗位</w:t>
            </w:r>
          </w:p>
        </w:tc>
        <w:tc>
          <w:tcPr>
            <w:tcW w:w="1698" w:type="dxa"/>
            <w:vAlign w:val="center"/>
          </w:tcPr>
          <w:p w:rsidR="00796DEC" w:rsidRDefault="00796DEC" w:rsidP="00120373">
            <w:pPr>
              <w:wordWrap w:val="0"/>
              <w:adjustRightInd w:val="0"/>
              <w:snapToGrid w:val="0"/>
              <w:spacing w:line="360" w:lineRule="auto"/>
              <w:jc w:val="center"/>
              <w:rPr>
                <w:b/>
                <w:sz w:val="24"/>
              </w:rPr>
            </w:pPr>
            <w:r>
              <w:rPr>
                <w:rFonts w:hint="eastAsia"/>
                <w:b/>
                <w:sz w:val="24"/>
              </w:rPr>
              <w:t>数量</w:t>
            </w:r>
          </w:p>
        </w:tc>
        <w:tc>
          <w:tcPr>
            <w:tcW w:w="2318" w:type="dxa"/>
            <w:tcBorders>
              <w:bottom w:val="single" w:sz="4" w:space="0" w:color="auto"/>
            </w:tcBorders>
            <w:vAlign w:val="center"/>
          </w:tcPr>
          <w:p w:rsidR="00796DEC" w:rsidRDefault="00796DEC" w:rsidP="00120373">
            <w:pPr>
              <w:wordWrap w:val="0"/>
              <w:adjustRightInd w:val="0"/>
              <w:snapToGrid w:val="0"/>
              <w:spacing w:line="360" w:lineRule="auto"/>
              <w:jc w:val="center"/>
              <w:rPr>
                <w:b/>
                <w:sz w:val="24"/>
              </w:rPr>
            </w:pPr>
            <w:r>
              <w:rPr>
                <w:rFonts w:hint="eastAsia"/>
                <w:b/>
                <w:sz w:val="24"/>
              </w:rPr>
              <w:t>备注</w:t>
            </w:r>
          </w:p>
        </w:tc>
      </w:tr>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sz w:val="24"/>
              </w:rPr>
            </w:pPr>
            <w:r>
              <w:rPr>
                <w:rFonts w:hint="eastAsia"/>
                <w:sz w:val="24"/>
              </w:rPr>
              <w:t>1</w:t>
            </w:r>
          </w:p>
        </w:tc>
        <w:tc>
          <w:tcPr>
            <w:tcW w:w="3547" w:type="dxa"/>
            <w:gridSpan w:val="2"/>
            <w:vAlign w:val="center"/>
          </w:tcPr>
          <w:p w:rsidR="00796DEC" w:rsidRDefault="00796DEC" w:rsidP="00120373">
            <w:pPr>
              <w:wordWrap w:val="0"/>
              <w:adjustRightInd w:val="0"/>
              <w:snapToGrid w:val="0"/>
              <w:spacing w:line="360" w:lineRule="auto"/>
              <w:jc w:val="center"/>
              <w:rPr>
                <w:sz w:val="24"/>
              </w:rPr>
            </w:pPr>
            <w:r>
              <w:rPr>
                <w:rFonts w:hint="eastAsia"/>
                <w:sz w:val="24"/>
              </w:rPr>
              <w:t>项目经理</w:t>
            </w:r>
          </w:p>
        </w:tc>
        <w:tc>
          <w:tcPr>
            <w:tcW w:w="1698" w:type="dxa"/>
            <w:vAlign w:val="center"/>
          </w:tcPr>
          <w:p w:rsidR="00796DEC" w:rsidRDefault="00796DEC" w:rsidP="00120373">
            <w:pPr>
              <w:wordWrap w:val="0"/>
              <w:adjustRightInd w:val="0"/>
              <w:snapToGrid w:val="0"/>
              <w:spacing w:line="360" w:lineRule="auto"/>
              <w:jc w:val="center"/>
              <w:rPr>
                <w:sz w:val="24"/>
              </w:rPr>
            </w:pPr>
            <w:r>
              <w:rPr>
                <w:rFonts w:hint="eastAsia"/>
                <w:sz w:val="24"/>
              </w:rPr>
              <w:t>1人</w:t>
            </w:r>
          </w:p>
        </w:tc>
        <w:tc>
          <w:tcPr>
            <w:tcW w:w="2318" w:type="dxa"/>
            <w:tcBorders>
              <w:bottom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提供身份证复印件</w:t>
            </w:r>
          </w:p>
        </w:tc>
      </w:tr>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sz w:val="24"/>
              </w:rPr>
            </w:pPr>
            <w:r>
              <w:rPr>
                <w:rFonts w:hint="eastAsia"/>
                <w:sz w:val="24"/>
              </w:rPr>
              <w:t>2</w:t>
            </w:r>
          </w:p>
        </w:tc>
        <w:tc>
          <w:tcPr>
            <w:tcW w:w="1418" w:type="dxa"/>
            <w:vMerge w:val="restart"/>
            <w:tcBorders>
              <w:right w:val="single" w:sz="4" w:space="0" w:color="auto"/>
            </w:tcBorders>
            <w:vAlign w:val="center"/>
          </w:tcPr>
          <w:p w:rsidR="00796DEC" w:rsidRDefault="00796DEC" w:rsidP="00120373">
            <w:pPr>
              <w:wordWrap w:val="0"/>
              <w:adjustRightInd w:val="0"/>
              <w:snapToGrid w:val="0"/>
              <w:spacing w:line="360" w:lineRule="auto"/>
              <w:jc w:val="center"/>
              <w:rPr>
                <w:sz w:val="24"/>
              </w:rPr>
            </w:pPr>
            <w:r>
              <w:rPr>
                <w:sz w:val="24"/>
              </w:rPr>
              <w:t>作业人员</w:t>
            </w:r>
          </w:p>
        </w:tc>
        <w:tc>
          <w:tcPr>
            <w:tcW w:w="2129" w:type="dxa"/>
            <w:tcBorders>
              <w:left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驾驶员</w:t>
            </w:r>
          </w:p>
        </w:tc>
        <w:tc>
          <w:tcPr>
            <w:tcW w:w="1698" w:type="dxa"/>
            <w:vAlign w:val="center"/>
          </w:tcPr>
          <w:p w:rsidR="00796DEC" w:rsidRDefault="00796DEC" w:rsidP="00120373">
            <w:pPr>
              <w:wordWrap w:val="0"/>
              <w:adjustRightInd w:val="0"/>
              <w:snapToGrid w:val="0"/>
              <w:spacing w:line="360" w:lineRule="auto"/>
              <w:jc w:val="center"/>
              <w:rPr>
                <w:sz w:val="24"/>
              </w:rPr>
            </w:pPr>
            <w:r>
              <w:rPr>
                <w:rFonts w:hint="eastAsia"/>
                <w:sz w:val="24"/>
              </w:rPr>
              <w:t>4人</w:t>
            </w:r>
          </w:p>
        </w:tc>
        <w:tc>
          <w:tcPr>
            <w:tcW w:w="2318" w:type="dxa"/>
            <w:tcBorders>
              <w:bottom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含备用驾驶员1人。提供符合与驾驶车辆相匹配的驾驶证复印件。</w:t>
            </w:r>
          </w:p>
        </w:tc>
      </w:tr>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sz w:val="24"/>
              </w:rPr>
            </w:pPr>
            <w:r>
              <w:rPr>
                <w:rFonts w:hint="eastAsia"/>
                <w:sz w:val="24"/>
              </w:rPr>
              <w:lastRenderedPageBreak/>
              <w:t>3</w:t>
            </w:r>
          </w:p>
        </w:tc>
        <w:tc>
          <w:tcPr>
            <w:tcW w:w="1418" w:type="dxa"/>
            <w:vMerge/>
            <w:tcBorders>
              <w:right w:val="single" w:sz="4" w:space="0" w:color="auto"/>
            </w:tcBorders>
            <w:vAlign w:val="center"/>
          </w:tcPr>
          <w:p w:rsidR="00796DEC" w:rsidRDefault="00796DEC" w:rsidP="00120373">
            <w:pPr>
              <w:wordWrap w:val="0"/>
              <w:adjustRightInd w:val="0"/>
              <w:snapToGrid w:val="0"/>
              <w:spacing w:line="360" w:lineRule="auto"/>
              <w:jc w:val="center"/>
              <w:rPr>
                <w:sz w:val="24"/>
              </w:rPr>
            </w:pPr>
          </w:p>
        </w:tc>
        <w:tc>
          <w:tcPr>
            <w:tcW w:w="2129" w:type="dxa"/>
            <w:tcBorders>
              <w:left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辅工</w:t>
            </w:r>
          </w:p>
        </w:tc>
        <w:tc>
          <w:tcPr>
            <w:tcW w:w="1698" w:type="dxa"/>
            <w:vAlign w:val="center"/>
          </w:tcPr>
          <w:p w:rsidR="00796DEC" w:rsidRDefault="00796DEC" w:rsidP="00120373">
            <w:pPr>
              <w:wordWrap w:val="0"/>
              <w:adjustRightInd w:val="0"/>
              <w:snapToGrid w:val="0"/>
              <w:spacing w:line="360" w:lineRule="auto"/>
              <w:jc w:val="center"/>
              <w:rPr>
                <w:sz w:val="24"/>
              </w:rPr>
            </w:pPr>
            <w:r>
              <w:rPr>
                <w:rFonts w:hint="eastAsia"/>
                <w:sz w:val="24"/>
              </w:rPr>
              <w:t>4人</w:t>
            </w:r>
          </w:p>
        </w:tc>
        <w:tc>
          <w:tcPr>
            <w:tcW w:w="2318" w:type="dxa"/>
            <w:tcBorders>
              <w:bottom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提供身份证复印件</w:t>
            </w:r>
          </w:p>
        </w:tc>
      </w:tr>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sz w:val="24"/>
              </w:rPr>
            </w:pPr>
            <w:r>
              <w:rPr>
                <w:rFonts w:hint="eastAsia"/>
                <w:sz w:val="24"/>
              </w:rPr>
              <w:t>4</w:t>
            </w:r>
          </w:p>
        </w:tc>
        <w:tc>
          <w:tcPr>
            <w:tcW w:w="1418" w:type="dxa"/>
            <w:vMerge/>
            <w:tcBorders>
              <w:right w:val="single" w:sz="4" w:space="0" w:color="auto"/>
            </w:tcBorders>
            <w:vAlign w:val="center"/>
          </w:tcPr>
          <w:p w:rsidR="00796DEC" w:rsidRDefault="00796DEC" w:rsidP="00120373">
            <w:pPr>
              <w:wordWrap w:val="0"/>
              <w:adjustRightInd w:val="0"/>
              <w:snapToGrid w:val="0"/>
              <w:spacing w:line="360" w:lineRule="auto"/>
              <w:jc w:val="center"/>
              <w:rPr>
                <w:sz w:val="24"/>
              </w:rPr>
            </w:pPr>
          </w:p>
        </w:tc>
        <w:tc>
          <w:tcPr>
            <w:tcW w:w="2129" w:type="dxa"/>
            <w:tcBorders>
              <w:left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垃圾清运人员</w:t>
            </w:r>
          </w:p>
        </w:tc>
        <w:tc>
          <w:tcPr>
            <w:tcW w:w="1698" w:type="dxa"/>
            <w:vAlign w:val="center"/>
          </w:tcPr>
          <w:p w:rsidR="00796DEC" w:rsidRDefault="00796DEC" w:rsidP="00120373">
            <w:pPr>
              <w:wordWrap w:val="0"/>
              <w:adjustRightInd w:val="0"/>
              <w:snapToGrid w:val="0"/>
              <w:spacing w:line="360" w:lineRule="auto"/>
              <w:jc w:val="center"/>
              <w:rPr>
                <w:sz w:val="24"/>
              </w:rPr>
            </w:pPr>
            <w:r>
              <w:rPr>
                <w:rFonts w:hint="eastAsia"/>
                <w:sz w:val="24"/>
              </w:rPr>
              <w:t>2人</w:t>
            </w:r>
          </w:p>
        </w:tc>
        <w:tc>
          <w:tcPr>
            <w:tcW w:w="2318" w:type="dxa"/>
            <w:tcBorders>
              <w:bottom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提供身份证复印件</w:t>
            </w:r>
          </w:p>
        </w:tc>
      </w:tr>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sz w:val="24"/>
              </w:rPr>
            </w:pPr>
            <w:r>
              <w:rPr>
                <w:rFonts w:hint="eastAsia"/>
                <w:sz w:val="24"/>
              </w:rPr>
              <w:t>5</w:t>
            </w:r>
          </w:p>
        </w:tc>
        <w:tc>
          <w:tcPr>
            <w:tcW w:w="1418" w:type="dxa"/>
            <w:vMerge/>
            <w:tcBorders>
              <w:right w:val="single" w:sz="4" w:space="0" w:color="auto"/>
            </w:tcBorders>
            <w:vAlign w:val="center"/>
          </w:tcPr>
          <w:p w:rsidR="00796DEC" w:rsidRDefault="00796DEC" w:rsidP="00120373">
            <w:pPr>
              <w:wordWrap w:val="0"/>
              <w:adjustRightInd w:val="0"/>
              <w:snapToGrid w:val="0"/>
              <w:spacing w:line="360" w:lineRule="auto"/>
              <w:jc w:val="center"/>
              <w:rPr>
                <w:sz w:val="24"/>
              </w:rPr>
            </w:pPr>
          </w:p>
        </w:tc>
        <w:tc>
          <w:tcPr>
            <w:tcW w:w="2129" w:type="dxa"/>
            <w:tcBorders>
              <w:left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冲洗人员</w:t>
            </w:r>
          </w:p>
        </w:tc>
        <w:tc>
          <w:tcPr>
            <w:tcW w:w="1698" w:type="dxa"/>
            <w:vAlign w:val="center"/>
          </w:tcPr>
          <w:p w:rsidR="00796DEC" w:rsidRDefault="00796DEC" w:rsidP="00120373">
            <w:pPr>
              <w:wordWrap w:val="0"/>
              <w:adjustRightInd w:val="0"/>
              <w:snapToGrid w:val="0"/>
              <w:spacing w:line="360" w:lineRule="auto"/>
              <w:jc w:val="center"/>
              <w:rPr>
                <w:sz w:val="24"/>
              </w:rPr>
            </w:pPr>
            <w:r>
              <w:rPr>
                <w:rFonts w:hint="eastAsia"/>
                <w:sz w:val="24"/>
              </w:rPr>
              <w:t>2人</w:t>
            </w:r>
          </w:p>
        </w:tc>
        <w:tc>
          <w:tcPr>
            <w:tcW w:w="2318" w:type="dxa"/>
            <w:tcBorders>
              <w:bottom w:val="single" w:sz="4" w:space="0" w:color="auto"/>
            </w:tcBorders>
            <w:vAlign w:val="center"/>
          </w:tcPr>
          <w:p w:rsidR="00796DEC" w:rsidRDefault="00796DEC" w:rsidP="00120373">
            <w:pPr>
              <w:wordWrap w:val="0"/>
              <w:adjustRightInd w:val="0"/>
              <w:snapToGrid w:val="0"/>
              <w:spacing w:line="360" w:lineRule="auto"/>
              <w:jc w:val="center"/>
              <w:rPr>
                <w:sz w:val="24"/>
              </w:rPr>
            </w:pPr>
            <w:r>
              <w:rPr>
                <w:rFonts w:hint="eastAsia"/>
                <w:sz w:val="24"/>
              </w:rPr>
              <w:t>提供身份证复印件</w:t>
            </w:r>
          </w:p>
        </w:tc>
      </w:tr>
      <w:tr w:rsidR="00796DEC" w:rsidTr="00120373">
        <w:trPr>
          <w:trHeight w:val="567"/>
          <w:jc w:val="center"/>
        </w:trPr>
        <w:tc>
          <w:tcPr>
            <w:tcW w:w="959" w:type="dxa"/>
            <w:vAlign w:val="center"/>
          </w:tcPr>
          <w:p w:rsidR="00796DEC" w:rsidRDefault="00796DEC" w:rsidP="00120373">
            <w:pPr>
              <w:wordWrap w:val="0"/>
              <w:adjustRightInd w:val="0"/>
              <w:snapToGrid w:val="0"/>
              <w:spacing w:line="360" w:lineRule="auto"/>
              <w:jc w:val="center"/>
              <w:rPr>
                <w:sz w:val="24"/>
              </w:rPr>
            </w:pPr>
            <w:r>
              <w:rPr>
                <w:rFonts w:hint="eastAsia"/>
                <w:sz w:val="24"/>
              </w:rPr>
              <w:t>合计</w:t>
            </w:r>
          </w:p>
        </w:tc>
        <w:tc>
          <w:tcPr>
            <w:tcW w:w="7563" w:type="dxa"/>
            <w:gridSpan w:val="4"/>
            <w:vAlign w:val="center"/>
          </w:tcPr>
          <w:p w:rsidR="00796DEC" w:rsidRDefault="00796DEC" w:rsidP="00120373">
            <w:pPr>
              <w:wordWrap w:val="0"/>
              <w:adjustRightInd w:val="0"/>
              <w:snapToGrid w:val="0"/>
              <w:spacing w:line="360" w:lineRule="auto"/>
              <w:jc w:val="center"/>
              <w:rPr>
                <w:sz w:val="24"/>
              </w:rPr>
            </w:pPr>
            <w:r>
              <w:rPr>
                <w:rFonts w:hint="eastAsia"/>
                <w:sz w:val="24"/>
              </w:rPr>
              <w:t>13人</w:t>
            </w:r>
          </w:p>
        </w:tc>
      </w:tr>
    </w:tbl>
    <w:p w:rsidR="00796DEC" w:rsidRDefault="00796DEC" w:rsidP="00796DEC">
      <w:pPr>
        <w:widowControl/>
        <w:wordWrap w:val="0"/>
        <w:topLinePunct/>
        <w:spacing w:line="360" w:lineRule="auto"/>
        <w:ind w:rightChars="-223" w:right="-758"/>
        <w:rPr>
          <w:rFonts w:asciiTheme="minorEastAsia" w:hAnsiTheme="minorEastAsia"/>
          <w:sz w:val="24"/>
          <w:szCs w:val="24"/>
        </w:rPr>
      </w:pPr>
    </w:p>
    <w:p w:rsidR="00796DEC" w:rsidRDefault="00796DEC" w:rsidP="00796DEC">
      <w:pPr>
        <w:widowControl/>
        <w:wordWrap w:val="0"/>
        <w:topLinePunct/>
        <w:spacing w:line="360" w:lineRule="auto"/>
        <w:ind w:rightChars="-223" w:right="-758"/>
        <w:rPr>
          <w:rFonts w:asciiTheme="minorEastAsia" w:hAnsiTheme="minorEastAsia"/>
          <w:sz w:val="24"/>
          <w:szCs w:val="24"/>
        </w:rPr>
      </w:pPr>
      <w:r>
        <w:rPr>
          <w:rFonts w:asciiTheme="minorEastAsia" w:hAnsiTheme="minorEastAsia" w:hint="eastAsia"/>
          <w:sz w:val="24"/>
          <w:szCs w:val="24"/>
        </w:rPr>
        <w:t>注：带★号的条例为实质性要求，不允许有负偏离。</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sz w:val="24"/>
          <w:szCs w:val="24"/>
        </w:rPr>
        <w:t>七</w:t>
      </w:r>
      <w:r>
        <w:rPr>
          <w:rFonts w:asciiTheme="minorEastAsia" w:hAnsiTheme="minorEastAsia" w:hint="eastAsia"/>
          <w:sz w:val="24"/>
          <w:szCs w:val="24"/>
        </w:rPr>
        <w:t>、</w:t>
      </w:r>
      <w:r>
        <w:rPr>
          <w:rFonts w:asciiTheme="minorEastAsia" w:hAnsiTheme="minorEastAsia"/>
          <w:sz w:val="24"/>
          <w:szCs w:val="24"/>
        </w:rPr>
        <w:t>商务要求</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1、服务期限：24个月，合同一年一签。</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2、付款方式：根据考核结果按季度付款。</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3、服务地点：籍田街道（大林片区）。</w:t>
      </w:r>
    </w:p>
    <w:p w:rsidR="00796DEC" w:rsidRDefault="00796DEC" w:rsidP="00796DEC">
      <w:pPr>
        <w:wordWrap w:val="0"/>
        <w:adjustRightInd w:val="0"/>
        <w:snapToGrid w:val="0"/>
        <w:spacing w:line="360" w:lineRule="auto"/>
        <w:ind w:leftChars="-202" w:left="-687" w:rightChars="-223" w:right="-758"/>
        <w:rPr>
          <w:rFonts w:asciiTheme="minorEastAsia" w:hAnsiTheme="minorEastAsia"/>
          <w:sz w:val="24"/>
          <w:szCs w:val="24"/>
        </w:rPr>
      </w:pPr>
      <w:r>
        <w:rPr>
          <w:rFonts w:asciiTheme="minorEastAsia" w:hAnsiTheme="minorEastAsia" w:hint="eastAsia"/>
          <w:sz w:val="24"/>
          <w:szCs w:val="24"/>
        </w:rPr>
        <w:t>4、验收方法及标准：按磋商文件要求、成交供应商的响应文件及承诺、签订的合同、国家及行业相关规范标准进行。</w:t>
      </w:r>
    </w:p>
    <w:p w:rsidR="00796DEC" w:rsidRDefault="00796DEC" w:rsidP="00796DEC">
      <w:pPr>
        <w:widowControl/>
        <w:wordWrap w:val="0"/>
        <w:spacing w:line="360" w:lineRule="auto"/>
        <w:jc w:val="left"/>
        <w:rPr>
          <w:rFonts w:asciiTheme="minorEastAsia" w:hAnsiTheme="minorEastAsia"/>
          <w:color w:val="000000" w:themeColor="text1"/>
          <w:sz w:val="24"/>
          <w:szCs w:val="24"/>
        </w:rPr>
      </w:pPr>
    </w:p>
    <w:p w:rsidR="00796DEC" w:rsidRDefault="00796DEC" w:rsidP="00796DEC">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796DEC" w:rsidRDefault="00796DEC" w:rsidP="00796DEC">
      <w:pPr>
        <w:wordWrap w:val="0"/>
        <w:adjustRightInd w:val="0"/>
        <w:snapToGrid w:val="0"/>
        <w:spacing w:line="360" w:lineRule="auto"/>
        <w:ind w:leftChars="-203" w:left="-688" w:rightChars="-223" w:right="-758" w:hanging="2"/>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附件1：</w:t>
      </w:r>
    </w:p>
    <w:p w:rsidR="00796DEC" w:rsidRDefault="00796DEC" w:rsidP="00796DEC">
      <w:pPr>
        <w:adjustRightInd w:val="0"/>
        <w:snapToGrid w:val="0"/>
        <w:spacing w:line="360" w:lineRule="auto"/>
        <w:ind w:leftChars="-203" w:left="-688" w:rightChars="-223" w:right="-758" w:hanging="2"/>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天府新区成都直管区环境卫生作业考核试行办法</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一、总则</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为健全天府新区成都直管区环境卫生作业管理的监督考核机制，有效促进长效管理措施落实，不断提高环境卫生作业管理质量，为群众创造良好的生产、生活和工作环境，特制定本考核办法。</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二、适用范围</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天府新区成都直管区范围内环卫作业</w:t>
      </w:r>
      <w:proofErr w:type="gramStart"/>
      <w:r>
        <w:rPr>
          <w:rFonts w:asciiTheme="minorEastAsia" w:hAnsiTheme="minorEastAsia" w:hint="eastAsia"/>
          <w:color w:val="000000" w:themeColor="text1"/>
          <w:sz w:val="24"/>
          <w:szCs w:val="24"/>
        </w:rPr>
        <w:t>项目标段</w:t>
      </w:r>
      <w:proofErr w:type="gramEnd"/>
      <w:r>
        <w:rPr>
          <w:rFonts w:asciiTheme="minorEastAsia" w:hAnsiTheme="minorEastAsia" w:hint="eastAsia"/>
          <w:color w:val="000000" w:themeColor="text1"/>
          <w:sz w:val="24"/>
          <w:szCs w:val="24"/>
        </w:rPr>
        <w:t>。</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三、管理职责分工</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规划建设局是天府新区成都直管区环境卫生管理工作指导、监督、检查和考核的主管部门，负责制定环卫作业管理标准、考核办法；定期组织环卫作业成本第三方测算并出台直管区环卫作业指导单价；定期核定镇（街）环卫作业区域面积、类别；指导镇（街）实施环卫作业市场化招标；组织全区环境卫生的总体协调、集中检查和资料汇总、计分排名和奖惩通报等。</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镇（街）是辖区范围内环境卫生管理的实施主体，负责测绘辖区清扫保洁道路（绿化带）面积，依据规划建设局确认的环卫作业区域面积、类别、指导单价实施环卫作业市场化招标；组织辖区内环境卫生日常作业，对环卫作业服务公司的作业质量实施日常监督检查。</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（三）环卫作业公司是辖区环境卫生作业服务工作的具体责任单位，负责按照天府新区成都直管区环境卫生作业管理标准体系及中标合同约定进行环卫作业。</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四、管理考核内容及依据</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（一）内容：辖区道路清扫保洁（含机械化作业）、生活垃圾收集运输、环卫设施设备日常管理、道路冲洗降尘等环卫作业管理工作落实情况和文明服务等方面。</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（二）依据：按照《天府新区成都直管区环境卫生作业管理标准（试行）》执行，日常考核评分按照《天府新区成都直管区环境卫生作业管理考核评分标准》执行。</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五、管理考核方式</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天府新区成都直管区环境卫生作业实施按月考核，检查的主要方式为明查（事先通知）和暗查（随机抽查：规划建设局环境卫生工作随机巡查、各级城调队检查、新闻媒体监督检查、各级领导随机检查、群众来信来访中的有效投诉等）。</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（二）组织环境卫生检查考核时，检查人员须</w:t>
      </w:r>
      <w:r>
        <w:rPr>
          <w:rFonts w:asciiTheme="minorEastAsia" w:hAnsiTheme="minorEastAsia"/>
          <w:color w:val="000000" w:themeColor="text1"/>
          <w:sz w:val="24"/>
          <w:szCs w:val="24"/>
        </w:rPr>
        <w:t>2人（含2人）以上参加，详实记录考核的时间、地点和考核情况（或拍照存档），若存在严重问题，被考核单位有关人员必须到场签字，</w:t>
      </w:r>
      <w:r>
        <w:rPr>
          <w:rFonts w:asciiTheme="minorEastAsia" w:hAnsiTheme="minorEastAsia"/>
          <w:color w:val="000000" w:themeColor="text1"/>
          <w:sz w:val="24"/>
          <w:szCs w:val="24"/>
        </w:rPr>
        <w:lastRenderedPageBreak/>
        <w:t>立即整改。</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（三）被考核单位不得以任何理由拒绝检查考核，否则其工作将直接被认定不合格，加倍扣分。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（四）被考核单位认为考核有误可以向规划建设局进行申辩，须附相关材料、电子文档和影像资料等，规划建设局做出的复核认定作为考核依据，复核只进行一次。</w:t>
      </w:r>
      <w:r>
        <w:rPr>
          <w:rFonts w:asciiTheme="minorEastAsia" w:hAnsiTheme="minorEastAsia"/>
          <w:color w:val="000000" w:themeColor="text1"/>
          <w:sz w:val="24"/>
          <w:szCs w:val="24"/>
        </w:rPr>
        <w:t xml:space="preserve"> </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六、月度考核评分办法</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（一）以环卫作业</w:t>
      </w:r>
      <w:proofErr w:type="gramStart"/>
      <w:r>
        <w:rPr>
          <w:rFonts w:asciiTheme="minorEastAsia" w:hAnsiTheme="minorEastAsia" w:hint="eastAsia"/>
          <w:color w:val="000000" w:themeColor="text1"/>
          <w:sz w:val="24"/>
          <w:szCs w:val="24"/>
        </w:rPr>
        <w:t>项目标段</w:t>
      </w:r>
      <w:proofErr w:type="gramEnd"/>
      <w:r>
        <w:rPr>
          <w:rFonts w:asciiTheme="minorEastAsia" w:hAnsiTheme="minorEastAsia" w:hint="eastAsia"/>
          <w:color w:val="000000" w:themeColor="text1"/>
          <w:sz w:val="24"/>
          <w:szCs w:val="24"/>
        </w:rPr>
        <w:t>为考核单位。</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（二）以月为考核时段，基准分为</w:t>
      </w:r>
      <w:r>
        <w:rPr>
          <w:rFonts w:asciiTheme="minorEastAsia" w:hAnsiTheme="minorEastAsia"/>
          <w:color w:val="000000" w:themeColor="text1"/>
          <w:sz w:val="24"/>
          <w:szCs w:val="24"/>
        </w:rPr>
        <w:t>100分，得分组成如下：</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1. 规划建设局委托第三方每月测评计25分,计分细则：</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1）当月名列全区第三方测评中前6名或高于全区平均分的，第一至二名加6分，第三至四名加3分，第五至第六名加2分；在此基础上，高于全区平均分的，再加3分；全区第一名再加3分。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2）当月名列全区第三方测评中后6名或低于全区平均分的，倒数第一至二名扣6分，倒数第三至四名扣3分，倒数第五至第六名扣2分；在此基础上，低于全区平均分的，再扣3分；全区倒数第一名再扣3分。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2. 镇（街）每月检查计25分，按照《天府新区成都直管区环卫作业管理考核评分标准》执行。</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3. 规划建设局每月检查得分为30分，按照《天府新区成都直管区环卫作业管理考核评分标准》执行。</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4. 各级领导批示、各级媒体报道、各</w:t>
      </w:r>
      <w:proofErr w:type="gramStart"/>
      <w:r>
        <w:rPr>
          <w:rFonts w:asciiTheme="minorEastAsia" w:hAnsiTheme="minorEastAsia"/>
          <w:color w:val="000000" w:themeColor="text1"/>
          <w:sz w:val="24"/>
          <w:szCs w:val="24"/>
        </w:rPr>
        <w:t>类有效</w:t>
      </w:r>
      <w:proofErr w:type="gramEnd"/>
      <w:r>
        <w:rPr>
          <w:rFonts w:asciiTheme="minorEastAsia" w:hAnsiTheme="minorEastAsia"/>
          <w:color w:val="000000" w:themeColor="text1"/>
          <w:sz w:val="24"/>
          <w:szCs w:val="24"/>
        </w:rPr>
        <w:t>投诉处置情况等计10分，计分细则：</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1）市委、市人大常委会、市政府、市政协（或以上）主要领导点名表扬一次，加5分，批评一次，扣5分；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2）被市级分管领导点名表扬一次，加4分，批评一次，扣4分；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3）被天府新区成都党工委管委会主要领导和规划建设局主要领导点名表扬一次，加3分，批评一次，扣3分；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3）被天府新区成都党工委管委会分管领导和规划建设局分管领导点名表扬一次，加2分，批评一次，扣2分；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4）省、市主要媒体正面报道，一次加1—3分；负面报道，一次扣1—3分。</w:t>
      </w:r>
    </w:p>
    <w:p w:rsidR="00796DEC" w:rsidRDefault="00796DEC" w:rsidP="00796DEC">
      <w:pPr>
        <w:widowControl/>
        <w:wordWrap w:val="0"/>
        <w:topLinePunct/>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5）各类环境卫生有效投诉，处置得当的，一次加0.5—3分，总加分不超过3分，处置不得当的，一次扣0.5—3分。</w:t>
      </w:r>
    </w:p>
    <w:p w:rsidR="00796DEC" w:rsidRDefault="00796DEC" w:rsidP="00796DEC">
      <w:pPr>
        <w:widowControl/>
        <w:wordWrap w:val="0"/>
        <w:topLinePunct/>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lastRenderedPageBreak/>
        <w:t>5. 重大检查保障工作情况等计10分，准备充分、处置得当的，一次加0.5—3分；准备不充分、处置不得当的，一次扣0.5—3分。</w:t>
      </w:r>
    </w:p>
    <w:p w:rsidR="00796DEC" w:rsidRDefault="00796DEC" w:rsidP="00796DEC">
      <w:pPr>
        <w:widowControl/>
        <w:wordWrap w:val="0"/>
        <w:topLinePunct/>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七、经费保障</w:t>
      </w:r>
    </w:p>
    <w:p w:rsidR="00796DEC" w:rsidRDefault="00796DEC" w:rsidP="00796DEC">
      <w:pPr>
        <w:widowControl/>
        <w:wordWrap w:val="0"/>
        <w:topLinePunct/>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（一）规划建设局负责依据环卫作业指导单价及第三方确认的环卫作业面积编制直管区环卫作业经费计划；由财政金融局纳入镇（街）年度预算。</w:t>
      </w:r>
    </w:p>
    <w:p w:rsidR="00796DEC" w:rsidRDefault="00796DEC" w:rsidP="00796DEC">
      <w:pPr>
        <w:widowControl/>
        <w:wordWrap w:val="0"/>
        <w:topLinePunct/>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（二）财政金融局根据年度预算将环卫作业经费的</w:t>
      </w:r>
      <w:r>
        <w:rPr>
          <w:rFonts w:asciiTheme="minorEastAsia" w:hAnsiTheme="minorEastAsia"/>
          <w:color w:val="000000" w:themeColor="text1"/>
          <w:sz w:val="24"/>
          <w:szCs w:val="24"/>
        </w:rPr>
        <w:t>85%按进度拨付镇（街）；剩余15%根据规划建设局当年环境卫生作业管理考核结果，拨付镇（街）。</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八、奖惩措施</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（一）奖励措施</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凡在国家、省、市、区重大活动中有突出贡献的，视其情况酌情给予奖励。</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（二）惩罚措施</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1. 镇（街）：</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所辖环卫作业服务公司半年内月度考核两次排名倒数第一、二名的，扣除属地镇（街）相应标</w:t>
      </w:r>
      <w:proofErr w:type="gramStart"/>
      <w:r>
        <w:rPr>
          <w:rFonts w:asciiTheme="minorEastAsia" w:hAnsiTheme="minorEastAsia" w:hint="eastAsia"/>
          <w:color w:val="000000" w:themeColor="text1"/>
          <w:sz w:val="24"/>
          <w:szCs w:val="24"/>
        </w:rPr>
        <w:t>段当年</w:t>
      </w:r>
      <w:proofErr w:type="gramEnd"/>
      <w:r>
        <w:rPr>
          <w:rFonts w:asciiTheme="minorEastAsia" w:hAnsiTheme="minorEastAsia" w:hint="eastAsia"/>
          <w:color w:val="000000" w:themeColor="text1"/>
          <w:sz w:val="24"/>
          <w:szCs w:val="24"/>
        </w:rPr>
        <w:t>环卫作业经费的</w:t>
      </w:r>
      <w:r>
        <w:rPr>
          <w:rFonts w:asciiTheme="minorEastAsia" w:hAnsiTheme="minorEastAsia"/>
          <w:color w:val="000000" w:themeColor="text1"/>
          <w:sz w:val="24"/>
          <w:szCs w:val="24"/>
        </w:rPr>
        <w:t>3%—5%；所辖环卫作业服务公司全年月度考核三次排名倒数第一、二名的，扣除属地镇（街）相应标</w:t>
      </w:r>
      <w:proofErr w:type="gramStart"/>
      <w:r>
        <w:rPr>
          <w:rFonts w:asciiTheme="minorEastAsia" w:hAnsiTheme="minorEastAsia"/>
          <w:color w:val="000000" w:themeColor="text1"/>
          <w:sz w:val="24"/>
          <w:szCs w:val="24"/>
        </w:rPr>
        <w:t>段当年</w:t>
      </w:r>
      <w:proofErr w:type="gramEnd"/>
      <w:r>
        <w:rPr>
          <w:rFonts w:asciiTheme="minorEastAsia" w:hAnsiTheme="minorEastAsia"/>
          <w:color w:val="000000" w:themeColor="text1"/>
          <w:sz w:val="24"/>
          <w:szCs w:val="24"/>
        </w:rPr>
        <w:t>环卫作业经费的10%—15%。</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2. 环卫作业公司：</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1）规划建设局将把乙方中标期间服务质量考评得分纳入直管区环卫市场诚信信息系统，并按市城管委要求上报成都市环卫公司综合管理信息平台。根据当年月度考核评分成绩，环卫作业公司月度考核得分两次排名倒数第一、二名的予以警告及通报批评；</w:t>
      </w:r>
      <w:proofErr w:type="gramStart"/>
      <w:r>
        <w:rPr>
          <w:rFonts w:asciiTheme="minorEastAsia" w:hAnsiTheme="minorEastAsia"/>
          <w:color w:val="000000" w:themeColor="text1"/>
          <w:sz w:val="24"/>
          <w:szCs w:val="24"/>
        </w:rPr>
        <w:t>全年内</w:t>
      </w:r>
      <w:proofErr w:type="gramEnd"/>
      <w:r>
        <w:rPr>
          <w:rFonts w:asciiTheme="minorEastAsia" w:hAnsiTheme="minorEastAsia"/>
          <w:color w:val="000000" w:themeColor="text1"/>
          <w:sz w:val="24"/>
          <w:szCs w:val="24"/>
        </w:rPr>
        <w:t>月度考核得分三次排名全区最后两名或累计四次得分均低于70分，甲方有权单方解除合同，由此产生的一切损失，由乙方自行承担。</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2）环卫作业公司月度考核得分低于80分的，扣除当月抽查道路（区域）作业经费的30%。</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3）凡国家、省、市关于文明城市、城乡环境综合治理等重大检查活动或各类测评检查活动考核中，因环卫作业质量问题给天府新区成都直管区造成负面影响或后果的，扣除责任标段当月该条道路（区域）作业经费的30%—50%。</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4）被天府新区成都党工委管委会领导和规划建设局领导点名批评且情节严重的，扣除责任标段当月该条道路（区域）的全部作业经费。</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九、其他</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本办法自二〇一五年一月一日执行。</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注：如果在本次磋商采购期间及本次磋商采购合同签订前出现新的环境卫生作业考核试行办法，须按照新的环境卫生作业考核试行办法执行。</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p>
    <w:p w:rsidR="00796DEC" w:rsidRDefault="00796DEC" w:rsidP="00796DEC">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796DEC" w:rsidRDefault="00796DEC" w:rsidP="00796DEC">
      <w:pPr>
        <w:wordWrap w:val="0"/>
        <w:adjustRightInd w:val="0"/>
        <w:snapToGrid w:val="0"/>
        <w:spacing w:line="360" w:lineRule="auto"/>
        <w:ind w:leftChars="-203" w:left="-688" w:rightChars="-223" w:right="-758" w:hanging="2"/>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附件2：天府新区成都直管区环境卫生作业和管理考核评分试行标准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一、环卫作业公司管理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（一）每个标段作业区域应有一个办公场所面积</w:t>
      </w:r>
      <w:r>
        <w:rPr>
          <w:rFonts w:asciiTheme="minorEastAsia" w:hAnsiTheme="minorEastAsia"/>
          <w:color w:val="000000" w:themeColor="text1"/>
          <w:sz w:val="24"/>
          <w:szCs w:val="24"/>
        </w:rPr>
        <w:t>50m2以上的办公地点，配置能与规划建设局和镇（街）进行网络对接的电脑，配备足量保证标段环卫作业信息畅通的对讲设备，集中管理，未达要求扣5分；其中，未保持通信畅通的，每次扣0.5分；资料信息报送不及时的，每次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（二）按要求配备管理人员及环卫作业人员，未达要求扣</w:t>
      </w:r>
      <w:r>
        <w:rPr>
          <w:rFonts w:asciiTheme="minorEastAsia" w:hAnsiTheme="minorEastAsia"/>
          <w:color w:val="000000" w:themeColor="text1"/>
          <w:sz w:val="24"/>
          <w:szCs w:val="24"/>
        </w:rPr>
        <w:t>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（三）清扫保洁工具、设备配备齐全，未达要求扣</w:t>
      </w:r>
      <w:r>
        <w:rPr>
          <w:rFonts w:asciiTheme="minorEastAsia" w:hAnsiTheme="minorEastAsia"/>
          <w:color w:val="000000" w:themeColor="text1"/>
          <w:sz w:val="24"/>
          <w:szCs w:val="24"/>
        </w:rPr>
        <w:t>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（四）各项管理制度健全，管理制度上墙，未达要求扣</w:t>
      </w:r>
      <w:r>
        <w:rPr>
          <w:rFonts w:asciiTheme="minorEastAsia" w:hAnsiTheme="minorEastAsia"/>
          <w:color w:val="000000" w:themeColor="text1"/>
          <w:sz w:val="24"/>
          <w:szCs w:val="24"/>
        </w:rPr>
        <w:t>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（五）管理人员现场检查到位，检查日志完整，未达要求扣</w:t>
      </w:r>
      <w:r>
        <w:rPr>
          <w:rFonts w:asciiTheme="minorEastAsia" w:hAnsiTheme="minorEastAsia"/>
          <w:color w:val="000000" w:themeColor="text1"/>
          <w:sz w:val="24"/>
          <w:szCs w:val="24"/>
        </w:rPr>
        <w:t>2分。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（六）管理人员及环卫工人着装、挂牌上岗，未达规范要求或衣冠不整的扣</w:t>
      </w:r>
      <w:r>
        <w:rPr>
          <w:rFonts w:asciiTheme="minorEastAsia" w:hAnsiTheme="minorEastAsia"/>
          <w:color w:val="000000" w:themeColor="text1"/>
          <w:sz w:val="24"/>
          <w:szCs w:val="24"/>
        </w:rPr>
        <w:t>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（七）按要求购买从业人员社保五项基本险（养老、医疗、生育、工伤、失业），从业人员月平均工资不低于成都市环境卫生市场化从业人员月基础工资标准</w:t>
      </w:r>
      <w:r>
        <w:rPr>
          <w:rFonts w:asciiTheme="minorEastAsia" w:hAnsiTheme="minorEastAsia"/>
          <w:color w:val="000000" w:themeColor="text1"/>
          <w:sz w:val="24"/>
          <w:szCs w:val="24"/>
        </w:rPr>
        <w:t>1820元/月，未达要求扣5分。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（八）被市委、市人大常委会、市政府、市政协（或以上）主要领导点名批评一次，扣</w:t>
      </w:r>
      <w:r>
        <w:rPr>
          <w:rFonts w:asciiTheme="minorEastAsia" w:hAnsiTheme="minorEastAsia"/>
          <w:color w:val="000000" w:themeColor="text1"/>
          <w:sz w:val="24"/>
          <w:szCs w:val="24"/>
        </w:rPr>
        <w:t>5分；被市级分管领导点名批评一次，扣4分；被天府新区成都党工委、管委会主要领导和规划建设局主要领导点名批评一次，扣3分。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（九）作业质量受到省、市、区级媒体发表批评性报道，经查属实的，</w:t>
      </w:r>
      <w:r>
        <w:rPr>
          <w:rFonts w:asciiTheme="minorEastAsia" w:hAnsiTheme="minorEastAsia"/>
          <w:color w:val="000000" w:themeColor="text1"/>
          <w:sz w:val="24"/>
          <w:szCs w:val="24"/>
        </w:rPr>
        <w:t xml:space="preserve"> 每次扣5分，造成恶劣影响、严重后果的，取消辖区环卫作业承包权；作业质量受到各类举报，经查属实的，每次扣2分。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（十）标段项目未成立环卫应急处置突击队，未配备足够环卫机具和人员，在迎接重大检查和线路保障等突发事件及重大活动中，通报的问题未能在规定时间内到达现场进行处置或处置效果不理想的，每次扣</w:t>
      </w:r>
      <w:r>
        <w:rPr>
          <w:rFonts w:asciiTheme="minorEastAsia" w:hAnsiTheme="minorEastAsia"/>
          <w:color w:val="000000" w:themeColor="text1"/>
          <w:sz w:val="24"/>
          <w:szCs w:val="24"/>
        </w:rPr>
        <w:t>1—10分。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（十一）公司未严格落实投标文件中促进就业、环卫机械化作业承诺书全部条款的，每次</w:t>
      </w:r>
      <w:proofErr w:type="gramStart"/>
      <w:r>
        <w:rPr>
          <w:rFonts w:asciiTheme="minorEastAsia" w:hAnsiTheme="minorEastAsia" w:hint="eastAsia"/>
          <w:color w:val="000000" w:themeColor="text1"/>
          <w:sz w:val="24"/>
          <w:szCs w:val="24"/>
        </w:rPr>
        <w:t>扣月环卫</w:t>
      </w:r>
      <w:proofErr w:type="gramEnd"/>
      <w:r>
        <w:rPr>
          <w:rFonts w:asciiTheme="minorEastAsia" w:hAnsiTheme="minorEastAsia" w:hint="eastAsia"/>
          <w:color w:val="000000" w:themeColor="text1"/>
          <w:sz w:val="24"/>
          <w:szCs w:val="24"/>
        </w:rPr>
        <w:t>作业服务费</w:t>
      </w:r>
      <w:r>
        <w:rPr>
          <w:rFonts w:asciiTheme="minorEastAsia" w:hAnsiTheme="minorEastAsia"/>
          <w:color w:val="000000" w:themeColor="text1"/>
          <w:sz w:val="24"/>
          <w:szCs w:val="24"/>
        </w:rPr>
        <w:t>2%—10%，造成恶劣影响、严重后果的，取消辖区环卫作业承包权。</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（十二）公司实施环卫作业过程中未严格按照投标文件中有关环卫作业规范操作程序的，每次</w:t>
      </w:r>
      <w:proofErr w:type="gramStart"/>
      <w:r>
        <w:rPr>
          <w:rFonts w:asciiTheme="minorEastAsia" w:hAnsiTheme="minorEastAsia" w:hint="eastAsia"/>
          <w:color w:val="000000" w:themeColor="text1"/>
          <w:sz w:val="24"/>
          <w:szCs w:val="24"/>
        </w:rPr>
        <w:t>扣月环卫</w:t>
      </w:r>
      <w:proofErr w:type="gramEnd"/>
      <w:r>
        <w:rPr>
          <w:rFonts w:asciiTheme="minorEastAsia" w:hAnsiTheme="minorEastAsia" w:hint="eastAsia"/>
          <w:color w:val="000000" w:themeColor="text1"/>
          <w:sz w:val="24"/>
          <w:szCs w:val="24"/>
        </w:rPr>
        <w:t>作业服务费</w:t>
      </w:r>
      <w:r>
        <w:rPr>
          <w:rFonts w:asciiTheme="minorEastAsia" w:hAnsiTheme="minorEastAsia"/>
          <w:color w:val="000000" w:themeColor="text1"/>
          <w:sz w:val="24"/>
          <w:szCs w:val="24"/>
        </w:rPr>
        <w:t>1%—5%，造成恶劣影响、严重后果的，取消辖区环卫作业承包权。</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（十三）公司各类环卫信息报送不及时，每次扣</w:t>
      </w:r>
      <w:r>
        <w:rPr>
          <w:rFonts w:asciiTheme="minorEastAsia" w:hAnsiTheme="minorEastAsia"/>
          <w:color w:val="000000" w:themeColor="text1"/>
          <w:sz w:val="24"/>
          <w:szCs w:val="24"/>
        </w:rPr>
        <w:t>0.5分；网络对讲语言不简洁规范，每次扣0.5分。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二、清扫保洁作业管理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（一）早班</w:t>
      </w:r>
      <w:proofErr w:type="gramStart"/>
      <w:r>
        <w:rPr>
          <w:rFonts w:asciiTheme="minorEastAsia" w:hAnsiTheme="minorEastAsia" w:hint="eastAsia"/>
          <w:color w:val="000000" w:themeColor="text1"/>
          <w:sz w:val="24"/>
          <w:szCs w:val="24"/>
        </w:rPr>
        <w:t>普扫超过</w:t>
      </w:r>
      <w:proofErr w:type="gramEnd"/>
      <w:r>
        <w:rPr>
          <w:rFonts w:asciiTheme="minorEastAsia" w:hAnsiTheme="minorEastAsia" w:hint="eastAsia"/>
          <w:color w:val="000000" w:themeColor="text1"/>
          <w:sz w:val="24"/>
          <w:szCs w:val="24"/>
        </w:rPr>
        <w:t>清扫时间未结束清扫的扣</w:t>
      </w:r>
      <w:r>
        <w:rPr>
          <w:rFonts w:asciiTheme="minorEastAsia" w:hAnsiTheme="minorEastAsia"/>
          <w:color w:val="000000" w:themeColor="text1"/>
          <w:sz w:val="24"/>
          <w:szCs w:val="24"/>
        </w:rPr>
        <w:t>1—2分/条；整条街段早班未清扫的扣2—3分/条。</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（二）机械化清扫车未按要求时间及频次进行机扫降尘的，扣</w:t>
      </w:r>
      <w:r>
        <w:rPr>
          <w:rFonts w:asciiTheme="minorEastAsia" w:hAnsiTheme="minorEastAsia"/>
          <w:color w:val="000000" w:themeColor="text1"/>
          <w:sz w:val="24"/>
          <w:szCs w:val="24"/>
        </w:rPr>
        <w:t>0.5—1分/次；机械作业车辆车容车貌较差，存在跑冒滴漏现象的，扣1分/次。</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（三）未按作业标准规定及时间进行全面降尘，致使道路有明显扬尘的，</w:t>
      </w:r>
      <w:proofErr w:type="gramStart"/>
      <w:r>
        <w:rPr>
          <w:rFonts w:asciiTheme="minorEastAsia" w:hAnsiTheme="minorEastAsia" w:hint="eastAsia"/>
          <w:color w:val="000000" w:themeColor="text1"/>
          <w:sz w:val="24"/>
          <w:szCs w:val="24"/>
        </w:rPr>
        <w:t>每条街扣</w:t>
      </w:r>
      <w:proofErr w:type="gramEnd"/>
      <w:r>
        <w:rPr>
          <w:rFonts w:asciiTheme="minorEastAsia" w:hAnsiTheme="minorEastAsia"/>
          <w:color w:val="000000" w:themeColor="text1"/>
          <w:sz w:val="24"/>
          <w:szCs w:val="24"/>
        </w:rPr>
        <w:t>1—2分。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（四）车行道路面有漏扫、有砖瓦土石等，未符合道路分类管理标准的每处扣</w:t>
      </w:r>
      <w:r>
        <w:rPr>
          <w:rFonts w:asciiTheme="minorEastAsia" w:hAnsiTheme="minorEastAsia"/>
          <w:color w:val="000000" w:themeColor="text1"/>
          <w:sz w:val="24"/>
          <w:szCs w:val="24"/>
        </w:rPr>
        <w:t>1分[一、二类作业区域：30㎡以下按一处计算（含30㎡），以上按实际面积累计；三、四类作业区域：50㎡以下按一处计算（含50㎡），以上按实际面积累计]。</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（五）地面垃圾堆超过</w:t>
      </w:r>
      <w:r>
        <w:rPr>
          <w:rFonts w:asciiTheme="minorEastAsia" w:hAnsiTheme="minorEastAsia"/>
          <w:color w:val="000000" w:themeColor="text1"/>
          <w:sz w:val="24"/>
          <w:szCs w:val="24"/>
        </w:rPr>
        <w:t>15分钟未清除完的扣0.5—1分/堆；人行道、路沿石表面有未经</w:t>
      </w:r>
      <w:proofErr w:type="gramStart"/>
      <w:r>
        <w:rPr>
          <w:rFonts w:asciiTheme="minorEastAsia" w:hAnsiTheme="minorEastAsia"/>
          <w:color w:val="000000" w:themeColor="text1"/>
          <w:sz w:val="24"/>
          <w:szCs w:val="24"/>
        </w:rPr>
        <w:t>明显清理</w:t>
      </w:r>
      <w:proofErr w:type="gramEnd"/>
      <w:r>
        <w:rPr>
          <w:rFonts w:asciiTheme="minorEastAsia" w:hAnsiTheme="minorEastAsia"/>
          <w:color w:val="000000" w:themeColor="text1"/>
          <w:sz w:val="24"/>
          <w:szCs w:val="24"/>
        </w:rPr>
        <w:t>的污物污迹，未清理相关区域内的卫生死角和暴露垃圾的每处扣0.5—1分；人行道树池内有残渣、落叶、烟头的</w:t>
      </w:r>
      <w:proofErr w:type="gramStart"/>
      <w:r>
        <w:rPr>
          <w:rFonts w:asciiTheme="minorEastAsia" w:hAnsiTheme="minorEastAsia"/>
          <w:color w:val="000000" w:themeColor="text1"/>
          <w:sz w:val="24"/>
          <w:szCs w:val="24"/>
        </w:rPr>
        <w:t>每个树池扣</w:t>
      </w:r>
      <w:proofErr w:type="gramEnd"/>
      <w:r>
        <w:rPr>
          <w:rFonts w:asciiTheme="minorEastAsia" w:hAnsiTheme="minorEastAsia"/>
          <w:color w:val="000000" w:themeColor="text1"/>
          <w:sz w:val="24"/>
          <w:szCs w:val="24"/>
        </w:rPr>
        <w:t>0.2分；绿化带内果皮、纸屑、烟蒂等15分钟内未清除，每处扣0.5分。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（六）道路（街）及路沿石方</w:t>
      </w:r>
      <w:proofErr w:type="gramStart"/>
      <w:r>
        <w:rPr>
          <w:rFonts w:asciiTheme="minorEastAsia" w:hAnsiTheme="minorEastAsia" w:hint="eastAsia"/>
          <w:color w:val="000000" w:themeColor="text1"/>
          <w:sz w:val="24"/>
          <w:szCs w:val="24"/>
        </w:rPr>
        <w:t>块砖未按期</w:t>
      </w:r>
      <w:proofErr w:type="gramEnd"/>
      <w:r>
        <w:rPr>
          <w:rFonts w:asciiTheme="minorEastAsia" w:hAnsiTheme="minorEastAsia" w:hint="eastAsia"/>
          <w:color w:val="000000" w:themeColor="text1"/>
          <w:sz w:val="24"/>
          <w:szCs w:val="24"/>
        </w:rPr>
        <w:t>进行清洗、有积灰或污垢，</w:t>
      </w:r>
      <w:proofErr w:type="gramStart"/>
      <w:r>
        <w:rPr>
          <w:rFonts w:asciiTheme="minorEastAsia" w:hAnsiTheme="minorEastAsia" w:hint="eastAsia"/>
          <w:color w:val="000000" w:themeColor="text1"/>
          <w:sz w:val="24"/>
          <w:szCs w:val="24"/>
        </w:rPr>
        <w:t>每条街扣</w:t>
      </w:r>
      <w:proofErr w:type="gramEnd"/>
      <w:r>
        <w:rPr>
          <w:rFonts w:asciiTheme="minorEastAsia" w:hAnsiTheme="minorEastAsia"/>
          <w:color w:val="000000" w:themeColor="text1"/>
          <w:sz w:val="24"/>
          <w:szCs w:val="24"/>
        </w:rPr>
        <w:t>0.5—1分。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（七）作业工具摆放影响观瞻的，扣</w:t>
      </w:r>
      <w:r>
        <w:rPr>
          <w:rFonts w:asciiTheme="minorEastAsia" w:hAnsiTheme="minorEastAsia"/>
          <w:color w:val="000000" w:themeColor="text1"/>
          <w:sz w:val="24"/>
          <w:szCs w:val="24"/>
        </w:rPr>
        <w:t>0.3分/处；清扫时将垃圾扫入下水口的，扣0.5分/处；清扫后将垃圾倒入绿化带、桥头、河道等处的，扣0.5分/人/次。</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（八）道路清扫未采用巡回保洁且无人在岗的扣</w:t>
      </w:r>
      <w:r>
        <w:rPr>
          <w:rFonts w:asciiTheme="minorEastAsia" w:hAnsiTheme="minorEastAsia"/>
          <w:color w:val="000000" w:themeColor="text1"/>
          <w:sz w:val="24"/>
          <w:szCs w:val="24"/>
        </w:rPr>
        <w:t>2分/条；坐岗、离岗和集体聊天的每人次扣0.2—0.5分；未执行交接班制度、脱岗、断档的每次扣1分。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（九）未服从安排积极完成各项突发性任务的每次扣</w:t>
      </w:r>
      <w:r>
        <w:rPr>
          <w:rFonts w:asciiTheme="minorEastAsia" w:hAnsiTheme="minorEastAsia"/>
          <w:color w:val="000000" w:themeColor="text1"/>
          <w:sz w:val="24"/>
          <w:szCs w:val="24"/>
        </w:rPr>
        <w:t>3分。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三、生活垃圾收运管理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（一）袋装生活垃圾堆放点</w:t>
      </w:r>
      <w:proofErr w:type="gramStart"/>
      <w:r>
        <w:rPr>
          <w:rFonts w:asciiTheme="minorEastAsia" w:hAnsiTheme="minorEastAsia" w:hint="eastAsia"/>
          <w:color w:val="000000" w:themeColor="text1"/>
          <w:sz w:val="24"/>
          <w:szCs w:val="24"/>
        </w:rPr>
        <w:t>有散露垃圾</w:t>
      </w:r>
      <w:proofErr w:type="gramEnd"/>
      <w:r>
        <w:rPr>
          <w:rFonts w:asciiTheme="minorEastAsia" w:hAnsiTheme="minorEastAsia" w:hint="eastAsia"/>
          <w:color w:val="000000" w:themeColor="text1"/>
          <w:sz w:val="24"/>
          <w:szCs w:val="24"/>
        </w:rPr>
        <w:t>，垃圾收集容器未密闭，一处扣</w:t>
      </w:r>
      <w:r>
        <w:rPr>
          <w:rFonts w:asciiTheme="minorEastAsia" w:hAnsiTheme="minorEastAsia"/>
          <w:color w:val="000000" w:themeColor="text1"/>
          <w:sz w:val="24"/>
          <w:szCs w:val="24"/>
        </w:rPr>
        <w:t>1分。收集点周边不整洁，乱堆乱放，一处扣1分。生活垃圾箱体摆放点，未及时打扫、冲洗，消毒、灭蝇，一处扣1分。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（二）袋装垃圾每日收集不少于规定次数（沿街商家店铺每日收运三次，居民院落和单位每日收运两次）。若市民举报或新闻曝光经查属实，一处扣</w:t>
      </w:r>
      <w:r>
        <w:rPr>
          <w:rFonts w:asciiTheme="minorEastAsia" w:hAnsiTheme="minorEastAsia"/>
          <w:color w:val="000000" w:themeColor="text1"/>
          <w:sz w:val="24"/>
          <w:szCs w:val="24"/>
        </w:rPr>
        <w:t>1分。生活垃圾收运过程中，有散装生活垃圾和生活垃圾落地堆放、撒漏现象，一处扣1分；三轮车超载，车貌不整洁，发现一辆扣0.5分。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（三）桶装垃圾</w:t>
      </w:r>
      <w:proofErr w:type="gramStart"/>
      <w:r>
        <w:rPr>
          <w:rFonts w:asciiTheme="minorEastAsia" w:hAnsiTheme="minorEastAsia" w:hint="eastAsia"/>
          <w:color w:val="000000" w:themeColor="text1"/>
          <w:sz w:val="24"/>
          <w:szCs w:val="24"/>
        </w:rPr>
        <w:t>出现曝桶现象</w:t>
      </w:r>
      <w:proofErr w:type="gramEnd"/>
      <w:r>
        <w:rPr>
          <w:rFonts w:asciiTheme="minorEastAsia" w:hAnsiTheme="minorEastAsia" w:hint="eastAsia"/>
          <w:color w:val="000000" w:themeColor="text1"/>
          <w:sz w:val="24"/>
          <w:szCs w:val="24"/>
        </w:rPr>
        <w:t>，一处扣</w:t>
      </w:r>
      <w:r>
        <w:rPr>
          <w:rFonts w:asciiTheme="minorEastAsia" w:hAnsiTheme="minorEastAsia"/>
          <w:color w:val="000000" w:themeColor="text1"/>
          <w:sz w:val="24"/>
          <w:szCs w:val="24"/>
        </w:rPr>
        <w:t>1分；垃圾桶不密闭、</w:t>
      </w:r>
      <w:proofErr w:type="gramStart"/>
      <w:r>
        <w:rPr>
          <w:rFonts w:asciiTheme="minorEastAsia" w:hAnsiTheme="minorEastAsia"/>
          <w:color w:val="000000" w:themeColor="text1"/>
          <w:sz w:val="24"/>
          <w:szCs w:val="24"/>
        </w:rPr>
        <w:t>桶点周边</w:t>
      </w:r>
      <w:proofErr w:type="gramEnd"/>
      <w:r>
        <w:rPr>
          <w:rFonts w:asciiTheme="minorEastAsia" w:hAnsiTheme="minorEastAsia"/>
          <w:color w:val="000000" w:themeColor="text1"/>
          <w:sz w:val="24"/>
          <w:szCs w:val="24"/>
        </w:rPr>
        <w:t>脏乱差，一处扣1分。垃圾桶未及时清洗、隐蔽、归位、消毒灭蝇，一处扣1分。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（四）生活垃圾容器（生活垃圾桶、生活垃圾袋装化容器等）维修不及时，锈蚀损坏严重，</w:t>
      </w:r>
      <w:r>
        <w:rPr>
          <w:rFonts w:asciiTheme="minorEastAsia" w:hAnsiTheme="minorEastAsia" w:hint="eastAsia"/>
          <w:color w:val="000000" w:themeColor="text1"/>
          <w:sz w:val="24"/>
          <w:szCs w:val="24"/>
        </w:rPr>
        <w:lastRenderedPageBreak/>
        <w:t>影响使用和观瞻的，一处扣</w:t>
      </w:r>
      <w:r>
        <w:rPr>
          <w:rFonts w:asciiTheme="minorEastAsia" w:hAnsiTheme="minorEastAsia"/>
          <w:color w:val="000000" w:themeColor="text1"/>
          <w:sz w:val="24"/>
          <w:szCs w:val="24"/>
        </w:rPr>
        <w:t>0.5分；生活垃圾容器（生活垃圾桶、生活垃圾袋装化容器等）遗失未及时更新的，一处扣1分。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（五）辖区内临时性无主垃圾未及时上报和处理，一处扣</w:t>
      </w:r>
      <w:r>
        <w:rPr>
          <w:rFonts w:asciiTheme="minorEastAsia" w:hAnsiTheme="minorEastAsia"/>
          <w:color w:val="000000" w:themeColor="text1"/>
          <w:sz w:val="24"/>
          <w:szCs w:val="24"/>
        </w:rPr>
        <w:t>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（六）严禁任何翻捡垃圾和焚烧垃圾现象，一处扣</w:t>
      </w:r>
      <w:r>
        <w:rPr>
          <w:rFonts w:asciiTheme="minorEastAsia" w:hAnsiTheme="minorEastAsia"/>
          <w:color w:val="000000" w:themeColor="text1"/>
          <w:sz w:val="24"/>
          <w:szCs w:val="24"/>
        </w:rPr>
        <w:t>2分。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（七）垃圾转运车辆管理车容脏污、未密闭运输、超高超载、沿途洒漏或车轮带泥污染道路，每次扣</w:t>
      </w:r>
      <w:r>
        <w:rPr>
          <w:rFonts w:asciiTheme="minorEastAsia" w:hAnsiTheme="minorEastAsia"/>
          <w:color w:val="000000" w:themeColor="text1"/>
          <w:sz w:val="24"/>
          <w:szCs w:val="24"/>
        </w:rPr>
        <w:t>1—2分/车。</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四、环卫设施管理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w:t>
      </w:r>
      <w:proofErr w:type="gramStart"/>
      <w:r>
        <w:rPr>
          <w:rFonts w:asciiTheme="minorEastAsia" w:hAnsiTheme="minorEastAsia" w:hint="eastAsia"/>
          <w:color w:val="000000" w:themeColor="text1"/>
          <w:sz w:val="24"/>
          <w:szCs w:val="24"/>
        </w:rPr>
        <w:t>果屑箱</w:t>
      </w:r>
      <w:proofErr w:type="gramEnd"/>
      <w:r>
        <w:rPr>
          <w:rFonts w:asciiTheme="minorEastAsia" w:hAnsiTheme="minorEastAsia" w:hint="eastAsia"/>
          <w:color w:val="000000" w:themeColor="text1"/>
          <w:sz w:val="24"/>
          <w:szCs w:val="24"/>
        </w:rPr>
        <w:t>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1. </w:t>
      </w:r>
      <w:proofErr w:type="gramStart"/>
      <w:r>
        <w:rPr>
          <w:rFonts w:asciiTheme="minorEastAsia" w:hAnsiTheme="minorEastAsia"/>
          <w:color w:val="000000" w:themeColor="text1"/>
          <w:sz w:val="24"/>
          <w:szCs w:val="24"/>
        </w:rPr>
        <w:t>果屑箱未</w:t>
      </w:r>
      <w:proofErr w:type="gramEnd"/>
      <w:r>
        <w:rPr>
          <w:rFonts w:asciiTheme="minorEastAsia" w:hAnsiTheme="minorEastAsia"/>
          <w:color w:val="000000" w:themeColor="text1"/>
          <w:sz w:val="24"/>
          <w:szCs w:val="24"/>
        </w:rPr>
        <w:t>保持完好无损的每个扣0.1分。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2. </w:t>
      </w:r>
      <w:proofErr w:type="gramStart"/>
      <w:r>
        <w:rPr>
          <w:rFonts w:asciiTheme="minorEastAsia" w:hAnsiTheme="minorEastAsia"/>
          <w:color w:val="000000" w:themeColor="text1"/>
          <w:sz w:val="24"/>
          <w:szCs w:val="24"/>
        </w:rPr>
        <w:t>果屑箱</w:t>
      </w:r>
      <w:proofErr w:type="gramEnd"/>
      <w:r>
        <w:rPr>
          <w:rFonts w:asciiTheme="minorEastAsia" w:hAnsiTheme="minorEastAsia"/>
          <w:color w:val="000000" w:themeColor="text1"/>
          <w:sz w:val="24"/>
          <w:szCs w:val="24"/>
        </w:rPr>
        <w:t>箱体外未及时清除牛皮癣及污物的每个扣0.1分。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3. </w:t>
      </w:r>
      <w:proofErr w:type="gramStart"/>
      <w:r>
        <w:rPr>
          <w:rFonts w:asciiTheme="minorEastAsia" w:hAnsiTheme="minorEastAsia"/>
          <w:color w:val="000000" w:themeColor="text1"/>
          <w:sz w:val="24"/>
          <w:szCs w:val="24"/>
        </w:rPr>
        <w:t>果屑箱</w:t>
      </w:r>
      <w:proofErr w:type="gramEnd"/>
      <w:r>
        <w:rPr>
          <w:rFonts w:asciiTheme="minorEastAsia" w:hAnsiTheme="minorEastAsia"/>
          <w:color w:val="000000" w:themeColor="text1"/>
          <w:sz w:val="24"/>
          <w:szCs w:val="24"/>
        </w:rPr>
        <w:t>未及时清掏、清洗的每个扣0.5分。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4. </w:t>
      </w:r>
      <w:proofErr w:type="gramStart"/>
      <w:r>
        <w:rPr>
          <w:rFonts w:asciiTheme="minorEastAsia" w:hAnsiTheme="minorEastAsia"/>
          <w:color w:val="000000" w:themeColor="text1"/>
          <w:sz w:val="24"/>
          <w:szCs w:val="24"/>
        </w:rPr>
        <w:t>果屑箱</w:t>
      </w:r>
      <w:proofErr w:type="gramEnd"/>
      <w:r>
        <w:rPr>
          <w:rFonts w:asciiTheme="minorEastAsia" w:hAnsiTheme="minorEastAsia"/>
          <w:color w:val="000000" w:themeColor="text1"/>
          <w:sz w:val="24"/>
          <w:szCs w:val="24"/>
        </w:rPr>
        <w:t>内应套袋未按规定套垃圾袋的每个扣0.5分。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5. </w:t>
      </w:r>
      <w:proofErr w:type="gramStart"/>
      <w:r>
        <w:rPr>
          <w:rFonts w:asciiTheme="minorEastAsia" w:hAnsiTheme="minorEastAsia"/>
          <w:color w:val="000000" w:themeColor="text1"/>
          <w:sz w:val="24"/>
          <w:szCs w:val="24"/>
        </w:rPr>
        <w:t>果屑箱消</w:t>
      </w:r>
      <w:proofErr w:type="gramEnd"/>
      <w:r>
        <w:rPr>
          <w:rFonts w:asciiTheme="minorEastAsia" w:hAnsiTheme="minorEastAsia"/>
          <w:color w:val="000000" w:themeColor="text1"/>
          <w:sz w:val="24"/>
          <w:szCs w:val="24"/>
        </w:rPr>
        <w:t>杀不彻底，有蚊蝇滋生的每个扣0.5分。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6. </w:t>
      </w:r>
      <w:proofErr w:type="gramStart"/>
      <w:r>
        <w:rPr>
          <w:rFonts w:asciiTheme="minorEastAsia" w:hAnsiTheme="minorEastAsia"/>
          <w:color w:val="000000" w:themeColor="text1"/>
          <w:sz w:val="24"/>
          <w:szCs w:val="24"/>
        </w:rPr>
        <w:t>果屑箱</w:t>
      </w:r>
      <w:proofErr w:type="gramEnd"/>
      <w:r>
        <w:rPr>
          <w:rFonts w:asciiTheme="minorEastAsia" w:hAnsiTheme="minorEastAsia"/>
          <w:color w:val="000000" w:themeColor="text1"/>
          <w:sz w:val="24"/>
          <w:szCs w:val="24"/>
        </w:rPr>
        <w:t>周边未保持干净整洁的每处扣0.5分。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7. </w:t>
      </w:r>
      <w:proofErr w:type="gramStart"/>
      <w:r>
        <w:rPr>
          <w:rFonts w:asciiTheme="minorEastAsia" w:hAnsiTheme="minorEastAsia"/>
          <w:color w:val="000000" w:themeColor="text1"/>
          <w:sz w:val="24"/>
          <w:szCs w:val="24"/>
        </w:rPr>
        <w:t>果屑箱因</w:t>
      </w:r>
      <w:proofErr w:type="gramEnd"/>
      <w:r>
        <w:rPr>
          <w:rFonts w:asciiTheme="minorEastAsia" w:hAnsiTheme="minorEastAsia"/>
          <w:color w:val="000000" w:themeColor="text1"/>
          <w:sz w:val="24"/>
          <w:szCs w:val="24"/>
        </w:rPr>
        <w:t>环卫作业不规范、管理不到位等因素造成损坏或遗失的，须视其责任大小予以维护更新。</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（二）生活垃圾转运站（房、点）管理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1. 生活垃圾转运站（房、点）及周边环境脏污的，一处扣2分。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2. 袋装垃圾</w:t>
      </w:r>
      <w:proofErr w:type="gramStart"/>
      <w:r>
        <w:rPr>
          <w:rFonts w:asciiTheme="minorEastAsia" w:hAnsiTheme="minorEastAsia"/>
          <w:color w:val="000000" w:themeColor="text1"/>
          <w:sz w:val="24"/>
          <w:szCs w:val="24"/>
        </w:rPr>
        <w:t>中转房未按规定</w:t>
      </w:r>
      <w:proofErr w:type="gramEnd"/>
      <w:r>
        <w:rPr>
          <w:rFonts w:asciiTheme="minorEastAsia" w:hAnsiTheme="minorEastAsia"/>
          <w:color w:val="000000" w:themeColor="text1"/>
          <w:sz w:val="24"/>
          <w:szCs w:val="24"/>
        </w:rPr>
        <w:t>时间启、闭的，每次扣1分。</w:t>
      </w:r>
    </w:p>
    <w:p w:rsidR="00796DEC" w:rsidRDefault="00796DEC" w:rsidP="00796DEC">
      <w:pPr>
        <w:wordWrap w:val="0"/>
        <w:adjustRightInd w:val="0"/>
        <w:snapToGrid w:val="0"/>
        <w:spacing w:line="360" w:lineRule="auto"/>
        <w:ind w:leftChars="-202" w:left="-687" w:rightChars="-223" w:right="-758"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3.生活垃圾转运站（房、点，含管理用房）堆放杂物或移作他用的，一处扣1分。</w:t>
      </w:r>
    </w:p>
    <w:p w:rsidR="00796DEC" w:rsidRDefault="00796DEC" w:rsidP="00796DEC">
      <w:pPr>
        <w:spacing w:line="400" w:lineRule="exact"/>
        <w:jc w:val="center"/>
        <w:rPr>
          <w:rFonts w:asciiTheme="minorEastAsia" w:hAnsiTheme="minorEastAsia"/>
          <w:color w:val="000000" w:themeColor="text1"/>
          <w:sz w:val="24"/>
          <w:szCs w:val="24"/>
        </w:rPr>
      </w:pPr>
    </w:p>
    <w:p w:rsidR="00796DEC" w:rsidRDefault="00796DEC" w:rsidP="00796DEC">
      <w:pPr>
        <w:spacing w:line="400" w:lineRule="exact"/>
        <w:jc w:val="center"/>
        <w:rPr>
          <w:rFonts w:asciiTheme="minorEastAsia" w:hAnsiTheme="minorEastAsia"/>
          <w:color w:val="000000" w:themeColor="text1"/>
          <w:sz w:val="24"/>
          <w:szCs w:val="24"/>
        </w:rPr>
      </w:pPr>
    </w:p>
    <w:p w:rsidR="00796DEC" w:rsidRDefault="00796DEC" w:rsidP="00796DEC">
      <w:pPr>
        <w:spacing w:line="480" w:lineRule="exact"/>
        <w:rPr>
          <w:rFonts w:asciiTheme="minorEastAsia" w:eastAsiaTheme="minorEastAsia" w:hAnsiTheme="minorEastAsia"/>
          <w:sz w:val="24"/>
          <w:szCs w:val="24"/>
        </w:rPr>
      </w:pPr>
      <w:r>
        <w:rPr>
          <w:rFonts w:asciiTheme="minorEastAsia" w:hAnsiTheme="minorEastAsia" w:hint="eastAsia"/>
          <w:color w:val="000000" w:themeColor="text1"/>
          <w:sz w:val="24"/>
          <w:szCs w:val="24"/>
        </w:rPr>
        <w:t>注：如果在本次磋商采购期间及本次磋商采购合同签订前出现新的环境卫生作业和管理考核评分试行标准，须按照新的环境卫生作业和管理考核评分试行标准执行。</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p>
    <w:p w:rsidR="00796DEC" w:rsidRDefault="00796DEC" w:rsidP="00796DEC">
      <w:pPr>
        <w:pStyle w:val="a0"/>
      </w:pPr>
      <w:r>
        <w:br w:type="page"/>
      </w:r>
    </w:p>
    <w:p w:rsidR="00796DEC" w:rsidRDefault="00796DEC" w:rsidP="00796DEC">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附件3：清运考核表</w:t>
      </w:r>
    </w:p>
    <w:tbl>
      <w:tblPr>
        <w:tblW w:w="10995" w:type="dxa"/>
        <w:jc w:val="center"/>
        <w:tblLook w:val="04A0" w:firstRow="1" w:lastRow="0" w:firstColumn="1" w:lastColumn="0" w:noHBand="0" w:noVBand="1"/>
      </w:tblPr>
      <w:tblGrid>
        <w:gridCol w:w="815"/>
        <w:gridCol w:w="7270"/>
        <w:gridCol w:w="840"/>
        <w:gridCol w:w="1335"/>
        <w:gridCol w:w="735"/>
      </w:tblGrid>
      <w:tr w:rsidR="00796DEC" w:rsidTr="00120373">
        <w:trPr>
          <w:trHeight w:val="525"/>
          <w:jc w:val="center"/>
        </w:trPr>
        <w:tc>
          <w:tcPr>
            <w:tcW w:w="8085" w:type="dxa"/>
            <w:gridSpan w:val="2"/>
            <w:tcBorders>
              <w:top w:val="nil"/>
              <w:left w:val="nil"/>
              <w:bottom w:val="nil"/>
              <w:right w:val="nil"/>
            </w:tcBorders>
            <w:shd w:val="clear" w:color="auto" w:fill="auto"/>
            <w:noWrap/>
            <w:vAlign w:val="center"/>
          </w:tcPr>
          <w:p w:rsidR="00796DEC" w:rsidRDefault="00796DEC" w:rsidP="00120373">
            <w:pPr>
              <w:widowControl/>
              <w:jc w:val="left"/>
              <w:rPr>
                <w:rFonts w:hAnsi="宋体" w:cs="宋体"/>
                <w:color w:val="000000"/>
                <w:sz w:val="24"/>
                <w:szCs w:val="24"/>
              </w:rPr>
            </w:pPr>
            <w:r>
              <w:rPr>
                <w:rFonts w:hAnsi="宋体" w:cs="宋体" w:hint="eastAsia"/>
                <w:color w:val="000000"/>
                <w:sz w:val="24"/>
                <w:szCs w:val="24"/>
              </w:rPr>
              <w:t xml:space="preserve">  附件</w:t>
            </w:r>
          </w:p>
        </w:tc>
        <w:tc>
          <w:tcPr>
            <w:tcW w:w="840" w:type="dxa"/>
            <w:tcBorders>
              <w:top w:val="nil"/>
              <w:left w:val="nil"/>
              <w:bottom w:val="nil"/>
              <w:right w:val="nil"/>
            </w:tcBorders>
            <w:shd w:val="clear" w:color="auto" w:fill="auto"/>
            <w:noWrap/>
            <w:vAlign w:val="center"/>
          </w:tcPr>
          <w:p w:rsidR="00796DEC" w:rsidRDefault="00796DEC" w:rsidP="00120373">
            <w:pPr>
              <w:widowControl/>
              <w:jc w:val="center"/>
              <w:rPr>
                <w:rFonts w:hAnsi="宋体" w:cs="宋体"/>
                <w:color w:val="000000"/>
                <w:sz w:val="24"/>
                <w:szCs w:val="24"/>
              </w:rPr>
            </w:pPr>
          </w:p>
        </w:tc>
        <w:tc>
          <w:tcPr>
            <w:tcW w:w="1335" w:type="dxa"/>
            <w:tcBorders>
              <w:top w:val="nil"/>
              <w:left w:val="nil"/>
              <w:bottom w:val="nil"/>
              <w:right w:val="nil"/>
            </w:tcBorders>
            <w:shd w:val="clear" w:color="auto" w:fill="auto"/>
            <w:noWrap/>
            <w:vAlign w:val="center"/>
          </w:tcPr>
          <w:p w:rsidR="00796DEC" w:rsidRDefault="00796DEC" w:rsidP="00120373">
            <w:pPr>
              <w:widowControl/>
              <w:jc w:val="center"/>
              <w:rPr>
                <w:rFonts w:hAnsi="宋体" w:cs="宋体"/>
                <w:color w:val="000000"/>
                <w:sz w:val="24"/>
                <w:szCs w:val="24"/>
              </w:rPr>
            </w:pPr>
          </w:p>
        </w:tc>
        <w:tc>
          <w:tcPr>
            <w:tcW w:w="735" w:type="dxa"/>
            <w:tcBorders>
              <w:top w:val="nil"/>
              <w:left w:val="nil"/>
              <w:bottom w:val="nil"/>
              <w:right w:val="nil"/>
            </w:tcBorders>
            <w:shd w:val="clear" w:color="auto" w:fill="auto"/>
            <w:noWrap/>
            <w:vAlign w:val="center"/>
          </w:tcPr>
          <w:p w:rsidR="00796DEC" w:rsidRDefault="00796DEC" w:rsidP="00120373">
            <w:pPr>
              <w:widowControl/>
              <w:jc w:val="center"/>
              <w:rPr>
                <w:rFonts w:hAnsi="宋体" w:cs="宋体"/>
                <w:color w:val="000000"/>
                <w:sz w:val="24"/>
                <w:szCs w:val="24"/>
              </w:rPr>
            </w:pPr>
          </w:p>
        </w:tc>
      </w:tr>
      <w:tr w:rsidR="00796DEC" w:rsidTr="00120373">
        <w:trPr>
          <w:trHeight w:val="630"/>
          <w:jc w:val="center"/>
        </w:trPr>
        <w:tc>
          <w:tcPr>
            <w:tcW w:w="10995" w:type="dxa"/>
            <w:gridSpan w:val="5"/>
            <w:tcBorders>
              <w:top w:val="nil"/>
              <w:left w:val="nil"/>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32"/>
                <w:szCs w:val="32"/>
              </w:rPr>
            </w:pPr>
            <w:r>
              <w:rPr>
                <w:rFonts w:hAnsi="宋体" w:cs="宋体" w:hint="eastAsia"/>
                <w:color w:val="000000"/>
                <w:sz w:val="32"/>
                <w:szCs w:val="32"/>
              </w:rPr>
              <w:t>天府新区籍田街道办生活垃圾清运服务考核评分表</w:t>
            </w:r>
          </w:p>
        </w:tc>
      </w:tr>
      <w:tr w:rsidR="00796DEC" w:rsidTr="00120373">
        <w:trPr>
          <w:trHeight w:val="6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序号</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考核标准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扣分</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金额</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备注</w:t>
            </w: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被市委、市人大常委会、市政府、市政协（或以上）主要领导点名批评一次</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1分/500元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被市级分管领导点名批评一次</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1分/500元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被天府新区成都党工委、管委会主要领导和规划建设局主要领导点名批评一次</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1分/300元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被街道办主要领导点名批评一次</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1分/200元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被街道办分管领导点名批评一次</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1分/200元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作业质量受到省、市、区级媒体发表批评性报道，经查属实的</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114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未按要求购买从业人员社保五项基本险（养老、医疗、生育、工伤、失业），从业人员月平均工资不低于成都市环境卫生市场化从业人员月基础工资标准1820元/月</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未按作业标准规定及时间进行生活垃圾收运处置，致使垃圾桶爆桶，每个</w:t>
            </w:r>
            <w:proofErr w:type="gramStart"/>
            <w:r>
              <w:rPr>
                <w:rFonts w:hAnsi="宋体" w:cs="宋体" w:hint="eastAsia"/>
                <w:color w:val="000000"/>
                <w:sz w:val="21"/>
                <w:szCs w:val="21"/>
              </w:rPr>
              <w:t>垃圾池扣2分</w:t>
            </w:r>
            <w:proofErr w:type="gramEnd"/>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未按照要求配备管理人员及作业人员</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车容整洁，密闭化袁术，无超高超载、沿途撒漏或车轮胎带泥污</w:t>
            </w:r>
            <w:proofErr w:type="gramStart"/>
            <w:r>
              <w:rPr>
                <w:rFonts w:hAnsi="宋体" w:cs="宋体" w:hint="eastAsia"/>
                <w:color w:val="000000"/>
                <w:sz w:val="21"/>
                <w:szCs w:val="21"/>
              </w:rPr>
              <w:t>染道路</w:t>
            </w:r>
            <w:proofErr w:type="gramEnd"/>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转运车辆应按规定线路行驶</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车辆维护保养：</w:t>
            </w:r>
            <w:proofErr w:type="gramStart"/>
            <w:r>
              <w:rPr>
                <w:rFonts w:hAnsi="宋体" w:cs="宋体" w:hint="eastAsia"/>
                <w:color w:val="000000"/>
                <w:sz w:val="21"/>
                <w:szCs w:val="21"/>
              </w:rPr>
              <w:t>应制定含维修</w:t>
            </w:r>
            <w:proofErr w:type="gramEnd"/>
            <w:r>
              <w:rPr>
                <w:rFonts w:hAnsi="宋体" w:cs="宋体" w:hint="eastAsia"/>
                <w:color w:val="000000"/>
                <w:sz w:val="21"/>
                <w:szCs w:val="21"/>
              </w:rPr>
              <w:t>保养周期、内容和标准的车辆设备维修保养制度，有备件和易损件储备，及时更换残旧设备和部件</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垃圾应当日转运，不得</w:t>
            </w:r>
            <w:proofErr w:type="gramStart"/>
            <w:r>
              <w:rPr>
                <w:rFonts w:hAnsi="宋体" w:cs="宋体" w:hint="eastAsia"/>
                <w:color w:val="000000"/>
                <w:sz w:val="21"/>
                <w:szCs w:val="21"/>
              </w:rPr>
              <w:t>出现爆桶或</w:t>
            </w:r>
            <w:proofErr w:type="gramEnd"/>
            <w:r>
              <w:rPr>
                <w:rFonts w:hAnsi="宋体" w:cs="宋体" w:hint="eastAsia"/>
                <w:color w:val="000000"/>
                <w:sz w:val="21"/>
                <w:szCs w:val="21"/>
              </w:rPr>
              <w:t>爆满现象</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蚊蝇孳生季节，应每天喷药</w:t>
            </w:r>
            <w:proofErr w:type="gramStart"/>
            <w:r>
              <w:rPr>
                <w:rFonts w:hAnsi="宋体" w:cs="宋体" w:hint="eastAsia"/>
                <w:color w:val="000000"/>
                <w:sz w:val="21"/>
                <w:szCs w:val="21"/>
              </w:rPr>
              <w:t>灭</w:t>
            </w:r>
            <w:proofErr w:type="gramEnd"/>
            <w:r>
              <w:rPr>
                <w:rFonts w:hAnsi="宋体" w:cs="宋体" w:hint="eastAsia"/>
                <w:color w:val="000000"/>
                <w:sz w:val="21"/>
                <w:szCs w:val="21"/>
              </w:rPr>
              <w:t>蚊蝇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车容应整洁，车体外部无污物、灰垢，标志应清晰</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运输垃圾应密闭，在运输过程中无垃圾抛撒，拖挂和污水滴漏</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7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18</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垃圾装运量应以车辆的额定荷载和有效容积为限，不得超重，超高运输</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19</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装卸垃圾应符合作业要求，不得乱倒，乱卸，乱抛垃圾</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8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20</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做好垃圾车日常保养，保持垃圾车随时处于良好工作状态，运输作业结束，应将车辆清洗干净</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21</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垃圾清运的责任区域</w:t>
            </w:r>
            <w:proofErr w:type="gramStart"/>
            <w:r>
              <w:rPr>
                <w:rFonts w:hAnsi="宋体" w:cs="宋体" w:hint="eastAsia"/>
                <w:color w:val="000000"/>
                <w:sz w:val="21"/>
                <w:szCs w:val="21"/>
              </w:rPr>
              <w:t>无爆桶</w:t>
            </w:r>
            <w:proofErr w:type="gramEnd"/>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22</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垃圾车不得撒落垃圾，若出现撒落，必须立即扫净干净</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8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23</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垃圾桶周边无垃圾，无积水</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24</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垃圾清运人员上岗时，必须</w:t>
            </w:r>
            <w:proofErr w:type="gramStart"/>
            <w:r>
              <w:rPr>
                <w:rFonts w:hAnsi="宋体" w:cs="宋体" w:hint="eastAsia"/>
                <w:color w:val="000000"/>
                <w:sz w:val="21"/>
                <w:szCs w:val="21"/>
              </w:rPr>
              <w:t>统一着</w:t>
            </w:r>
            <w:proofErr w:type="gramEnd"/>
            <w:r>
              <w:rPr>
                <w:rFonts w:hAnsi="宋体" w:cs="宋体" w:hint="eastAsia"/>
                <w:color w:val="000000"/>
                <w:sz w:val="21"/>
                <w:szCs w:val="21"/>
              </w:rPr>
              <w:t>工作服、安全背心（帽）上岗，必须穿戴环卫标志服，做到着装整洁</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25</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需按市相关部门的要求将清运垃圾送往指定垃圾无害化处置，不得乱倾倒</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26</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违规倾倒生活垃圾，采购人一经发现，将立即终止合同，并取消以后竞标资格</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28</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垃圾清运后，及时将垃圾桶放置垃圾池内</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29</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生活垃圾按要求分为“可回收物、厨余垃圾、有害垃圾、其他垃圾”四类，采用专用容器套袋分类收集，定时分类收集，并采用封闭运输。</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r w:rsidR="00796DEC" w:rsidTr="00120373">
        <w:trPr>
          <w:trHeight w:val="900"/>
          <w:jc w:val="center"/>
        </w:trPr>
        <w:tc>
          <w:tcPr>
            <w:tcW w:w="815" w:type="dxa"/>
            <w:tcBorders>
              <w:top w:val="single" w:sz="4" w:space="0" w:color="000000"/>
              <w:left w:val="single" w:sz="4" w:space="0" w:color="000000"/>
              <w:bottom w:val="single" w:sz="4" w:space="0" w:color="000000"/>
              <w:right w:val="nil"/>
            </w:tcBorders>
            <w:shd w:val="clear" w:color="auto" w:fill="auto"/>
            <w:noWrap/>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30</w:t>
            </w:r>
          </w:p>
        </w:tc>
        <w:tc>
          <w:tcPr>
            <w:tcW w:w="7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left"/>
              <w:rPr>
                <w:rFonts w:hAnsi="宋体" w:cs="宋体"/>
                <w:color w:val="000000"/>
                <w:sz w:val="21"/>
                <w:szCs w:val="21"/>
              </w:rPr>
            </w:pPr>
            <w:r>
              <w:rPr>
                <w:rFonts w:hAnsi="宋体" w:cs="宋体" w:hint="eastAsia"/>
                <w:color w:val="000000"/>
                <w:sz w:val="21"/>
                <w:szCs w:val="21"/>
              </w:rPr>
              <w:t>采用专用的大件垃圾运输车辆进行大件垃圾的运输</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EC" w:rsidRDefault="00796DEC" w:rsidP="00120373">
            <w:pPr>
              <w:widowControl/>
              <w:jc w:val="center"/>
              <w:rPr>
                <w:rFonts w:hAnsi="宋体" w:cs="宋体"/>
                <w:color w:val="000000"/>
                <w:sz w:val="21"/>
                <w:szCs w:val="21"/>
              </w:rPr>
            </w:pPr>
            <w:r>
              <w:rPr>
                <w:rFonts w:hAnsi="宋体" w:cs="宋体" w:hint="eastAsia"/>
                <w:color w:val="000000"/>
                <w:sz w:val="21"/>
                <w:szCs w:val="21"/>
              </w:rPr>
              <w:t>1分/100元</w:t>
            </w:r>
          </w:p>
        </w:tc>
        <w:tc>
          <w:tcPr>
            <w:tcW w:w="735" w:type="dxa"/>
            <w:tcBorders>
              <w:top w:val="single" w:sz="4" w:space="0" w:color="000000"/>
              <w:left w:val="nil"/>
              <w:bottom w:val="single" w:sz="4" w:space="0" w:color="000000"/>
              <w:right w:val="single" w:sz="4" w:space="0" w:color="000000"/>
            </w:tcBorders>
            <w:shd w:val="clear" w:color="auto" w:fill="auto"/>
            <w:noWrap/>
            <w:vAlign w:val="center"/>
          </w:tcPr>
          <w:p w:rsidR="00796DEC" w:rsidRDefault="00796DEC" w:rsidP="00120373">
            <w:pPr>
              <w:widowControl/>
              <w:jc w:val="center"/>
              <w:rPr>
                <w:rFonts w:hAnsi="宋体" w:cs="宋体"/>
                <w:color w:val="000000"/>
                <w:sz w:val="21"/>
                <w:szCs w:val="21"/>
              </w:rPr>
            </w:pPr>
          </w:p>
        </w:tc>
      </w:tr>
    </w:tbl>
    <w:p w:rsidR="00796DEC" w:rsidRDefault="00796DEC" w:rsidP="00796DEC">
      <w:pPr>
        <w:pStyle w:val="a0"/>
      </w:pPr>
    </w:p>
    <w:p w:rsidR="00C32B7F" w:rsidRDefault="00C32B7F" w:rsidP="00796DEC">
      <w:pPr>
        <w:widowControl/>
        <w:shd w:val="clear" w:color="auto" w:fill="FFFFFF"/>
        <w:wordWrap w:val="0"/>
        <w:topLinePunct/>
        <w:spacing w:before="300" w:after="225" w:line="360" w:lineRule="auto"/>
      </w:pPr>
      <w:bookmarkStart w:id="2" w:name="_GoBack"/>
      <w:bookmarkEnd w:id="2"/>
    </w:p>
    <w:sectPr w:rsidR="00C32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53" w:rsidRDefault="003B0153" w:rsidP="00DE2E4B">
      <w:r>
        <w:separator/>
      </w:r>
    </w:p>
  </w:endnote>
  <w:endnote w:type="continuationSeparator" w:id="0">
    <w:p w:rsidR="003B0153" w:rsidRDefault="003B0153" w:rsidP="00DE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à.ā">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53" w:rsidRDefault="003B0153" w:rsidP="00DE2E4B">
      <w:r>
        <w:separator/>
      </w:r>
    </w:p>
  </w:footnote>
  <w:footnote w:type="continuationSeparator" w:id="0">
    <w:p w:rsidR="003B0153" w:rsidRDefault="003B0153" w:rsidP="00DE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64"/>
    <w:rsid w:val="003B0153"/>
    <w:rsid w:val="00796DEC"/>
    <w:rsid w:val="00861B64"/>
    <w:rsid w:val="00C32B7F"/>
    <w:rsid w:val="00DE2E4B"/>
    <w:rsid w:val="00E6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E2E4B"/>
    <w:pPr>
      <w:widowControl w:val="0"/>
      <w:jc w:val="both"/>
    </w:pPr>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E2E4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DE2E4B"/>
    <w:rPr>
      <w:sz w:val="18"/>
      <w:szCs w:val="18"/>
    </w:rPr>
  </w:style>
  <w:style w:type="paragraph" w:styleId="a5">
    <w:name w:val="footer"/>
    <w:basedOn w:val="a"/>
    <w:link w:val="Char0"/>
    <w:uiPriority w:val="99"/>
    <w:unhideWhenUsed/>
    <w:rsid w:val="00DE2E4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DE2E4B"/>
    <w:rPr>
      <w:sz w:val="18"/>
      <w:szCs w:val="18"/>
    </w:rPr>
  </w:style>
  <w:style w:type="paragraph" w:styleId="a0">
    <w:name w:val="Body Text"/>
    <w:basedOn w:val="a"/>
    <w:link w:val="Char1"/>
    <w:uiPriority w:val="99"/>
    <w:qFormat/>
    <w:rsid w:val="00DE2E4B"/>
    <w:pPr>
      <w:spacing w:after="120"/>
    </w:pPr>
  </w:style>
  <w:style w:type="character" w:customStyle="1" w:styleId="Char1">
    <w:name w:val="正文文本 Char"/>
    <w:basedOn w:val="a1"/>
    <w:link w:val="a0"/>
    <w:uiPriority w:val="99"/>
    <w:qFormat/>
    <w:rsid w:val="00DE2E4B"/>
    <w:rPr>
      <w:rFonts w:ascii="宋体" w:eastAsia="宋体" w:hAnsi="Times New Roman" w:cs="Times New Roman"/>
      <w:kern w:val="0"/>
      <w:sz w:val="34"/>
      <w:szCs w:val="20"/>
    </w:rPr>
  </w:style>
  <w:style w:type="paragraph" w:styleId="a6">
    <w:name w:val="Normal Indent"/>
    <w:basedOn w:val="a"/>
    <w:link w:val="Char2"/>
    <w:qFormat/>
    <w:rsid w:val="00DE2E4B"/>
    <w:pPr>
      <w:ind w:firstLineChars="200" w:firstLine="420"/>
    </w:pPr>
    <w:rPr>
      <w:rFonts w:ascii="Times New Roman"/>
    </w:rPr>
  </w:style>
  <w:style w:type="paragraph" w:customStyle="1" w:styleId="Default">
    <w:name w:val="Default"/>
    <w:qFormat/>
    <w:rsid w:val="00DE2E4B"/>
    <w:pPr>
      <w:widowControl w:val="0"/>
      <w:autoSpaceDE w:val="0"/>
      <w:autoSpaceDN w:val="0"/>
      <w:adjustRightInd w:val="0"/>
    </w:pPr>
    <w:rPr>
      <w:rFonts w:ascii="楷体à.ā" w:eastAsia="楷体à.ā"/>
      <w:color w:val="000000"/>
      <w:kern w:val="0"/>
      <w:sz w:val="24"/>
    </w:rPr>
  </w:style>
  <w:style w:type="character" w:customStyle="1" w:styleId="Char2">
    <w:name w:val="正文缩进 Char"/>
    <w:link w:val="a6"/>
    <w:qFormat/>
    <w:locked/>
    <w:rsid w:val="00DE2E4B"/>
    <w:rPr>
      <w:rFonts w:ascii="Times New Roman"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E2E4B"/>
    <w:pPr>
      <w:widowControl w:val="0"/>
      <w:jc w:val="both"/>
    </w:pPr>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E2E4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DE2E4B"/>
    <w:rPr>
      <w:sz w:val="18"/>
      <w:szCs w:val="18"/>
    </w:rPr>
  </w:style>
  <w:style w:type="paragraph" w:styleId="a5">
    <w:name w:val="footer"/>
    <w:basedOn w:val="a"/>
    <w:link w:val="Char0"/>
    <w:uiPriority w:val="99"/>
    <w:unhideWhenUsed/>
    <w:rsid w:val="00DE2E4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DE2E4B"/>
    <w:rPr>
      <w:sz w:val="18"/>
      <w:szCs w:val="18"/>
    </w:rPr>
  </w:style>
  <w:style w:type="paragraph" w:styleId="a0">
    <w:name w:val="Body Text"/>
    <w:basedOn w:val="a"/>
    <w:link w:val="Char1"/>
    <w:uiPriority w:val="99"/>
    <w:qFormat/>
    <w:rsid w:val="00DE2E4B"/>
    <w:pPr>
      <w:spacing w:after="120"/>
    </w:pPr>
  </w:style>
  <w:style w:type="character" w:customStyle="1" w:styleId="Char1">
    <w:name w:val="正文文本 Char"/>
    <w:basedOn w:val="a1"/>
    <w:link w:val="a0"/>
    <w:uiPriority w:val="99"/>
    <w:qFormat/>
    <w:rsid w:val="00DE2E4B"/>
    <w:rPr>
      <w:rFonts w:ascii="宋体" w:eastAsia="宋体" w:hAnsi="Times New Roman" w:cs="Times New Roman"/>
      <w:kern w:val="0"/>
      <w:sz w:val="34"/>
      <w:szCs w:val="20"/>
    </w:rPr>
  </w:style>
  <w:style w:type="paragraph" w:styleId="a6">
    <w:name w:val="Normal Indent"/>
    <w:basedOn w:val="a"/>
    <w:link w:val="Char2"/>
    <w:qFormat/>
    <w:rsid w:val="00DE2E4B"/>
    <w:pPr>
      <w:ind w:firstLineChars="200" w:firstLine="420"/>
    </w:pPr>
    <w:rPr>
      <w:rFonts w:ascii="Times New Roman"/>
    </w:rPr>
  </w:style>
  <w:style w:type="paragraph" w:customStyle="1" w:styleId="Default">
    <w:name w:val="Default"/>
    <w:qFormat/>
    <w:rsid w:val="00DE2E4B"/>
    <w:pPr>
      <w:widowControl w:val="0"/>
      <w:autoSpaceDE w:val="0"/>
      <w:autoSpaceDN w:val="0"/>
      <w:adjustRightInd w:val="0"/>
    </w:pPr>
    <w:rPr>
      <w:rFonts w:ascii="楷体à.ā" w:eastAsia="楷体à.ā"/>
      <w:color w:val="000000"/>
      <w:kern w:val="0"/>
      <w:sz w:val="24"/>
    </w:rPr>
  </w:style>
  <w:style w:type="character" w:customStyle="1" w:styleId="Char2">
    <w:name w:val="正文缩进 Char"/>
    <w:link w:val="a6"/>
    <w:qFormat/>
    <w:locked/>
    <w:rsid w:val="00DE2E4B"/>
    <w:rPr>
      <w:rFonts w:ascii="Times New Roman"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1272</Words>
  <Characters>7255</Characters>
  <Application>Microsoft Office Word</Application>
  <DocSecurity>0</DocSecurity>
  <Lines>60</Lines>
  <Paragraphs>17</Paragraphs>
  <ScaleCrop>false</ScaleCrop>
  <Company>Microsoft</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dc:creator>
  <cp:keywords/>
  <dc:description/>
  <cp:lastModifiedBy>liuyan</cp:lastModifiedBy>
  <cp:revision>3</cp:revision>
  <dcterms:created xsi:type="dcterms:W3CDTF">2021-05-25T07:53:00Z</dcterms:created>
  <dcterms:modified xsi:type="dcterms:W3CDTF">2021-06-02T06:30:00Z</dcterms:modified>
</cp:coreProperties>
</file>