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其他补充事宜：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采购计划文号：510132-2021-[2021]207号-001。二、采购目录：A1501农副食品，动、植物油制品。三、本项目预算资金为人民币2916.73万元(第1包：人民币1007.24万元；第2包：人民币908.80万元；第3包：人民币1000.69万元)。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2"/>
          <w:szCs w:val="28"/>
        </w:rPr>
        <w:t>、本项目已进行政府采购需求论证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并于2021年8月13日在四川政府采购网上发布需求论证公示（链接：http://www.ccgp-sichuan.gov.cn/view/staticpagsnew/xqlz/2021-08-13/0b7b5526-8c97-4925-b7b0-7e85575c75e0.html）</w:t>
      </w:r>
      <w:r>
        <w:rPr>
          <w:rFonts w:hint="eastAsia" w:ascii="宋体" w:hAnsi="宋体" w:eastAsia="宋体" w:cs="宋体"/>
          <w:sz w:val="22"/>
          <w:szCs w:val="28"/>
        </w:rPr>
        <w:t>。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2"/>
          <w:szCs w:val="28"/>
        </w:rPr>
        <w:t>、监督单位：成都市新津区财政和金融工作局，电话：028-82520054。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2"/>
          <w:szCs w:val="28"/>
        </w:rPr>
        <w:t>、供应商信用融资：1、根据《四川省财政厅关于推进四川省政府采购供应商信用融资工作的通知》（川财采〔2018〕123号）文件要求，有融资需求的供应商可根据四川政府采购网公示的银行及其“政采贷”产品，自行选择符合自身情况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8"/>
        </w:rPr>
        <w:t>的“政采贷”银行及其产品，凭中标（成交）通知书向银行提出贷款意向申请。 2、根据《成都市中小企业政府采购信用融资暂行办法》和《成都市级支持中小企业政府采购信用融资实施方案》，成都市范围内政府采购项目中标（成交）供应商为中小微企业的，可依据政府采购合同申请政府采购信用融资（具体内容详见文件附件“成财采〔2019〕17号”）。3、促进中小企业发展,促进监狱企业发展,促进残疾人福利性单位发展，详见《新津县支持中小企业政府采购信用融资实施方案（试行）》（新财政〔2019〕21 号）等有关规定，上述文件请在四川政府采购网查询。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七、本项目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第一包中标金额（结算率）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包装类食品：93%；生鲜类食品：94%；其他类：93%；履约时间：政府采购合同签订生效后至2022年8月31日。第二包中标金额（结算率）：预包装类食品：94%；生鲜类食品：93%；其他类：92%；履约时间：政府采购合同签订生效后至2022年8月31日。第三包中标金额（结算率）：预包装类食品：91%；生鲜类食品：87%；其他类：89%；履约时间：政府采购合同签订生效后至2022年8月31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91C1A"/>
    <w:multiLevelType w:val="singleLevel"/>
    <w:tmpl w:val="83D91C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1099"/>
    <w:rsid w:val="15C01099"/>
    <w:rsid w:val="56780DA4"/>
    <w:rsid w:val="6D4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tabs>
        <w:tab w:val="left" w:pos="0"/>
      </w:tabs>
    </w:pPr>
    <w:rPr>
      <w:rFonts w:ascii="宋体" w:hAnsi="Courier New"/>
      <w:kern w:val="0"/>
      <w:sz w:val="20"/>
      <w:szCs w:val="18"/>
    </w:rPr>
  </w:style>
  <w:style w:type="paragraph" w:styleId="3">
    <w:name w:val="Normal Indent"/>
    <w:basedOn w:val="1"/>
    <w:qFormat/>
    <w:uiPriority w:val="0"/>
    <w:pPr>
      <w:tabs>
        <w:tab w:val="left" w:pos="0"/>
      </w:tabs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2021-09-16T07:30:00Z</dcterms:created>
  <dc:creator>晓风残月</dc:creator>
  <cp:lastModifiedBy>晓风残月</cp:lastModifiedBy>
  <dcterms:modified xsi:type="dcterms:W3CDTF">2021-09-16T08:31:52Z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31B4009C70124372AFD5D51147D68BD8</vt:lpwstr>
  </property>
</Properties>
</file>