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2E" w:rsidRDefault="00AE662E" w:rsidP="00AE662E">
      <w:pPr>
        <w:pStyle w:val="2"/>
        <w:spacing w:line="400" w:lineRule="exact"/>
        <w:ind w:firstLineChars="98" w:firstLine="236"/>
        <w:jc w:val="center"/>
        <w:rPr>
          <w:rFonts w:ascii="宋体" w:eastAsia="宋体" w:hAnsi="宋体" w:hint="eastAsia"/>
          <w:sz w:val="24"/>
          <w:szCs w:val="24"/>
        </w:rPr>
      </w:pPr>
      <w:r>
        <w:rPr>
          <w:rFonts w:ascii="宋体" w:eastAsia="宋体" w:hAnsi="宋体" w:hint="eastAsia"/>
          <w:sz w:val="24"/>
          <w:szCs w:val="24"/>
        </w:rPr>
        <w:t>采购需求</w:t>
      </w:r>
      <w:bookmarkStart w:id="0" w:name="_GoBack"/>
      <w:bookmarkEnd w:id="0"/>
    </w:p>
    <w:p w:rsidR="00AE662E" w:rsidRDefault="00AE662E" w:rsidP="00AE662E">
      <w:pPr>
        <w:pStyle w:val="2"/>
        <w:spacing w:line="400" w:lineRule="exact"/>
        <w:ind w:firstLineChars="98" w:firstLine="236"/>
        <w:rPr>
          <w:rFonts w:ascii="宋体" w:eastAsia="宋体" w:hAnsi="宋体"/>
          <w:sz w:val="24"/>
          <w:szCs w:val="24"/>
        </w:rPr>
      </w:pPr>
      <w:r>
        <w:rPr>
          <w:rFonts w:ascii="宋体" w:eastAsia="宋体" w:hAnsi="宋体" w:hint="eastAsia"/>
          <w:sz w:val="24"/>
          <w:szCs w:val="24"/>
        </w:rPr>
        <w:t>一、项目概述</w:t>
      </w:r>
    </w:p>
    <w:p w:rsidR="00AE662E" w:rsidRDefault="00AE662E" w:rsidP="00AE662E">
      <w:pPr>
        <w:pStyle w:val="2"/>
        <w:keepNext w:val="0"/>
        <w:keepLines w:val="0"/>
        <w:spacing w:line="400" w:lineRule="exact"/>
        <w:ind w:firstLineChars="196" w:firstLine="455"/>
        <w:rPr>
          <w:rFonts w:ascii="宋体" w:eastAsia="宋体" w:hAnsi="宋体"/>
          <w:b w:val="0"/>
          <w:bCs w:val="0"/>
          <w:spacing w:val="-4"/>
          <w:sz w:val="24"/>
          <w:szCs w:val="24"/>
        </w:rPr>
      </w:pPr>
      <w:bookmarkStart w:id="1" w:name="_Toc217446095"/>
      <w:r w:rsidRPr="007973AC">
        <w:rPr>
          <w:rFonts w:ascii="宋体" w:eastAsia="宋体" w:hAnsi="宋体" w:hint="eastAsia"/>
          <w:b w:val="0"/>
          <w:bCs w:val="0"/>
          <w:spacing w:val="-4"/>
          <w:sz w:val="24"/>
          <w:szCs w:val="24"/>
        </w:rPr>
        <w:t>以习近平新时代中国特色社会主义思想为指导，深入学习贯彻党的十九大和十九届二中、三中、四中、五中全会精神，全面贯彻落</w:t>
      </w:r>
      <w:proofErr w:type="gramStart"/>
      <w:r w:rsidRPr="007973AC">
        <w:rPr>
          <w:rFonts w:ascii="宋体" w:eastAsia="宋体" w:hAnsi="宋体" w:hint="eastAsia"/>
          <w:b w:val="0"/>
          <w:bCs w:val="0"/>
          <w:spacing w:val="-4"/>
          <w:sz w:val="24"/>
          <w:szCs w:val="24"/>
        </w:rPr>
        <w:t>实习近</w:t>
      </w:r>
      <w:proofErr w:type="gramEnd"/>
      <w:r w:rsidRPr="007973AC">
        <w:rPr>
          <w:rFonts w:ascii="宋体" w:eastAsia="宋体" w:hAnsi="宋体" w:hint="eastAsia"/>
          <w:b w:val="0"/>
          <w:bCs w:val="0"/>
          <w:spacing w:val="-4"/>
          <w:sz w:val="24"/>
          <w:szCs w:val="24"/>
        </w:rPr>
        <w:t>平总书记对四川及成都工作系列重要指示精神和党中央国务院、省委省政府、市委市政府、区委各项决策部署，和响应《中共中央关于制定国民经济和社会发展第十四个五年规划和二〇三五年远景目标的建议》关于“加快数字化发展与繁荣市场、促进消费”规划、《四川省人民政府办公厅关于印发四川电子商务营商高地建设总体方案的通知》（川办发〔2019〕72号），通过组织主题活动、沙龙交流、资源对接等方式提升成华区企业从业人员数字经济意识与应用水平；加强区内外资源融合对接，推动企业数字化转型升级与数字消费新场景营造；促进新</w:t>
      </w:r>
      <w:proofErr w:type="gramStart"/>
      <w:r w:rsidRPr="007973AC">
        <w:rPr>
          <w:rFonts w:ascii="宋体" w:eastAsia="宋体" w:hAnsi="宋体" w:hint="eastAsia"/>
          <w:b w:val="0"/>
          <w:bCs w:val="0"/>
          <w:spacing w:val="-4"/>
          <w:sz w:val="24"/>
          <w:szCs w:val="24"/>
        </w:rPr>
        <w:t>业态新载体</w:t>
      </w:r>
      <w:proofErr w:type="gramEnd"/>
      <w:r w:rsidRPr="007973AC">
        <w:rPr>
          <w:rFonts w:ascii="宋体" w:eastAsia="宋体" w:hAnsi="宋体" w:hint="eastAsia"/>
          <w:b w:val="0"/>
          <w:bCs w:val="0"/>
          <w:spacing w:val="-4"/>
          <w:sz w:val="24"/>
          <w:szCs w:val="24"/>
        </w:rPr>
        <w:t>融合，增强市场活力，加速释放消费潜力。大力推进 “现代商贸、文化创意、都市旅游”三大支柱型服务业提质增效、转型升级，大力推动“枢纽服务、医疗健康、新兴金融”三</w:t>
      </w:r>
      <w:proofErr w:type="gramStart"/>
      <w:r w:rsidRPr="007973AC">
        <w:rPr>
          <w:rFonts w:ascii="宋体" w:eastAsia="宋体" w:hAnsi="宋体" w:hint="eastAsia"/>
          <w:b w:val="0"/>
          <w:bCs w:val="0"/>
          <w:spacing w:val="-4"/>
          <w:sz w:val="24"/>
          <w:szCs w:val="24"/>
        </w:rPr>
        <w:t>大成长</w:t>
      </w:r>
      <w:proofErr w:type="gramEnd"/>
      <w:r w:rsidRPr="007973AC">
        <w:rPr>
          <w:rFonts w:ascii="宋体" w:eastAsia="宋体" w:hAnsi="宋体" w:hint="eastAsia"/>
          <w:b w:val="0"/>
          <w:bCs w:val="0"/>
          <w:spacing w:val="-4"/>
          <w:sz w:val="24"/>
          <w:szCs w:val="24"/>
        </w:rPr>
        <w:t>型服务业提速增量、做大做强，着力构建“3+3”现代服务业体系，加快推动成华现代服务业弯道超车。选取第三</w:t>
      </w:r>
      <w:proofErr w:type="gramStart"/>
      <w:r w:rsidRPr="007973AC">
        <w:rPr>
          <w:rFonts w:ascii="宋体" w:eastAsia="宋体" w:hAnsi="宋体" w:hint="eastAsia"/>
          <w:b w:val="0"/>
          <w:bCs w:val="0"/>
          <w:spacing w:val="-4"/>
          <w:sz w:val="24"/>
          <w:szCs w:val="24"/>
        </w:rPr>
        <w:t>方专业</w:t>
      </w:r>
      <w:proofErr w:type="gramEnd"/>
      <w:r w:rsidRPr="007973AC">
        <w:rPr>
          <w:rFonts w:ascii="宋体" w:eastAsia="宋体" w:hAnsi="宋体" w:hint="eastAsia"/>
          <w:b w:val="0"/>
          <w:bCs w:val="0"/>
          <w:spacing w:val="-4"/>
          <w:sz w:val="24"/>
          <w:szCs w:val="24"/>
        </w:rPr>
        <w:t>机构承办成华区数字经济发展高峰论坛</w:t>
      </w:r>
      <w:proofErr w:type="gramStart"/>
      <w:r w:rsidRPr="007973AC">
        <w:rPr>
          <w:rFonts w:ascii="宋体" w:eastAsia="宋体" w:hAnsi="宋体" w:hint="eastAsia"/>
          <w:b w:val="0"/>
          <w:bCs w:val="0"/>
          <w:spacing w:val="-4"/>
          <w:sz w:val="24"/>
          <w:szCs w:val="24"/>
        </w:rPr>
        <w:t>暨数字</w:t>
      </w:r>
      <w:proofErr w:type="gramEnd"/>
      <w:r w:rsidRPr="007973AC">
        <w:rPr>
          <w:rFonts w:ascii="宋体" w:eastAsia="宋体" w:hAnsi="宋体" w:hint="eastAsia"/>
          <w:b w:val="0"/>
          <w:bCs w:val="0"/>
          <w:spacing w:val="-4"/>
          <w:sz w:val="24"/>
          <w:szCs w:val="24"/>
        </w:rPr>
        <w:t>经济招商推介、企业服务系列活动，并结合该活动同步举办专题培训、沙龙对接、企业服务等相关活动。</w:t>
      </w:r>
    </w:p>
    <w:p w:rsidR="00AE662E" w:rsidRDefault="00AE662E" w:rsidP="00AE662E">
      <w:pPr>
        <w:pStyle w:val="2"/>
        <w:spacing w:line="400" w:lineRule="exact"/>
        <w:ind w:firstLineChars="98" w:firstLine="236"/>
        <w:rPr>
          <w:rFonts w:ascii="宋体" w:eastAsia="宋体" w:hAnsi="宋体"/>
          <w:sz w:val="24"/>
          <w:szCs w:val="24"/>
        </w:rPr>
      </w:pPr>
      <w:r>
        <w:rPr>
          <w:rFonts w:ascii="宋体" w:eastAsia="宋体" w:hAnsi="宋体" w:hint="eastAsia"/>
          <w:sz w:val="24"/>
          <w:szCs w:val="24"/>
        </w:rPr>
        <w:t>二、商务要求</w:t>
      </w:r>
      <w:r w:rsidRPr="007973AC">
        <w:rPr>
          <w:rFonts w:ascii="宋体" w:eastAsia="宋体" w:hAnsi="宋体" w:hint="eastAsia"/>
          <w:sz w:val="24"/>
          <w:szCs w:val="24"/>
        </w:rPr>
        <w:t>（实质性要求）</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1.服务期限：现场活动时间为1天，活动日期初步定于2021年5月中旬，合同签订后由采购人与中标人共同商定。</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2.服务地点：采购人与中标人共同协商，优先考虑成华区范围内符合条件的酒店。</w:t>
      </w:r>
      <w:r>
        <w:rPr>
          <w:rFonts w:ascii="宋体" w:hAnsi="宋体" w:hint="eastAsia"/>
          <w:bCs/>
          <w:sz w:val="24"/>
        </w:rPr>
        <w:tab/>
      </w:r>
    </w:p>
    <w:p w:rsidR="00AE662E" w:rsidRPr="007973AC" w:rsidRDefault="00AE662E" w:rsidP="00AE662E">
      <w:pPr>
        <w:spacing w:line="500" w:lineRule="exact"/>
        <w:rPr>
          <w:rFonts w:ascii="宋体" w:hAnsi="宋体"/>
          <w:bCs/>
          <w:sz w:val="24"/>
        </w:rPr>
      </w:pPr>
      <w:r w:rsidRPr="007973AC">
        <w:rPr>
          <w:rFonts w:ascii="宋体" w:hAnsi="宋体" w:hint="eastAsia"/>
          <w:bCs/>
          <w:sz w:val="24"/>
        </w:rPr>
        <w:t>3.付款方式及条件：合同签订生效后15个工作日内，采购人向中标人支付合同金额的60%，剩余的40%待活动全部结束后15个工作日内，采购人一次性支付给中标人。中标人应在每次付款前，向采购人开具等额合法有效的发票。</w:t>
      </w:r>
    </w:p>
    <w:p w:rsidR="00AE662E" w:rsidRDefault="00AE662E" w:rsidP="00AE662E">
      <w:pPr>
        <w:spacing w:line="500" w:lineRule="exact"/>
        <w:rPr>
          <w:rFonts w:ascii="宋体" w:hAnsi="宋体"/>
          <w:bCs/>
          <w:sz w:val="24"/>
        </w:rPr>
      </w:pPr>
      <w:r w:rsidRPr="007973AC">
        <w:rPr>
          <w:rFonts w:ascii="宋体" w:hAnsi="宋体" w:hint="eastAsia"/>
          <w:bCs/>
          <w:sz w:val="24"/>
        </w:rPr>
        <w:t>4.履约验收标准：根据《财政部关于进一步加强政府采购需求和履约验收管理的指导意见》（财库[2016]205号文件的规定执行。</w:t>
      </w:r>
    </w:p>
    <w:p w:rsidR="00AE662E" w:rsidRDefault="00AE662E" w:rsidP="00AE662E">
      <w:pPr>
        <w:spacing w:line="500" w:lineRule="exact"/>
        <w:rPr>
          <w:rFonts w:ascii="宋体" w:hAnsi="宋体"/>
          <w:sz w:val="24"/>
        </w:rPr>
      </w:pPr>
    </w:p>
    <w:p w:rsidR="00AE662E" w:rsidRDefault="00AE662E" w:rsidP="00AE662E">
      <w:pPr>
        <w:pStyle w:val="Default"/>
      </w:pPr>
    </w:p>
    <w:p w:rsidR="00AE662E" w:rsidRDefault="00AE662E" w:rsidP="00AE662E">
      <w:pPr>
        <w:pStyle w:val="2"/>
        <w:spacing w:line="400" w:lineRule="exact"/>
        <w:ind w:firstLineChars="98" w:firstLine="236"/>
        <w:rPr>
          <w:rFonts w:ascii="宋体" w:eastAsia="宋体" w:hAnsi="宋体"/>
          <w:sz w:val="24"/>
          <w:szCs w:val="24"/>
        </w:rPr>
      </w:pPr>
      <w:r>
        <w:rPr>
          <w:rFonts w:ascii="宋体" w:eastAsia="宋体" w:hAnsi="宋体" w:hint="eastAsia"/>
          <w:sz w:val="24"/>
          <w:szCs w:val="24"/>
        </w:rPr>
        <w:lastRenderedPageBreak/>
        <w:t>三、技术服务要求</w:t>
      </w:r>
      <w:bookmarkEnd w:id="1"/>
    </w:p>
    <w:p w:rsidR="00AE662E" w:rsidRPr="007973AC" w:rsidRDefault="00AE662E" w:rsidP="00AE662E">
      <w:pPr>
        <w:spacing w:line="500" w:lineRule="exact"/>
        <w:rPr>
          <w:rFonts w:ascii="宋体" w:hAnsi="宋体"/>
          <w:bCs/>
          <w:sz w:val="24"/>
        </w:rPr>
      </w:pPr>
      <w:r w:rsidRPr="007973AC">
        <w:rPr>
          <w:rFonts w:ascii="宋体" w:hAnsi="宋体" w:hint="eastAsia"/>
          <w:bCs/>
          <w:sz w:val="24"/>
        </w:rPr>
        <w:t>（一）活动要求</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1. 主题论坛：围绕电子商务转型与发展核心命题，组织成华区政府、协会、高校、企事业单位举行主题大会，邀请数字经济领域专家学者、知名企业负责人解读数字经济发展趋势与特点、分享实际案例，助力传统企业、商贸企业转型升级。</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 沙龙交流、资源对接：围绕电子商务发展核心命题组织成华区企业开展主题沙龙交流活动， 并邀请电子商务转型服务企业、短视频直播服务企业等与成华区传统商贸企业进行现场交流，通过资源对接的方式，为成华区企业开拓短视频与直播业务提供渠道机会。邀请服务企业如：（</w:t>
      </w:r>
      <w:proofErr w:type="gramStart"/>
      <w:r w:rsidRPr="007973AC">
        <w:rPr>
          <w:rFonts w:ascii="宋体" w:hAnsi="宋体" w:hint="eastAsia"/>
          <w:bCs/>
          <w:sz w:val="24"/>
        </w:rPr>
        <w:t>抖音官方</w:t>
      </w:r>
      <w:proofErr w:type="gramEnd"/>
      <w:r w:rsidRPr="007973AC">
        <w:rPr>
          <w:rFonts w:ascii="宋体" w:hAnsi="宋体" w:hint="eastAsia"/>
          <w:bCs/>
          <w:sz w:val="24"/>
        </w:rPr>
        <w:t>、快手官方、</w:t>
      </w:r>
      <w:proofErr w:type="gramStart"/>
      <w:r w:rsidRPr="007973AC">
        <w:rPr>
          <w:rFonts w:ascii="宋体" w:hAnsi="宋体" w:hint="eastAsia"/>
          <w:bCs/>
          <w:sz w:val="24"/>
        </w:rPr>
        <w:t>青鸽互娱</w:t>
      </w:r>
      <w:proofErr w:type="gramEnd"/>
      <w:r w:rsidRPr="007973AC">
        <w:rPr>
          <w:rFonts w:ascii="宋体" w:hAnsi="宋体" w:hint="eastAsia"/>
          <w:bCs/>
          <w:sz w:val="24"/>
        </w:rPr>
        <w:t>、OST、华新传媒、无忧传媒、</w:t>
      </w:r>
      <w:proofErr w:type="gramStart"/>
      <w:r w:rsidRPr="007973AC">
        <w:rPr>
          <w:rFonts w:ascii="宋体" w:hAnsi="宋体" w:hint="eastAsia"/>
          <w:bCs/>
          <w:sz w:val="24"/>
        </w:rPr>
        <w:t>云商视听、鸿硕</w:t>
      </w:r>
      <w:proofErr w:type="gramEnd"/>
      <w:r w:rsidRPr="007973AC">
        <w:rPr>
          <w:rFonts w:ascii="宋体" w:hAnsi="宋体" w:hint="eastAsia"/>
          <w:bCs/>
          <w:sz w:val="24"/>
        </w:rPr>
        <w:t>传媒、天泽传媒等）</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3. 招商引资、氛围营造：加强政策宣传，组织开展成华区电子商务与数字经济企业招引活动，聚焦电子商务产业领域的发展，为各类企业提供精准服务，营造全员招商、全民参与、电子商务高质量发展的浓厚氛围。</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（二）具体要求（实质性要求）</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1.活动包括主论坛、分论坛、政策发布、招商发布、项目对接签约、企业服务等；</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 中标人应在规定时间内完成本项目的总体策划方案，按照采购人的各项工作要求进行项目策划、执行、协调，突出活动成效，达到采购人全部要求。</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2.中标人应在规定时间内完成项目的整体策划、活动设计、</w:t>
      </w:r>
      <w:proofErr w:type="gramStart"/>
      <w:r w:rsidRPr="007973AC">
        <w:rPr>
          <w:rFonts w:ascii="宋体" w:hAnsi="宋体" w:hint="eastAsia"/>
          <w:bCs/>
          <w:sz w:val="24"/>
        </w:rPr>
        <w:t>邀商邀展</w:t>
      </w:r>
      <w:proofErr w:type="gramEnd"/>
      <w:r w:rsidRPr="007973AC">
        <w:rPr>
          <w:rFonts w:ascii="宋体" w:hAnsi="宋体" w:hint="eastAsia"/>
          <w:bCs/>
          <w:sz w:val="24"/>
        </w:rPr>
        <w:t>、企业组织、嘉宾组织、展品组织、会场选定现场搭建、现场主持、多媒体内容制作、成果材料达到采购人要求。</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3.中标人需为本项目成立专业项目服务团队，提交服务团队架构及人员分工。</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4.中标人需具有执行项目所必需的专业技术、设备设施、人员组织、经营管理，具备丰富的商务会议操作、执行经验，</w:t>
      </w:r>
      <w:r w:rsidRPr="00A826A0">
        <w:rPr>
          <w:rFonts w:ascii="宋体" w:hAnsi="宋体" w:hint="eastAsia"/>
          <w:bCs/>
          <w:color w:val="FF0000"/>
          <w:sz w:val="24"/>
        </w:rPr>
        <w:t>应具备政府项目执行案例经验。</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5.中标人需提供包含全程拍照；视觉设计制作；物料设计制作。</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6.邀请成都市级分管相关领导不低于</w:t>
      </w:r>
      <w:r w:rsidRPr="006B574C">
        <w:rPr>
          <w:rFonts w:ascii="宋体" w:hAnsi="宋体" w:hint="eastAsia"/>
          <w:bCs/>
          <w:sz w:val="24"/>
          <w:u w:val="single"/>
        </w:rPr>
        <w:t xml:space="preserve"> 2 </w:t>
      </w:r>
      <w:r w:rsidRPr="007973AC">
        <w:rPr>
          <w:rFonts w:ascii="宋体" w:hAnsi="宋体" w:hint="eastAsia"/>
          <w:bCs/>
          <w:sz w:val="24"/>
        </w:rPr>
        <w:t>名，同时邀请成华区主要负责领导。</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7.活动报名企业数不低于</w:t>
      </w:r>
      <w:r w:rsidRPr="006B574C">
        <w:rPr>
          <w:rFonts w:ascii="宋体" w:hAnsi="宋体" w:hint="eastAsia"/>
          <w:bCs/>
          <w:sz w:val="24"/>
          <w:u w:val="single"/>
        </w:rPr>
        <w:t>260</w:t>
      </w:r>
      <w:r w:rsidRPr="007973AC">
        <w:rPr>
          <w:rFonts w:ascii="宋体" w:hAnsi="宋体" w:hint="eastAsia"/>
          <w:bCs/>
          <w:sz w:val="24"/>
        </w:rPr>
        <w:t>家，其中主板上市企业不低于</w:t>
      </w:r>
      <w:r w:rsidRPr="006B574C">
        <w:rPr>
          <w:rFonts w:ascii="宋体" w:hAnsi="宋体" w:hint="eastAsia"/>
          <w:bCs/>
          <w:sz w:val="24"/>
          <w:u w:val="single"/>
        </w:rPr>
        <w:t>3</w:t>
      </w:r>
      <w:r w:rsidRPr="007973AC">
        <w:rPr>
          <w:rFonts w:ascii="宋体" w:hAnsi="宋体" w:hint="eastAsia"/>
          <w:bCs/>
          <w:sz w:val="24"/>
        </w:rPr>
        <w:t>家，到场企业中至少有本土大型企业和省外知名企业主要负责人。</w:t>
      </w:r>
    </w:p>
    <w:p w:rsidR="00AE662E" w:rsidRPr="007973AC" w:rsidRDefault="00AE662E" w:rsidP="00AE662E">
      <w:pPr>
        <w:spacing w:line="500" w:lineRule="exact"/>
        <w:rPr>
          <w:rFonts w:ascii="宋体" w:hAnsi="宋体"/>
          <w:bCs/>
          <w:sz w:val="24"/>
        </w:rPr>
      </w:pPr>
      <w:r w:rsidRPr="007973AC">
        <w:rPr>
          <w:rFonts w:ascii="宋体" w:hAnsi="宋体" w:hint="eastAsia"/>
          <w:bCs/>
          <w:sz w:val="24"/>
        </w:rPr>
        <w:lastRenderedPageBreak/>
        <w:t xml:space="preserve">8.主持人要求：具备大型峰会、商业论坛的经验，不低于省级广播电台、电视台的播音员。 </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9.主会场要求：承办场地可容纳接待能力不低于</w:t>
      </w:r>
      <w:r w:rsidRPr="006B574C">
        <w:rPr>
          <w:rFonts w:ascii="宋体" w:hAnsi="宋体" w:hint="eastAsia"/>
          <w:bCs/>
          <w:sz w:val="24"/>
          <w:u w:val="single"/>
        </w:rPr>
        <w:t>600</w:t>
      </w:r>
      <w:r w:rsidRPr="007973AC">
        <w:rPr>
          <w:rFonts w:ascii="宋体" w:hAnsi="宋体" w:hint="eastAsia"/>
          <w:bCs/>
          <w:sz w:val="24"/>
        </w:rPr>
        <w:t>人。</w:t>
      </w:r>
    </w:p>
    <w:p w:rsidR="00AE662E" w:rsidRPr="00A826A0" w:rsidRDefault="00AE662E" w:rsidP="00AE662E">
      <w:pPr>
        <w:spacing w:line="500" w:lineRule="exact"/>
        <w:rPr>
          <w:rFonts w:ascii="宋体" w:hAnsi="宋体"/>
          <w:bCs/>
          <w:color w:val="FF0000"/>
          <w:sz w:val="24"/>
        </w:rPr>
      </w:pPr>
      <w:r w:rsidRPr="00A826A0">
        <w:rPr>
          <w:rFonts w:ascii="宋体" w:hAnsi="宋体" w:hint="eastAsia"/>
          <w:bCs/>
          <w:color w:val="FF0000"/>
          <w:sz w:val="24"/>
        </w:rPr>
        <w:t>10.投标人有成功招商引资合作案例。</w:t>
      </w:r>
    </w:p>
    <w:p w:rsidR="00AE662E" w:rsidRPr="007973AC" w:rsidRDefault="00AE662E" w:rsidP="00AE662E">
      <w:pPr>
        <w:spacing w:line="500" w:lineRule="exact"/>
        <w:rPr>
          <w:rFonts w:ascii="宋体" w:hAnsi="宋体"/>
          <w:bCs/>
          <w:sz w:val="24"/>
        </w:rPr>
      </w:pPr>
      <w:r w:rsidRPr="00A826A0">
        <w:rPr>
          <w:rFonts w:ascii="宋体" w:hAnsi="宋体" w:hint="eastAsia"/>
          <w:bCs/>
          <w:color w:val="FF0000"/>
          <w:sz w:val="24"/>
        </w:rPr>
        <w:t>11.投标人有能力为企业做数字化转型服务的案例。</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12.邀请宣传媒体不低于</w:t>
      </w:r>
      <w:r w:rsidRPr="006B574C">
        <w:rPr>
          <w:rFonts w:ascii="宋体" w:hAnsi="宋体" w:hint="eastAsia"/>
          <w:bCs/>
          <w:sz w:val="24"/>
          <w:u w:val="single"/>
        </w:rPr>
        <w:t xml:space="preserve"> 10 </w:t>
      </w:r>
      <w:r w:rsidRPr="007973AC">
        <w:rPr>
          <w:rFonts w:ascii="宋体" w:hAnsi="宋体" w:hint="eastAsia"/>
          <w:bCs/>
          <w:sz w:val="24"/>
        </w:rPr>
        <w:t>家，对会议进行宣传报道。</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（三）成果要求（实质性要求）</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1.提交会议成果快报：会议成果快报须在会议结束后5个工作日内将电子版报送至采购人指定电子邮箱，包括以下内容：</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1.1峰会论坛活动信息，包括参与企业名单、主要成果等。</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1.2意向（战略）合作信息，包括项目名称、合作方名称、合作内容简述等。</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1.3签约项目信息，包括项目名称、合作方名称等。</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2.提交会议详细总结：会议详细总结须在会议结束后10个工作日内将电子版报送至采购人指定电子邮箱，并提交两套纸质</w:t>
      </w:r>
      <w:proofErr w:type="gramStart"/>
      <w:r w:rsidRPr="007973AC">
        <w:rPr>
          <w:rFonts w:ascii="宋体" w:hAnsi="宋体" w:hint="eastAsia"/>
          <w:bCs/>
          <w:sz w:val="24"/>
        </w:rPr>
        <w:t>版总结</w:t>
      </w:r>
      <w:proofErr w:type="gramEnd"/>
      <w:r w:rsidRPr="007973AC">
        <w:rPr>
          <w:rFonts w:ascii="宋体" w:hAnsi="宋体" w:hint="eastAsia"/>
          <w:bCs/>
          <w:sz w:val="24"/>
        </w:rPr>
        <w:t>报告，并加盖承办单位鲜章。具体要求如下：</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2.1总结内容</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2.1.1出席人员相关材料包括：演讲、发言嘉宾名；演讲、发言嘉宾的 PPT 稿及文字讲稿等；出席嘉宾名册；参会人员名册（含注册名录、报到签名册、临时入场 人员名册等），标明外籍人员；参会企业名册，标明外企或跨国企业；参展企业名册及展位照片等。</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2.1.2会议实录相关材料（必须能够再现会议全程或表达会议内外各环节的真实情况）包括：现场照片（含会场）；现场视频；会议内容纪要；其他未在会场内进行的各项配套活动（如餐会、参观、 考察、签约等）的简述和参与者情况；现场反馈的意见和建议等。</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2.1.3其他材料包括：会议承办单位身份证明材料，如工商营业执照或组织机构代码证等； 会议承办单位认为有必要补充的其他材料。.</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2.2资料形式</w:t>
      </w:r>
    </w:p>
    <w:p w:rsidR="00AE662E" w:rsidRPr="007973AC" w:rsidRDefault="00AE662E" w:rsidP="00AE662E">
      <w:pPr>
        <w:spacing w:line="500" w:lineRule="exact"/>
        <w:rPr>
          <w:rFonts w:ascii="宋体" w:hAnsi="宋体"/>
          <w:bCs/>
          <w:sz w:val="24"/>
        </w:rPr>
      </w:pPr>
      <w:r w:rsidRPr="007973AC">
        <w:rPr>
          <w:rFonts w:ascii="宋体" w:hAnsi="宋体" w:hint="eastAsia"/>
          <w:bCs/>
          <w:sz w:val="24"/>
        </w:rPr>
        <w:lastRenderedPageBreak/>
        <w:t>2.2.</w:t>
      </w:r>
      <w:proofErr w:type="gramStart"/>
      <w:r w:rsidRPr="007973AC">
        <w:rPr>
          <w:rFonts w:ascii="宋体" w:hAnsi="宋体" w:hint="eastAsia"/>
          <w:bCs/>
          <w:sz w:val="24"/>
        </w:rPr>
        <w:t>1纸质件材料</w:t>
      </w:r>
      <w:proofErr w:type="gramEnd"/>
      <w:r w:rsidRPr="007973AC">
        <w:rPr>
          <w:rFonts w:ascii="宋体" w:hAnsi="宋体" w:hint="eastAsia"/>
          <w:bCs/>
          <w:sz w:val="24"/>
        </w:rPr>
        <w:t>：原为纸质件的请提供复印件，或扫描、端正翻拍后的打印件；原为电子文档的文本、PPT 类的，请打印为纸质件；图片、视频类的，选择有代表性的打印为纸质件。</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2.2.2电子件材料：扫描、端正翻拍的原纸质件材料；其他所有电子文档形式的材料。</w:t>
      </w:r>
    </w:p>
    <w:p w:rsidR="00AE662E" w:rsidRPr="007973AC" w:rsidRDefault="00AE662E" w:rsidP="00AE662E">
      <w:pPr>
        <w:spacing w:line="500" w:lineRule="exact"/>
        <w:rPr>
          <w:rFonts w:ascii="宋体" w:hAnsi="宋体"/>
          <w:bCs/>
          <w:sz w:val="24"/>
        </w:rPr>
      </w:pPr>
      <w:r w:rsidRPr="007973AC">
        <w:rPr>
          <w:rFonts w:ascii="宋体" w:hAnsi="宋体" w:hint="eastAsia"/>
          <w:bCs/>
          <w:sz w:val="24"/>
        </w:rPr>
        <w:t xml:space="preserve">2.3总结资料分为纸质件和电子件两种方式。纸质件装订成册， 一式二套，并加盖单位公章。电子件以 DVD 光盘、或者 U </w:t>
      </w:r>
      <w:proofErr w:type="gramStart"/>
      <w:r w:rsidRPr="007973AC">
        <w:rPr>
          <w:rFonts w:ascii="宋体" w:hAnsi="宋体" w:hint="eastAsia"/>
          <w:bCs/>
          <w:sz w:val="24"/>
        </w:rPr>
        <w:t>盘形式</w:t>
      </w:r>
      <w:proofErr w:type="gramEnd"/>
      <w:r w:rsidRPr="007973AC">
        <w:rPr>
          <w:rFonts w:ascii="宋体" w:hAnsi="宋体" w:hint="eastAsia"/>
          <w:bCs/>
          <w:sz w:val="24"/>
        </w:rPr>
        <w:t>存储并提交一套。</w:t>
      </w:r>
      <w:proofErr w:type="gramStart"/>
      <w:r w:rsidRPr="007973AC">
        <w:rPr>
          <w:rFonts w:ascii="宋体" w:hAnsi="宋体" w:hint="eastAsia"/>
          <w:bCs/>
          <w:sz w:val="24"/>
        </w:rPr>
        <w:t>请合理</w:t>
      </w:r>
      <w:proofErr w:type="gramEnd"/>
      <w:r w:rsidRPr="007973AC">
        <w:rPr>
          <w:rFonts w:ascii="宋体" w:hAnsi="宋体" w:hint="eastAsia"/>
          <w:bCs/>
          <w:sz w:val="24"/>
        </w:rPr>
        <w:t>组织各类型的电子文档并使用易于理解的文件名。</w:t>
      </w:r>
    </w:p>
    <w:p w:rsidR="00AE662E" w:rsidRDefault="00AE662E" w:rsidP="00AE662E">
      <w:pPr>
        <w:spacing w:line="500" w:lineRule="exact"/>
        <w:rPr>
          <w:rFonts w:ascii="宋体" w:hAnsi="宋体"/>
          <w:bCs/>
          <w:sz w:val="24"/>
        </w:rPr>
      </w:pPr>
      <w:r w:rsidRPr="007973AC">
        <w:rPr>
          <w:rFonts w:ascii="宋体" w:hAnsi="宋体" w:hint="eastAsia"/>
          <w:bCs/>
          <w:sz w:val="24"/>
        </w:rPr>
        <w:t>3.其他事项：有关未明事项，请咨询</w:t>
      </w:r>
      <w:r>
        <w:rPr>
          <w:rFonts w:ascii="宋体" w:hAnsi="宋体" w:hint="eastAsia"/>
          <w:bCs/>
          <w:sz w:val="24"/>
        </w:rPr>
        <w:t>采购人或代理机构</w:t>
      </w:r>
      <w:r w:rsidRPr="007973AC">
        <w:rPr>
          <w:rFonts w:ascii="宋体" w:hAnsi="宋体" w:hint="eastAsia"/>
          <w:bCs/>
          <w:sz w:val="24"/>
        </w:rPr>
        <w:t>。</w:t>
      </w:r>
    </w:p>
    <w:p w:rsidR="00AE662E" w:rsidRDefault="00AE662E" w:rsidP="00AE662E">
      <w:pPr>
        <w:spacing w:line="500" w:lineRule="exact"/>
        <w:rPr>
          <w:rFonts w:ascii="宋体" w:hAnsi="宋体"/>
          <w:bCs/>
          <w:sz w:val="24"/>
        </w:rPr>
      </w:pPr>
      <w:r w:rsidRPr="00D14240">
        <w:rPr>
          <w:rFonts w:ascii="宋体" w:hAnsi="宋体" w:hint="eastAsia"/>
          <w:b/>
          <w:bCs/>
          <w:sz w:val="24"/>
        </w:rPr>
        <w:t>四、其他要求：</w:t>
      </w:r>
    </w:p>
    <w:p w:rsidR="00B768C3" w:rsidRDefault="00AE662E" w:rsidP="00AE662E">
      <w:r>
        <w:rPr>
          <w:rFonts w:ascii="宋体" w:hAnsi="宋体" w:hint="eastAsia"/>
          <w:bCs/>
          <w:sz w:val="24"/>
        </w:rPr>
        <w:t>1.提供本项目的服务实施方案（</w:t>
      </w:r>
      <w:r w:rsidRPr="00D14240">
        <w:rPr>
          <w:rFonts w:ascii="宋体" w:hAnsi="宋体" w:hint="eastAsia"/>
          <w:bCs/>
          <w:sz w:val="24"/>
        </w:rPr>
        <w:t>机构设置及管理制度</w:t>
      </w:r>
      <w:r>
        <w:rPr>
          <w:rFonts w:ascii="宋体" w:hAnsi="宋体" w:hint="eastAsia"/>
          <w:bCs/>
          <w:sz w:val="24"/>
        </w:rPr>
        <w:t>、</w:t>
      </w:r>
      <w:r w:rsidRPr="00D14240">
        <w:rPr>
          <w:rFonts w:ascii="宋体" w:hAnsi="宋体" w:hint="eastAsia"/>
          <w:bCs/>
          <w:sz w:val="24"/>
        </w:rPr>
        <w:t>项目情况分析</w:t>
      </w:r>
      <w:r>
        <w:rPr>
          <w:rFonts w:ascii="宋体" w:hAnsi="宋体" w:hint="eastAsia"/>
          <w:bCs/>
          <w:sz w:val="24"/>
        </w:rPr>
        <w:t>、</w:t>
      </w:r>
      <w:r w:rsidRPr="00D14240">
        <w:rPr>
          <w:rFonts w:ascii="宋体" w:hAnsi="宋体" w:hint="eastAsia"/>
          <w:bCs/>
          <w:sz w:val="24"/>
        </w:rPr>
        <w:t>实施</w:t>
      </w:r>
      <w:r>
        <w:rPr>
          <w:rFonts w:ascii="宋体" w:hAnsi="宋体" w:hint="eastAsia"/>
          <w:bCs/>
          <w:sz w:val="24"/>
        </w:rPr>
        <w:t>方案、</w:t>
      </w:r>
      <w:r w:rsidRPr="00D14240">
        <w:rPr>
          <w:rFonts w:ascii="宋体" w:hAnsi="宋体" w:hint="eastAsia"/>
          <w:bCs/>
          <w:sz w:val="24"/>
        </w:rPr>
        <w:t>项目应急</w:t>
      </w:r>
      <w:r>
        <w:rPr>
          <w:rFonts w:ascii="宋体" w:hAnsi="宋体" w:hint="eastAsia"/>
          <w:bCs/>
          <w:sz w:val="24"/>
        </w:rPr>
        <w:t>方案）及售后服务方案。</w:t>
      </w:r>
    </w:p>
    <w:sectPr w:rsidR="00B76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2E"/>
    <w:rsid w:val="00481273"/>
    <w:rsid w:val="00AE662E"/>
    <w:rsid w:val="00F8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2E"/>
    <w:pPr>
      <w:widowControl w:val="0"/>
      <w:jc w:val="both"/>
    </w:pPr>
    <w:rPr>
      <w:rFonts w:ascii="Times New Roman" w:eastAsia="宋体" w:hAnsi="Times New Roman" w:cs="Times New Roman"/>
      <w:szCs w:val="24"/>
    </w:rPr>
  </w:style>
  <w:style w:type="paragraph" w:styleId="2">
    <w:name w:val="heading 2"/>
    <w:basedOn w:val="a"/>
    <w:next w:val="a"/>
    <w:link w:val="2Char"/>
    <w:qFormat/>
    <w:rsid w:val="00AE662E"/>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E662E"/>
    <w:rPr>
      <w:rFonts w:ascii="Arial" w:eastAsia="黑体" w:hAnsi="Arial" w:cs="Times New Roman"/>
      <w:b/>
      <w:bCs/>
      <w:sz w:val="32"/>
      <w:szCs w:val="32"/>
    </w:rPr>
  </w:style>
  <w:style w:type="paragraph" w:customStyle="1" w:styleId="Default">
    <w:name w:val="Default"/>
    <w:qFormat/>
    <w:rsid w:val="00AE662E"/>
    <w:pPr>
      <w:widowControl w:val="0"/>
      <w:autoSpaceDE w:val="0"/>
      <w:autoSpaceDN w:val="0"/>
      <w:adjustRightInd w:val="0"/>
    </w:pPr>
    <w:rPr>
      <w:rFonts w:ascii="宋体" w:eastAsia="宋体" w:hAnsi="Times New Roman"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2E"/>
    <w:pPr>
      <w:widowControl w:val="0"/>
      <w:jc w:val="both"/>
    </w:pPr>
    <w:rPr>
      <w:rFonts w:ascii="Times New Roman" w:eastAsia="宋体" w:hAnsi="Times New Roman" w:cs="Times New Roman"/>
      <w:szCs w:val="24"/>
    </w:rPr>
  </w:style>
  <w:style w:type="paragraph" w:styleId="2">
    <w:name w:val="heading 2"/>
    <w:basedOn w:val="a"/>
    <w:next w:val="a"/>
    <w:link w:val="2Char"/>
    <w:qFormat/>
    <w:rsid w:val="00AE662E"/>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E662E"/>
    <w:rPr>
      <w:rFonts w:ascii="Arial" w:eastAsia="黑体" w:hAnsi="Arial" w:cs="Times New Roman"/>
      <w:b/>
      <w:bCs/>
      <w:sz w:val="32"/>
      <w:szCs w:val="32"/>
    </w:rPr>
  </w:style>
  <w:style w:type="paragraph" w:customStyle="1" w:styleId="Default">
    <w:name w:val="Default"/>
    <w:qFormat/>
    <w:rsid w:val="00AE662E"/>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c:creator>
  <cp:lastModifiedBy>pca</cp:lastModifiedBy>
  <cp:revision>1</cp:revision>
  <dcterms:created xsi:type="dcterms:W3CDTF">2021-04-28T08:56:00Z</dcterms:created>
  <dcterms:modified xsi:type="dcterms:W3CDTF">2021-04-28T08:57:00Z</dcterms:modified>
</cp:coreProperties>
</file>