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成都市金牛区司法局2021-2024年基层法律服务项目（三次）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outlineLvl w:val="9"/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本次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中标</w:t>
      </w: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公告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因系统原因，对应的包件号如下：公告包件一对应招标文件包件一，</w:t>
      </w:r>
      <w:r>
        <w:rPr>
          <w:rFonts w:hint="eastAsia" w:ascii="宋体" w:hAnsi="宋体" w:cs="宋体"/>
          <w:color w:val="auto"/>
          <w:sz w:val="24"/>
          <w:szCs w:val="24"/>
        </w:rPr>
        <w:t>主要提供征地拆迁纠纷方面的法律服务；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公告包件二对应招标文件包件八，</w:t>
      </w:r>
      <w:r>
        <w:rPr>
          <w:rFonts w:hint="eastAsia" w:ascii="宋体" w:hAnsi="宋体" w:cs="宋体"/>
          <w:color w:val="auto"/>
          <w:sz w:val="24"/>
          <w:szCs w:val="24"/>
        </w:rPr>
        <w:t>主要提供老旧小区升级改造纠纷方面的法律服务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；公告包件三对应招标文件</w:t>
      </w:r>
      <w:r>
        <w:rPr>
          <w:rFonts w:hint="eastAsia" w:ascii="宋体" w:hAnsi="宋体" w:cs="宋体"/>
          <w:color w:val="auto"/>
          <w:sz w:val="24"/>
          <w:szCs w:val="24"/>
        </w:rPr>
        <w:t>包件十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，主要提供旅游纠纷方面的法律服务；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公告包件四对应招标文件</w:t>
      </w:r>
      <w:r>
        <w:rPr>
          <w:rFonts w:hint="eastAsia" w:ascii="宋体" w:hAnsi="宋体" w:cs="宋体"/>
          <w:color w:val="auto"/>
          <w:sz w:val="24"/>
          <w:szCs w:val="24"/>
        </w:rPr>
        <w:t>包件十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，主要提供商贸纠纷和婚姻家庭纠纷方面的法律服务</w:t>
      </w: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。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项目各包件要求以招标文件为准，报名的包件以招标文件中的包件号为准。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outlineLvl w:val="9"/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本项目中标金额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：包件一：11.4万元/年；包件八：9.8万元/年；包件十四：15.8万元/年；包件十九：10.2万元/年。招标代理服务费：</w:t>
      </w:r>
      <w: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包件一：5175元；包件八：4500元；包件十四：7425元；包件十九：5400元</w:t>
      </w:r>
      <w:r>
        <w:rPr>
          <w:rFonts w:hint="eastAsia" w:ascii="宋体" w:hAnsi="宋体" w:cs="宋体"/>
          <w:color w:val="auto"/>
          <w:kern w:val="2"/>
          <w:sz w:val="22"/>
          <w:szCs w:val="2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outlineLvl w:val="9"/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特此说明。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right"/>
        <w:textAlignment w:val="auto"/>
        <w:outlineLvl w:val="9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 w:eastAsiaTheme="minorEastAsia"/>
          <w:color w:val="auto"/>
          <w:kern w:val="2"/>
          <w:sz w:val="22"/>
          <w:szCs w:val="22"/>
          <w:lang w:val="en-US" w:eastAsia="zh-CN" w:bidi="ar-SA"/>
        </w:rPr>
        <w:t>四川正汇恒招标代理有限公司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right"/>
        <w:textAlignment w:val="auto"/>
        <w:outlineLvl w:val="9"/>
        <w:rPr>
          <w:rFonts w:hint="eastAsia" w:ascii="宋体" w:hAnsi="宋体" w:cs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2021年7月9日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3B65"/>
    <w:rsid w:val="04176F4B"/>
    <w:rsid w:val="10A01E57"/>
    <w:rsid w:val="12E20216"/>
    <w:rsid w:val="182E1847"/>
    <w:rsid w:val="1B5D4A61"/>
    <w:rsid w:val="1DDD52DC"/>
    <w:rsid w:val="24AB4991"/>
    <w:rsid w:val="384700A6"/>
    <w:rsid w:val="3B6B2168"/>
    <w:rsid w:val="3FE05C72"/>
    <w:rsid w:val="436E3D39"/>
    <w:rsid w:val="4CD265FB"/>
    <w:rsid w:val="5AD03F4E"/>
    <w:rsid w:val="5D763BEA"/>
    <w:rsid w:val="61A16391"/>
    <w:rsid w:val="65691D1B"/>
    <w:rsid w:val="710D60B3"/>
    <w:rsid w:val="727B7F79"/>
    <w:rsid w:val="77EB2B12"/>
    <w:rsid w:val="7D6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13615</dc:creator>
  <cp:lastModifiedBy>13615</cp:lastModifiedBy>
  <dcterms:modified xsi:type="dcterms:W3CDTF">2021-07-09T05:41:40Z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AD95476D30CB459EA17A657841EF544F</vt:lpwstr>
  </property>
</Properties>
</file>