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70" w:firstLineChars="196"/>
        <w:jc w:val="center"/>
        <w:rPr>
          <w:rFonts w:ascii="宋体" w:hAnsi="宋体" w:cs="宋体"/>
          <w:sz w:val="24"/>
          <w:szCs w:val="24"/>
        </w:rPr>
      </w:pPr>
    </w:p>
    <w:p>
      <w:pPr>
        <w:jc w:val="center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ind w:firstLine="705" w:firstLineChars="196"/>
        <w:jc w:val="center"/>
        <w:rPr>
          <w:rFonts w:hint="eastAsia" w:ascii="宋体" w:hAnsi="宋体" w:eastAsia="宋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 w:cs="方正小标宋简体"/>
          <w:sz w:val="36"/>
          <w:szCs w:val="36"/>
        </w:rPr>
        <w:t>都江堰市蒲阳镇紫金路以南、蒲阳河以北、干河子以东局部用地控制性详细规划修改编制项目</w:t>
      </w:r>
    </w:p>
    <w:p>
      <w:pPr>
        <w:ind w:firstLine="705" w:firstLineChars="196"/>
        <w:jc w:val="center"/>
        <w:rPr>
          <w:rFonts w:ascii="宋体" w:hAnsi="宋体" w:cs="方正小标宋简体"/>
          <w:sz w:val="36"/>
          <w:szCs w:val="36"/>
        </w:rPr>
      </w:pPr>
    </w:p>
    <w:p>
      <w:pPr>
        <w:jc w:val="center"/>
        <w:rPr>
          <w:rFonts w:ascii="宋体" w:hAnsi="宋体" w:cs="宋体"/>
          <w:b/>
          <w:sz w:val="84"/>
          <w:szCs w:val="84"/>
        </w:rPr>
      </w:pPr>
      <w:r>
        <w:rPr>
          <w:rFonts w:hint="eastAsia" w:ascii="宋体" w:hAnsi="宋体" w:cs="宋体"/>
          <w:b/>
          <w:sz w:val="84"/>
          <w:szCs w:val="84"/>
        </w:rPr>
        <w:t>采</w:t>
      </w:r>
    </w:p>
    <w:p>
      <w:pPr>
        <w:jc w:val="center"/>
        <w:rPr>
          <w:rFonts w:ascii="宋体" w:hAnsi="宋体" w:cs="宋体"/>
          <w:b/>
          <w:sz w:val="84"/>
          <w:szCs w:val="84"/>
        </w:rPr>
      </w:pPr>
      <w:r>
        <w:rPr>
          <w:rFonts w:hint="eastAsia" w:ascii="宋体" w:hAnsi="宋体" w:cs="宋体"/>
          <w:b/>
          <w:sz w:val="84"/>
          <w:szCs w:val="84"/>
        </w:rPr>
        <w:t>购</w:t>
      </w:r>
    </w:p>
    <w:p>
      <w:pPr>
        <w:jc w:val="center"/>
        <w:rPr>
          <w:rFonts w:ascii="宋体" w:hAnsi="宋体" w:cs="宋体"/>
          <w:b/>
          <w:sz w:val="84"/>
          <w:szCs w:val="84"/>
        </w:rPr>
      </w:pPr>
      <w:r>
        <w:rPr>
          <w:rFonts w:hint="eastAsia" w:ascii="宋体" w:hAnsi="宋体" w:cs="宋体"/>
          <w:b/>
          <w:sz w:val="84"/>
          <w:szCs w:val="84"/>
        </w:rPr>
        <w:t>需</w:t>
      </w:r>
    </w:p>
    <w:p>
      <w:pPr>
        <w:jc w:val="center"/>
        <w:rPr>
          <w:rFonts w:ascii="黑体" w:hAnsi="黑体" w:eastAsia="黑体" w:cs="宋体"/>
          <w:b/>
          <w:sz w:val="84"/>
          <w:szCs w:val="84"/>
        </w:rPr>
      </w:pPr>
      <w:r>
        <w:rPr>
          <w:rFonts w:hint="eastAsia" w:ascii="宋体" w:hAnsi="宋体" w:cs="宋体"/>
          <w:b/>
          <w:sz w:val="84"/>
          <w:szCs w:val="84"/>
        </w:rPr>
        <w:t>求</w:t>
      </w:r>
    </w:p>
    <w:p>
      <w:pPr>
        <w:ind w:firstLine="705" w:firstLineChars="196"/>
        <w:jc w:val="center"/>
        <w:rPr>
          <w:rFonts w:ascii="宋体" w:hAnsi="宋体" w:cs="宋体"/>
          <w:sz w:val="36"/>
          <w:szCs w:val="36"/>
        </w:rPr>
      </w:pPr>
    </w:p>
    <w:p>
      <w:pPr>
        <w:ind w:firstLine="705" w:firstLineChars="196"/>
        <w:jc w:val="center"/>
        <w:rPr>
          <w:rFonts w:ascii="宋体" w:hAnsi="宋体" w:cs="宋体"/>
          <w:sz w:val="36"/>
          <w:szCs w:val="36"/>
        </w:rPr>
      </w:pPr>
    </w:p>
    <w:p>
      <w:pPr>
        <w:ind w:firstLine="705" w:firstLineChars="196"/>
        <w:jc w:val="center"/>
        <w:rPr>
          <w:rFonts w:ascii="宋体" w:hAnsi="宋体" w:cs="宋体"/>
          <w:sz w:val="36"/>
          <w:szCs w:val="36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32"/>
          <w:szCs w:val="32"/>
          <w:highlight w:val="none"/>
        </w:rPr>
      </w:pPr>
      <w:r>
        <w:rPr>
          <w:rFonts w:hint="eastAsia" w:ascii="宋体" w:hAnsi="宋体" w:cs="宋体"/>
          <w:b/>
          <w:sz w:val="32"/>
          <w:szCs w:val="32"/>
          <w:highlight w:val="none"/>
          <w:lang w:val="en-US" w:eastAsia="zh-CN"/>
        </w:rPr>
        <w:t>都江堰市规划和自然资源局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b/>
          <w:sz w:val="32"/>
          <w:szCs w:val="32"/>
        </w:rPr>
        <w:t>年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sz w:val="32"/>
          <w:szCs w:val="32"/>
        </w:rPr>
        <w:t>月</w:t>
      </w:r>
    </w:p>
    <w:p>
      <w:pPr>
        <w:widowControl/>
        <w:jc w:val="left"/>
        <w:rPr>
          <w:rFonts w:ascii="宋体" w:hAns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br w:type="page"/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项目概况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项目名称：都江堰市蒲阳镇紫金路以南、蒲阳河以北、干河子以东局部用地控制性详细规划修改编制项目；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项目采购方式：竞争性磋商；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采购内容：本项目共计1个包，都江堰市蒲阳镇紫金路以南、蒲阳河以北、干河子以东局部用地控制性详细规划修改编制；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资金来源：财政性资金，资金来源已落实；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本项目预算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38.58 </w:t>
      </w:r>
      <w:r>
        <w:rPr>
          <w:rFonts w:hint="eastAsia" w:ascii="宋体" w:hAnsi="宋体" w:cs="宋体"/>
          <w:color w:val="auto"/>
          <w:sz w:val="24"/>
          <w:szCs w:val="24"/>
        </w:rPr>
        <w:t>万元整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技术、服务要求</w:t>
      </w:r>
    </w:p>
    <w:p>
      <w:pPr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规划范围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本次编制范围为蒲阳街道紫金路以南、蒲阳河以北、干河子以东，面积约102.9公顷。</w:t>
      </w:r>
    </w:p>
    <w:p>
      <w:pPr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规划目标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合理利用城市现有资源,提升土地价值和城市空间品质,切实杜绝无序开发,零碎开发模式，为城市产业发展提供国土空间保障。</w:t>
      </w:r>
    </w:p>
    <w:p>
      <w:pPr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编制要求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规划需根据区域的现状特点、上位规划的要求及相关规范要求，合理确定空间结构、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  <w:t>形态风貌、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用地功能布局及控制指标，优化道路布局，完善各类基础设施和公共配套设施，科学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  <w:t>开展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蒲阳街道原空疗地块周边区域用地性质、强度指标、公服配套、基础设施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  <w:t>、形态风貌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等内容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  <w:t>研究论证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，开展控制性详细规划修改方案编制工作。并按照《城市、镇控制性详细规划编制审批办法》及实施细则、《成都市控制性详细规划编制要求》等相关法律和政策文件完成控制性详细规划全部图纸成果，满足深度控制要求和都江堰市规划电子成果入库标准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。</w:t>
      </w:r>
    </w:p>
    <w:p>
      <w:pPr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</w:rPr>
        <w:t>成果形式</w:t>
      </w:r>
    </w:p>
    <w:p>
      <w:pPr>
        <w:widowControl/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纸质成果：包括文本、说明书、图件及基础资料汇编，一式六份。</w:t>
      </w:r>
    </w:p>
    <w:p>
      <w:pPr>
        <w:widowControl/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电子成果：成果光盘2份，其中规划文本及基础资料汇编采用WORD格式和pdf格式，说明书采用PPT格式和pdf格式，图件采用JPG（JPEG）格式。</w:t>
      </w:r>
    </w:p>
    <w:p>
      <w:pPr>
        <w:widowControl/>
        <w:numPr>
          <w:ilvl w:val="0"/>
          <w:numId w:val="4"/>
        </w:numPr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供应商不得向他人转让成果资料，供应商整体移交本项目相关资料，供应商不得收取除成交金额外的任何费用。</w:t>
      </w:r>
    </w:p>
    <w:p>
      <w:pPr>
        <w:pStyle w:val="8"/>
        <w:numPr>
          <w:ilvl w:val="0"/>
          <w:numId w:val="0"/>
        </w:numPr>
        <w:ind w:right="1470" w:rightChars="700"/>
        <w:jc w:val="left"/>
        <w:rPr>
          <w:rFonts w:hint="eastAsia" w:ascii="宋体" w:hAnsi="宋体" w:cs="宋体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</w:rPr>
        <w:t>5.其他要求：</w:t>
      </w:r>
    </w:p>
    <w:p>
      <w:pPr>
        <w:widowControl/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采购人享有本项目产生的知识成果及知识产权。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实质性要求，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提供承诺函，格式自拟，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未提供则视为无效响应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】</w:t>
      </w:r>
    </w:p>
    <w:p>
      <w:pPr>
        <w:widowControl/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项目实施过程中人员的人身安全、财产安全等由成交供应商自行负责。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实质性要求，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提供承诺函，格式自拟，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未提供则视为无效响应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】</w:t>
      </w:r>
    </w:p>
    <w:p>
      <w:pPr>
        <w:widowControl/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技术标准及规范：应满足现行有效的国家相关标准、行业标准、地方标准以及相关规范等。质量、安全、技术规格、物理特性等参数应满足国家、行业、地方相关标准和要求。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商务要求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采购项目服务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完成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时间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合同签订后10天内完成方案设计，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并经市规划和自然资源局局方案技术审查会审议通过，配合完成各级会议汇报、报审工作。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采购项目实施地点：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采购人指定地点。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 xml:space="preserve"> 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付款方式：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240" w:firstLineChars="10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①签订合同后10个工作日内支付合同总金额的40%；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240" w:firstLineChars="10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②通过市规委会审议后10个工作日内支付合同总金额的40%；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240" w:firstLineChars="10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③规划方案经都江堰市政府批复后10个工作日内支付合同总金额的20%。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履约保证金：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本项目不要求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 xml:space="preserve">验收标准：采购人将严格按照政府采购相关法律法规以及《财政部关于进一步加强政府采购需求和履约验收管理的指导意见》（财库〔2016〕205号）、并参照四川省财政厅《四川省政府采购项目需求论证和履约验收管理办法》(川财采〔2015〕32号)，按照采购文件要求及响应文件应答等内容进行验收。                 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验收方式: 按照采购项目具体要求制定验收方案。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其他商务要求：</w:t>
      </w:r>
      <w:r>
        <w:rPr>
          <w:rFonts w:ascii="宋体" w:hAnsi="宋体" w:cs="宋体"/>
          <w:color w:val="000000" w:themeColor="text1"/>
          <w:sz w:val="24"/>
          <w:szCs w:val="24"/>
        </w:rPr>
        <w:t>供应商的报价是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满足采购需求</w:t>
      </w:r>
      <w:r>
        <w:rPr>
          <w:rFonts w:ascii="宋体" w:hAnsi="宋体" w:cs="宋体"/>
          <w:color w:val="000000" w:themeColor="text1"/>
          <w:sz w:val="24"/>
          <w:szCs w:val="24"/>
        </w:rPr>
        <w:t>全部内容的价格体现，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即为</w:t>
      </w:r>
      <w:r>
        <w:rPr>
          <w:rFonts w:ascii="宋体" w:hAnsi="宋体" w:cs="宋体"/>
          <w:color w:val="000000" w:themeColor="text1"/>
          <w:sz w:val="24"/>
          <w:szCs w:val="24"/>
        </w:rPr>
        <w:t>完成本项目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所涉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及的一切费用。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default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其他未尽事宜以采购合同约定为准。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落实以下政府采购政策：</w:t>
      </w:r>
    </w:p>
    <w:p>
      <w:pPr>
        <w:pageBreakBefore w:val="0"/>
        <w:kinsoku/>
        <w:wordWrap/>
        <w:overflowPunct/>
        <w:topLinePunct w:val="0"/>
        <w:bidi w:val="0"/>
        <w:spacing w:line="288" w:lineRule="auto"/>
        <w:ind w:firstLine="240" w:firstLineChars="100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①《政府采购促进中小企业发展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  <w:t>管理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办法》（财库[20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]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46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号）,</w:t>
      </w:r>
      <w:r>
        <w:rPr>
          <w:rFonts w:ascii="宋体" w:hAnsi="宋体" w:cs="宋体"/>
          <w:color w:val="000000" w:themeColor="text1"/>
          <w:sz w:val="24"/>
          <w:szCs w:val="24"/>
        </w:rPr>
        <w:t xml:space="preserve"> 对小型和微型企业产品的价格给予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10</w:t>
      </w:r>
      <w:r>
        <w:rPr>
          <w:rFonts w:ascii="宋体" w:hAnsi="宋体" w:cs="宋体"/>
          <w:color w:val="000000" w:themeColor="text1"/>
          <w:sz w:val="24"/>
          <w:szCs w:val="24"/>
        </w:rPr>
        <w:t>%的价格扣除，用扣除后的价格参与评审。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240" w:firstLineChars="1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②《政府采购支持监狱企业发展有关问题的通知》（财库〔2014〕68号），</w:t>
      </w:r>
      <w:r>
        <w:rPr>
          <w:rFonts w:ascii="宋体" w:hAnsi="宋体" w:cs="宋体"/>
          <w:color w:val="000000" w:themeColor="text1"/>
          <w:sz w:val="24"/>
          <w:szCs w:val="24"/>
        </w:rPr>
        <w:t>监狱企业视同小微企业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240" w:firstLineChars="1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③《财政部、民政部、中国残疾人联合会关于促进残疾人就业政府采购政策的通知》（〔2017〕141 号），</w:t>
      </w:r>
      <w:r>
        <w:rPr>
          <w:rFonts w:ascii="宋体" w:hAnsi="宋体" w:cs="宋体"/>
          <w:color w:val="000000" w:themeColor="text1"/>
          <w:sz w:val="24"/>
          <w:szCs w:val="24"/>
        </w:rPr>
        <w:t>残疾人福利性单位视同小微型企业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本采购项目实质性内容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240" w:firstLineChars="1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1.明确的技术、服务要求，商务要求等。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240" w:firstLineChars="1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2.政府采购政策要求。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采购项目磋商内容、磋商过程中可实质性变动的内容</w:t>
      </w:r>
    </w:p>
    <w:p>
      <w:pPr>
        <w:pageBreakBefore w:val="0"/>
        <w:tabs>
          <w:tab w:val="left" w:pos="7665"/>
        </w:tabs>
        <w:kinsoku/>
        <w:wordWrap/>
        <w:overflowPunct/>
        <w:topLinePunct w:val="0"/>
        <w:bidi w:val="0"/>
        <w:spacing w:line="288" w:lineRule="auto"/>
        <w:textAlignment w:val="auto"/>
        <w:rPr>
          <w:rFonts w:hAnsi="宋体"/>
          <w:bCs/>
          <w:color w:val="000000"/>
          <w:sz w:val="24"/>
          <w:szCs w:val="24"/>
        </w:rPr>
      </w:pPr>
      <w:r>
        <w:rPr>
          <w:rFonts w:hint="eastAsia" w:hAnsi="宋体"/>
          <w:bCs/>
          <w:color w:val="000000"/>
          <w:sz w:val="24"/>
          <w:szCs w:val="24"/>
        </w:rPr>
        <w:t>（一）磋商内容：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1.本次采购需求范围中的服务、技术要求(</w:t>
      </w:r>
      <w:r>
        <w:rPr>
          <w:rFonts w:hint="eastAsia" w:ascii="宋体" w:hAnsi="宋体" w:cs="宋体"/>
          <w:bCs/>
          <w:iCs/>
          <w:color w:val="000000" w:themeColor="text1"/>
          <w:sz w:val="24"/>
          <w:szCs w:val="24"/>
        </w:rPr>
        <w:t>相关法律法规及技术规范/不可变动的实质性要求条款除外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)。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2.技术要求、商务等情况说明。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3.合同主要条款及价格商定情况。</w:t>
      </w:r>
    </w:p>
    <w:p>
      <w:pPr>
        <w:pageBreakBefore w:val="0"/>
        <w:tabs>
          <w:tab w:val="left" w:pos="7665"/>
        </w:tabs>
        <w:kinsoku/>
        <w:wordWrap/>
        <w:overflowPunct/>
        <w:topLinePunct w:val="0"/>
        <w:bidi w:val="0"/>
        <w:spacing w:line="288" w:lineRule="auto"/>
        <w:textAlignment w:val="auto"/>
        <w:rPr>
          <w:rFonts w:hAnsi="宋体"/>
          <w:bCs/>
          <w:color w:val="000000"/>
          <w:sz w:val="24"/>
          <w:szCs w:val="24"/>
        </w:rPr>
      </w:pPr>
      <w:r>
        <w:rPr>
          <w:rFonts w:hint="eastAsia" w:hAnsi="宋体"/>
          <w:bCs/>
          <w:color w:val="000000"/>
          <w:sz w:val="24"/>
          <w:szCs w:val="24"/>
        </w:rPr>
        <w:t>（二）磋商过程中可能实质性变动的内容：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1.需求中的商务、服务、技术要求以及合同草案条款等(</w:t>
      </w:r>
      <w:r>
        <w:rPr>
          <w:rFonts w:hint="eastAsia" w:ascii="宋体" w:hAnsi="宋体" w:cs="宋体"/>
          <w:bCs/>
          <w:iCs/>
          <w:color w:val="000000" w:themeColor="text1"/>
          <w:sz w:val="24"/>
          <w:szCs w:val="24"/>
        </w:rPr>
        <w:t>相关法律法规及技术规范/不可变动的实质性要求条款除外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)。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2.实质性变动的内容须经磋商小组中的采购人代表书面确认。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供应商参加本次政府采购活动应具备下列条件：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具有独立承担民事责任的能力；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具有良好的商业信誉和健全的财务会计制度；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3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具有履行合同所必须的设备和专业技术能力；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4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具有依法缴纳税收和社会保障资金的良好记录；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5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参加本次采购活动前三年内，在经营活动中没有重大违法记录；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6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法律、行政法规规定的其他条件；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7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本项目不接受联合体磋商。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根据采购项目提出的特殊条件：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8.1</w:t>
      </w:r>
      <w:r>
        <w:rPr>
          <w:rFonts w:hAnsi="宋体"/>
          <w:sz w:val="24"/>
          <w:szCs w:val="24"/>
        </w:rPr>
        <w:t>供应商截至响应文件递交截止日未被列入失信被执行人、重大税收违法案件当事人名单、政府采购严重违法失信行为记录名单的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（可提供承诺函）；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hint="eastAsia" w:hAnsi="宋体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8.2参与本项目的供应商及其现任法定代表人、主要负责人在本次响应文件</w:t>
      </w:r>
      <w:r>
        <w:rPr>
          <w:rFonts w:hint="eastAsia" w:hAnsi="宋体"/>
          <w:sz w:val="24"/>
          <w:szCs w:val="24"/>
        </w:rPr>
        <w:t>递交截止日前3年内不得具有行贿犯罪记录（可提供承诺函）；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288" w:lineRule="auto"/>
        <w:ind w:firstLine="480" w:firstLineChars="200"/>
        <w:jc w:val="left"/>
        <w:textAlignment w:val="auto"/>
        <w:rPr>
          <w:rFonts w:hint="eastAsia" w:hAnsi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8.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供应商</w:t>
      </w:r>
      <w:r>
        <w:rPr>
          <w:rFonts w:hint="eastAsia" w:hAnsi="宋体"/>
          <w:sz w:val="24"/>
          <w:szCs w:val="24"/>
          <w:lang w:eastAsia="zh-CN"/>
        </w:rPr>
        <w:t>具有</w:t>
      </w:r>
      <w:r>
        <w:rPr>
          <w:rFonts w:hint="eastAsia" w:hAnsi="宋体"/>
          <w:sz w:val="24"/>
          <w:szCs w:val="24"/>
          <w:lang w:val="en-US" w:eastAsia="zh-CN"/>
        </w:rPr>
        <w:t>有效的</w:t>
      </w:r>
      <w:r>
        <w:rPr>
          <w:rFonts w:hint="eastAsia" w:hAnsi="宋体"/>
          <w:sz w:val="24"/>
          <w:szCs w:val="24"/>
          <w:lang w:eastAsia="zh-CN"/>
        </w:rPr>
        <w:t>城乡规划编制乙级及以上资质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（因目前全国开展规划管理体系改革，对已到期的城乡规划编制资质视同继续有效）</w:t>
      </w:r>
      <w:r>
        <w:rPr>
          <w:rFonts w:hint="eastAsia" w:hAnsi="宋体"/>
          <w:sz w:val="24"/>
          <w:szCs w:val="24"/>
          <w:lang w:eastAsia="zh-CN"/>
        </w:rPr>
        <w:t>（</w:t>
      </w:r>
      <w:r>
        <w:rPr>
          <w:rFonts w:hint="eastAsia" w:hAnsi="宋体"/>
          <w:sz w:val="24"/>
          <w:szCs w:val="24"/>
          <w:lang w:val="en-US" w:eastAsia="zh-CN"/>
        </w:rPr>
        <w:t>提供证书复印件盖公章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）。</w:t>
      </w: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_x0004_falt">
    <w:altName w:val="Courier New"/>
    <w:panose1 w:val="00000000000000000000"/>
    <w:charset w:val="78"/>
    <w:family w:val="modern"/>
    <w:pitch w:val="default"/>
    <w:sig w:usb0="00000000" w:usb1="00000000" w:usb2="00000000" w:usb3="00000000" w:csb0="00000000" w:csb1="00000000"/>
  </w:font>
  <w:font w:name="MS Mincho_x0004_falt">
    <w:altName w:val="MS Mincho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FFFFFF" w:sz="6" w:space="1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4265"/>
          <wp:effectExtent l="0" t="0" r="2540" b="13335"/>
          <wp:wrapNone/>
          <wp:docPr id="1" name="WordPictureWatermark79957" descr="四川正友A4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9957" descr="四川正友A4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5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A2672"/>
    <w:multiLevelType w:val="singleLevel"/>
    <w:tmpl w:val="BE5A267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3BFC3452"/>
    <w:multiLevelType w:val="singleLevel"/>
    <w:tmpl w:val="3BFC345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5D1D346A"/>
    <w:multiLevelType w:val="singleLevel"/>
    <w:tmpl w:val="5D1D346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80777D2"/>
    <w:multiLevelType w:val="singleLevel"/>
    <w:tmpl w:val="680777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6DAA185A"/>
    <w:multiLevelType w:val="singleLevel"/>
    <w:tmpl w:val="6DAA185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78056399"/>
    <w:multiLevelType w:val="singleLevel"/>
    <w:tmpl w:val="7805639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FC"/>
    <w:rsid w:val="00001885"/>
    <w:rsid w:val="0000226F"/>
    <w:rsid w:val="00005261"/>
    <w:rsid w:val="000105E6"/>
    <w:rsid w:val="00011227"/>
    <w:rsid w:val="0001323F"/>
    <w:rsid w:val="00015AE0"/>
    <w:rsid w:val="00025749"/>
    <w:rsid w:val="000258CC"/>
    <w:rsid w:val="00025BA6"/>
    <w:rsid w:val="00025E9C"/>
    <w:rsid w:val="00030B7D"/>
    <w:rsid w:val="000332B7"/>
    <w:rsid w:val="0003343D"/>
    <w:rsid w:val="00034246"/>
    <w:rsid w:val="00034606"/>
    <w:rsid w:val="00034727"/>
    <w:rsid w:val="000349B5"/>
    <w:rsid w:val="000365EF"/>
    <w:rsid w:val="00037886"/>
    <w:rsid w:val="00040E56"/>
    <w:rsid w:val="0004284A"/>
    <w:rsid w:val="000440F9"/>
    <w:rsid w:val="00047B48"/>
    <w:rsid w:val="00050696"/>
    <w:rsid w:val="000537EC"/>
    <w:rsid w:val="00055B49"/>
    <w:rsid w:val="00057AFF"/>
    <w:rsid w:val="00061771"/>
    <w:rsid w:val="000677CE"/>
    <w:rsid w:val="00067EB9"/>
    <w:rsid w:val="000723F1"/>
    <w:rsid w:val="00076C89"/>
    <w:rsid w:val="000838CE"/>
    <w:rsid w:val="00092E80"/>
    <w:rsid w:val="00093C96"/>
    <w:rsid w:val="00095FDE"/>
    <w:rsid w:val="000A0E64"/>
    <w:rsid w:val="000A5DDF"/>
    <w:rsid w:val="000A6A91"/>
    <w:rsid w:val="000B5B39"/>
    <w:rsid w:val="000B6062"/>
    <w:rsid w:val="000B79DE"/>
    <w:rsid w:val="000C7B0E"/>
    <w:rsid w:val="000D0253"/>
    <w:rsid w:val="000D20A2"/>
    <w:rsid w:val="000D387C"/>
    <w:rsid w:val="000D60F4"/>
    <w:rsid w:val="000D6DBD"/>
    <w:rsid w:val="000F0114"/>
    <w:rsid w:val="000F1A58"/>
    <w:rsid w:val="000F554A"/>
    <w:rsid w:val="000F5F86"/>
    <w:rsid w:val="000F6431"/>
    <w:rsid w:val="000F7963"/>
    <w:rsid w:val="001008CF"/>
    <w:rsid w:val="00101165"/>
    <w:rsid w:val="0010553B"/>
    <w:rsid w:val="001073D2"/>
    <w:rsid w:val="001122A8"/>
    <w:rsid w:val="0011267C"/>
    <w:rsid w:val="0011322D"/>
    <w:rsid w:val="00113C0B"/>
    <w:rsid w:val="0011601B"/>
    <w:rsid w:val="001162B2"/>
    <w:rsid w:val="00116AFC"/>
    <w:rsid w:val="0012044F"/>
    <w:rsid w:val="001213EA"/>
    <w:rsid w:val="00125464"/>
    <w:rsid w:val="001254A1"/>
    <w:rsid w:val="00127F73"/>
    <w:rsid w:val="00140667"/>
    <w:rsid w:val="0014158E"/>
    <w:rsid w:val="00141C14"/>
    <w:rsid w:val="00143AB0"/>
    <w:rsid w:val="00144AC1"/>
    <w:rsid w:val="00146771"/>
    <w:rsid w:val="00147681"/>
    <w:rsid w:val="00153F79"/>
    <w:rsid w:val="001556EB"/>
    <w:rsid w:val="001565F7"/>
    <w:rsid w:val="00157500"/>
    <w:rsid w:val="00161282"/>
    <w:rsid w:val="001659BA"/>
    <w:rsid w:val="00165ED8"/>
    <w:rsid w:val="00170E66"/>
    <w:rsid w:val="00172520"/>
    <w:rsid w:val="001734C9"/>
    <w:rsid w:val="001763E3"/>
    <w:rsid w:val="0017644D"/>
    <w:rsid w:val="0017776B"/>
    <w:rsid w:val="00183CE8"/>
    <w:rsid w:val="0018618E"/>
    <w:rsid w:val="00186B5D"/>
    <w:rsid w:val="00187A0E"/>
    <w:rsid w:val="001916A8"/>
    <w:rsid w:val="001921E6"/>
    <w:rsid w:val="00192EE8"/>
    <w:rsid w:val="00194657"/>
    <w:rsid w:val="001972D0"/>
    <w:rsid w:val="001A6C3B"/>
    <w:rsid w:val="001A71F0"/>
    <w:rsid w:val="001A72C9"/>
    <w:rsid w:val="001B1EAC"/>
    <w:rsid w:val="001B36BF"/>
    <w:rsid w:val="001B3C2A"/>
    <w:rsid w:val="001B4F39"/>
    <w:rsid w:val="001B6B36"/>
    <w:rsid w:val="001B7E10"/>
    <w:rsid w:val="001C3A91"/>
    <w:rsid w:val="001C5382"/>
    <w:rsid w:val="001D21EE"/>
    <w:rsid w:val="001D3FB8"/>
    <w:rsid w:val="001D5F65"/>
    <w:rsid w:val="001D6239"/>
    <w:rsid w:val="001E02DF"/>
    <w:rsid w:val="001E11AF"/>
    <w:rsid w:val="001E23FF"/>
    <w:rsid w:val="001E3FAD"/>
    <w:rsid w:val="001E5912"/>
    <w:rsid w:val="001F5F68"/>
    <w:rsid w:val="0020110A"/>
    <w:rsid w:val="002074F4"/>
    <w:rsid w:val="00210BBB"/>
    <w:rsid w:val="00210CED"/>
    <w:rsid w:val="00211127"/>
    <w:rsid w:val="002112EC"/>
    <w:rsid w:val="0021473E"/>
    <w:rsid w:val="00215D24"/>
    <w:rsid w:val="002162CA"/>
    <w:rsid w:val="00216648"/>
    <w:rsid w:val="00216E7A"/>
    <w:rsid w:val="00220654"/>
    <w:rsid w:val="002206CE"/>
    <w:rsid w:val="002220E0"/>
    <w:rsid w:val="0022308F"/>
    <w:rsid w:val="00223DF6"/>
    <w:rsid w:val="0022693F"/>
    <w:rsid w:val="002310CE"/>
    <w:rsid w:val="00233651"/>
    <w:rsid w:val="00233C8D"/>
    <w:rsid w:val="00235271"/>
    <w:rsid w:val="00250A18"/>
    <w:rsid w:val="00251EAA"/>
    <w:rsid w:val="002536F8"/>
    <w:rsid w:val="002578EE"/>
    <w:rsid w:val="00257BEA"/>
    <w:rsid w:val="00260087"/>
    <w:rsid w:val="00260286"/>
    <w:rsid w:val="0026328D"/>
    <w:rsid w:val="002653D5"/>
    <w:rsid w:val="00265B96"/>
    <w:rsid w:val="00267F90"/>
    <w:rsid w:val="0027367A"/>
    <w:rsid w:val="00273C38"/>
    <w:rsid w:val="00275A74"/>
    <w:rsid w:val="00282979"/>
    <w:rsid w:val="0028514F"/>
    <w:rsid w:val="00286188"/>
    <w:rsid w:val="0029166E"/>
    <w:rsid w:val="00292EEE"/>
    <w:rsid w:val="00293796"/>
    <w:rsid w:val="002A2163"/>
    <w:rsid w:val="002A4663"/>
    <w:rsid w:val="002A4B55"/>
    <w:rsid w:val="002A6A31"/>
    <w:rsid w:val="002B0248"/>
    <w:rsid w:val="002B1DC7"/>
    <w:rsid w:val="002B4504"/>
    <w:rsid w:val="002B5ACD"/>
    <w:rsid w:val="002C61EA"/>
    <w:rsid w:val="002C7264"/>
    <w:rsid w:val="002C7536"/>
    <w:rsid w:val="002D0274"/>
    <w:rsid w:val="002D5D17"/>
    <w:rsid w:val="002D775B"/>
    <w:rsid w:val="002E1B5D"/>
    <w:rsid w:val="002E37CD"/>
    <w:rsid w:val="002F363A"/>
    <w:rsid w:val="003016A1"/>
    <w:rsid w:val="00310327"/>
    <w:rsid w:val="003135DC"/>
    <w:rsid w:val="00313E5C"/>
    <w:rsid w:val="00314B68"/>
    <w:rsid w:val="00315E6A"/>
    <w:rsid w:val="00317E3F"/>
    <w:rsid w:val="00327BE5"/>
    <w:rsid w:val="00330937"/>
    <w:rsid w:val="0033124E"/>
    <w:rsid w:val="00332EF6"/>
    <w:rsid w:val="00336719"/>
    <w:rsid w:val="003368AE"/>
    <w:rsid w:val="0034020F"/>
    <w:rsid w:val="0034057A"/>
    <w:rsid w:val="003414D4"/>
    <w:rsid w:val="003424E9"/>
    <w:rsid w:val="00346AD8"/>
    <w:rsid w:val="00347B46"/>
    <w:rsid w:val="0035246E"/>
    <w:rsid w:val="00352788"/>
    <w:rsid w:val="00360FB3"/>
    <w:rsid w:val="003642A5"/>
    <w:rsid w:val="00370985"/>
    <w:rsid w:val="00384047"/>
    <w:rsid w:val="0038577E"/>
    <w:rsid w:val="00385AB1"/>
    <w:rsid w:val="003921AE"/>
    <w:rsid w:val="003942E6"/>
    <w:rsid w:val="003A3C73"/>
    <w:rsid w:val="003A5BEB"/>
    <w:rsid w:val="003B3C36"/>
    <w:rsid w:val="003B4403"/>
    <w:rsid w:val="003B7EE0"/>
    <w:rsid w:val="003C2331"/>
    <w:rsid w:val="003C433B"/>
    <w:rsid w:val="003C5306"/>
    <w:rsid w:val="003C7986"/>
    <w:rsid w:val="003C7C6A"/>
    <w:rsid w:val="003D1AB5"/>
    <w:rsid w:val="003E061C"/>
    <w:rsid w:val="003E2C2E"/>
    <w:rsid w:val="003E3C15"/>
    <w:rsid w:val="003E5C94"/>
    <w:rsid w:val="003E6D94"/>
    <w:rsid w:val="003F0A87"/>
    <w:rsid w:val="003F18EB"/>
    <w:rsid w:val="003F1AA3"/>
    <w:rsid w:val="003F2A9A"/>
    <w:rsid w:val="003F5BEE"/>
    <w:rsid w:val="00407B1C"/>
    <w:rsid w:val="00410C37"/>
    <w:rsid w:val="00411515"/>
    <w:rsid w:val="00412F08"/>
    <w:rsid w:val="00414FD4"/>
    <w:rsid w:val="0041569B"/>
    <w:rsid w:val="004169D3"/>
    <w:rsid w:val="00420AEA"/>
    <w:rsid w:val="00423262"/>
    <w:rsid w:val="00426DC3"/>
    <w:rsid w:val="004278B7"/>
    <w:rsid w:val="00433002"/>
    <w:rsid w:val="004372EA"/>
    <w:rsid w:val="0044006C"/>
    <w:rsid w:val="004409A4"/>
    <w:rsid w:val="00442980"/>
    <w:rsid w:val="004458E6"/>
    <w:rsid w:val="004507AD"/>
    <w:rsid w:val="00451184"/>
    <w:rsid w:val="00455FC7"/>
    <w:rsid w:val="00463564"/>
    <w:rsid w:val="00464D2E"/>
    <w:rsid w:val="00464D60"/>
    <w:rsid w:val="004679D7"/>
    <w:rsid w:val="004713F1"/>
    <w:rsid w:val="00472CA8"/>
    <w:rsid w:val="0047384C"/>
    <w:rsid w:val="0047635E"/>
    <w:rsid w:val="00476769"/>
    <w:rsid w:val="00477687"/>
    <w:rsid w:val="0048123F"/>
    <w:rsid w:val="00483A77"/>
    <w:rsid w:val="004876F4"/>
    <w:rsid w:val="00492029"/>
    <w:rsid w:val="004938E1"/>
    <w:rsid w:val="00494A6E"/>
    <w:rsid w:val="00496031"/>
    <w:rsid w:val="004A04E2"/>
    <w:rsid w:val="004A05BB"/>
    <w:rsid w:val="004A7572"/>
    <w:rsid w:val="004B076B"/>
    <w:rsid w:val="004B11F2"/>
    <w:rsid w:val="004B20A2"/>
    <w:rsid w:val="004B3756"/>
    <w:rsid w:val="004B5563"/>
    <w:rsid w:val="004B65B1"/>
    <w:rsid w:val="004C0650"/>
    <w:rsid w:val="004C1709"/>
    <w:rsid w:val="004D0D25"/>
    <w:rsid w:val="004D7157"/>
    <w:rsid w:val="004F46D3"/>
    <w:rsid w:val="00500644"/>
    <w:rsid w:val="005025FE"/>
    <w:rsid w:val="005065E2"/>
    <w:rsid w:val="00507921"/>
    <w:rsid w:val="00523A61"/>
    <w:rsid w:val="0052425D"/>
    <w:rsid w:val="005266B9"/>
    <w:rsid w:val="0053222B"/>
    <w:rsid w:val="00541081"/>
    <w:rsid w:val="005415B9"/>
    <w:rsid w:val="005418FF"/>
    <w:rsid w:val="00542115"/>
    <w:rsid w:val="0054394A"/>
    <w:rsid w:val="005539CE"/>
    <w:rsid w:val="00564676"/>
    <w:rsid w:val="005663BB"/>
    <w:rsid w:val="00570FAC"/>
    <w:rsid w:val="00572110"/>
    <w:rsid w:val="00573D2E"/>
    <w:rsid w:val="00576BC2"/>
    <w:rsid w:val="00576F77"/>
    <w:rsid w:val="00580A81"/>
    <w:rsid w:val="00580F39"/>
    <w:rsid w:val="00581302"/>
    <w:rsid w:val="005852B9"/>
    <w:rsid w:val="005859AB"/>
    <w:rsid w:val="00585DEF"/>
    <w:rsid w:val="0059111B"/>
    <w:rsid w:val="005914F1"/>
    <w:rsid w:val="005922BA"/>
    <w:rsid w:val="00594F4B"/>
    <w:rsid w:val="005A2E2C"/>
    <w:rsid w:val="005A60C4"/>
    <w:rsid w:val="005B124B"/>
    <w:rsid w:val="005B1A08"/>
    <w:rsid w:val="005B1CBC"/>
    <w:rsid w:val="005C36A3"/>
    <w:rsid w:val="005D5496"/>
    <w:rsid w:val="005E0D42"/>
    <w:rsid w:val="005F7C91"/>
    <w:rsid w:val="005F7F85"/>
    <w:rsid w:val="00604FBC"/>
    <w:rsid w:val="006050C9"/>
    <w:rsid w:val="0060626C"/>
    <w:rsid w:val="00610DA3"/>
    <w:rsid w:val="00613E27"/>
    <w:rsid w:val="006140E7"/>
    <w:rsid w:val="00614F42"/>
    <w:rsid w:val="00621B33"/>
    <w:rsid w:val="00621ED3"/>
    <w:rsid w:val="00634595"/>
    <w:rsid w:val="00635CAE"/>
    <w:rsid w:val="00636AF5"/>
    <w:rsid w:val="00637D59"/>
    <w:rsid w:val="00647172"/>
    <w:rsid w:val="0065027D"/>
    <w:rsid w:val="0066254B"/>
    <w:rsid w:val="00662F16"/>
    <w:rsid w:val="00666070"/>
    <w:rsid w:val="006671DC"/>
    <w:rsid w:val="00671705"/>
    <w:rsid w:val="00672CDA"/>
    <w:rsid w:val="006745DA"/>
    <w:rsid w:val="00676736"/>
    <w:rsid w:val="006800A5"/>
    <w:rsid w:val="006860A9"/>
    <w:rsid w:val="00690FE6"/>
    <w:rsid w:val="00691858"/>
    <w:rsid w:val="00691EAD"/>
    <w:rsid w:val="00696E6A"/>
    <w:rsid w:val="00697546"/>
    <w:rsid w:val="006A2226"/>
    <w:rsid w:val="006A356E"/>
    <w:rsid w:val="006A588E"/>
    <w:rsid w:val="006A673A"/>
    <w:rsid w:val="006B0094"/>
    <w:rsid w:val="006B79CA"/>
    <w:rsid w:val="006C0980"/>
    <w:rsid w:val="006C39F7"/>
    <w:rsid w:val="006C64EB"/>
    <w:rsid w:val="006D0A7A"/>
    <w:rsid w:val="006D1A13"/>
    <w:rsid w:val="006D4216"/>
    <w:rsid w:val="006D57D4"/>
    <w:rsid w:val="006D6332"/>
    <w:rsid w:val="006D6684"/>
    <w:rsid w:val="006E00B5"/>
    <w:rsid w:val="006E2DA0"/>
    <w:rsid w:val="006E34C9"/>
    <w:rsid w:val="006E426B"/>
    <w:rsid w:val="006E64D0"/>
    <w:rsid w:val="006F18D3"/>
    <w:rsid w:val="006F35CA"/>
    <w:rsid w:val="006F448E"/>
    <w:rsid w:val="0070163F"/>
    <w:rsid w:val="00705785"/>
    <w:rsid w:val="007138AC"/>
    <w:rsid w:val="00716488"/>
    <w:rsid w:val="00720B42"/>
    <w:rsid w:val="00721BFB"/>
    <w:rsid w:val="00725E40"/>
    <w:rsid w:val="00727194"/>
    <w:rsid w:val="00730428"/>
    <w:rsid w:val="00732E7A"/>
    <w:rsid w:val="007350EB"/>
    <w:rsid w:val="00744495"/>
    <w:rsid w:val="00746A94"/>
    <w:rsid w:val="00751D43"/>
    <w:rsid w:val="00755521"/>
    <w:rsid w:val="00755EFB"/>
    <w:rsid w:val="007563CD"/>
    <w:rsid w:val="007661BF"/>
    <w:rsid w:val="0077023C"/>
    <w:rsid w:val="00772289"/>
    <w:rsid w:val="00777376"/>
    <w:rsid w:val="007830A9"/>
    <w:rsid w:val="007839A8"/>
    <w:rsid w:val="00784752"/>
    <w:rsid w:val="00784B87"/>
    <w:rsid w:val="00786371"/>
    <w:rsid w:val="00787AF1"/>
    <w:rsid w:val="007928E5"/>
    <w:rsid w:val="007A061D"/>
    <w:rsid w:val="007A1ED9"/>
    <w:rsid w:val="007A223E"/>
    <w:rsid w:val="007A30EB"/>
    <w:rsid w:val="007A5229"/>
    <w:rsid w:val="007A765C"/>
    <w:rsid w:val="007A7B54"/>
    <w:rsid w:val="007A7E23"/>
    <w:rsid w:val="007C186D"/>
    <w:rsid w:val="007D158D"/>
    <w:rsid w:val="007D604C"/>
    <w:rsid w:val="007E271F"/>
    <w:rsid w:val="007F3DCD"/>
    <w:rsid w:val="007F4168"/>
    <w:rsid w:val="007F469D"/>
    <w:rsid w:val="007F6220"/>
    <w:rsid w:val="007F7293"/>
    <w:rsid w:val="00800B22"/>
    <w:rsid w:val="00803158"/>
    <w:rsid w:val="00806E51"/>
    <w:rsid w:val="008108B7"/>
    <w:rsid w:val="00820E06"/>
    <w:rsid w:val="008252AD"/>
    <w:rsid w:val="00827B3C"/>
    <w:rsid w:val="0083230F"/>
    <w:rsid w:val="00833947"/>
    <w:rsid w:val="00834CF1"/>
    <w:rsid w:val="00840FF4"/>
    <w:rsid w:val="00841577"/>
    <w:rsid w:val="00843FED"/>
    <w:rsid w:val="00844224"/>
    <w:rsid w:val="00850D9C"/>
    <w:rsid w:val="00850DBC"/>
    <w:rsid w:val="008520F6"/>
    <w:rsid w:val="008579AA"/>
    <w:rsid w:val="00861C9E"/>
    <w:rsid w:val="00862341"/>
    <w:rsid w:val="00864690"/>
    <w:rsid w:val="0086519C"/>
    <w:rsid w:val="008666B0"/>
    <w:rsid w:val="00874912"/>
    <w:rsid w:val="00884387"/>
    <w:rsid w:val="008924FC"/>
    <w:rsid w:val="00892ACB"/>
    <w:rsid w:val="00897040"/>
    <w:rsid w:val="008A4145"/>
    <w:rsid w:val="008B2B12"/>
    <w:rsid w:val="008B5948"/>
    <w:rsid w:val="008B61F3"/>
    <w:rsid w:val="008C69D4"/>
    <w:rsid w:val="008C73E7"/>
    <w:rsid w:val="008C7B57"/>
    <w:rsid w:val="008D0E0F"/>
    <w:rsid w:val="008D1042"/>
    <w:rsid w:val="008D34E5"/>
    <w:rsid w:val="008D4935"/>
    <w:rsid w:val="008E1577"/>
    <w:rsid w:val="008E4400"/>
    <w:rsid w:val="008E4618"/>
    <w:rsid w:val="008E7DB1"/>
    <w:rsid w:val="008F26AB"/>
    <w:rsid w:val="008F486C"/>
    <w:rsid w:val="008F4924"/>
    <w:rsid w:val="008F56CE"/>
    <w:rsid w:val="00901BF3"/>
    <w:rsid w:val="00902385"/>
    <w:rsid w:val="00903FC5"/>
    <w:rsid w:val="00904003"/>
    <w:rsid w:val="00904753"/>
    <w:rsid w:val="00905CE5"/>
    <w:rsid w:val="00906BB1"/>
    <w:rsid w:val="00907372"/>
    <w:rsid w:val="0091548F"/>
    <w:rsid w:val="00917DF7"/>
    <w:rsid w:val="00921BE2"/>
    <w:rsid w:val="00931B3D"/>
    <w:rsid w:val="00940538"/>
    <w:rsid w:val="00942571"/>
    <w:rsid w:val="009467E0"/>
    <w:rsid w:val="00947FF6"/>
    <w:rsid w:val="009649B9"/>
    <w:rsid w:val="00965DF0"/>
    <w:rsid w:val="00967234"/>
    <w:rsid w:val="00967A8D"/>
    <w:rsid w:val="009716CA"/>
    <w:rsid w:val="00971C98"/>
    <w:rsid w:val="00972DC2"/>
    <w:rsid w:val="00973E6E"/>
    <w:rsid w:val="00976A66"/>
    <w:rsid w:val="009773E1"/>
    <w:rsid w:val="009802A0"/>
    <w:rsid w:val="00993776"/>
    <w:rsid w:val="00994902"/>
    <w:rsid w:val="009A07C5"/>
    <w:rsid w:val="009A0B11"/>
    <w:rsid w:val="009A5E1D"/>
    <w:rsid w:val="009A6E0A"/>
    <w:rsid w:val="009B090C"/>
    <w:rsid w:val="009B0A08"/>
    <w:rsid w:val="009B1237"/>
    <w:rsid w:val="009B2F39"/>
    <w:rsid w:val="009B33C0"/>
    <w:rsid w:val="009B35CC"/>
    <w:rsid w:val="009B52F1"/>
    <w:rsid w:val="009B68BB"/>
    <w:rsid w:val="009C4265"/>
    <w:rsid w:val="009C530C"/>
    <w:rsid w:val="009C5672"/>
    <w:rsid w:val="009D7BF6"/>
    <w:rsid w:val="009E2547"/>
    <w:rsid w:val="009E2DA6"/>
    <w:rsid w:val="009E571D"/>
    <w:rsid w:val="009E6044"/>
    <w:rsid w:val="009F4AD9"/>
    <w:rsid w:val="009F4DDB"/>
    <w:rsid w:val="009F5B3C"/>
    <w:rsid w:val="009F5D7C"/>
    <w:rsid w:val="009F7DBE"/>
    <w:rsid w:val="00A00026"/>
    <w:rsid w:val="00A016BA"/>
    <w:rsid w:val="00A02108"/>
    <w:rsid w:val="00A02664"/>
    <w:rsid w:val="00A04A6D"/>
    <w:rsid w:val="00A05479"/>
    <w:rsid w:val="00A11777"/>
    <w:rsid w:val="00A127E0"/>
    <w:rsid w:val="00A130E4"/>
    <w:rsid w:val="00A131B7"/>
    <w:rsid w:val="00A3302D"/>
    <w:rsid w:val="00A33197"/>
    <w:rsid w:val="00A3325B"/>
    <w:rsid w:val="00A341CA"/>
    <w:rsid w:val="00A34581"/>
    <w:rsid w:val="00A402A7"/>
    <w:rsid w:val="00A421E8"/>
    <w:rsid w:val="00A428E8"/>
    <w:rsid w:val="00A45F7C"/>
    <w:rsid w:val="00A557F2"/>
    <w:rsid w:val="00A61CA0"/>
    <w:rsid w:val="00A67A59"/>
    <w:rsid w:val="00A67E6B"/>
    <w:rsid w:val="00A70509"/>
    <w:rsid w:val="00A71CBC"/>
    <w:rsid w:val="00A73E40"/>
    <w:rsid w:val="00A750E3"/>
    <w:rsid w:val="00A75268"/>
    <w:rsid w:val="00A80543"/>
    <w:rsid w:val="00A837A3"/>
    <w:rsid w:val="00A859A2"/>
    <w:rsid w:val="00A86CAA"/>
    <w:rsid w:val="00A9042C"/>
    <w:rsid w:val="00A91C13"/>
    <w:rsid w:val="00A939A5"/>
    <w:rsid w:val="00A954E6"/>
    <w:rsid w:val="00AA06A6"/>
    <w:rsid w:val="00AA65D2"/>
    <w:rsid w:val="00AB483E"/>
    <w:rsid w:val="00AB7B2B"/>
    <w:rsid w:val="00AC165C"/>
    <w:rsid w:val="00AC1995"/>
    <w:rsid w:val="00AC4432"/>
    <w:rsid w:val="00AC4A9D"/>
    <w:rsid w:val="00AD1DE3"/>
    <w:rsid w:val="00AD2AE9"/>
    <w:rsid w:val="00AD5695"/>
    <w:rsid w:val="00AE0C61"/>
    <w:rsid w:val="00AE15BC"/>
    <w:rsid w:val="00AE3CF7"/>
    <w:rsid w:val="00AE59B1"/>
    <w:rsid w:val="00AE77A4"/>
    <w:rsid w:val="00AE79AC"/>
    <w:rsid w:val="00AF11F1"/>
    <w:rsid w:val="00AF1289"/>
    <w:rsid w:val="00AF19AB"/>
    <w:rsid w:val="00AF2E9E"/>
    <w:rsid w:val="00AF3199"/>
    <w:rsid w:val="00AF7FC0"/>
    <w:rsid w:val="00B12E5F"/>
    <w:rsid w:val="00B16C4B"/>
    <w:rsid w:val="00B2091F"/>
    <w:rsid w:val="00B2183C"/>
    <w:rsid w:val="00B24E2C"/>
    <w:rsid w:val="00B25615"/>
    <w:rsid w:val="00B33A36"/>
    <w:rsid w:val="00B34344"/>
    <w:rsid w:val="00B4376E"/>
    <w:rsid w:val="00B462CA"/>
    <w:rsid w:val="00B47A65"/>
    <w:rsid w:val="00B5248D"/>
    <w:rsid w:val="00B52BF5"/>
    <w:rsid w:val="00B52DCA"/>
    <w:rsid w:val="00B54306"/>
    <w:rsid w:val="00B55006"/>
    <w:rsid w:val="00B60A4F"/>
    <w:rsid w:val="00B7046A"/>
    <w:rsid w:val="00B72263"/>
    <w:rsid w:val="00B75141"/>
    <w:rsid w:val="00B801DA"/>
    <w:rsid w:val="00B82310"/>
    <w:rsid w:val="00B82724"/>
    <w:rsid w:val="00B8294B"/>
    <w:rsid w:val="00B856B4"/>
    <w:rsid w:val="00B87D75"/>
    <w:rsid w:val="00B90FC1"/>
    <w:rsid w:val="00B961DB"/>
    <w:rsid w:val="00B965EE"/>
    <w:rsid w:val="00B971BE"/>
    <w:rsid w:val="00BA17B9"/>
    <w:rsid w:val="00BA2113"/>
    <w:rsid w:val="00BA2F0F"/>
    <w:rsid w:val="00BA77E3"/>
    <w:rsid w:val="00BA7F2B"/>
    <w:rsid w:val="00BA7F6B"/>
    <w:rsid w:val="00BB2E0C"/>
    <w:rsid w:val="00BB3001"/>
    <w:rsid w:val="00BB437B"/>
    <w:rsid w:val="00BC20D8"/>
    <w:rsid w:val="00BC2469"/>
    <w:rsid w:val="00BC3531"/>
    <w:rsid w:val="00BD432F"/>
    <w:rsid w:val="00BD6305"/>
    <w:rsid w:val="00BD6F7D"/>
    <w:rsid w:val="00BE157E"/>
    <w:rsid w:val="00BE3DC5"/>
    <w:rsid w:val="00BE4F56"/>
    <w:rsid w:val="00BE5E25"/>
    <w:rsid w:val="00BE6815"/>
    <w:rsid w:val="00BE7984"/>
    <w:rsid w:val="00BE7B40"/>
    <w:rsid w:val="00BF17EE"/>
    <w:rsid w:val="00BF242B"/>
    <w:rsid w:val="00BF29C6"/>
    <w:rsid w:val="00BF38C9"/>
    <w:rsid w:val="00BF5F77"/>
    <w:rsid w:val="00BF6521"/>
    <w:rsid w:val="00C04067"/>
    <w:rsid w:val="00C0757E"/>
    <w:rsid w:val="00C11430"/>
    <w:rsid w:val="00C13F30"/>
    <w:rsid w:val="00C146F4"/>
    <w:rsid w:val="00C14A37"/>
    <w:rsid w:val="00C1583F"/>
    <w:rsid w:val="00C15FFB"/>
    <w:rsid w:val="00C20EF2"/>
    <w:rsid w:val="00C21CAB"/>
    <w:rsid w:val="00C2563C"/>
    <w:rsid w:val="00C26515"/>
    <w:rsid w:val="00C52B4B"/>
    <w:rsid w:val="00C53A81"/>
    <w:rsid w:val="00C543AE"/>
    <w:rsid w:val="00C54F60"/>
    <w:rsid w:val="00C55F91"/>
    <w:rsid w:val="00C56DDC"/>
    <w:rsid w:val="00C61986"/>
    <w:rsid w:val="00C62E4D"/>
    <w:rsid w:val="00C67F5F"/>
    <w:rsid w:val="00C741EF"/>
    <w:rsid w:val="00C74543"/>
    <w:rsid w:val="00C82732"/>
    <w:rsid w:val="00C87200"/>
    <w:rsid w:val="00C926C8"/>
    <w:rsid w:val="00C94E43"/>
    <w:rsid w:val="00C975CA"/>
    <w:rsid w:val="00C976AA"/>
    <w:rsid w:val="00CA01AA"/>
    <w:rsid w:val="00CA4000"/>
    <w:rsid w:val="00CA4A5B"/>
    <w:rsid w:val="00CA4D15"/>
    <w:rsid w:val="00CA51EC"/>
    <w:rsid w:val="00CA5D37"/>
    <w:rsid w:val="00CB6527"/>
    <w:rsid w:val="00CB681E"/>
    <w:rsid w:val="00CC04C5"/>
    <w:rsid w:val="00CC13EC"/>
    <w:rsid w:val="00CC40F8"/>
    <w:rsid w:val="00CC4257"/>
    <w:rsid w:val="00CC4E26"/>
    <w:rsid w:val="00CD0394"/>
    <w:rsid w:val="00CD4D13"/>
    <w:rsid w:val="00CD5DF2"/>
    <w:rsid w:val="00CE09B7"/>
    <w:rsid w:val="00CF146C"/>
    <w:rsid w:val="00CF45EB"/>
    <w:rsid w:val="00CF64BE"/>
    <w:rsid w:val="00CF7991"/>
    <w:rsid w:val="00D0389B"/>
    <w:rsid w:val="00D039F0"/>
    <w:rsid w:val="00D06DA6"/>
    <w:rsid w:val="00D06DB8"/>
    <w:rsid w:val="00D07A74"/>
    <w:rsid w:val="00D1013B"/>
    <w:rsid w:val="00D108E6"/>
    <w:rsid w:val="00D10CE3"/>
    <w:rsid w:val="00D203CC"/>
    <w:rsid w:val="00D20D5E"/>
    <w:rsid w:val="00D214B8"/>
    <w:rsid w:val="00D27B1C"/>
    <w:rsid w:val="00D436F8"/>
    <w:rsid w:val="00D5053C"/>
    <w:rsid w:val="00D55BFC"/>
    <w:rsid w:val="00D56866"/>
    <w:rsid w:val="00D56C52"/>
    <w:rsid w:val="00D6221C"/>
    <w:rsid w:val="00D675F4"/>
    <w:rsid w:val="00D67D01"/>
    <w:rsid w:val="00D72D16"/>
    <w:rsid w:val="00D7335F"/>
    <w:rsid w:val="00D73716"/>
    <w:rsid w:val="00D74813"/>
    <w:rsid w:val="00D847FD"/>
    <w:rsid w:val="00D86D1A"/>
    <w:rsid w:val="00D938A1"/>
    <w:rsid w:val="00D9629A"/>
    <w:rsid w:val="00D97DCA"/>
    <w:rsid w:val="00DA666B"/>
    <w:rsid w:val="00DB26ED"/>
    <w:rsid w:val="00DB4AB6"/>
    <w:rsid w:val="00DB5B0A"/>
    <w:rsid w:val="00DC3255"/>
    <w:rsid w:val="00DD0116"/>
    <w:rsid w:val="00DD1257"/>
    <w:rsid w:val="00DD13D7"/>
    <w:rsid w:val="00DD1C1E"/>
    <w:rsid w:val="00DD4F35"/>
    <w:rsid w:val="00DD5192"/>
    <w:rsid w:val="00DD7ADB"/>
    <w:rsid w:val="00DE22E2"/>
    <w:rsid w:val="00DE62C6"/>
    <w:rsid w:val="00DE63CA"/>
    <w:rsid w:val="00DE66B3"/>
    <w:rsid w:val="00DE66B7"/>
    <w:rsid w:val="00DF2533"/>
    <w:rsid w:val="00DF3F82"/>
    <w:rsid w:val="00DF7482"/>
    <w:rsid w:val="00DF7FC1"/>
    <w:rsid w:val="00E01DB4"/>
    <w:rsid w:val="00E049C2"/>
    <w:rsid w:val="00E05F6A"/>
    <w:rsid w:val="00E10BB9"/>
    <w:rsid w:val="00E11D87"/>
    <w:rsid w:val="00E13547"/>
    <w:rsid w:val="00E14788"/>
    <w:rsid w:val="00E21AA8"/>
    <w:rsid w:val="00E24DAC"/>
    <w:rsid w:val="00E26AB6"/>
    <w:rsid w:val="00E26B2A"/>
    <w:rsid w:val="00E369E8"/>
    <w:rsid w:val="00E37DA9"/>
    <w:rsid w:val="00E40950"/>
    <w:rsid w:val="00E419F3"/>
    <w:rsid w:val="00E421A0"/>
    <w:rsid w:val="00E50CDC"/>
    <w:rsid w:val="00E55444"/>
    <w:rsid w:val="00E5630E"/>
    <w:rsid w:val="00E56AE6"/>
    <w:rsid w:val="00E56C42"/>
    <w:rsid w:val="00E5709E"/>
    <w:rsid w:val="00E6455D"/>
    <w:rsid w:val="00E6524E"/>
    <w:rsid w:val="00E6604F"/>
    <w:rsid w:val="00E6663E"/>
    <w:rsid w:val="00E7051F"/>
    <w:rsid w:val="00E713BE"/>
    <w:rsid w:val="00E72BC4"/>
    <w:rsid w:val="00E767E0"/>
    <w:rsid w:val="00E806BF"/>
    <w:rsid w:val="00E84E2B"/>
    <w:rsid w:val="00E852B5"/>
    <w:rsid w:val="00E90388"/>
    <w:rsid w:val="00E92F72"/>
    <w:rsid w:val="00E92FEA"/>
    <w:rsid w:val="00E96D94"/>
    <w:rsid w:val="00E97124"/>
    <w:rsid w:val="00EA04E4"/>
    <w:rsid w:val="00EA12FA"/>
    <w:rsid w:val="00EA6C9A"/>
    <w:rsid w:val="00EB3EC3"/>
    <w:rsid w:val="00EB650F"/>
    <w:rsid w:val="00EB6D6B"/>
    <w:rsid w:val="00EC1651"/>
    <w:rsid w:val="00EC234E"/>
    <w:rsid w:val="00EC241E"/>
    <w:rsid w:val="00EC2480"/>
    <w:rsid w:val="00EC3134"/>
    <w:rsid w:val="00EC5FB7"/>
    <w:rsid w:val="00EC67FD"/>
    <w:rsid w:val="00EC7AFE"/>
    <w:rsid w:val="00ED4FBC"/>
    <w:rsid w:val="00ED536B"/>
    <w:rsid w:val="00EE25DD"/>
    <w:rsid w:val="00EE4306"/>
    <w:rsid w:val="00EE5E73"/>
    <w:rsid w:val="00EF0A85"/>
    <w:rsid w:val="00EF4A80"/>
    <w:rsid w:val="00EF67B9"/>
    <w:rsid w:val="00EF7DEC"/>
    <w:rsid w:val="00F01146"/>
    <w:rsid w:val="00F11F09"/>
    <w:rsid w:val="00F12B9A"/>
    <w:rsid w:val="00F13CDB"/>
    <w:rsid w:val="00F150AB"/>
    <w:rsid w:val="00F15967"/>
    <w:rsid w:val="00F16B19"/>
    <w:rsid w:val="00F20CC8"/>
    <w:rsid w:val="00F27D58"/>
    <w:rsid w:val="00F3286E"/>
    <w:rsid w:val="00F35286"/>
    <w:rsid w:val="00F405F0"/>
    <w:rsid w:val="00F40A70"/>
    <w:rsid w:val="00F43779"/>
    <w:rsid w:val="00F43A3B"/>
    <w:rsid w:val="00F43DA5"/>
    <w:rsid w:val="00F4429C"/>
    <w:rsid w:val="00F50841"/>
    <w:rsid w:val="00F541C7"/>
    <w:rsid w:val="00F54774"/>
    <w:rsid w:val="00F61547"/>
    <w:rsid w:val="00F7288D"/>
    <w:rsid w:val="00F73653"/>
    <w:rsid w:val="00F74D04"/>
    <w:rsid w:val="00F75272"/>
    <w:rsid w:val="00F8144E"/>
    <w:rsid w:val="00F855E3"/>
    <w:rsid w:val="00F86E5F"/>
    <w:rsid w:val="00F92A83"/>
    <w:rsid w:val="00F9346A"/>
    <w:rsid w:val="00F96F90"/>
    <w:rsid w:val="00FA1449"/>
    <w:rsid w:val="00FA390F"/>
    <w:rsid w:val="00FA4DDD"/>
    <w:rsid w:val="00FA5089"/>
    <w:rsid w:val="00FA62B6"/>
    <w:rsid w:val="00FA690F"/>
    <w:rsid w:val="00FA7009"/>
    <w:rsid w:val="00FB0210"/>
    <w:rsid w:val="00FB24B3"/>
    <w:rsid w:val="00FB2801"/>
    <w:rsid w:val="00FB32BF"/>
    <w:rsid w:val="00FB3EFE"/>
    <w:rsid w:val="00FB4385"/>
    <w:rsid w:val="00FB54CC"/>
    <w:rsid w:val="00FC3137"/>
    <w:rsid w:val="00FC4DC4"/>
    <w:rsid w:val="00FC630F"/>
    <w:rsid w:val="00FC6A76"/>
    <w:rsid w:val="00FD11A5"/>
    <w:rsid w:val="00FD2094"/>
    <w:rsid w:val="00FD2147"/>
    <w:rsid w:val="00FD2596"/>
    <w:rsid w:val="00FD3631"/>
    <w:rsid w:val="00FD4408"/>
    <w:rsid w:val="00FE2655"/>
    <w:rsid w:val="00FE4A25"/>
    <w:rsid w:val="00FF04A9"/>
    <w:rsid w:val="00FF5D0F"/>
    <w:rsid w:val="00FF683D"/>
    <w:rsid w:val="01E836A0"/>
    <w:rsid w:val="01E924B1"/>
    <w:rsid w:val="022D7723"/>
    <w:rsid w:val="02424B3C"/>
    <w:rsid w:val="055F62E0"/>
    <w:rsid w:val="06600081"/>
    <w:rsid w:val="06AB2A38"/>
    <w:rsid w:val="079061F5"/>
    <w:rsid w:val="07B332B2"/>
    <w:rsid w:val="07F55F19"/>
    <w:rsid w:val="09EC74EA"/>
    <w:rsid w:val="0B3E7F80"/>
    <w:rsid w:val="0BB743C6"/>
    <w:rsid w:val="0D5A4DF7"/>
    <w:rsid w:val="0E041A0C"/>
    <w:rsid w:val="0E8E1F32"/>
    <w:rsid w:val="0ED85069"/>
    <w:rsid w:val="0EFA6AA1"/>
    <w:rsid w:val="109664C2"/>
    <w:rsid w:val="116E3CDE"/>
    <w:rsid w:val="12147FB8"/>
    <w:rsid w:val="12D2386F"/>
    <w:rsid w:val="12FE7BB6"/>
    <w:rsid w:val="154B51FC"/>
    <w:rsid w:val="15FE0523"/>
    <w:rsid w:val="16201D5D"/>
    <w:rsid w:val="186549B5"/>
    <w:rsid w:val="189D1E38"/>
    <w:rsid w:val="19C41B53"/>
    <w:rsid w:val="1AC868CB"/>
    <w:rsid w:val="1B1D0E8B"/>
    <w:rsid w:val="1C08210D"/>
    <w:rsid w:val="1D686CC7"/>
    <w:rsid w:val="1F54073C"/>
    <w:rsid w:val="203F2719"/>
    <w:rsid w:val="20B758B9"/>
    <w:rsid w:val="21D2510C"/>
    <w:rsid w:val="222E21DF"/>
    <w:rsid w:val="239C59FC"/>
    <w:rsid w:val="26E94DE4"/>
    <w:rsid w:val="29A04058"/>
    <w:rsid w:val="2B46348F"/>
    <w:rsid w:val="2C4058A5"/>
    <w:rsid w:val="2EE95803"/>
    <w:rsid w:val="303B329E"/>
    <w:rsid w:val="318B5275"/>
    <w:rsid w:val="321C05EA"/>
    <w:rsid w:val="328C11FD"/>
    <w:rsid w:val="33B91908"/>
    <w:rsid w:val="34C65624"/>
    <w:rsid w:val="36D1697E"/>
    <w:rsid w:val="38CB7A3E"/>
    <w:rsid w:val="3A7F237C"/>
    <w:rsid w:val="3B2B08DC"/>
    <w:rsid w:val="3B700539"/>
    <w:rsid w:val="3BFA71F9"/>
    <w:rsid w:val="3C577F8F"/>
    <w:rsid w:val="3C643A21"/>
    <w:rsid w:val="3C6D2133"/>
    <w:rsid w:val="3CE974FE"/>
    <w:rsid w:val="3CEE1B55"/>
    <w:rsid w:val="3F8D7751"/>
    <w:rsid w:val="3FB50F8E"/>
    <w:rsid w:val="40915CFA"/>
    <w:rsid w:val="40985685"/>
    <w:rsid w:val="41631882"/>
    <w:rsid w:val="41EA29F6"/>
    <w:rsid w:val="42C75B5F"/>
    <w:rsid w:val="432B57F0"/>
    <w:rsid w:val="43C26E36"/>
    <w:rsid w:val="44297ADF"/>
    <w:rsid w:val="446866CB"/>
    <w:rsid w:val="451E0975"/>
    <w:rsid w:val="46A5026D"/>
    <w:rsid w:val="479358FE"/>
    <w:rsid w:val="47C91F08"/>
    <w:rsid w:val="48F63EC0"/>
    <w:rsid w:val="49970E74"/>
    <w:rsid w:val="49BF6C70"/>
    <w:rsid w:val="4B473790"/>
    <w:rsid w:val="4EFF4729"/>
    <w:rsid w:val="4FBD38DE"/>
    <w:rsid w:val="4FCF5967"/>
    <w:rsid w:val="50221084"/>
    <w:rsid w:val="50D90BB3"/>
    <w:rsid w:val="50F3175D"/>
    <w:rsid w:val="51E97295"/>
    <w:rsid w:val="52026EE6"/>
    <w:rsid w:val="523246A9"/>
    <w:rsid w:val="53177A0A"/>
    <w:rsid w:val="55E31575"/>
    <w:rsid w:val="5677BF75"/>
    <w:rsid w:val="5AD65B96"/>
    <w:rsid w:val="5AEE7A0C"/>
    <w:rsid w:val="5DEA51A3"/>
    <w:rsid w:val="5E941DB9"/>
    <w:rsid w:val="60662C2D"/>
    <w:rsid w:val="6359330B"/>
    <w:rsid w:val="638E3B43"/>
    <w:rsid w:val="64A04927"/>
    <w:rsid w:val="67EE3D0F"/>
    <w:rsid w:val="68251C6A"/>
    <w:rsid w:val="688A7410"/>
    <w:rsid w:val="689A54AC"/>
    <w:rsid w:val="68A66D41"/>
    <w:rsid w:val="693B64B2"/>
    <w:rsid w:val="6A964488"/>
    <w:rsid w:val="6BDF5289"/>
    <w:rsid w:val="6C4A4939"/>
    <w:rsid w:val="6E7B285B"/>
    <w:rsid w:val="6E7D37B1"/>
    <w:rsid w:val="6EAA245A"/>
    <w:rsid w:val="716E3926"/>
    <w:rsid w:val="72AC0DAF"/>
    <w:rsid w:val="72E5220E"/>
    <w:rsid w:val="7396797E"/>
    <w:rsid w:val="76A828B9"/>
    <w:rsid w:val="77834022"/>
    <w:rsid w:val="7963302D"/>
    <w:rsid w:val="7B050F64"/>
    <w:rsid w:val="7BCB1C27"/>
    <w:rsid w:val="7CF305F4"/>
    <w:rsid w:val="7DB62556"/>
    <w:rsid w:val="7EEF72D1"/>
    <w:rsid w:val="7FDA6E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99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57"/>
    <w:qFormat/>
    <w:uiPriority w:val="0"/>
    <w:pPr>
      <w:keepNext/>
      <w:keepLines/>
      <w:spacing w:before="280" w:after="290" w:line="376" w:lineRule="auto"/>
      <w:ind w:left="1701" w:hanging="708"/>
      <w:outlineLvl w:val="3"/>
    </w:pPr>
    <w:rPr>
      <w:rFonts w:ascii="宋体" w:hAnsi="宋体"/>
      <w:bCs/>
      <w:sz w:val="28"/>
      <w:szCs w:val="28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50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link w:val="53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41"/>
    <w:qFormat/>
    <w:uiPriority w:val="0"/>
    <w:pPr>
      <w:jc w:val="left"/>
    </w:pPr>
    <w:rPr>
      <w:szCs w:val="24"/>
    </w:rPr>
  </w:style>
  <w:style w:type="paragraph" w:styleId="7">
    <w:name w:val="Body Text Indent"/>
    <w:basedOn w:val="1"/>
    <w:link w:val="54"/>
    <w:unhideWhenUsed/>
    <w:qFormat/>
    <w:uiPriority w:val="0"/>
    <w:pPr>
      <w:spacing w:after="120"/>
      <w:ind w:left="420" w:leftChars="200"/>
    </w:pPr>
  </w:style>
  <w:style w:type="paragraph" w:styleId="8">
    <w:name w:val="Block Text"/>
    <w:basedOn w:val="1"/>
    <w:qFormat/>
    <w:uiPriority w:val="99"/>
    <w:pPr>
      <w:ind w:left="1440" w:leftChars="700" w:right="700" w:rightChars="700"/>
    </w:pPr>
  </w:style>
  <w:style w:type="paragraph" w:styleId="9">
    <w:name w:val="Balloon Text"/>
    <w:basedOn w:val="1"/>
    <w:link w:val="42"/>
    <w:qFormat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annotation subject"/>
    <w:basedOn w:val="6"/>
    <w:next w:val="6"/>
    <w:link w:val="47"/>
    <w:unhideWhenUsed/>
    <w:qFormat/>
    <w:uiPriority w:val="0"/>
    <w:rPr>
      <w:b/>
      <w:bCs/>
      <w:szCs w:val="2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FollowedHyperlink"/>
    <w:basedOn w:val="17"/>
    <w:unhideWhenUsed/>
    <w:qFormat/>
    <w:uiPriority w:val="99"/>
    <w:rPr>
      <w:color w:val="800080"/>
      <w:u w:val="single"/>
    </w:rPr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styleId="20">
    <w:name w:val="annotation reference"/>
    <w:basedOn w:val="17"/>
    <w:qFormat/>
    <w:uiPriority w:val="0"/>
    <w:rPr>
      <w:sz w:val="21"/>
      <w:szCs w:val="21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paragraph" w:customStyle="1" w:styleId="23">
    <w:name w:val="_Style 4"/>
    <w:basedOn w:val="1"/>
    <w:qFormat/>
    <w:uiPriority w:val="99"/>
    <w:pPr>
      <w:ind w:firstLine="420" w:firstLineChars="200"/>
    </w:pPr>
  </w:style>
  <w:style w:type="character" w:customStyle="1" w:styleId="24">
    <w:name w:val="页眉 Char"/>
    <w:basedOn w:val="17"/>
    <w:link w:val="11"/>
    <w:qFormat/>
    <w:uiPriority w:val="99"/>
    <w:rPr>
      <w:kern w:val="2"/>
      <w:sz w:val="18"/>
      <w:szCs w:val="18"/>
    </w:rPr>
  </w:style>
  <w:style w:type="character" w:customStyle="1" w:styleId="25">
    <w:name w:val="页脚 Char"/>
    <w:basedOn w:val="17"/>
    <w:link w:val="10"/>
    <w:qFormat/>
    <w:uiPriority w:val="99"/>
    <w:rPr>
      <w:kern w:val="2"/>
      <w:sz w:val="18"/>
      <w:szCs w:val="18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0"/>
      <w:szCs w:val="20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32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92D050"/>
      <w:kern w:val="0"/>
      <w:sz w:val="20"/>
      <w:szCs w:val="20"/>
    </w:rPr>
  </w:style>
  <w:style w:type="paragraph" w:customStyle="1" w:styleId="3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9">
    <w:name w:val="xl7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41">
    <w:name w:val="批注文字 Char"/>
    <w:basedOn w:val="17"/>
    <w:link w:val="6"/>
    <w:qFormat/>
    <w:uiPriority w:val="0"/>
    <w:rPr>
      <w:kern w:val="2"/>
      <w:sz w:val="21"/>
      <w:szCs w:val="24"/>
    </w:rPr>
  </w:style>
  <w:style w:type="character" w:customStyle="1" w:styleId="42">
    <w:name w:val="批注框文本 Char"/>
    <w:basedOn w:val="17"/>
    <w:link w:val="9"/>
    <w:qFormat/>
    <w:uiPriority w:val="0"/>
    <w:rPr>
      <w:kern w:val="2"/>
      <w:sz w:val="18"/>
      <w:szCs w:val="18"/>
    </w:rPr>
  </w:style>
  <w:style w:type="paragraph" w:customStyle="1" w:styleId="43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Cs w:val="24"/>
    </w:rPr>
  </w:style>
  <w:style w:type="paragraph" w:customStyle="1" w:styleId="44">
    <w:name w:val="List Paragraph"/>
    <w:basedOn w:val="1"/>
    <w:link w:val="46"/>
    <w:qFormat/>
    <w:uiPriority w:val="0"/>
    <w:pPr>
      <w:ind w:firstLine="420" w:firstLineChars="200"/>
    </w:pPr>
  </w:style>
  <w:style w:type="paragraph" w:customStyle="1" w:styleId="45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Calibri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46">
    <w:name w:val="列出段落 Char"/>
    <w:link w:val="44"/>
    <w:qFormat/>
    <w:uiPriority w:val="0"/>
    <w:rPr>
      <w:kern w:val="2"/>
      <w:sz w:val="21"/>
      <w:szCs w:val="22"/>
    </w:rPr>
  </w:style>
  <w:style w:type="character" w:customStyle="1" w:styleId="47">
    <w:name w:val="批注主题 Char"/>
    <w:basedOn w:val="41"/>
    <w:link w:val="14"/>
    <w:semiHidden/>
    <w:qFormat/>
    <w:uiPriority w:val="0"/>
    <w:rPr>
      <w:b/>
      <w:bCs/>
      <w:szCs w:val="22"/>
    </w:rPr>
  </w:style>
  <w:style w:type="paragraph" w:customStyle="1" w:styleId="48">
    <w:name w:val="段"/>
    <w:link w:val="49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49">
    <w:name w:val="段 Char"/>
    <w:link w:val="48"/>
    <w:qFormat/>
    <w:uiPriority w:val="0"/>
    <w:rPr>
      <w:rFonts w:ascii="宋体" w:hAnsi="Times New Roman"/>
    </w:rPr>
  </w:style>
  <w:style w:type="character" w:customStyle="1" w:styleId="50">
    <w:name w:val="正文文本 Char"/>
    <w:basedOn w:val="17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51">
    <w:name w:val="表格内容"/>
    <w:basedOn w:val="1"/>
    <w:qFormat/>
    <w:uiPriority w:val="2"/>
    <w:pPr>
      <w:jc w:val="center"/>
    </w:pPr>
    <w:rPr>
      <w:rFonts w:ascii="Times New Roman" w:hAnsi="Times New Roman"/>
      <w:szCs w:val="24"/>
    </w:rPr>
  </w:style>
  <w:style w:type="table" w:customStyle="1" w:styleId="52">
    <w:name w:val="浅色列表1"/>
    <w:basedOn w:val="15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customStyle="1" w:styleId="53">
    <w:name w:val="文档结构图 Char"/>
    <w:basedOn w:val="17"/>
    <w:link w:val="5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54">
    <w:name w:val="正文文本缩进 Char"/>
    <w:basedOn w:val="17"/>
    <w:link w:val="7"/>
    <w:semiHidden/>
    <w:qFormat/>
    <w:uiPriority w:val="0"/>
    <w:rPr>
      <w:kern w:val="2"/>
      <w:sz w:val="21"/>
      <w:szCs w:val="22"/>
    </w:rPr>
  </w:style>
  <w:style w:type="table" w:customStyle="1" w:styleId="55">
    <w:name w:val="浅色列表2"/>
    <w:basedOn w:val="15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customStyle="1" w:styleId="56">
    <w:name w:val="标题 4 Char"/>
    <w:basedOn w:val="17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57">
    <w:name w:val="标题 4 Char1"/>
    <w:link w:val="3"/>
    <w:qFormat/>
    <w:uiPriority w:val="0"/>
    <w:rPr>
      <w:rFonts w:ascii="宋体" w:hAnsi="宋体"/>
      <w:bCs/>
      <w:kern w:val="2"/>
      <w:sz w:val="28"/>
      <w:szCs w:val="28"/>
    </w:rPr>
  </w:style>
  <w:style w:type="paragraph" w:customStyle="1" w:styleId="58">
    <w:name w:val="Normal_46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59">
    <w:name w:val="标题 #9"/>
    <w:basedOn w:val="1"/>
    <w:qFormat/>
    <w:uiPriority w:val="0"/>
    <w:pPr>
      <w:shd w:val="clear" w:color="auto" w:fill="FFFFFF"/>
      <w:spacing w:before="420" w:line="643" w:lineRule="exact"/>
      <w:outlineLvl w:val="8"/>
    </w:pPr>
    <w:rPr>
      <w:rFonts w:ascii="MingLiU_x0004_falt" w:hAnsi="MingLiU_x0004_falt" w:eastAsia="Times New Roman" w:cs="MingLiU_x0004_falt"/>
      <w:b/>
      <w:bCs/>
      <w:sz w:val="22"/>
    </w:rPr>
  </w:style>
  <w:style w:type="character" w:customStyle="1" w:styleId="60">
    <w:name w:val="正文文本 + MS Mincho"/>
    <w:basedOn w:val="61"/>
    <w:qFormat/>
    <w:uiPriority w:val="0"/>
    <w:rPr>
      <w:rFonts w:ascii="MS Mincho_x0004_falt" w:hAnsi="MS Mincho_x0004_falt" w:eastAsia="MS Mincho_x0004_falt" w:cs="MS Mincho_x0004_falt"/>
      <w:color w:val="000000"/>
      <w:spacing w:val="0"/>
      <w:w w:val="100"/>
      <w:position w:val="0"/>
      <w:sz w:val="23"/>
      <w:szCs w:val="23"/>
    </w:rPr>
  </w:style>
  <w:style w:type="character" w:customStyle="1" w:styleId="61">
    <w:name w:val="正文文本_"/>
    <w:basedOn w:val="17"/>
    <w:link w:val="62"/>
    <w:qFormat/>
    <w:locked/>
    <w:uiPriority w:val="0"/>
    <w:rPr>
      <w:rFonts w:ascii="MingLiU_x0004_falt" w:hAnsi="MingLiU_x0004_falt" w:eastAsia="Times New Roman" w:cs="MingLiU_x0004_falt"/>
      <w:sz w:val="22"/>
      <w:szCs w:val="22"/>
      <w:shd w:val="clear" w:color="auto" w:fill="FFFFFF"/>
    </w:rPr>
  </w:style>
  <w:style w:type="paragraph" w:customStyle="1" w:styleId="62">
    <w:name w:val="正文文本5"/>
    <w:basedOn w:val="1"/>
    <w:link w:val="61"/>
    <w:qFormat/>
    <w:uiPriority w:val="0"/>
    <w:pPr>
      <w:shd w:val="clear" w:color="auto" w:fill="FFFFFF"/>
      <w:spacing w:before="660" w:line="391" w:lineRule="exact"/>
      <w:jc w:val="distribute"/>
    </w:pPr>
    <w:rPr>
      <w:rFonts w:ascii="MingLiU_x0004_falt" w:hAnsi="MingLiU_x0004_falt" w:eastAsia="Times New Roman" w:cs="MingLiU_x0004_falt"/>
      <w:kern w:val="0"/>
      <w:sz w:val="22"/>
    </w:rPr>
  </w:style>
  <w:style w:type="character" w:customStyle="1" w:styleId="63">
    <w:name w:val="正文文本 + 9.5 pt"/>
    <w:basedOn w:val="61"/>
    <w:qFormat/>
    <w:uiPriority w:val="0"/>
    <w:rPr>
      <w:color w:val="000000"/>
      <w:spacing w:val="0"/>
      <w:w w:val="100"/>
      <w:position w:val="0"/>
      <w:sz w:val="19"/>
      <w:szCs w:val="19"/>
      <w:lang w:val="zh-TW"/>
    </w:rPr>
  </w:style>
  <w:style w:type="character" w:customStyle="1" w:styleId="64">
    <w:name w:val="正文文本 + Impact"/>
    <w:basedOn w:val="61"/>
    <w:qFormat/>
    <w:uiPriority w:val="0"/>
    <w:rPr>
      <w:rFonts w:ascii="Impact" w:hAnsi="Impact" w:cs="Impact"/>
      <w:color w:val="000000"/>
      <w:spacing w:val="0"/>
      <w:w w:val="100"/>
      <w:position w:val="0"/>
      <w:sz w:val="17"/>
      <w:szCs w:val="17"/>
    </w:rPr>
  </w:style>
  <w:style w:type="character" w:customStyle="1" w:styleId="65">
    <w:name w:val="NormalCharacter"/>
    <w:semiHidden/>
    <w:qFormat/>
    <w:uiPriority w:val="0"/>
    <w:rPr>
      <w:rFonts w:ascii="宋体"/>
      <w:sz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439</Words>
  <Characters>2506</Characters>
  <Lines>20</Lines>
  <Paragraphs>5</Paragraphs>
  <TotalTime>1</TotalTime>
  <ScaleCrop>false</ScaleCrop>
  <LinksUpToDate>false</LinksUpToDate>
  <CharactersWithSpaces>2940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2019-04-22T13:48:00Z</dcterms:created>
  <dc:creator>Administrator</dc:creator>
  <cp:lastModifiedBy>Administrator</cp:lastModifiedBy>
  <cp:lastPrinted>2018-04-04T14:42:00Z</cp:lastPrinted>
  <dcterms:modified xsi:type="dcterms:W3CDTF">2021-04-07T04:23:08Z</dcterms:modified>
  <dc:title>崇州市民政局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