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32"/>
          <w:szCs w:val="32"/>
          <w:highlight w:val="none"/>
          <w:lang w:val="en-US" w:eastAsia="zh-CN"/>
        </w:rPr>
      </w:pPr>
      <w:r>
        <w:rPr>
          <w:rFonts w:hint="eastAsia"/>
          <w:b/>
          <w:bCs/>
          <w:color w:val="auto"/>
          <w:sz w:val="32"/>
          <w:szCs w:val="32"/>
          <w:highlight w:val="none"/>
          <w:lang w:val="en-US" w:eastAsia="zh-CN"/>
        </w:rPr>
        <w:t>采购需求</w:t>
      </w:r>
    </w:p>
    <w:p>
      <w:pPr>
        <w:pStyle w:val="11"/>
        <w:spacing w:line="360" w:lineRule="auto"/>
        <w:ind w:firstLine="0" w:firstLineChars="0"/>
        <w:jc w:val="left"/>
        <w:rPr>
          <w:rFonts w:ascii="宋体" w:hAnsi="宋体" w:cs="宋体"/>
          <w:b/>
          <w:bCs/>
          <w:sz w:val="24"/>
          <w:szCs w:val="24"/>
        </w:rPr>
      </w:pPr>
      <w:r>
        <w:rPr>
          <w:rFonts w:hint="eastAsia" w:ascii="宋体" w:hAnsi="宋体" w:cs="宋体"/>
          <w:b/>
          <w:bCs/>
          <w:sz w:val="24"/>
          <w:szCs w:val="24"/>
        </w:rPr>
        <w:t>一、项目概述</w:t>
      </w:r>
    </w:p>
    <w:p>
      <w:pPr>
        <w:pStyle w:val="11"/>
        <w:spacing w:line="360" w:lineRule="auto"/>
        <w:ind w:firstLine="0" w:firstLineChars="0"/>
        <w:jc w:val="left"/>
        <w:rPr>
          <w:rFonts w:ascii="宋体" w:hAnsi="宋体" w:cs="宋体"/>
          <w:sz w:val="24"/>
          <w:szCs w:val="24"/>
        </w:rPr>
      </w:pPr>
      <w:r>
        <w:rPr>
          <w:rFonts w:hint="eastAsia" w:ascii="宋体" w:hAnsi="宋体" w:cs="宋体"/>
          <w:sz w:val="24"/>
          <w:szCs w:val="24"/>
        </w:rPr>
        <w:t>项目名称：2021年大运会氛围营造-二环立交桥桥面公园场景营造项目（段面乔木美冠场景营造）</w:t>
      </w:r>
    </w:p>
    <w:p>
      <w:pPr>
        <w:pStyle w:val="11"/>
        <w:spacing w:line="360" w:lineRule="auto"/>
        <w:ind w:firstLine="0" w:firstLineChars="0"/>
        <w:jc w:val="left"/>
        <w:rPr>
          <w:rFonts w:hint="eastAsia" w:ascii="宋体" w:hAnsi="宋体" w:cs="宋体"/>
          <w:sz w:val="24"/>
          <w:szCs w:val="24"/>
        </w:rPr>
      </w:pPr>
      <w:r>
        <w:rPr>
          <w:rFonts w:hint="eastAsia" w:ascii="宋体" w:hAnsi="宋体" w:cs="宋体"/>
          <w:sz w:val="24"/>
          <w:szCs w:val="24"/>
        </w:rPr>
        <w:t>采购人：成都市绿化工程队。</w:t>
      </w:r>
      <w:bookmarkStart w:id="0" w:name="_GoBack"/>
      <w:bookmarkEnd w:id="0"/>
    </w:p>
    <w:p>
      <w:pPr>
        <w:pStyle w:val="11"/>
        <w:spacing w:line="360" w:lineRule="auto"/>
        <w:ind w:firstLine="0" w:firstLineChars="0"/>
        <w:jc w:val="left"/>
        <w:rPr>
          <w:rFonts w:ascii="宋体" w:hAnsi="宋体" w:cs="宋体"/>
          <w:b/>
          <w:bCs/>
          <w:sz w:val="24"/>
          <w:szCs w:val="24"/>
        </w:rPr>
      </w:pPr>
      <w:r>
        <w:rPr>
          <w:rFonts w:hint="eastAsia" w:ascii="宋体" w:hAnsi="宋体" w:cs="宋体"/>
          <w:b/>
          <w:bCs/>
          <w:sz w:val="24"/>
          <w:szCs w:val="24"/>
        </w:rPr>
        <w:t>二、</w:t>
      </w:r>
      <w:r>
        <w:rPr>
          <w:rFonts w:hint="eastAsia" w:ascii="宋体" w:hAnsi="宋体" w:cs="宋体"/>
          <w:b/>
          <w:bCs/>
          <w:sz w:val="24"/>
          <w:szCs w:val="24"/>
          <w:lang w:val="en-US" w:eastAsia="zh-CN"/>
        </w:rPr>
        <w:t>*</w:t>
      </w:r>
      <w:r>
        <w:rPr>
          <w:rFonts w:hint="eastAsia" w:ascii="宋体" w:hAnsi="宋体" w:cs="宋体"/>
          <w:b/>
          <w:bCs/>
          <w:sz w:val="24"/>
          <w:szCs w:val="24"/>
        </w:rPr>
        <w:t>项目清单</w:t>
      </w:r>
    </w:p>
    <w:p>
      <w:pPr>
        <w:pStyle w:val="11"/>
        <w:spacing w:line="360" w:lineRule="auto"/>
        <w:ind w:firstLine="0" w:firstLineChars="0"/>
        <w:jc w:val="left"/>
        <w:rPr>
          <w:rFonts w:ascii="宋体" w:hAnsi="宋体" w:cs="宋体"/>
          <w:b/>
          <w:bCs/>
          <w:sz w:val="24"/>
          <w:szCs w:val="24"/>
        </w:rPr>
      </w:pPr>
      <w:r>
        <w:rPr>
          <w:rFonts w:hint="eastAsia" w:ascii="宋体" w:hAnsi="宋体" w:cs="宋体"/>
          <w:b/>
          <w:bCs/>
          <w:sz w:val="24"/>
          <w:szCs w:val="24"/>
        </w:rPr>
        <w:t>第一包：</w:t>
      </w:r>
    </w:p>
    <w:tbl>
      <w:tblPr>
        <w:tblStyle w:val="8"/>
        <w:tblW w:w="10863" w:type="dxa"/>
        <w:tblInd w:w="-855" w:type="dxa"/>
        <w:tblLayout w:type="fixed"/>
        <w:tblCellMar>
          <w:top w:w="0" w:type="dxa"/>
          <w:left w:w="108" w:type="dxa"/>
          <w:bottom w:w="0" w:type="dxa"/>
          <w:right w:w="108" w:type="dxa"/>
        </w:tblCellMar>
      </w:tblPr>
      <w:tblGrid>
        <w:gridCol w:w="1227"/>
        <w:gridCol w:w="1323"/>
        <w:gridCol w:w="1172"/>
        <w:gridCol w:w="1241"/>
        <w:gridCol w:w="859"/>
        <w:gridCol w:w="1187"/>
        <w:gridCol w:w="1282"/>
        <w:gridCol w:w="2572"/>
      </w:tblGrid>
      <w:tr>
        <w:tblPrEx>
          <w:tblCellMar>
            <w:top w:w="0" w:type="dxa"/>
            <w:left w:w="108" w:type="dxa"/>
            <w:bottom w:w="0" w:type="dxa"/>
            <w:right w:w="108" w:type="dxa"/>
          </w:tblCellMar>
        </w:tblPrEx>
        <w:trPr>
          <w:trHeight w:val="692" w:hRule="atLeast"/>
        </w:trPr>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固定段面部分</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区域</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品种</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胸径（cm）</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数量</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单价限价（元）</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合价限价（元）</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备注</w:t>
            </w:r>
          </w:p>
        </w:tc>
      </w:tr>
      <w:tr>
        <w:tblPrEx>
          <w:tblCellMar>
            <w:top w:w="0" w:type="dxa"/>
            <w:left w:w="108" w:type="dxa"/>
            <w:bottom w:w="0" w:type="dxa"/>
            <w:right w:w="108" w:type="dxa"/>
          </w:tblCellMar>
        </w:tblPrEx>
        <w:trPr>
          <w:trHeight w:val="351" w:hRule="atLeast"/>
        </w:trPr>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东大路、东大街、人民北路</w:t>
            </w:r>
          </w:p>
        </w:tc>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人行道、分车带</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黄角树</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10-50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773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 xml:space="preserve">482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 xml:space="preserve">372826 </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中度修枝</w:t>
            </w:r>
          </w:p>
        </w:tc>
      </w:tr>
      <w:tr>
        <w:tblPrEx>
          <w:tblCellMar>
            <w:top w:w="0" w:type="dxa"/>
            <w:left w:w="108" w:type="dxa"/>
            <w:bottom w:w="0" w:type="dxa"/>
            <w:right w:w="108" w:type="dxa"/>
          </w:tblCellMar>
        </w:tblPrEx>
        <w:trPr>
          <w:trHeight w:val="351"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天竺桂</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10-50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381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 xml:space="preserve">410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 xml:space="preserve">156210 </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中度修枝</w:t>
            </w:r>
          </w:p>
        </w:tc>
      </w:tr>
      <w:tr>
        <w:tblPrEx>
          <w:tblCellMar>
            <w:top w:w="0" w:type="dxa"/>
            <w:left w:w="108" w:type="dxa"/>
            <w:bottom w:w="0" w:type="dxa"/>
            <w:right w:w="108" w:type="dxa"/>
          </w:tblCellMar>
        </w:tblPrEx>
        <w:trPr>
          <w:trHeight w:val="351"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香樟</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10-50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119</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 xml:space="preserve">75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 xml:space="preserve">8925 </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轻度修枝</w:t>
            </w:r>
          </w:p>
        </w:tc>
      </w:tr>
      <w:tr>
        <w:tblPrEx>
          <w:tblCellMar>
            <w:top w:w="0" w:type="dxa"/>
            <w:left w:w="108" w:type="dxa"/>
            <w:bottom w:w="0" w:type="dxa"/>
            <w:right w:w="108" w:type="dxa"/>
          </w:tblCellMar>
        </w:tblPrEx>
        <w:trPr>
          <w:trHeight w:val="351"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栾树</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10-50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103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 xml:space="preserve">115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 xml:space="preserve">11845 </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轻度修枝</w:t>
            </w:r>
          </w:p>
        </w:tc>
      </w:tr>
      <w:tr>
        <w:tblPrEx>
          <w:tblCellMar>
            <w:top w:w="0" w:type="dxa"/>
            <w:left w:w="108" w:type="dxa"/>
            <w:bottom w:w="0" w:type="dxa"/>
            <w:right w:w="108" w:type="dxa"/>
          </w:tblCellMar>
        </w:tblPrEx>
        <w:trPr>
          <w:trHeight w:val="351"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小叶榕</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10-50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336</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 xml:space="preserve">896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 xml:space="preserve">301056 </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重度修枝</w:t>
            </w:r>
          </w:p>
        </w:tc>
      </w:tr>
      <w:tr>
        <w:tblPrEx>
          <w:tblCellMar>
            <w:top w:w="0" w:type="dxa"/>
            <w:left w:w="108" w:type="dxa"/>
            <w:bottom w:w="0" w:type="dxa"/>
            <w:right w:w="108" w:type="dxa"/>
          </w:tblCellMar>
        </w:tblPrEx>
        <w:trPr>
          <w:trHeight w:val="626" w:hRule="atLeast"/>
        </w:trPr>
        <w:tc>
          <w:tcPr>
            <w:tcW w:w="70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sz w:val="28"/>
                <w:szCs w:val="28"/>
              </w:rPr>
            </w:pPr>
            <w:r>
              <w:rPr>
                <w:rFonts w:hint="eastAsia" w:ascii="宋体" w:hAnsi="宋体" w:cs="宋体"/>
                <w:b/>
                <w:bCs/>
                <w:kern w:val="0"/>
                <w:sz w:val="28"/>
                <w:szCs w:val="28"/>
                <w:lang w:bidi="ar"/>
              </w:rPr>
              <w:t>合计</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 xml:space="preserve">850862 </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4"/>
              </w:rPr>
            </w:pPr>
          </w:p>
        </w:tc>
      </w:tr>
      <w:tr>
        <w:tblPrEx>
          <w:tblCellMar>
            <w:top w:w="0" w:type="dxa"/>
            <w:left w:w="108" w:type="dxa"/>
            <w:bottom w:w="0" w:type="dxa"/>
            <w:right w:w="108" w:type="dxa"/>
          </w:tblCellMar>
        </w:tblPrEx>
        <w:trPr>
          <w:trHeight w:val="692" w:hRule="atLeast"/>
        </w:trPr>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临时用工部分</w:t>
            </w: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名称</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单位</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数量</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单价限价（元）</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合价限价（元）</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b/>
                <w:bCs/>
                <w:sz w:val="28"/>
                <w:szCs w:val="28"/>
              </w:rPr>
            </w:pPr>
          </w:p>
        </w:tc>
      </w:tr>
      <w:tr>
        <w:tblPrEx>
          <w:tblCellMar>
            <w:top w:w="0" w:type="dxa"/>
            <w:left w:w="108" w:type="dxa"/>
            <w:bottom w:w="0" w:type="dxa"/>
            <w:right w:w="108" w:type="dxa"/>
          </w:tblCellMar>
        </w:tblPrEx>
        <w:trPr>
          <w:trHeight w:val="3759" w:hRule="atLeast"/>
        </w:trPr>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临时用工</w:t>
            </w: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绿化工</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工日</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620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 xml:space="preserve">189 </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 xml:space="preserve">117180 </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工作内容：乔木修剪。</w:t>
            </w:r>
            <w:r>
              <w:rPr>
                <w:rFonts w:hint="eastAsia" w:ascii="宋体" w:hAnsi="宋体" w:cs="宋体"/>
                <w:kern w:val="0"/>
                <w:sz w:val="20"/>
                <w:szCs w:val="20"/>
                <w:lang w:bidi="ar"/>
              </w:rPr>
              <w:br w:type="textWrapping"/>
            </w:r>
            <w:r>
              <w:rPr>
                <w:rFonts w:hint="eastAsia" w:ascii="宋体" w:hAnsi="宋体" w:cs="宋体"/>
                <w:kern w:val="0"/>
                <w:sz w:val="20"/>
                <w:szCs w:val="20"/>
                <w:lang w:bidi="ar"/>
              </w:rPr>
              <w:t>价格说明：</w:t>
            </w:r>
            <w:r>
              <w:rPr>
                <w:rFonts w:hint="eastAsia" w:ascii="宋体" w:hAnsi="宋体" w:cs="宋体"/>
                <w:kern w:val="0"/>
                <w:sz w:val="20"/>
                <w:szCs w:val="20"/>
                <w:lang w:bidi="ar"/>
              </w:rPr>
              <w:br w:type="textWrapping"/>
            </w:r>
            <w:r>
              <w:rPr>
                <w:rFonts w:hint="eastAsia" w:ascii="宋体" w:hAnsi="宋体" w:cs="宋体"/>
                <w:kern w:val="0"/>
                <w:sz w:val="20"/>
                <w:szCs w:val="20"/>
                <w:lang w:bidi="ar"/>
              </w:rPr>
              <w:t>1.供应商报价为白班时间段内1个工日价格。</w:t>
            </w:r>
            <w:r>
              <w:rPr>
                <w:rFonts w:hint="eastAsia" w:ascii="宋体" w:hAnsi="宋体" w:cs="宋体"/>
                <w:kern w:val="0"/>
                <w:sz w:val="20"/>
                <w:szCs w:val="20"/>
                <w:lang w:bidi="ar"/>
              </w:rPr>
              <w:br w:type="textWrapping"/>
            </w:r>
            <w:r>
              <w:rPr>
                <w:rFonts w:hint="eastAsia" w:ascii="宋体" w:hAnsi="宋体" w:cs="宋体"/>
                <w:kern w:val="0"/>
                <w:sz w:val="20"/>
                <w:szCs w:val="20"/>
                <w:lang w:bidi="ar"/>
              </w:rPr>
              <w:t>2.早07:00-晚19:00为白班时间段。以到场工作时间开始计时，8个小时为1个工日，超出或不足一个工日按实际发生的小时数累计。</w:t>
            </w:r>
            <w:r>
              <w:rPr>
                <w:rFonts w:hint="eastAsia" w:ascii="宋体" w:hAnsi="宋体" w:cs="宋体"/>
                <w:kern w:val="0"/>
                <w:sz w:val="20"/>
                <w:szCs w:val="20"/>
                <w:lang w:bidi="ar"/>
              </w:rPr>
              <w:br w:type="textWrapping"/>
            </w:r>
            <w:r>
              <w:rPr>
                <w:rFonts w:hint="eastAsia" w:ascii="宋体" w:hAnsi="宋体" w:cs="宋体"/>
                <w:kern w:val="0"/>
                <w:sz w:val="20"/>
                <w:szCs w:val="20"/>
                <w:lang w:bidi="ar"/>
              </w:rPr>
              <w:t>3.晚19：00—次日07：00为夜班时间段。以到场工作时间开始计时，8个小时为1个工日，超出或不足一个工日按实际发生的小时数累计。夜班价格按白班价格的150%计算。</w:t>
            </w:r>
          </w:p>
        </w:tc>
      </w:tr>
      <w:tr>
        <w:tblPrEx>
          <w:tblCellMar>
            <w:top w:w="0" w:type="dxa"/>
            <w:left w:w="108" w:type="dxa"/>
            <w:bottom w:w="0" w:type="dxa"/>
            <w:right w:w="108" w:type="dxa"/>
          </w:tblCellMar>
        </w:tblPrEx>
        <w:trPr>
          <w:trHeight w:val="342"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rPr>
            </w:pP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12T压缩式垃圾车</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车次</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 xml:space="preserve">1500 </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 xml:space="preserve">15000 </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倾倒地点及倒场费用自理。</w:t>
            </w:r>
          </w:p>
        </w:tc>
      </w:tr>
      <w:tr>
        <w:tblPrEx>
          <w:tblCellMar>
            <w:top w:w="0" w:type="dxa"/>
            <w:left w:w="108" w:type="dxa"/>
            <w:bottom w:w="0" w:type="dxa"/>
            <w:right w:w="108" w:type="dxa"/>
          </w:tblCellMar>
        </w:tblPrEx>
        <w:trPr>
          <w:trHeight w:val="342"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rPr>
            </w:pP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16米曲臂车</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24小时</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 xml:space="preserve">1400 </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 xml:space="preserve">14000 </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含操作人员食宿燃油、税费等</w:t>
            </w:r>
          </w:p>
        </w:tc>
      </w:tr>
      <w:tr>
        <w:tblPrEx>
          <w:tblCellMar>
            <w:top w:w="0" w:type="dxa"/>
            <w:left w:w="108" w:type="dxa"/>
            <w:bottom w:w="0" w:type="dxa"/>
            <w:right w:w="108" w:type="dxa"/>
          </w:tblCellMar>
        </w:tblPrEx>
        <w:trPr>
          <w:trHeight w:val="544" w:hRule="atLeast"/>
        </w:trPr>
        <w:tc>
          <w:tcPr>
            <w:tcW w:w="70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r>
              <w:rPr>
                <w:rFonts w:hint="eastAsia" w:ascii="宋体" w:hAnsi="宋体" w:cs="宋体"/>
                <w:b/>
                <w:bCs/>
                <w:kern w:val="0"/>
                <w:sz w:val="28"/>
                <w:szCs w:val="28"/>
                <w:lang w:bidi="ar"/>
              </w:rPr>
              <w:t>合计</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 xml:space="preserve">146180 </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567" w:hRule="atLeast"/>
        </w:trPr>
        <w:tc>
          <w:tcPr>
            <w:tcW w:w="70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r>
              <w:rPr>
                <w:rFonts w:hint="eastAsia" w:ascii="宋体" w:hAnsi="宋体" w:cs="宋体"/>
                <w:b/>
                <w:bCs/>
                <w:kern w:val="0"/>
                <w:sz w:val="28"/>
                <w:szCs w:val="28"/>
                <w:lang w:bidi="ar"/>
              </w:rPr>
              <w:t>总合计（元）</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kern w:val="0"/>
                <w:sz w:val="28"/>
                <w:szCs w:val="28"/>
                <w:lang w:bidi="ar"/>
              </w:rPr>
            </w:pPr>
            <w:r>
              <w:rPr>
                <w:rFonts w:hint="eastAsia" w:ascii="宋体" w:hAnsi="宋体" w:cs="宋体"/>
                <w:b/>
                <w:bCs/>
                <w:kern w:val="0"/>
                <w:sz w:val="28"/>
                <w:szCs w:val="28"/>
                <w:lang w:bidi="ar"/>
              </w:rPr>
              <w:t>997042</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rPr>
            </w:pPr>
          </w:p>
        </w:tc>
      </w:tr>
    </w:tbl>
    <w:p>
      <w:pPr>
        <w:pStyle w:val="11"/>
        <w:spacing w:line="360" w:lineRule="auto"/>
        <w:ind w:firstLine="0" w:firstLineChars="0"/>
        <w:jc w:val="left"/>
        <w:rPr>
          <w:rFonts w:ascii="宋体" w:hAnsi="宋体" w:cs="宋体"/>
          <w:b/>
          <w:bCs/>
          <w:sz w:val="24"/>
          <w:szCs w:val="24"/>
        </w:rPr>
      </w:pPr>
      <w:r>
        <w:rPr>
          <w:rFonts w:hint="eastAsia" w:ascii="宋体" w:hAnsi="宋体" w:cs="宋体"/>
          <w:b/>
          <w:bCs/>
          <w:sz w:val="24"/>
          <w:szCs w:val="24"/>
        </w:rPr>
        <w:t>第二包：</w:t>
      </w:r>
    </w:p>
    <w:tbl>
      <w:tblPr>
        <w:tblStyle w:val="8"/>
        <w:tblW w:w="10548" w:type="dxa"/>
        <w:tblInd w:w="-855" w:type="dxa"/>
        <w:tblLayout w:type="fixed"/>
        <w:tblCellMar>
          <w:top w:w="0" w:type="dxa"/>
          <w:left w:w="108" w:type="dxa"/>
          <w:bottom w:w="0" w:type="dxa"/>
          <w:right w:w="108" w:type="dxa"/>
        </w:tblCellMar>
      </w:tblPr>
      <w:tblGrid>
        <w:gridCol w:w="1241"/>
        <w:gridCol w:w="1309"/>
        <w:gridCol w:w="1186"/>
        <w:gridCol w:w="1227"/>
        <w:gridCol w:w="886"/>
        <w:gridCol w:w="1140"/>
        <w:gridCol w:w="1288"/>
        <w:gridCol w:w="2271"/>
      </w:tblGrid>
      <w:tr>
        <w:tblPrEx>
          <w:tblCellMar>
            <w:top w:w="0" w:type="dxa"/>
            <w:left w:w="108" w:type="dxa"/>
            <w:bottom w:w="0" w:type="dxa"/>
            <w:right w:w="108" w:type="dxa"/>
          </w:tblCellMar>
        </w:tblPrEx>
        <w:trPr>
          <w:trHeight w:val="674"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固定段面部分</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区域</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品种</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胸径（cm）</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数量</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单价限价（元）</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合价限价（元）</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备注</w:t>
            </w:r>
          </w:p>
        </w:tc>
      </w:tr>
      <w:tr>
        <w:tblPrEx>
          <w:tblCellMar>
            <w:top w:w="0" w:type="dxa"/>
            <w:left w:w="108" w:type="dxa"/>
            <w:bottom w:w="0" w:type="dxa"/>
            <w:right w:w="108" w:type="dxa"/>
          </w:tblCellMar>
        </w:tblPrEx>
        <w:trPr>
          <w:trHeight w:val="653"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人民中路、人民南路、新华大道、天府大道、三环路、科华路、双桂路、红星路、二环路修枝</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人行道、分车带</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天竺桂</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10-50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370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 xml:space="preserve">410 </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 xml:space="preserve">151700 </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中度修枝</w:t>
            </w:r>
          </w:p>
        </w:tc>
      </w:tr>
      <w:tr>
        <w:tblPrEx>
          <w:tblCellMar>
            <w:top w:w="0" w:type="dxa"/>
            <w:left w:w="108" w:type="dxa"/>
            <w:bottom w:w="0" w:type="dxa"/>
            <w:right w:w="108" w:type="dxa"/>
          </w:tblCellMar>
        </w:tblPrEx>
        <w:trPr>
          <w:trHeight w:val="342"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香樟</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10-50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1485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 xml:space="preserve">75 </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 xml:space="preserve">111375 </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轻度修枝</w:t>
            </w:r>
          </w:p>
        </w:tc>
      </w:tr>
      <w:tr>
        <w:tblPrEx>
          <w:tblCellMar>
            <w:top w:w="0" w:type="dxa"/>
            <w:left w:w="108" w:type="dxa"/>
            <w:bottom w:w="0" w:type="dxa"/>
            <w:right w:w="108" w:type="dxa"/>
          </w:tblCellMar>
        </w:tblPrEx>
        <w:trPr>
          <w:trHeight w:val="342"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栾树</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10-50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725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 xml:space="preserve">115 </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 xml:space="preserve">83375 </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轻度修枝</w:t>
            </w:r>
          </w:p>
        </w:tc>
      </w:tr>
      <w:tr>
        <w:tblPrEx>
          <w:tblCellMar>
            <w:top w:w="0" w:type="dxa"/>
            <w:left w:w="108" w:type="dxa"/>
            <w:bottom w:w="0" w:type="dxa"/>
            <w:right w:w="108" w:type="dxa"/>
          </w:tblCellMar>
        </w:tblPrEx>
        <w:trPr>
          <w:trHeight w:val="926"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小叶榕</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10-50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450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 xml:space="preserve">896 </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 xml:space="preserve">403200 </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重度修枝</w:t>
            </w:r>
          </w:p>
        </w:tc>
      </w:tr>
      <w:tr>
        <w:tblPrEx>
          <w:tblCellMar>
            <w:top w:w="0" w:type="dxa"/>
            <w:left w:w="108" w:type="dxa"/>
            <w:bottom w:w="0" w:type="dxa"/>
            <w:right w:w="108" w:type="dxa"/>
          </w:tblCellMar>
        </w:tblPrEx>
        <w:trPr>
          <w:trHeight w:val="265" w:hRule="atLeast"/>
        </w:trPr>
        <w:tc>
          <w:tcPr>
            <w:tcW w:w="69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sz w:val="28"/>
                <w:szCs w:val="28"/>
              </w:rPr>
            </w:pPr>
            <w:r>
              <w:rPr>
                <w:rFonts w:hint="eastAsia" w:ascii="宋体" w:hAnsi="宋体" w:cs="宋体"/>
                <w:b/>
                <w:bCs/>
                <w:kern w:val="0"/>
                <w:sz w:val="28"/>
                <w:szCs w:val="28"/>
                <w:lang w:bidi="ar"/>
              </w:rPr>
              <w:t>合计</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 xml:space="preserve">749650 </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4"/>
              </w:rPr>
            </w:pPr>
          </w:p>
        </w:tc>
      </w:tr>
      <w:tr>
        <w:tblPrEx>
          <w:tblCellMar>
            <w:top w:w="0" w:type="dxa"/>
            <w:left w:w="108" w:type="dxa"/>
            <w:bottom w:w="0" w:type="dxa"/>
            <w:right w:w="108" w:type="dxa"/>
          </w:tblCellMar>
        </w:tblPrEx>
        <w:trPr>
          <w:trHeight w:val="674"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临时用工部分</w:t>
            </w: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名称</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单位</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数量</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单价限价（元）</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合价限价（元）</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b/>
                <w:bCs/>
                <w:sz w:val="28"/>
                <w:szCs w:val="28"/>
              </w:rPr>
            </w:pPr>
          </w:p>
        </w:tc>
      </w:tr>
      <w:tr>
        <w:tblPrEx>
          <w:tblCellMar>
            <w:top w:w="0" w:type="dxa"/>
            <w:left w:w="108" w:type="dxa"/>
            <w:bottom w:w="0" w:type="dxa"/>
            <w:right w:w="108" w:type="dxa"/>
          </w:tblCellMar>
        </w:tblPrEx>
        <w:trPr>
          <w:trHeight w:val="366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临时用工</w:t>
            </w: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绿化工</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工日</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1000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 xml:space="preserve">189 </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 xml:space="preserve">189000 </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工作内容：乔木修剪。</w:t>
            </w:r>
            <w:r>
              <w:rPr>
                <w:rFonts w:hint="eastAsia" w:ascii="宋体" w:hAnsi="宋体" w:cs="宋体"/>
                <w:kern w:val="0"/>
                <w:sz w:val="20"/>
                <w:szCs w:val="20"/>
                <w:lang w:bidi="ar"/>
              </w:rPr>
              <w:br w:type="textWrapping"/>
            </w:r>
            <w:r>
              <w:rPr>
                <w:rFonts w:hint="eastAsia" w:ascii="宋体" w:hAnsi="宋体" w:cs="宋体"/>
                <w:kern w:val="0"/>
                <w:sz w:val="20"/>
                <w:szCs w:val="20"/>
                <w:lang w:bidi="ar"/>
              </w:rPr>
              <w:t>价格说明：</w:t>
            </w:r>
            <w:r>
              <w:rPr>
                <w:rFonts w:hint="eastAsia" w:ascii="宋体" w:hAnsi="宋体" w:cs="宋体"/>
                <w:kern w:val="0"/>
                <w:sz w:val="20"/>
                <w:szCs w:val="20"/>
                <w:lang w:bidi="ar"/>
              </w:rPr>
              <w:br w:type="textWrapping"/>
            </w:r>
            <w:r>
              <w:rPr>
                <w:rFonts w:hint="eastAsia" w:ascii="宋体" w:hAnsi="宋体" w:cs="宋体"/>
                <w:kern w:val="0"/>
                <w:sz w:val="20"/>
                <w:szCs w:val="20"/>
                <w:lang w:bidi="ar"/>
              </w:rPr>
              <w:t>1.供应商报价为白班时间段内1个工日价格。</w:t>
            </w:r>
            <w:r>
              <w:rPr>
                <w:rFonts w:hint="eastAsia" w:ascii="宋体" w:hAnsi="宋体" w:cs="宋体"/>
                <w:kern w:val="0"/>
                <w:sz w:val="20"/>
                <w:szCs w:val="20"/>
                <w:lang w:bidi="ar"/>
              </w:rPr>
              <w:br w:type="textWrapping"/>
            </w:r>
            <w:r>
              <w:rPr>
                <w:rFonts w:hint="eastAsia" w:ascii="宋体" w:hAnsi="宋体" w:cs="宋体"/>
                <w:kern w:val="0"/>
                <w:sz w:val="20"/>
                <w:szCs w:val="20"/>
                <w:lang w:bidi="ar"/>
              </w:rPr>
              <w:t>2.早07:00-晚19:00为白班时间段。以到场工作时间开始计时，8个小时为1个工日，超出或不足一个工日按实际发生的小时数累计。</w:t>
            </w:r>
            <w:r>
              <w:rPr>
                <w:rFonts w:hint="eastAsia" w:ascii="宋体" w:hAnsi="宋体" w:cs="宋体"/>
                <w:kern w:val="0"/>
                <w:sz w:val="20"/>
                <w:szCs w:val="20"/>
                <w:lang w:bidi="ar"/>
              </w:rPr>
              <w:br w:type="textWrapping"/>
            </w:r>
            <w:r>
              <w:rPr>
                <w:rFonts w:hint="eastAsia" w:ascii="宋体" w:hAnsi="宋体" w:cs="宋体"/>
                <w:kern w:val="0"/>
                <w:sz w:val="20"/>
                <w:szCs w:val="20"/>
                <w:lang w:bidi="ar"/>
              </w:rPr>
              <w:t>3.晚19：00—次日07：00为夜班时间段。以到场工作时间开始计时，8个小时为1个工日，超出或不足一个工日按实际发生的小时数累计。夜班价格按白班价格的150%计算。</w:t>
            </w:r>
          </w:p>
        </w:tc>
      </w:tr>
      <w:tr>
        <w:tblPrEx>
          <w:tblCellMar>
            <w:top w:w="0" w:type="dxa"/>
            <w:left w:w="108" w:type="dxa"/>
            <w:bottom w:w="0" w:type="dxa"/>
            <w:right w:w="108" w:type="dxa"/>
          </w:tblCellMar>
        </w:tblPrEx>
        <w:trPr>
          <w:trHeight w:val="333"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rPr>
            </w:pP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12T压缩式垃圾车</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车次</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 xml:space="preserve">1500 </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 xml:space="preserve">30000 </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倾倒地点及倒场费用自理。</w:t>
            </w:r>
          </w:p>
        </w:tc>
      </w:tr>
      <w:tr>
        <w:tblPrEx>
          <w:tblCellMar>
            <w:top w:w="0" w:type="dxa"/>
            <w:left w:w="108" w:type="dxa"/>
            <w:bottom w:w="0" w:type="dxa"/>
            <w:right w:w="108" w:type="dxa"/>
          </w:tblCellMar>
        </w:tblPrEx>
        <w:trPr>
          <w:trHeight w:val="333"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rPr>
            </w:pP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16米曲臂车</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24小时</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 xml:space="preserve">1400 </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4"/>
              </w:rPr>
            </w:pPr>
            <w:r>
              <w:rPr>
                <w:rFonts w:hint="eastAsia" w:ascii="宋体" w:hAnsi="宋体" w:cs="宋体"/>
                <w:kern w:val="0"/>
                <w:sz w:val="24"/>
                <w:lang w:bidi="ar"/>
              </w:rPr>
              <w:t xml:space="preserve">28000 </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含操作人员食宿燃油、税费等</w:t>
            </w:r>
          </w:p>
        </w:tc>
      </w:tr>
      <w:tr>
        <w:tblPrEx>
          <w:tblCellMar>
            <w:top w:w="0" w:type="dxa"/>
            <w:left w:w="108" w:type="dxa"/>
            <w:bottom w:w="0" w:type="dxa"/>
            <w:right w:w="108" w:type="dxa"/>
          </w:tblCellMar>
        </w:tblPrEx>
        <w:trPr>
          <w:trHeight w:val="448" w:hRule="atLeast"/>
        </w:trPr>
        <w:tc>
          <w:tcPr>
            <w:tcW w:w="69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r>
              <w:rPr>
                <w:rFonts w:hint="eastAsia" w:ascii="宋体" w:hAnsi="宋体" w:cs="宋体"/>
                <w:b/>
                <w:bCs/>
                <w:kern w:val="0"/>
                <w:sz w:val="28"/>
                <w:szCs w:val="28"/>
                <w:lang w:bidi="ar"/>
              </w:rPr>
              <w:t>合计</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 xml:space="preserve">247000 </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540" w:hRule="atLeast"/>
        </w:trPr>
        <w:tc>
          <w:tcPr>
            <w:tcW w:w="69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r>
              <w:rPr>
                <w:rFonts w:ascii="宋体" w:hAnsi="宋体" w:cs="宋体"/>
                <w:b/>
                <w:bCs/>
                <w:sz w:val="28"/>
                <w:szCs w:val="28"/>
                <w:lang w:bidi="ar"/>
              </w:rPr>
              <w:t>总合计</w:t>
            </w:r>
            <w:r>
              <w:rPr>
                <w:rFonts w:hint="eastAsia" w:ascii="宋体" w:hAnsi="宋体" w:cs="宋体"/>
                <w:b/>
                <w:bCs/>
                <w:sz w:val="28"/>
                <w:szCs w:val="28"/>
                <w:lang w:bidi="ar"/>
              </w:rPr>
              <w:t>（元）</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kern w:val="0"/>
                <w:sz w:val="28"/>
                <w:szCs w:val="28"/>
                <w:lang w:bidi="ar"/>
              </w:rPr>
            </w:pPr>
            <w:r>
              <w:rPr>
                <w:rFonts w:hint="eastAsia" w:ascii="宋体" w:hAnsi="宋体" w:cs="宋体"/>
                <w:b/>
                <w:bCs/>
                <w:kern w:val="0"/>
                <w:sz w:val="28"/>
                <w:szCs w:val="28"/>
                <w:lang w:bidi="ar"/>
              </w:rPr>
              <w:t>996650</w:t>
            </w:r>
          </w:p>
        </w:tc>
        <w:tc>
          <w:tcPr>
            <w:tcW w:w="2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4"/>
              </w:rPr>
            </w:pPr>
          </w:p>
        </w:tc>
      </w:tr>
    </w:tbl>
    <w:p>
      <w:pPr>
        <w:pStyle w:val="4"/>
        <w:spacing w:before="120" w:after="120"/>
        <w:rPr>
          <w:rFonts w:ascii="宋体" w:hAnsi="宋体" w:eastAsia="宋体" w:cs="宋体"/>
          <w:sz w:val="24"/>
          <w:szCs w:val="24"/>
        </w:rPr>
      </w:pPr>
      <w:r>
        <w:rPr>
          <w:rFonts w:hint="eastAsia" w:ascii="宋体" w:hAnsi="宋体" w:eastAsia="宋体" w:cs="宋体"/>
          <w:sz w:val="24"/>
          <w:szCs w:val="24"/>
        </w:rPr>
        <w:t>三、*商务要求</w:t>
      </w:r>
    </w:p>
    <w:p>
      <w:pPr>
        <w:spacing w:line="360" w:lineRule="auto"/>
        <w:ind w:firstLine="482"/>
        <w:rPr>
          <w:rFonts w:ascii="宋体" w:hAnsi="宋体" w:cs="宋体"/>
          <w:b/>
          <w:sz w:val="24"/>
        </w:rPr>
      </w:pPr>
      <w:r>
        <w:rPr>
          <w:rFonts w:hint="eastAsia" w:ascii="宋体" w:hAnsi="宋体" w:cs="宋体"/>
          <w:b/>
          <w:sz w:val="24"/>
        </w:rPr>
        <w:t>第一包——第二包</w:t>
      </w:r>
    </w:p>
    <w:p>
      <w:pPr>
        <w:numPr>
          <w:ilvl w:val="0"/>
          <w:numId w:val="1"/>
        </w:numPr>
        <w:spacing w:line="360" w:lineRule="auto"/>
        <w:ind w:firstLine="480"/>
        <w:rPr>
          <w:rFonts w:ascii="宋体" w:hAnsi="宋体" w:cs="宋体"/>
          <w:b/>
          <w:bCs/>
          <w:sz w:val="24"/>
        </w:rPr>
      </w:pPr>
      <w:r>
        <w:rPr>
          <w:rFonts w:hint="eastAsia" w:ascii="宋体" w:hAnsi="宋体" w:cs="宋体"/>
          <w:sz w:val="24"/>
        </w:rPr>
        <w:t>服务期限：</w:t>
      </w:r>
      <w:r>
        <w:rPr>
          <w:rFonts w:hint="eastAsia" w:ascii="宋体" w:hAnsi="宋体"/>
          <w:sz w:val="24"/>
        </w:rPr>
        <w:t>签订合同之日起至2021年12月31日</w:t>
      </w:r>
    </w:p>
    <w:p>
      <w:pPr>
        <w:spacing w:line="360" w:lineRule="auto"/>
        <w:ind w:firstLine="480"/>
        <w:rPr>
          <w:rFonts w:ascii="宋体" w:hAnsi="宋体" w:cs="宋体"/>
          <w:sz w:val="24"/>
        </w:rPr>
      </w:pPr>
      <w:r>
        <w:rPr>
          <w:rFonts w:hint="eastAsia" w:ascii="宋体" w:hAnsi="宋体" w:cs="宋体"/>
          <w:sz w:val="24"/>
        </w:rPr>
        <w:t>2、付款方式：结算时，按实际发生结算。在施工过程中，根据财政资金到位情况支付工程进度款，甲方根据整个项目进度支付不高于合同金额的70%，审计完成后，根据财政资金到位情况支付工程尾款。成交供应商须向甲方出具合法有效完整的完税发票及凭证资料进行支付结算，逾期提交的，甲方有权拒绝支付且不承担违约责任。</w:t>
      </w:r>
    </w:p>
    <w:p>
      <w:pPr>
        <w:spacing w:line="360" w:lineRule="auto"/>
        <w:ind w:firstLine="480"/>
        <w:rPr>
          <w:rFonts w:ascii="宋体" w:hAnsi="宋体" w:cs="宋体"/>
          <w:sz w:val="24"/>
        </w:rPr>
      </w:pPr>
      <w:r>
        <w:rPr>
          <w:rFonts w:hint="eastAsia" w:ascii="宋体" w:hAnsi="宋体" w:cs="宋体"/>
          <w:sz w:val="24"/>
        </w:rPr>
        <w:t>3、服务地点：采购人指定地点。</w:t>
      </w:r>
    </w:p>
    <w:p>
      <w:pPr>
        <w:pStyle w:val="7"/>
        <w:autoSpaceDE w:val="0"/>
        <w:autoSpaceDN w:val="0"/>
        <w:adjustRightInd w:val="0"/>
        <w:spacing w:line="360" w:lineRule="auto"/>
        <w:ind w:firstLine="480" w:firstLineChars="200"/>
        <w:rPr>
          <w:rFonts w:hAnsi="宋体" w:cs="宋体"/>
          <w:sz w:val="24"/>
          <w:szCs w:val="24"/>
        </w:rPr>
      </w:pPr>
      <w:r>
        <w:rPr>
          <w:rFonts w:hint="eastAsia" w:hAnsi="宋体" w:cs="宋体"/>
          <w:sz w:val="24"/>
          <w:szCs w:val="24"/>
        </w:rPr>
        <w:t>4、报价要求：</w:t>
      </w:r>
    </w:p>
    <w:p>
      <w:pPr>
        <w:pStyle w:val="7"/>
        <w:autoSpaceDE w:val="0"/>
        <w:autoSpaceDN w:val="0"/>
        <w:adjustRightInd w:val="0"/>
        <w:spacing w:line="360" w:lineRule="auto"/>
        <w:ind w:firstLine="480" w:firstLineChars="200"/>
        <w:rPr>
          <w:rFonts w:hAnsi="宋体" w:cs="宋体"/>
          <w:b/>
          <w:kern w:val="2"/>
          <w:sz w:val="24"/>
          <w:szCs w:val="24"/>
          <w:lang w:bidi="ar"/>
        </w:rPr>
      </w:pPr>
      <w:r>
        <w:rPr>
          <w:rFonts w:hint="eastAsia" w:hAnsi="宋体" w:cs="宋体"/>
          <w:sz w:val="24"/>
          <w:szCs w:val="24"/>
        </w:rPr>
        <w:t>4.1、固定段面部分：</w:t>
      </w:r>
      <w:r>
        <w:rPr>
          <w:rFonts w:hint="eastAsia" w:hAnsi="宋体" w:cs="宋体"/>
          <w:kern w:val="2"/>
          <w:sz w:val="24"/>
          <w:szCs w:val="24"/>
          <w:lang w:bidi="ar"/>
        </w:rPr>
        <w:t>所有报价均用人民币表示，其价格即为履行合同的包干价格。包括人工费、机械费、辅材耗材、工具提供及损耗费用、国内税费、各类保险费用、培训等费用以及一切其它相关费用。所有施工操作工具（如垃圾车、高空车、锄头、花撬、铲子，手剪、条剪、锯子、油锯、垃圾袋等），施工辅助材料（如安全筒、安全背心、灭菌剂、伤口涂抹剂等）均由供应商提供并承担相应费用，包括操作成本和安全风险，投标人应充分考虑本条所述可能发生的所有成本，并谨慎报价。</w:t>
      </w:r>
      <w:r>
        <w:rPr>
          <w:rFonts w:hint="eastAsia" w:hAnsi="宋体" w:cs="宋体"/>
          <w:b/>
          <w:kern w:val="2"/>
          <w:sz w:val="24"/>
          <w:szCs w:val="24"/>
          <w:lang w:bidi="ar"/>
        </w:rPr>
        <w:t>工程量以最终按实结算为准。</w:t>
      </w:r>
    </w:p>
    <w:p>
      <w:pPr>
        <w:pStyle w:val="5"/>
        <w:spacing w:line="360" w:lineRule="auto"/>
        <w:ind w:firstLine="480" w:firstLineChars="0"/>
        <w:rPr>
          <w:rFonts w:ascii="宋体" w:hAnsi="宋体" w:cs="宋体"/>
          <w:sz w:val="24"/>
          <w:lang w:bidi="ar"/>
        </w:rPr>
      </w:pPr>
      <w:r>
        <w:rPr>
          <w:rFonts w:hint="eastAsia" w:ascii="宋体" w:hAnsi="宋体" w:cs="宋体"/>
          <w:sz w:val="24"/>
          <w:lang w:bidi="ar"/>
        </w:rPr>
        <w:t>4.2、临时用工部分：</w:t>
      </w:r>
    </w:p>
    <w:p>
      <w:pPr>
        <w:pStyle w:val="5"/>
        <w:spacing w:line="360" w:lineRule="auto"/>
        <w:ind w:firstLine="480" w:firstLineChars="0"/>
        <w:rPr>
          <w:rFonts w:ascii="宋体" w:hAnsi="宋体" w:cs="宋体"/>
          <w:sz w:val="24"/>
        </w:rPr>
      </w:pPr>
      <w:r>
        <w:rPr>
          <w:rFonts w:hint="eastAsia" w:ascii="宋体" w:hAnsi="宋体" w:cs="宋体"/>
          <w:sz w:val="24"/>
        </w:rPr>
        <w:t>（1）绿化工报价包含根据川建价发</w:t>
      </w:r>
      <w:r>
        <w:rPr>
          <w:rFonts w:ascii="仿宋_GB2312" w:hAnsi="仿宋_GB2312" w:eastAsia="仿宋_GB2312" w:cs="仿宋_GB2312"/>
          <w:sz w:val="27"/>
          <w:szCs w:val="27"/>
        </w:rPr>
        <w:t>〔2020〕16号</w:t>
      </w:r>
      <w:r>
        <w:rPr>
          <w:rFonts w:hint="eastAsia" w:ascii="宋体" w:hAnsi="宋体" w:cs="宋体"/>
          <w:sz w:val="24"/>
        </w:rPr>
        <w:t>文中成都市地区的园林绿化技工成本价156元/工日及交通费、伙食费、保险费（含意外险）、利润、管理费、税金等其他相关一切费用；</w:t>
      </w:r>
    </w:p>
    <w:p>
      <w:pPr>
        <w:pStyle w:val="5"/>
        <w:spacing w:line="360" w:lineRule="auto"/>
        <w:ind w:firstLine="480" w:firstLineChars="0"/>
        <w:rPr>
          <w:rFonts w:ascii="宋体" w:hAnsi="宋体" w:cs="宋体"/>
          <w:sz w:val="24"/>
        </w:rPr>
      </w:pPr>
      <w:r>
        <w:rPr>
          <w:rFonts w:hint="eastAsia" w:ascii="宋体" w:hAnsi="宋体" w:cs="宋体"/>
          <w:sz w:val="24"/>
        </w:rPr>
        <w:t>（2）机械报价</w:t>
      </w:r>
    </w:p>
    <w:p>
      <w:pPr>
        <w:pStyle w:val="5"/>
        <w:spacing w:line="360" w:lineRule="auto"/>
        <w:ind w:firstLine="480" w:firstLineChars="0"/>
        <w:rPr>
          <w:rFonts w:ascii="宋体" w:hAnsi="宋体" w:cs="宋体"/>
          <w:sz w:val="24"/>
        </w:rPr>
      </w:pPr>
      <w:r>
        <w:rPr>
          <w:rFonts w:ascii="Calibri" w:hAnsi="Calibri" w:cs="Calibri"/>
          <w:sz w:val="24"/>
        </w:rPr>
        <w:t>①</w:t>
      </w:r>
      <w:r>
        <w:rPr>
          <w:rFonts w:hint="eastAsia" w:ascii="宋体" w:hAnsi="宋体" w:cs="宋体"/>
          <w:sz w:val="24"/>
        </w:rPr>
        <w:t>供应商报价为单个计量单位内机械租赁单价，具体用工量根据按实际需求确定。</w:t>
      </w:r>
    </w:p>
    <w:p>
      <w:pPr>
        <w:pStyle w:val="5"/>
        <w:spacing w:line="360" w:lineRule="auto"/>
        <w:ind w:firstLine="480" w:firstLineChars="0"/>
        <w:rPr>
          <w:rFonts w:ascii="宋体" w:hAnsi="宋体" w:cs="宋体"/>
          <w:sz w:val="24"/>
        </w:rPr>
      </w:pPr>
      <w:r>
        <w:rPr>
          <w:rFonts w:ascii="Calibri" w:hAnsi="Calibri" w:cs="Calibri"/>
          <w:sz w:val="24"/>
        </w:rPr>
        <w:t>②</w:t>
      </w:r>
      <w:r>
        <w:rPr>
          <w:rFonts w:hint="eastAsia" w:ascii="宋体" w:hAnsi="宋体" w:cs="宋体"/>
          <w:sz w:val="24"/>
        </w:rPr>
        <w:t>供应商报价应包含机械使用费、机上人工工资、场外运费、保险费、利润、管理费、增值税专用发票等其他相关一切费用。</w:t>
      </w:r>
    </w:p>
    <w:p>
      <w:pPr>
        <w:pStyle w:val="7"/>
        <w:autoSpaceDE w:val="0"/>
        <w:autoSpaceDN w:val="0"/>
        <w:adjustRightInd w:val="0"/>
        <w:spacing w:line="360" w:lineRule="auto"/>
        <w:ind w:firstLine="480" w:firstLineChars="200"/>
        <w:rPr>
          <w:rFonts w:hAnsi="宋体" w:cs="宋体"/>
          <w:b/>
          <w:kern w:val="2"/>
          <w:sz w:val="24"/>
          <w:szCs w:val="24"/>
          <w:lang w:bidi="ar"/>
        </w:rPr>
      </w:pPr>
      <w:r>
        <w:rPr>
          <w:rFonts w:ascii="Calibri" w:hAnsi="Calibri" w:cs="Calibri"/>
          <w:sz w:val="24"/>
          <w:szCs w:val="24"/>
        </w:rPr>
        <w:t>③</w:t>
      </w:r>
      <w:r>
        <w:rPr>
          <w:rFonts w:hint="eastAsia" w:hAnsi="宋体" w:cs="宋体"/>
          <w:sz w:val="24"/>
          <w:szCs w:val="24"/>
        </w:rPr>
        <w:t>劳务人员须自备安全文明着装、锄头、枝剪、手锯、油锯等相关简易劳动工具。</w:t>
      </w:r>
    </w:p>
    <w:p>
      <w:pPr>
        <w:pStyle w:val="2"/>
        <w:spacing w:line="360" w:lineRule="auto"/>
        <w:ind w:firstLine="480" w:firstLineChars="200"/>
        <w:rPr>
          <w:rFonts w:hAnsi="宋体"/>
          <w:color w:val="auto"/>
        </w:rPr>
      </w:pPr>
      <w:r>
        <w:rPr>
          <w:rFonts w:hint="eastAsia" w:hAnsi="宋体"/>
          <w:color w:val="auto"/>
        </w:rPr>
        <w:t>5、其他要求：供应商应在接采购人通知后，根据采购人实时需求及时提供相应的人员劳务服务。供应商在进行修枝工作是注重照片的留存，向采购人报送每条段面、每个品种的乔木施工前、中、后照片，照片上需体现出修枝前后的明显效果，并且留存报送至少一天视频工作信息。实际施工时需提前与交管部门沟通，在取得教管部门允许的时间段施工。</w:t>
      </w:r>
    </w:p>
    <w:p>
      <w:pPr>
        <w:pStyle w:val="5"/>
        <w:spacing w:line="360" w:lineRule="auto"/>
        <w:ind w:firstLine="480"/>
        <w:rPr>
          <w:rFonts w:ascii="宋体" w:hAnsi="宋体"/>
          <w:sz w:val="24"/>
        </w:rPr>
      </w:pPr>
      <w:r>
        <w:rPr>
          <w:rFonts w:hint="eastAsia" w:ascii="宋体" w:hAnsi="宋体" w:cs="宋体"/>
          <w:kern w:val="0"/>
          <w:sz w:val="24"/>
        </w:rPr>
        <w:t>6、验收：</w:t>
      </w:r>
      <w:r>
        <w:rPr>
          <w:rFonts w:hint="eastAsia" w:ascii="宋体" w:hAnsi="宋体" w:cs="宋体"/>
          <w:kern w:val="0"/>
          <w:sz w:val="24"/>
          <w:lang w:val="en-US" w:eastAsia="zh-CN"/>
        </w:rPr>
        <w:t>严格按照</w:t>
      </w:r>
      <w:r>
        <w:rPr>
          <w:rFonts w:hint="eastAsia" w:ascii="宋体" w:hAnsi="宋体"/>
          <w:sz w:val="24"/>
        </w:rPr>
        <w:t>政府采购相关法律法规以及《财政部关于进一步加强政府采购需求和履约验收管理的指导意见》（财库[2016]205号）</w:t>
      </w:r>
      <w:r>
        <w:rPr>
          <w:rFonts w:hint="eastAsia" w:ascii="宋体" w:hAnsi="宋体" w:cs="仿宋"/>
          <w:sz w:val="24"/>
        </w:rPr>
        <w:t>的要求及国家行业主管部门规定的标准、方法和内容进行验收</w:t>
      </w:r>
    </w:p>
    <w:p>
      <w:pPr>
        <w:pStyle w:val="6"/>
        <w:spacing w:line="360" w:lineRule="auto"/>
        <w:ind w:firstLine="480" w:firstLineChars="200"/>
        <w:rPr>
          <w:rFonts w:ascii="宋体" w:hAnsi="宋体"/>
          <w:sz w:val="24"/>
        </w:rPr>
      </w:pPr>
      <w:r>
        <w:rPr>
          <w:rFonts w:ascii="宋体" w:hAnsi="宋体" w:cs="宋体"/>
          <w:kern w:val="0"/>
          <w:sz w:val="24"/>
        </w:rPr>
        <w:t>7、安全要求：服务期内，在</w:t>
      </w:r>
      <w:r>
        <w:rPr>
          <w:rFonts w:hint="eastAsia" w:ascii="宋体" w:hAnsi="宋体" w:cs="宋体"/>
          <w:kern w:val="0"/>
          <w:sz w:val="24"/>
        </w:rPr>
        <w:t>修枝</w:t>
      </w:r>
      <w:r>
        <w:rPr>
          <w:rFonts w:ascii="宋体" w:hAnsi="宋体" w:cs="宋体"/>
          <w:kern w:val="0"/>
          <w:sz w:val="24"/>
        </w:rPr>
        <w:t>服务中因操作不规范等因素等原因造成的所有安全责任事故（包括其聘用的所有工作人员劳动用工安全事故），成交供应商承担全部事故责任、法律责任和赔偿责任。采购人均不承担其安全事故责任、法律责任和赔偿责任。（提供承诺函）</w:t>
      </w:r>
    </w:p>
    <w:p>
      <w:pPr>
        <w:pStyle w:val="4"/>
        <w:spacing w:before="120" w:after="120"/>
        <w:rPr>
          <w:rFonts w:ascii="宋体" w:hAnsi="宋体" w:eastAsia="宋体" w:cs="宋体"/>
          <w:sz w:val="24"/>
          <w:szCs w:val="24"/>
        </w:rPr>
      </w:pPr>
      <w:r>
        <w:rPr>
          <w:rFonts w:hint="eastAsia" w:ascii="宋体" w:hAnsi="宋体" w:eastAsia="宋体" w:cs="宋体"/>
          <w:sz w:val="24"/>
          <w:szCs w:val="24"/>
        </w:rPr>
        <w:t>四、*其他要求。</w:t>
      </w:r>
    </w:p>
    <w:p>
      <w:pPr>
        <w:ind w:firstLine="482"/>
        <w:rPr>
          <w:rFonts w:ascii="宋体" w:hAnsi="宋体" w:cs="宋体"/>
          <w:b/>
          <w:sz w:val="24"/>
        </w:rPr>
      </w:pPr>
      <w:r>
        <w:rPr>
          <w:rFonts w:hint="eastAsia" w:ascii="宋体" w:hAnsi="宋体" w:cs="宋体"/>
          <w:b/>
          <w:sz w:val="24"/>
        </w:rPr>
        <w:t>第一包——第二包</w:t>
      </w:r>
    </w:p>
    <w:p/>
    <w:p>
      <w:pPr>
        <w:numPr>
          <w:ilvl w:val="0"/>
          <w:numId w:val="2"/>
        </w:numPr>
        <w:spacing w:line="360" w:lineRule="auto"/>
        <w:ind w:firstLine="400"/>
        <w:rPr>
          <w:rFonts w:ascii="宋体" w:hAnsi="宋体" w:cs="宋体"/>
          <w:b/>
          <w:bCs/>
          <w:sz w:val="24"/>
        </w:rPr>
      </w:pPr>
      <w:r>
        <w:rPr>
          <w:rFonts w:hint="eastAsia" w:ascii="宋体" w:hAnsi="宋体" w:cs="宋体"/>
          <w:b/>
          <w:bCs/>
          <w:sz w:val="24"/>
        </w:rPr>
        <w:t>项目主要内容</w:t>
      </w:r>
    </w:p>
    <w:p>
      <w:pPr>
        <w:pStyle w:val="6"/>
        <w:spacing w:line="360" w:lineRule="auto"/>
        <w:ind w:firstLine="480" w:firstLineChars="200"/>
        <w:rPr>
          <w:rFonts w:ascii="宋体" w:hAnsi="宋体" w:cs="宋体"/>
          <w:sz w:val="24"/>
        </w:rPr>
      </w:pPr>
      <w:r>
        <w:rPr>
          <w:rFonts w:hint="eastAsia" w:ascii="宋体" w:hAnsi="宋体" w:cs="宋体"/>
          <w:sz w:val="24"/>
        </w:rPr>
        <w:t>第一包：工作内容为东大路、东大街、人民北路行道树及分车带乔木修枝以及采购人临时安排的修枝任务。其中小叶榕为重度修枝多为夜间施工；黄角树、天竺桂中度修枝多为夜间与白天结合施工；栾树、香樟轻度修枝多为白天施工。</w:t>
      </w:r>
    </w:p>
    <w:p>
      <w:pPr>
        <w:pStyle w:val="6"/>
        <w:spacing w:line="360" w:lineRule="auto"/>
        <w:ind w:firstLine="480" w:firstLineChars="200"/>
        <w:rPr>
          <w:rFonts w:ascii="宋体" w:hAnsi="宋体" w:cs="宋体"/>
          <w:sz w:val="24"/>
        </w:rPr>
      </w:pPr>
      <w:r>
        <w:rPr>
          <w:rFonts w:hint="eastAsia" w:ascii="宋体" w:hAnsi="宋体" w:cs="宋体"/>
          <w:sz w:val="24"/>
        </w:rPr>
        <w:t>第二包：工作内容为人民中路、人民南路、新华大道、天府大道、三环路、科华路、双桂路、红星路、二环路行道树及分车带乔木修枝以及采购人临时安排的修枝任务。其中小叶榕重度修枝多为夜间施工；天竺桂中度修枝多为夜间与白天结合施工；栾树、香樟轻度修枝多为白天施工。</w:t>
      </w:r>
    </w:p>
    <w:p>
      <w:pPr>
        <w:numPr>
          <w:ilvl w:val="0"/>
          <w:numId w:val="2"/>
        </w:numPr>
        <w:spacing w:line="360" w:lineRule="auto"/>
        <w:ind w:firstLine="400"/>
        <w:rPr>
          <w:rFonts w:ascii="宋体" w:hAnsi="宋体" w:cs="宋体"/>
          <w:b/>
          <w:bCs/>
          <w:sz w:val="24"/>
        </w:rPr>
      </w:pPr>
      <w:r>
        <w:rPr>
          <w:rFonts w:hint="eastAsia" w:ascii="宋体" w:hAnsi="宋体" w:cs="宋体"/>
          <w:b/>
          <w:bCs/>
          <w:sz w:val="24"/>
        </w:rPr>
        <w:t>修枝标准</w:t>
      </w:r>
    </w:p>
    <w:p>
      <w:pPr>
        <w:pStyle w:val="6"/>
        <w:spacing w:line="360" w:lineRule="auto"/>
        <w:ind w:firstLine="480"/>
        <w:rPr>
          <w:rFonts w:ascii="宋体" w:hAnsi="宋体" w:cs="宋体"/>
          <w:sz w:val="24"/>
        </w:rPr>
      </w:pPr>
      <w:r>
        <w:rPr>
          <w:rFonts w:hint="eastAsia" w:ascii="宋体" w:hAnsi="宋体" w:cs="宋体"/>
          <w:sz w:val="24"/>
        </w:rPr>
        <w:t>2.1安全文明施工必须满足国家和地方现行的建筑施工安全、施工现场环境与卫生标准和有关规定。</w:t>
      </w:r>
    </w:p>
    <w:p>
      <w:pPr>
        <w:spacing w:line="360" w:lineRule="auto"/>
        <w:ind w:firstLine="480"/>
        <w:rPr>
          <w:rFonts w:ascii="宋体" w:hAnsi="宋体" w:cs="宋体"/>
          <w:sz w:val="24"/>
        </w:rPr>
      </w:pPr>
      <w:r>
        <w:rPr>
          <w:rFonts w:hint="eastAsia" w:ascii="宋体" w:hAnsi="宋体" w:cs="宋体"/>
          <w:sz w:val="24"/>
        </w:rPr>
        <w:t>2.2供应商在投标时应清楚并考虑了工地周围环境、交通道路、施工现场布置、现场条件、停水停电因素、磋商文件、承包范围、材料损耗、施工组织设计及施工技术措施、安全维护、文明工地施工措施及标准等各种因素，如有错漏，概由供应商负责。</w:t>
      </w:r>
    </w:p>
    <w:p>
      <w:pPr>
        <w:pStyle w:val="6"/>
        <w:spacing w:line="360" w:lineRule="auto"/>
        <w:ind w:firstLine="480"/>
        <w:rPr>
          <w:rFonts w:ascii="宋体" w:hAnsi="宋体" w:cs="宋体"/>
          <w:sz w:val="24"/>
        </w:rPr>
      </w:pPr>
      <w:r>
        <w:rPr>
          <w:rFonts w:hint="eastAsia" w:ascii="宋体" w:hAnsi="宋体" w:cs="宋体"/>
          <w:sz w:val="24"/>
        </w:rPr>
        <w:t>2.3工程规范：</w:t>
      </w:r>
    </w:p>
    <w:p>
      <w:pPr>
        <w:pStyle w:val="2"/>
        <w:spacing w:line="360" w:lineRule="auto"/>
        <w:ind w:firstLine="480" w:firstLineChars="200"/>
        <w:rPr>
          <w:rFonts w:hAnsi="宋体"/>
          <w:color w:val="auto"/>
          <w:kern w:val="2"/>
        </w:rPr>
      </w:pPr>
      <w:r>
        <w:rPr>
          <w:rFonts w:hint="eastAsia" w:hAnsi="宋体"/>
          <w:color w:val="auto"/>
          <w:kern w:val="2"/>
        </w:rPr>
        <w:t>是指本项目范围内的工程规范、工程说明、中华人民共和国现行标准与规范，以及在工程期间，由采购人进一步提供的任何一般或详细工程规范与要求。</w:t>
      </w:r>
    </w:p>
    <w:p>
      <w:pPr>
        <w:pStyle w:val="2"/>
        <w:spacing w:line="360" w:lineRule="auto"/>
        <w:ind w:firstLine="480" w:firstLineChars="200"/>
        <w:rPr>
          <w:rFonts w:hAnsi="宋体"/>
          <w:color w:val="auto"/>
          <w:kern w:val="2"/>
        </w:rPr>
      </w:pPr>
      <w:r>
        <w:rPr>
          <w:rFonts w:hint="eastAsia" w:hAnsi="宋体"/>
          <w:color w:val="auto"/>
          <w:kern w:val="2"/>
        </w:rPr>
        <w:t>本工程所说明的工程规范包括施工说明及做法说明和要求等。供应商亦须按此等说明及要求执行，若此说明及要求与国家规范及地方政府有关的现行规定之间有差异，承包人须按较高标准执行。本合同在执行过程中，政府相关部门出具新的更高标准或要求时，供应商应按照最新的规范执行，且不得要求采购人增加任何费用。</w:t>
      </w:r>
    </w:p>
    <w:p>
      <w:pPr>
        <w:pStyle w:val="2"/>
        <w:spacing w:line="360" w:lineRule="auto"/>
        <w:ind w:firstLine="480" w:firstLineChars="200"/>
        <w:rPr>
          <w:rFonts w:hAnsi="宋体"/>
          <w:color w:val="auto"/>
          <w:kern w:val="2"/>
        </w:rPr>
      </w:pPr>
      <w:r>
        <w:rPr>
          <w:rFonts w:hint="eastAsia" w:hAnsi="宋体"/>
          <w:color w:val="auto"/>
          <w:kern w:val="2"/>
        </w:rPr>
        <w:t>本工程规范包括但不限于：</w:t>
      </w:r>
    </w:p>
    <w:p>
      <w:pPr>
        <w:pStyle w:val="2"/>
        <w:spacing w:line="360" w:lineRule="auto"/>
        <w:ind w:firstLine="480" w:firstLineChars="200"/>
        <w:rPr>
          <w:rFonts w:hAnsi="宋体"/>
          <w:color w:val="auto"/>
          <w:kern w:val="2"/>
        </w:rPr>
      </w:pPr>
      <w:r>
        <w:rPr>
          <w:rFonts w:hint="eastAsia" w:hAnsi="宋体"/>
          <w:color w:val="auto"/>
          <w:kern w:val="2"/>
        </w:rPr>
        <w:t>《城市园林绿化评价标准》（GB/T 50563-2010）</w:t>
      </w:r>
    </w:p>
    <w:p>
      <w:pPr>
        <w:pStyle w:val="2"/>
        <w:spacing w:line="360" w:lineRule="auto"/>
        <w:ind w:firstLine="480" w:firstLineChars="200"/>
        <w:rPr>
          <w:rFonts w:hAnsi="宋体"/>
          <w:color w:val="auto"/>
          <w:kern w:val="2"/>
        </w:rPr>
      </w:pPr>
      <w:r>
        <w:rPr>
          <w:rFonts w:hint="eastAsia" w:hAnsi="宋体"/>
          <w:color w:val="auto"/>
          <w:kern w:val="2"/>
        </w:rPr>
        <w:t>《园林绿化技术规程》（DB33/T 1009-2001）</w:t>
      </w:r>
    </w:p>
    <w:p>
      <w:pPr>
        <w:pStyle w:val="2"/>
        <w:spacing w:line="360" w:lineRule="auto"/>
        <w:ind w:firstLine="480" w:firstLineChars="200"/>
        <w:rPr>
          <w:rFonts w:hAnsi="宋体"/>
          <w:color w:val="auto"/>
          <w:kern w:val="2"/>
        </w:rPr>
      </w:pPr>
      <w:r>
        <w:rPr>
          <w:rFonts w:hint="eastAsia" w:hAnsi="宋体"/>
          <w:color w:val="auto"/>
          <w:kern w:val="2"/>
        </w:rPr>
        <w:t>《园林绿化工程施工及验收规范（附条文说明）》（CJJ82-2012）</w:t>
      </w:r>
    </w:p>
    <w:p>
      <w:pPr>
        <w:pStyle w:val="2"/>
        <w:spacing w:line="360" w:lineRule="auto"/>
        <w:ind w:firstLine="480" w:firstLineChars="200"/>
        <w:rPr>
          <w:rFonts w:hAnsi="宋体"/>
          <w:color w:val="auto"/>
          <w:kern w:val="2"/>
        </w:rPr>
      </w:pPr>
      <w:r>
        <w:rPr>
          <w:rFonts w:hint="eastAsia" w:hAnsi="宋体"/>
          <w:color w:val="auto"/>
          <w:kern w:val="2"/>
        </w:rPr>
        <w:t>《城市园林绿化技术操作规程》</w:t>
      </w:r>
    </w:p>
    <w:p>
      <w:pPr>
        <w:pStyle w:val="11"/>
        <w:numPr>
          <w:ilvl w:val="0"/>
          <w:numId w:val="2"/>
        </w:numPr>
        <w:spacing w:line="360" w:lineRule="auto"/>
        <w:ind w:firstLine="400" w:firstLineChars="0"/>
        <w:jc w:val="left"/>
        <w:rPr>
          <w:rFonts w:ascii="宋体" w:hAnsi="宋体" w:cs="宋体"/>
          <w:b/>
          <w:bCs/>
          <w:sz w:val="24"/>
          <w:szCs w:val="24"/>
        </w:rPr>
      </w:pPr>
      <w:r>
        <w:rPr>
          <w:rFonts w:hint="eastAsia" w:ascii="宋体" w:hAnsi="宋体" w:cs="宋体"/>
          <w:b/>
          <w:bCs/>
          <w:sz w:val="24"/>
          <w:szCs w:val="24"/>
        </w:rPr>
        <w:t>修枝效果</w:t>
      </w:r>
    </w:p>
    <w:p>
      <w:pPr>
        <w:pStyle w:val="11"/>
        <w:numPr>
          <w:ilvl w:val="255"/>
          <w:numId w:val="0"/>
        </w:numPr>
        <w:spacing w:line="360" w:lineRule="auto"/>
        <w:ind w:firstLine="480" w:firstLineChars="200"/>
        <w:jc w:val="left"/>
        <w:rPr>
          <w:rFonts w:ascii="宋体" w:hAnsi="宋体" w:cs="宋体"/>
          <w:sz w:val="24"/>
          <w:szCs w:val="24"/>
        </w:rPr>
      </w:pPr>
      <w:r>
        <w:rPr>
          <w:rFonts w:hint="eastAsia" w:ascii="宋体" w:hAnsi="宋体" w:cs="宋体"/>
          <w:sz w:val="24"/>
          <w:szCs w:val="24"/>
        </w:rPr>
        <w:t>修剪后具体要求根据甲方现场安排执行，修剪后要达到不低于一下照片所示树形优美、视线通透效果的标准。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6"/>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587" w:type="dxa"/>
          </w:tcPr>
          <w:p>
            <w:pPr>
              <w:pStyle w:val="11"/>
              <w:numPr>
                <w:ilvl w:val="255"/>
                <w:numId w:val="0"/>
              </w:numPr>
              <w:spacing w:line="360" w:lineRule="auto"/>
              <w:jc w:val="left"/>
              <w:rPr>
                <w:rFonts w:ascii="宋体" w:hAnsi="宋体" w:cs="宋体"/>
                <w:sz w:val="24"/>
                <w:szCs w:val="24"/>
              </w:rPr>
            </w:pPr>
            <w:r>
              <w:rPr>
                <w:rFonts w:hint="eastAsia" w:ascii="宋体" w:hAnsi="宋体" w:cs="宋体"/>
                <w:sz w:val="24"/>
                <w:szCs w:val="24"/>
              </w:rPr>
              <w:drawing>
                <wp:inline distT="0" distB="0" distL="114300" distR="114300">
                  <wp:extent cx="2771775" cy="2078990"/>
                  <wp:effectExtent l="0" t="0" r="9525" b="16510"/>
                  <wp:docPr id="7" name="图片 7" descr="修枝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修枝1"/>
                          <pic:cNvPicPr>
                            <a:picLocks noChangeAspect="1"/>
                          </pic:cNvPicPr>
                        </pic:nvPicPr>
                        <pic:blipFill>
                          <a:blip r:embed="rId4"/>
                          <a:stretch>
                            <a:fillRect/>
                          </a:stretch>
                        </pic:blipFill>
                        <pic:spPr>
                          <a:xfrm>
                            <a:off x="0" y="0"/>
                            <a:ext cx="2771775" cy="2078990"/>
                          </a:xfrm>
                          <a:prstGeom prst="rect">
                            <a:avLst/>
                          </a:prstGeom>
                        </pic:spPr>
                      </pic:pic>
                    </a:graphicData>
                  </a:graphic>
                </wp:inline>
              </w:drawing>
            </w:r>
          </w:p>
        </w:tc>
        <w:tc>
          <w:tcPr>
            <w:tcW w:w="4588" w:type="dxa"/>
          </w:tcPr>
          <w:p>
            <w:pPr>
              <w:pStyle w:val="11"/>
              <w:numPr>
                <w:ilvl w:val="255"/>
                <w:numId w:val="0"/>
              </w:numPr>
              <w:spacing w:line="360" w:lineRule="auto"/>
              <w:jc w:val="left"/>
              <w:rPr>
                <w:rFonts w:ascii="宋体" w:hAnsi="宋体" w:cs="宋体"/>
                <w:sz w:val="24"/>
                <w:szCs w:val="24"/>
              </w:rPr>
            </w:pPr>
            <w:r>
              <w:rPr>
                <w:rFonts w:hint="eastAsia" w:ascii="宋体" w:hAnsi="宋体" w:cs="宋体"/>
                <w:sz w:val="24"/>
                <w:szCs w:val="24"/>
              </w:rPr>
              <w:drawing>
                <wp:inline distT="0" distB="0" distL="114300" distR="114300">
                  <wp:extent cx="2720975" cy="2040890"/>
                  <wp:effectExtent l="0" t="0" r="3175" b="16510"/>
                  <wp:docPr id="8" name="图片 8" descr="修枝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修枝2"/>
                          <pic:cNvPicPr>
                            <a:picLocks noChangeAspect="1"/>
                          </pic:cNvPicPr>
                        </pic:nvPicPr>
                        <pic:blipFill>
                          <a:blip r:embed="rId5"/>
                          <a:stretch>
                            <a:fillRect/>
                          </a:stretch>
                        </pic:blipFill>
                        <pic:spPr>
                          <a:xfrm>
                            <a:off x="0" y="0"/>
                            <a:ext cx="2720975" cy="20408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Pr>
          <w:p>
            <w:pPr>
              <w:pStyle w:val="11"/>
              <w:numPr>
                <w:ilvl w:val="255"/>
                <w:numId w:val="0"/>
              </w:numPr>
              <w:spacing w:line="360" w:lineRule="auto"/>
              <w:jc w:val="center"/>
              <w:rPr>
                <w:rFonts w:ascii="宋体" w:hAnsi="宋体" w:cs="宋体"/>
                <w:sz w:val="24"/>
                <w:szCs w:val="24"/>
              </w:rPr>
            </w:pPr>
            <w:r>
              <w:rPr>
                <w:rFonts w:hint="eastAsia" w:ascii="宋体" w:hAnsi="宋体" w:cs="宋体"/>
                <w:sz w:val="24"/>
                <w:szCs w:val="24"/>
              </w:rPr>
              <w:t>小叶榕修剪前</w:t>
            </w:r>
          </w:p>
        </w:tc>
        <w:tc>
          <w:tcPr>
            <w:tcW w:w="4588" w:type="dxa"/>
          </w:tcPr>
          <w:p>
            <w:pPr>
              <w:pStyle w:val="11"/>
              <w:numPr>
                <w:ilvl w:val="255"/>
                <w:numId w:val="0"/>
              </w:numPr>
              <w:spacing w:line="360" w:lineRule="auto"/>
              <w:jc w:val="center"/>
              <w:rPr>
                <w:rFonts w:ascii="宋体" w:hAnsi="宋体" w:cs="宋体"/>
                <w:sz w:val="24"/>
                <w:szCs w:val="24"/>
              </w:rPr>
            </w:pPr>
            <w:r>
              <w:rPr>
                <w:rFonts w:hint="eastAsia" w:ascii="宋体" w:hAnsi="宋体" w:cs="宋体"/>
                <w:sz w:val="24"/>
                <w:szCs w:val="24"/>
              </w:rPr>
              <w:t>小叶榕修剪后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587" w:type="dxa"/>
          </w:tcPr>
          <w:p>
            <w:pPr>
              <w:pStyle w:val="11"/>
              <w:numPr>
                <w:ilvl w:val="255"/>
                <w:numId w:val="0"/>
              </w:numPr>
              <w:spacing w:line="360" w:lineRule="auto"/>
              <w:jc w:val="left"/>
              <w:rPr>
                <w:rFonts w:ascii="宋体" w:hAnsi="宋体" w:cs="宋体"/>
                <w:sz w:val="24"/>
                <w:szCs w:val="24"/>
              </w:rPr>
            </w:pPr>
            <w:r>
              <w:rPr>
                <w:rFonts w:hint="eastAsia" w:ascii="宋体" w:hAnsi="宋体" w:cs="宋体"/>
                <w:sz w:val="24"/>
                <w:szCs w:val="24"/>
              </w:rPr>
              <w:drawing>
                <wp:inline distT="0" distB="0" distL="114300" distR="114300">
                  <wp:extent cx="2771775" cy="2078990"/>
                  <wp:effectExtent l="0" t="0" r="9525" b="16510"/>
                  <wp:docPr id="10" name="图片 10" descr="修枝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修枝3"/>
                          <pic:cNvPicPr>
                            <a:picLocks noChangeAspect="1"/>
                          </pic:cNvPicPr>
                        </pic:nvPicPr>
                        <pic:blipFill>
                          <a:blip r:embed="rId6"/>
                          <a:stretch>
                            <a:fillRect/>
                          </a:stretch>
                        </pic:blipFill>
                        <pic:spPr>
                          <a:xfrm>
                            <a:off x="0" y="0"/>
                            <a:ext cx="2771775" cy="2078990"/>
                          </a:xfrm>
                          <a:prstGeom prst="rect">
                            <a:avLst/>
                          </a:prstGeom>
                        </pic:spPr>
                      </pic:pic>
                    </a:graphicData>
                  </a:graphic>
                </wp:inline>
              </w:drawing>
            </w:r>
          </w:p>
        </w:tc>
        <w:tc>
          <w:tcPr>
            <w:tcW w:w="4588" w:type="dxa"/>
          </w:tcPr>
          <w:p>
            <w:pPr>
              <w:pStyle w:val="11"/>
              <w:numPr>
                <w:ilvl w:val="255"/>
                <w:numId w:val="0"/>
              </w:numPr>
              <w:spacing w:line="360" w:lineRule="auto"/>
              <w:jc w:val="left"/>
              <w:rPr>
                <w:rFonts w:ascii="宋体" w:hAnsi="宋体" w:cs="宋体"/>
                <w:sz w:val="24"/>
                <w:szCs w:val="24"/>
              </w:rPr>
            </w:pPr>
            <w:r>
              <w:rPr>
                <w:rFonts w:hint="eastAsia" w:ascii="宋体" w:hAnsi="宋体" w:cs="宋体"/>
                <w:sz w:val="24"/>
                <w:szCs w:val="24"/>
              </w:rPr>
              <w:drawing>
                <wp:inline distT="0" distB="0" distL="114300" distR="114300">
                  <wp:extent cx="2720975" cy="2040890"/>
                  <wp:effectExtent l="0" t="0" r="3175" b="16510"/>
                  <wp:docPr id="11" name="图片 11" descr="修枝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修枝4"/>
                          <pic:cNvPicPr>
                            <a:picLocks noChangeAspect="1"/>
                          </pic:cNvPicPr>
                        </pic:nvPicPr>
                        <pic:blipFill>
                          <a:blip r:embed="rId7"/>
                          <a:stretch>
                            <a:fillRect/>
                          </a:stretch>
                        </pic:blipFill>
                        <pic:spPr>
                          <a:xfrm>
                            <a:off x="0" y="0"/>
                            <a:ext cx="2720975" cy="20408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Pr>
          <w:p>
            <w:pPr>
              <w:pStyle w:val="11"/>
              <w:numPr>
                <w:ilvl w:val="255"/>
                <w:numId w:val="0"/>
              </w:numPr>
              <w:spacing w:line="360" w:lineRule="auto"/>
              <w:jc w:val="center"/>
              <w:rPr>
                <w:rFonts w:ascii="宋体" w:hAnsi="宋体" w:cs="宋体"/>
                <w:sz w:val="24"/>
                <w:szCs w:val="24"/>
              </w:rPr>
            </w:pPr>
            <w:r>
              <w:rPr>
                <w:rFonts w:hint="eastAsia" w:ascii="宋体" w:hAnsi="宋体" w:cs="宋体"/>
                <w:sz w:val="24"/>
                <w:szCs w:val="24"/>
              </w:rPr>
              <w:t>天竺桂修剪前</w:t>
            </w:r>
          </w:p>
        </w:tc>
        <w:tc>
          <w:tcPr>
            <w:tcW w:w="4588" w:type="dxa"/>
          </w:tcPr>
          <w:p>
            <w:pPr>
              <w:pStyle w:val="11"/>
              <w:numPr>
                <w:ilvl w:val="255"/>
                <w:numId w:val="0"/>
              </w:numPr>
              <w:spacing w:line="360" w:lineRule="auto"/>
              <w:jc w:val="center"/>
              <w:rPr>
                <w:rFonts w:ascii="宋体" w:hAnsi="宋体" w:cs="宋体"/>
                <w:sz w:val="24"/>
                <w:szCs w:val="24"/>
              </w:rPr>
            </w:pPr>
            <w:r>
              <w:rPr>
                <w:rFonts w:hint="eastAsia" w:ascii="宋体" w:hAnsi="宋体" w:cs="宋体"/>
                <w:sz w:val="24"/>
                <w:szCs w:val="24"/>
              </w:rPr>
              <w:t>天竺桂修剪后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587" w:type="dxa"/>
          </w:tcPr>
          <w:p>
            <w:pPr>
              <w:pStyle w:val="11"/>
              <w:numPr>
                <w:ilvl w:val="255"/>
                <w:numId w:val="0"/>
              </w:numPr>
              <w:spacing w:line="360" w:lineRule="auto"/>
              <w:jc w:val="left"/>
              <w:rPr>
                <w:rFonts w:ascii="宋体" w:hAnsi="宋体" w:cs="宋体"/>
                <w:sz w:val="24"/>
                <w:szCs w:val="24"/>
              </w:rPr>
            </w:pPr>
            <w:r>
              <w:rPr>
                <w:rFonts w:hint="eastAsia" w:ascii="宋体" w:hAnsi="宋体" w:cs="宋体"/>
                <w:sz w:val="24"/>
                <w:szCs w:val="24"/>
              </w:rPr>
              <w:drawing>
                <wp:inline distT="0" distB="0" distL="114300" distR="114300">
                  <wp:extent cx="2771775" cy="2078990"/>
                  <wp:effectExtent l="0" t="0" r="9525" b="16510"/>
                  <wp:docPr id="12" name="图片 12" descr="香樟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香樟前1"/>
                          <pic:cNvPicPr>
                            <a:picLocks noChangeAspect="1"/>
                          </pic:cNvPicPr>
                        </pic:nvPicPr>
                        <pic:blipFill>
                          <a:blip r:embed="rId8"/>
                          <a:stretch>
                            <a:fillRect/>
                          </a:stretch>
                        </pic:blipFill>
                        <pic:spPr>
                          <a:xfrm>
                            <a:off x="0" y="0"/>
                            <a:ext cx="2771775" cy="2078990"/>
                          </a:xfrm>
                          <a:prstGeom prst="rect">
                            <a:avLst/>
                          </a:prstGeom>
                        </pic:spPr>
                      </pic:pic>
                    </a:graphicData>
                  </a:graphic>
                </wp:inline>
              </w:drawing>
            </w:r>
          </w:p>
        </w:tc>
        <w:tc>
          <w:tcPr>
            <w:tcW w:w="4588" w:type="dxa"/>
          </w:tcPr>
          <w:p>
            <w:pPr>
              <w:pStyle w:val="11"/>
              <w:numPr>
                <w:ilvl w:val="255"/>
                <w:numId w:val="0"/>
              </w:numPr>
              <w:spacing w:line="360" w:lineRule="auto"/>
              <w:jc w:val="left"/>
              <w:rPr>
                <w:rFonts w:ascii="宋体" w:hAnsi="宋体" w:cs="宋体"/>
                <w:sz w:val="24"/>
                <w:szCs w:val="24"/>
              </w:rPr>
            </w:pPr>
            <w:r>
              <w:rPr>
                <w:rFonts w:hint="eastAsia" w:ascii="宋体" w:hAnsi="宋体" w:cs="宋体"/>
                <w:sz w:val="24"/>
                <w:szCs w:val="24"/>
              </w:rPr>
              <w:drawing>
                <wp:inline distT="0" distB="0" distL="114300" distR="114300">
                  <wp:extent cx="2720975" cy="2040890"/>
                  <wp:effectExtent l="0" t="0" r="3175" b="16510"/>
                  <wp:docPr id="13" name="图片 13" descr="香樟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香樟2"/>
                          <pic:cNvPicPr>
                            <a:picLocks noChangeAspect="1"/>
                          </pic:cNvPicPr>
                        </pic:nvPicPr>
                        <pic:blipFill>
                          <a:blip r:embed="rId9"/>
                          <a:stretch>
                            <a:fillRect/>
                          </a:stretch>
                        </pic:blipFill>
                        <pic:spPr>
                          <a:xfrm>
                            <a:off x="0" y="0"/>
                            <a:ext cx="2720975" cy="20408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Pr>
          <w:p>
            <w:pPr>
              <w:pStyle w:val="11"/>
              <w:numPr>
                <w:ilvl w:val="255"/>
                <w:numId w:val="0"/>
              </w:numPr>
              <w:spacing w:line="360" w:lineRule="auto"/>
              <w:jc w:val="center"/>
              <w:rPr>
                <w:rFonts w:ascii="宋体" w:hAnsi="宋体" w:cs="宋体"/>
                <w:sz w:val="24"/>
                <w:szCs w:val="24"/>
              </w:rPr>
            </w:pPr>
            <w:r>
              <w:rPr>
                <w:rFonts w:hint="eastAsia" w:ascii="宋体" w:hAnsi="宋体" w:cs="宋体"/>
                <w:sz w:val="24"/>
                <w:szCs w:val="24"/>
              </w:rPr>
              <w:t>香樟修剪前</w:t>
            </w:r>
          </w:p>
        </w:tc>
        <w:tc>
          <w:tcPr>
            <w:tcW w:w="4588" w:type="dxa"/>
          </w:tcPr>
          <w:p>
            <w:pPr>
              <w:pStyle w:val="11"/>
              <w:numPr>
                <w:ilvl w:val="255"/>
                <w:numId w:val="0"/>
              </w:numPr>
              <w:spacing w:line="360" w:lineRule="auto"/>
              <w:jc w:val="center"/>
              <w:rPr>
                <w:rFonts w:ascii="宋体" w:hAnsi="宋体" w:cs="宋体"/>
                <w:sz w:val="24"/>
                <w:szCs w:val="24"/>
              </w:rPr>
            </w:pPr>
            <w:r>
              <w:rPr>
                <w:rFonts w:hint="eastAsia" w:ascii="宋体" w:hAnsi="宋体" w:cs="宋体"/>
                <w:sz w:val="24"/>
                <w:szCs w:val="24"/>
              </w:rPr>
              <w:t>香樟修剪后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587" w:type="dxa"/>
          </w:tcPr>
          <w:p>
            <w:pPr>
              <w:pStyle w:val="11"/>
              <w:numPr>
                <w:ilvl w:val="255"/>
                <w:numId w:val="0"/>
              </w:numPr>
              <w:spacing w:line="360" w:lineRule="auto"/>
              <w:jc w:val="center"/>
              <w:rPr>
                <w:rFonts w:ascii="宋体" w:hAnsi="宋体" w:cs="宋体"/>
                <w:sz w:val="24"/>
                <w:szCs w:val="24"/>
              </w:rPr>
            </w:pPr>
            <w:r>
              <w:rPr>
                <w:rFonts w:hint="eastAsia" w:ascii="宋体" w:hAnsi="宋体" w:cs="宋体"/>
                <w:sz w:val="24"/>
                <w:szCs w:val="24"/>
              </w:rPr>
              <w:drawing>
                <wp:inline distT="0" distB="0" distL="114300" distR="114300">
                  <wp:extent cx="2770505" cy="2077720"/>
                  <wp:effectExtent l="0" t="0" r="10795" b="17780"/>
                  <wp:docPr id="14" name="图片 14" descr="栾树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栾树前"/>
                          <pic:cNvPicPr>
                            <a:picLocks noChangeAspect="1"/>
                          </pic:cNvPicPr>
                        </pic:nvPicPr>
                        <pic:blipFill>
                          <a:blip r:embed="rId10"/>
                          <a:stretch>
                            <a:fillRect/>
                          </a:stretch>
                        </pic:blipFill>
                        <pic:spPr>
                          <a:xfrm>
                            <a:off x="0" y="0"/>
                            <a:ext cx="2770505" cy="2077720"/>
                          </a:xfrm>
                          <a:prstGeom prst="rect">
                            <a:avLst/>
                          </a:prstGeom>
                        </pic:spPr>
                      </pic:pic>
                    </a:graphicData>
                  </a:graphic>
                </wp:inline>
              </w:drawing>
            </w:r>
          </w:p>
        </w:tc>
        <w:tc>
          <w:tcPr>
            <w:tcW w:w="4588" w:type="dxa"/>
          </w:tcPr>
          <w:p>
            <w:pPr>
              <w:pStyle w:val="11"/>
              <w:numPr>
                <w:ilvl w:val="255"/>
                <w:numId w:val="0"/>
              </w:numPr>
              <w:spacing w:line="360" w:lineRule="auto"/>
              <w:jc w:val="center"/>
              <w:rPr>
                <w:rFonts w:ascii="宋体" w:hAnsi="宋体" w:cs="宋体"/>
                <w:sz w:val="24"/>
                <w:szCs w:val="24"/>
              </w:rPr>
            </w:pPr>
            <w:r>
              <w:rPr>
                <w:rFonts w:hint="eastAsia" w:ascii="宋体" w:hAnsi="宋体" w:cs="宋体"/>
                <w:sz w:val="24"/>
                <w:szCs w:val="24"/>
              </w:rPr>
              <w:drawing>
                <wp:inline distT="0" distB="0" distL="114300" distR="114300">
                  <wp:extent cx="2757170" cy="2067560"/>
                  <wp:effectExtent l="0" t="0" r="5080" b="8890"/>
                  <wp:docPr id="15" name="图片 15" descr="栾树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栾树后"/>
                          <pic:cNvPicPr>
                            <a:picLocks noChangeAspect="1"/>
                          </pic:cNvPicPr>
                        </pic:nvPicPr>
                        <pic:blipFill>
                          <a:blip r:embed="rId11"/>
                          <a:stretch>
                            <a:fillRect/>
                          </a:stretch>
                        </pic:blipFill>
                        <pic:spPr>
                          <a:xfrm>
                            <a:off x="0" y="0"/>
                            <a:ext cx="2757170" cy="20675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Pr>
          <w:p>
            <w:pPr>
              <w:pStyle w:val="11"/>
              <w:numPr>
                <w:ilvl w:val="255"/>
                <w:numId w:val="0"/>
              </w:numPr>
              <w:spacing w:line="360" w:lineRule="auto"/>
              <w:jc w:val="center"/>
              <w:rPr>
                <w:rFonts w:ascii="宋体" w:hAnsi="宋体" w:cs="宋体"/>
                <w:sz w:val="24"/>
                <w:szCs w:val="24"/>
              </w:rPr>
            </w:pPr>
            <w:r>
              <w:rPr>
                <w:rFonts w:hint="eastAsia" w:ascii="宋体" w:hAnsi="宋体" w:cs="宋体"/>
                <w:sz w:val="24"/>
                <w:szCs w:val="24"/>
              </w:rPr>
              <w:t>栾树修剪前</w:t>
            </w:r>
          </w:p>
        </w:tc>
        <w:tc>
          <w:tcPr>
            <w:tcW w:w="4588" w:type="dxa"/>
          </w:tcPr>
          <w:p>
            <w:pPr>
              <w:pStyle w:val="11"/>
              <w:numPr>
                <w:ilvl w:val="255"/>
                <w:numId w:val="0"/>
              </w:numPr>
              <w:spacing w:line="360" w:lineRule="auto"/>
              <w:jc w:val="center"/>
              <w:rPr>
                <w:rFonts w:ascii="宋体" w:hAnsi="宋体" w:cs="宋体"/>
                <w:sz w:val="24"/>
                <w:szCs w:val="24"/>
              </w:rPr>
            </w:pPr>
            <w:r>
              <w:rPr>
                <w:rFonts w:hint="eastAsia" w:ascii="宋体" w:hAnsi="宋体" w:cs="宋体"/>
                <w:sz w:val="24"/>
                <w:szCs w:val="24"/>
              </w:rPr>
              <w:t>栾树修剪后</w:t>
            </w:r>
          </w:p>
        </w:tc>
      </w:tr>
    </w:tbl>
    <w:p>
      <w:pPr>
        <w:pStyle w:val="11"/>
        <w:numPr>
          <w:ilvl w:val="0"/>
          <w:numId w:val="2"/>
        </w:numPr>
        <w:spacing w:line="360" w:lineRule="auto"/>
        <w:ind w:firstLine="400" w:firstLineChars="0"/>
        <w:jc w:val="left"/>
        <w:rPr>
          <w:rFonts w:ascii="宋体" w:hAnsi="宋体" w:cs="宋体"/>
          <w:b/>
          <w:bCs/>
          <w:sz w:val="24"/>
          <w:szCs w:val="24"/>
        </w:rPr>
      </w:pPr>
      <w:r>
        <w:rPr>
          <w:rFonts w:hint="eastAsia" w:ascii="宋体" w:hAnsi="宋体" w:cs="宋体"/>
          <w:b/>
          <w:bCs/>
          <w:sz w:val="24"/>
          <w:szCs w:val="24"/>
        </w:rPr>
        <w:t>修枝内容</w:t>
      </w:r>
    </w:p>
    <w:p>
      <w:pPr>
        <w:pStyle w:val="11"/>
        <w:numPr>
          <w:ilvl w:val="255"/>
          <w:numId w:val="0"/>
        </w:numPr>
        <w:spacing w:line="360" w:lineRule="auto"/>
        <w:ind w:firstLine="480" w:firstLineChars="200"/>
        <w:jc w:val="left"/>
        <w:rPr>
          <w:rFonts w:ascii="宋体" w:hAnsi="宋体" w:cs="宋体"/>
          <w:sz w:val="24"/>
          <w:szCs w:val="24"/>
        </w:rPr>
      </w:pPr>
      <w:r>
        <w:rPr>
          <w:rFonts w:hint="eastAsia" w:ascii="宋体" w:hAnsi="宋体" w:cs="宋体"/>
          <w:sz w:val="24"/>
          <w:szCs w:val="24"/>
        </w:rPr>
        <w:t>4.1 疏剪   </w:t>
      </w:r>
    </w:p>
    <w:p>
      <w:pPr>
        <w:pStyle w:val="11"/>
        <w:numPr>
          <w:ilvl w:val="255"/>
          <w:numId w:val="0"/>
        </w:numPr>
        <w:spacing w:line="360" w:lineRule="auto"/>
        <w:ind w:firstLine="480" w:firstLineChars="200"/>
        <w:jc w:val="left"/>
        <w:rPr>
          <w:rFonts w:ascii="宋体" w:hAnsi="宋体" w:cs="宋体"/>
          <w:sz w:val="24"/>
          <w:szCs w:val="24"/>
        </w:rPr>
      </w:pPr>
      <w:r>
        <w:rPr>
          <w:rFonts w:hint="eastAsia" w:ascii="宋体" w:hAnsi="宋体" w:cs="宋体"/>
          <w:sz w:val="24"/>
          <w:szCs w:val="24"/>
        </w:rPr>
        <w:t>对树上的断枝、徒长枝、枯枝、病虫枝、交叉枝、过密枝的枝条基部剪掉一部分，称为疏剪。修剪后以改善冠内通风透光条件，避免或减少膛内枝产生光脚现象。疏剪时，切口部分必须靠节，剪口应在剪口芽的反侧，呈45度倾斜，剪口应平整。如果簇生枝与轮生枝需全部去除的，应分次进行，以免伤口过多，影响树木生长。</w:t>
      </w:r>
    </w:p>
    <w:p>
      <w:pPr>
        <w:pStyle w:val="11"/>
        <w:numPr>
          <w:ilvl w:val="255"/>
          <w:numId w:val="0"/>
        </w:numPr>
        <w:spacing w:line="360" w:lineRule="auto"/>
        <w:ind w:firstLine="480" w:firstLineChars="200"/>
        <w:jc w:val="left"/>
        <w:rPr>
          <w:rFonts w:ascii="宋体" w:hAnsi="宋体" w:cs="宋体"/>
          <w:sz w:val="24"/>
          <w:szCs w:val="24"/>
        </w:rPr>
      </w:pPr>
      <w:r>
        <w:rPr>
          <w:rFonts w:hint="eastAsia" w:ascii="宋体" w:hAnsi="宋体" w:cs="宋体"/>
          <w:sz w:val="24"/>
          <w:szCs w:val="24"/>
        </w:rPr>
        <w:t>4.2 梳枝</w:t>
      </w:r>
    </w:p>
    <w:p>
      <w:pPr>
        <w:pStyle w:val="11"/>
        <w:numPr>
          <w:ilvl w:val="255"/>
          <w:numId w:val="0"/>
        </w:numPr>
        <w:spacing w:line="360" w:lineRule="auto"/>
        <w:ind w:firstLine="480" w:firstLineChars="200"/>
        <w:jc w:val="left"/>
        <w:rPr>
          <w:rFonts w:ascii="宋体" w:hAnsi="宋体" w:cs="宋体"/>
          <w:sz w:val="24"/>
          <w:szCs w:val="24"/>
        </w:rPr>
      </w:pPr>
      <w:r>
        <w:rPr>
          <w:rFonts w:hint="eastAsia" w:ascii="宋体" w:hAnsi="宋体" w:cs="宋体"/>
          <w:sz w:val="24"/>
          <w:szCs w:val="24"/>
        </w:rPr>
        <w:t>枝条过密或无景观意义如断枝、徒长枝、枯死枝、病虫枝、不能利用的徒长枝、下垂枝、轮生枝、重叠枝、交叉枝等，把这些枝从基部剪除，称为疏枝。修剪后树桠切口长度不得超过一公分，修完后涂伤口愈合剂。</w:t>
      </w:r>
    </w:p>
    <w:p>
      <w:pPr>
        <w:pStyle w:val="11"/>
        <w:numPr>
          <w:ilvl w:val="0"/>
          <w:numId w:val="3"/>
        </w:numPr>
        <w:spacing w:line="360" w:lineRule="auto"/>
        <w:ind w:firstLine="480"/>
        <w:jc w:val="left"/>
        <w:rPr>
          <w:rFonts w:ascii="宋体" w:hAnsi="宋体" w:cs="宋体"/>
          <w:sz w:val="24"/>
          <w:szCs w:val="24"/>
        </w:rPr>
      </w:pPr>
      <w:r>
        <w:rPr>
          <w:rFonts w:hint="eastAsia" w:ascii="宋体" w:hAnsi="宋体" w:cs="宋体"/>
          <w:sz w:val="24"/>
          <w:szCs w:val="24"/>
        </w:rPr>
        <w:t>轻梳：疏枝量小于树冠枝叶量的10%；</w:t>
      </w:r>
    </w:p>
    <w:p>
      <w:pPr>
        <w:pStyle w:val="11"/>
        <w:numPr>
          <w:ilvl w:val="0"/>
          <w:numId w:val="3"/>
        </w:numPr>
        <w:spacing w:line="360" w:lineRule="auto"/>
        <w:ind w:firstLine="480"/>
        <w:jc w:val="left"/>
        <w:rPr>
          <w:rFonts w:ascii="宋体" w:hAnsi="宋体" w:cs="宋体"/>
          <w:sz w:val="24"/>
          <w:szCs w:val="24"/>
        </w:rPr>
      </w:pPr>
      <w:r>
        <w:rPr>
          <w:rFonts w:hint="eastAsia" w:ascii="宋体" w:hAnsi="宋体" w:cs="宋体"/>
          <w:sz w:val="24"/>
          <w:szCs w:val="24"/>
        </w:rPr>
        <w:t>中梳：疏枝量为树冠枝叶量的20-30%；</w:t>
      </w:r>
    </w:p>
    <w:p>
      <w:pPr>
        <w:pStyle w:val="11"/>
        <w:numPr>
          <w:ilvl w:val="0"/>
          <w:numId w:val="3"/>
        </w:numPr>
        <w:spacing w:line="360" w:lineRule="auto"/>
        <w:ind w:firstLine="480"/>
        <w:jc w:val="left"/>
        <w:rPr>
          <w:rFonts w:ascii="宋体" w:hAnsi="宋体" w:cs="宋体"/>
          <w:sz w:val="24"/>
          <w:szCs w:val="24"/>
        </w:rPr>
      </w:pPr>
      <w:r>
        <w:rPr>
          <w:rFonts w:hint="eastAsia" w:ascii="宋体" w:hAnsi="宋体" w:cs="宋体"/>
          <w:sz w:val="24"/>
          <w:szCs w:val="24"/>
        </w:rPr>
        <w:t>重梳：疏枝量大于树冠枝叶量的30%；</w:t>
      </w:r>
    </w:p>
    <w:p>
      <w:pPr>
        <w:pStyle w:val="11"/>
        <w:numPr>
          <w:ilvl w:val="255"/>
          <w:numId w:val="0"/>
        </w:numPr>
        <w:spacing w:line="360" w:lineRule="auto"/>
        <w:ind w:firstLine="480" w:firstLineChars="200"/>
        <w:jc w:val="left"/>
        <w:rPr>
          <w:rFonts w:ascii="宋体" w:hAnsi="宋体" w:cs="宋体"/>
          <w:sz w:val="24"/>
          <w:szCs w:val="24"/>
        </w:rPr>
      </w:pPr>
      <w:r>
        <w:rPr>
          <w:rFonts w:hint="eastAsia" w:ascii="宋体" w:hAnsi="宋体" w:cs="宋体"/>
          <w:sz w:val="24"/>
          <w:szCs w:val="24"/>
        </w:rPr>
        <w:t>疏枝作用：</w:t>
      </w:r>
    </w:p>
    <w:p>
      <w:pPr>
        <w:pStyle w:val="11"/>
        <w:numPr>
          <w:ilvl w:val="0"/>
          <w:numId w:val="4"/>
        </w:numPr>
        <w:spacing w:line="360" w:lineRule="auto"/>
        <w:ind w:firstLine="480"/>
        <w:jc w:val="left"/>
        <w:rPr>
          <w:rFonts w:ascii="宋体" w:hAnsi="宋体" w:cs="宋体"/>
          <w:sz w:val="24"/>
          <w:szCs w:val="24"/>
        </w:rPr>
      </w:pPr>
      <w:r>
        <w:rPr>
          <w:rFonts w:hint="eastAsia" w:ascii="宋体" w:hAnsi="宋体" w:cs="宋体"/>
          <w:sz w:val="24"/>
          <w:szCs w:val="24"/>
        </w:rPr>
        <w:t>控制强枝，控制增粗生长。疏剪量的大小决定着长势削弱程度；</w:t>
      </w:r>
    </w:p>
    <w:p>
      <w:pPr>
        <w:pStyle w:val="11"/>
        <w:numPr>
          <w:ilvl w:val="0"/>
          <w:numId w:val="4"/>
        </w:numPr>
        <w:spacing w:line="360" w:lineRule="auto"/>
        <w:ind w:firstLine="480"/>
        <w:jc w:val="left"/>
        <w:rPr>
          <w:rFonts w:ascii="宋体" w:hAnsi="宋体" w:cs="宋体"/>
          <w:sz w:val="24"/>
          <w:szCs w:val="24"/>
        </w:rPr>
      </w:pPr>
      <w:r>
        <w:rPr>
          <w:rFonts w:hint="eastAsia" w:ascii="宋体" w:hAnsi="宋体" w:cs="宋体"/>
          <w:sz w:val="24"/>
          <w:szCs w:val="24"/>
        </w:rPr>
        <w:t>疏剪密度减少枝量，利于通风透光，减少病虫害；</w:t>
      </w:r>
    </w:p>
    <w:p>
      <w:pPr>
        <w:pStyle w:val="11"/>
        <w:numPr>
          <w:ilvl w:val="0"/>
          <w:numId w:val="4"/>
        </w:numPr>
        <w:spacing w:line="360" w:lineRule="auto"/>
        <w:ind w:firstLine="480"/>
        <w:jc w:val="left"/>
        <w:rPr>
          <w:rFonts w:ascii="宋体" w:hAnsi="宋体" w:cs="宋体"/>
          <w:sz w:val="24"/>
          <w:szCs w:val="24"/>
        </w:rPr>
      </w:pPr>
      <w:r>
        <w:rPr>
          <w:rFonts w:hint="eastAsia" w:ascii="宋体" w:hAnsi="宋体" w:cs="宋体"/>
          <w:sz w:val="24"/>
          <w:szCs w:val="24"/>
        </w:rPr>
        <w:t>疏剪轮生枝，防止掐脖现象，疏剪重叠、交叉枝，为留用枝生长腾出空间。</w:t>
      </w:r>
    </w:p>
    <w:p>
      <w:pPr>
        <w:pStyle w:val="11"/>
        <w:numPr>
          <w:ilvl w:val="255"/>
          <w:numId w:val="0"/>
        </w:numPr>
        <w:spacing w:line="360" w:lineRule="auto"/>
        <w:ind w:firstLine="480" w:firstLineChars="200"/>
        <w:jc w:val="left"/>
        <w:rPr>
          <w:rFonts w:ascii="宋体" w:hAnsi="宋体" w:cs="宋体"/>
          <w:sz w:val="24"/>
          <w:szCs w:val="24"/>
        </w:rPr>
      </w:pPr>
      <w:r>
        <w:rPr>
          <w:rFonts w:hint="eastAsia" w:ascii="宋体" w:hAnsi="宋体" w:cs="宋体"/>
          <w:sz w:val="24"/>
          <w:szCs w:val="24"/>
        </w:rPr>
        <w:t>4.3 短截   </w:t>
      </w:r>
    </w:p>
    <w:p>
      <w:pPr>
        <w:pStyle w:val="11"/>
        <w:numPr>
          <w:ilvl w:val="255"/>
          <w:numId w:val="0"/>
        </w:numPr>
        <w:spacing w:line="360" w:lineRule="auto"/>
        <w:ind w:firstLine="480" w:firstLineChars="200"/>
        <w:jc w:val="left"/>
        <w:rPr>
          <w:rFonts w:ascii="宋体" w:hAnsi="宋体" w:cs="宋体"/>
          <w:sz w:val="24"/>
          <w:szCs w:val="24"/>
        </w:rPr>
      </w:pPr>
      <w:r>
        <w:rPr>
          <w:rFonts w:hint="eastAsia" w:ascii="宋体" w:hAnsi="宋体" w:cs="宋体"/>
          <w:sz w:val="24"/>
          <w:szCs w:val="24"/>
        </w:rPr>
        <w:t>主要剪去枝条先端的一部分枝梢，促发侧枝，并防止枝条突长。生长期一般轻剪，休眠期一般重剪。</w:t>
      </w:r>
    </w:p>
    <w:p>
      <w:pPr>
        <w:pStyle w:val="11"/>
        <w:numPr>
          <w:ilvl w:val="0"/>
          <w:numId w:val="5"/>
        </w:numPr>
        <w:spacing w:line="360" w:lineRule="auto"/>
        <w:ind w:firstLine="480"/>
        <w:jc w:val="left"/>
        <w:rPr>
          <w:rFonts w:ascii="宋体" w:hAnsi="宋体" w:cs="宋体"/>
          <w:sz w:val="24"/>
          <w:szCs w:val="24"/>
        </w:rPr>
      </w:pPr>
      <w:r>
        <w:rPr>
          <w:rFonts w:hint="eastAsia" w:ascii="宋体" w:hAnsi="宋体" w:cs="宋体"/>
          <w:sz w:val="24"/>
          <w:szCs w:val="24"/>
        </w:rPr>
        <w:t>轻短截：只减去枝条顶端部分，留芽较多，剪牙口是较壮的芽，剪后可提升萌芽力、抽生较多的中、短枝条。</w:t>
      </w:r>
    </w:p>
    <w:p>
      <w:pPr>
        <w:pStyle w:val="11"/>
        <w:numPr>
          <w:ilvl w:val="0"/>
          <w:numId w:val="5"/>
        </w:numPr>
        <w:spacing w:line="360" w:lineRule="auto"/>
        <w:ind w:firstLine="480"/>
        <w:jc w:val="left"/>
        <w:rPr>
          <w:rFonts w:ascii="宋体" w:hAnsi="宋体" w:cs="宋体"/>
          <w:sz w:val="24"/>
          <w:szCs w:val="24"/>
        </w:rPr>
      </w:pPr>
      <w:r>
        <w:rPr>
          <w:rFonts w:hint="eastAsia" w:ascii="宋体" w:hAnsi="宋体" w:cs="宋体"/>
          <w:sz w:val="24"/>
          <w:szCs w:val="24"/>
        </w:rPr>
        <w:t>中短截：在枝梢的中上部饱满芽处短剪，留芽较轻短剪少，剪后对剪口下部新梢的生长刺激作用大，形成中、长枝较多，母枝加粗生长快。</w:t>
      </w:r>
    </w:p>
    <w:p>
      <w:pPr>
        <w:pStyle w:val="11"/>
        <w:numPr>
          <w:ilvl w:val="0"/>
          <w:numId w:val="5"/>
        </w:numPr>
        <w:spacing w:line="360" w:lineRule="auto"/>
        <w:ind w:firstLine="480"/>
        <w:jc w:val="left"/>
        <w:rPr>
          <w:rFonts w:ascii="宋体" w:hAnsi="宋体" w:cs="宋体"/>
          <w:sz w:val="24"/>
          <w:szCs w:val="24"/>
        </w:rPr>
      </w:pPr>
      <w:r>
        <w:rPr>
          <w:rFonts w:hint="eastAsia" w:ascii="宋体" w:hAnsi="宋体" w:cs="宋体"/>
          <w:sz w:val="24"/>
          <w:szCs w:val="24"/>
        </w:rPr>
        <w:t>重短截：在枝梢的下部短截，一般剪口下留1-2芽壮梢，其余为瘦芽，留芽更少。截后刺激作用大，常在剪口附近抽1-2个壮枝。其余由于芽的质量差，一般法枝很少或不发枝，故总生长量较少，多用于结果枝组。</w:t>
      </w:r>
    </w:p>
    <w:p>
      <w:pPr>
        <w:pStyle w:val="11"/>
        <w:numPr>
          <w:ilvl w:val="0"/>
          <w:numId w:val="5"/>
        </w:numPr>
        <w:spacing w:line="360" w:lineRule="auto"/>
        <w:ind w:firstLine="480"/>
        <w:jc w:val="left"/>
        <w:rPr>
          <w:rFonts w:ascii="宋体" w:hAnsi="宋体" w:cs="宋体"/>
          <w:sz w:val="24"/>
          <w:szCs w:val="24"/>
        </w:rPr>
      </w:pPr>
      <w:r>
        <w:rPr>
          <w:rFonts w:hint="eastAsia" w:ascii="宋体" w:hAnsi="宋体" w:cs="宋体"/>
          <w:sz w:val="24"/>
          <w:szCs w:val="24"/>
        </w:rPr>
        <w:t>戴帽截：在单条枝的年界轮痕或春、秋梢交界轮痕处盲芽附近截剪，这是一种抑前促后，培养中、短枝的剪法，多用于小型结果枝组的培养。</w:t>
      </w:r>
    </w:p>
    <w:p>
      <w:pPr>
        <w:pStyle w:val="11"/>
        <w:numPr>
          <w:ilvl w:val="0"/>
          <w:numId w:val="2"/>
        </w:numPr>
        <w:spacing w:line="360" w:lineRule="auto"/>
        <w:ind w:firstLine="400" w:firstLineChars="0"/>
        <w:jc w:val="left"/>
        <w:rPr>
          <w:rFonts w:ascii="宋体" w:hAnsi="宋体" w:cs="宋体"/>
          <w:b/>
          <w:bCs/>
          <w:sz w:val="24"/>
          <w:szCs w:val="24"/>
        </w:rPr>
      </w:pPr>
      <w:r>
        <w:rPr>
          <w:rFonts w:hint="eastAsia" w:ascii="宋体" w:hAnsi="宋体" w:cs="宋体"/>
          <w:b/>
          <w:bCs/>
          <w:sz w:val="24"/>
          <w:szCs w:val="24"/>
        </w:rPr>
        <w:t>人员及机械要求</w:t>
      </w:r>
    </w:p>
    <w:p>
      <w:pPr>
        <w:pStyle w:val="7"/>
        <w:widowControl w:val="0"/>
        <w:spacing w:before="0" w:beforeAutospacing="0" w:after="0" w:afterAutospacing="0" w:line="360" w:lineRule="auto"/>
        <w:ind w:firstLine="480" w:firstLineChars="200"/>
        <w:rPr>
          <w:rFonts w:hAnsi="宋体" w:cs="宋体"/>
          <w:sz w:val="24"/>
          <w:szCs w:val="24"/>
        </w:rPr>
      </w:pPr>
      <w:r>
        <w:rPr>
          <w:rFonts w:hint="eastAsia" w:hAnsi="宋体" w:cs="宋体"/>
          <w:kern w:val="2"/>
          <w:sz w:val="24"/>
          <w:szCs w:val="24"/>
          <w:lang w:bidi="ar"/>
        </w:rPr>
        <w:t>（1）成交供应商与劳务人员签订劳动合同，建立劳动关系并负责建立、接转、管理劳务人员档案。负责所有劳务人员的人事、劳资、社会保险、工伤社保保险等，并提供为劳务人员办理劳动用工手续，结算发放工资、缴纳社会保险、处理保险理赔、发放经济补偿金、管理人事档案等方面的管理服务。为全体劳务人员办理社会保险并负责办理社会保险和工伤保险理赔手续和保险金的发放。</w:t>
      </w:r>
    </w:p>
    <w:p>
      <w:pPr>
        <w:pStyle w:val="7"/>
        <w:widowControl w:val="0"/>
        <w:spacing w:before="0" w:beforeAutospacing="0" w:after="0" w:afterAutospacing="0" w:line="360" w:lineRule="auto"/>
        <w:ind w:firstLine="480" w:firstLineChars="200"/>
        <w:rPr>
          <w:rFonts w:hAnsi="宋体" w:cs="宋体"/>
          <w:sz w:val="24"/>
          <w:szCs w:val="24"/>
        </w:rPr>
      </w:pPr>
      <w:r>
        <w:rPr>
          <w:rFonts w:hint="eastAsia" w:hAnsi="宋体" w:cs="宋体"/>
          <w:kern w:val="2"/>
          <w:sz w:val="24"/>
          <w:szCs w:val="24"/>
          <w:lang w:bidi="ar"/>
        </w:rPr>
        <w:t>（2）成交供应商负责教育劳务人员，安排业务培训和安全生产知识教育、履行和完成采购人指定的工作目标和要求，并负责处理劳务人员在工作期间</w:t>
      </w:r>
      <w:r>
        <w:rPr>
          <w:rFonts w:hint="eastAsia" w:hAnsi="宋体" w:cs="宋体"/>
          <w:kern w:val="2"/>
          <w:sz w:val="21"/>
          <w:szCs w:val="24"/>
          <w:lang w:bidi="ar"/>
        </w:rPr>
        <w:t>所发生的</w:t>
      </w:r>
      <w:r>
        <w:rPr>
          <w:rFonts w:hint="eastAsia" w:hAnsi="宋体" w:cs="宋体"/>
          <w:kern w:val="2"/>
          <w:sz w:val="24"/>
          <w:szCs w:val="24"/>
          <w:lang w:bidi="ar"/>
        </w:rPr>
        <w:t>安全风险事务相关等。</w:t>
      </w:r>
    </w:p>
    <w:p>
      <w:pPr>
        <w:spacing w:line="360" w:lineRule="auto"/>
        <w:ind w:firstLine="480" w:firstLineChars="200"/>
        <w:rPr>
          <w:rFonts w:ascii="宋体" w:hAnsi="宋体" w:cs="宋体"/>
          <w:sz w:val="24"/>
        </w:rPr>
      </w:pPr>
      <w:r>
        <w:rPr>
          <w:rFonts w:hint="eastAsia" w:ascii="宋体" w:hAnsi="宋体" w:cs="宋体"/>
          <w:sz w:val="24"/>
          <w:lang w:bidi="ar"/>
        </w:rPr>
        <w:t>（3）在工作期间发生的劳务争议均由成交供应商负责处理，采购方有协助处理义务。</w:t>
      </w:r>
    </w:p>
    <w:p>
      <w:pPr>
        <w:pStyle w:val="7"/>
        <w:widowControl w:val="0"/>
        <w:autoSpaceDE w:val="0"/>
        <w:autoSpaceDN w:val="0"/>
        <w:adjustRightInd w:val="0"/>
        <w:spacing w:before="0" w:beforeAutospacing="0" w:after="0" w:afterAutospacing="0" w:line="360" w:lineRule="auto"/>
        <w:ind w:firstLine="480" w:firstLineChars="200"/>
        <w:rPr>
          <w:rFonts w:hAnsi="宋体" w:cs="宋体"/>
          <w:kern w:val="2"/>
          <w:szCs w:val="24"/>
        </w:rPr>
      </w:pPr>
      <w:r>
        <w:rPr>
          <w:rFonts w:hint="eastAsia" w:hAnsi="宋体" w:cs="宋体"/>
          <w:kern w:val="2"/>
          <w:sz w:val="24"/>
          <w:szCs w:val="24"/>
          <w:lang w:bidi="ar"/>
        </w:rPr>
        <w:t>（4）劳务人员每个工日男工的数量比例不低于50%。</w:t>
      </w:r>
    </w:p>
    <w:p>
      <w:pPr>
        <w:pStyle w:val="7"/>
        <w:widowControl w:val="0"/>
        <w:autoSpaceDE w:val="0"/>
        <w:autoSpaceDN w:val="0"/>
        <w:adjustRightInd w:val="0"/>
        <w:spacing w:before="0" w:beforeAutospacing="0" w:after="0" w:afterAutospacing="0" w:line="360" w:lineRule="auto"/>
        <w:ind w:firstLine="480" w:firstLineChars="200"/>
        <w:rPr>
          <w:rFonts w:hAnsi="宋体" w:cs="宋体"/>
          <w:kern w:val="2"/>
          <w:szCs w:val="24"/>
        </w:rPr>
      </w:pPr>
      <w:r>
        <w:rPr>
          <w:rFonts w:hint="eastAsia" w:hAnsi="宋体" w:cs="宋体"/>
          <w:kern w:val="2"/>
          <w:sz w:val="24"/>
          <w:szCs w:val="24"/>
          <w:lang w:bidi="ar"/>
        </w:rPr>
        <w:t>（5）小时数的计量，不足半小时按半小时计，超过半小时不足1小时按1小时计。机械台班数的计量，不足4小时（含4小时）按0.5个台班计，超过4小时不足8小时按1个台班计。</w:t>
      </w:r>
    </w:p>
    <w:p>
      <w:pPr>
        <w:pStyle w:val="7"/>
        <w:widowControl w:val="0"/>
        <w:autoSpaceDE w:val="0"/>
        <w:autoSpaceDN w:val="0"/>
        <w:adjustRightInd w:val="0"/>
        <w:spacing w:before="0" w:beforeAutospacing="0" w:after="0" w:afterAutospacing="0" w:line="360" w:lineRule="auto"/>
        <w:ind w:firstLine="480" w:firstLineChars="200"/>
        <w:rPr>
          <w:rFonts w:hAnsi="宋体" w:cs="宋体"/>
          <w:kern w:val="2"/>
          <w:sz w:val="24"/>
          <w:szCs w:val="24"/>
          <w:lang w:bidi="ar"/>
        </w:rPr>
      </w:pPr>
      <w:r>
        <w:rPr>
          <w:rFonts w:hint="eastAsia" w:hAnsi="宋体" w:cs="宋体"/>
          <w:kern w:val="2"/>
          <w:sz w:val="24"/>
          <w:szCs w:val="24"/>
          <w:lang w:bidi="ar"/>
        </w:rPr>
        <w:t>（7）劳务人员人工（包括管理人员）和机械的调度均严格按照采购人的要求指令执行。</w:t>
      </w:r>
    </w:p>
    <w:p>
      <w:pPr>
        <w:pStyle w:val="7"/>
        <w:widowControl w:val="0"/>
        <w:autoSpaceDE w:val="0"/>
        <w:autoSpaceDN w:val="0"/>
        <w:adjustRightInd w:val="0"/>
        <w:spacing w:before="0" w:beforeAutospacing="0" w:after="0" w:afterAutospacing="0" w:line="360" w:lineRule="auto"/>
        <w:ind w:firstLine="480" w:firstLineChars="200"/>
        <w:rPr>
          <w:rFonts w:hAnsi="宋体" w:cs="宋体"/>
          <w:kern w:val="2"/>
          <w:sz w:val="24"/>
          <w:szCs w:val="24"/>
          <w:lang w:bidi="ar"/>
        </w:rPr>
      </w:pPr>
      <w:r>
        <w:rPr>
          <w:rFonts w:hint="eastAsia" w:hAnsi="宋体" w:cs="宋体"/>
          <w:kern w:val="2"/>
          <w:sz w:val="24"/>
          <w:szCs w:val="24"/>
          <w:lang w:bidi="ar"/>
        </w:rPr>
        <w:t>（8）所有的使用机械如曲臂车、垃圾车等需要有相关交管部门允许的通行许可证，配备驾驶员，施工安全员，人员需持有相应证书，持证上岗。</w:t>
      </w:r>
    </w:p>
    <w:p>
      <w:pPr>
        <w:pStyle w:val="11"/>
        <w:numPr>
          <w:ilvl w:val="255"/>
          <w:numId w:val="0"/>
        </w:numPr>
        <w:spacing w:line="360" w:lineRule="auto"/>
        <w:jc w:val="left"/>
        <w:rPr>
          <w:rFonts w:ascii="宋体" w:hAnsi="宋体" w:cs="宋体"/>
          <w:b/>
          <w:bCs/>
          <w:sz w:val="24"/>
          <w:szCs w:val="24"/>
        </w:rPr>
      </w:pPr>
    </w:p>
    <w:p>
      <w:pPr>
        <w:pStyle w:val="11"/>
        <w:numPr>
          <w:ilvl w:val="0"/>
          <w:numId w:val="6"/>
        </w:numPr>
        <w:spacing w:line="360" w:lineRule="auto"/>
        <w:ind w:firstLine="0" w:firstLineChars="0"/>
        <w:jc w:val="left"/>
        <w:rPr>
          <w:rFonts w:ascii="宋体" w:hAnsi="宋体" w:cs="宋体"/>
          <w:b/>
          <w:bCs/>
          <w:sz w:val="24"/>
          <w:szCs w:val="24"/>
        </w:rPr>
        <w:sectPr>
          <w:pgSz w:w="11907" w:h="16840"/>
          <w:pgMar w:top="1440" w:right="1474" w:bottom="1440" w:left="1474" w:header="851" w:footer="992" w:gutter="0"/>
          <w:cols w:space="720" w:num="1"/>
          <w:docGrid w:linePitch="312" w:charSpace="0"/>
        </w:sectPr>
      </w:pPr>
    </w:p>
    <w:p>
      <w:pPr>
        <w:pStyle w:val="11"/>
        <w:numPr>
          <w:ilvl w:val="0"/>
          <w:numId w:val="6"/>
        </w:numPr>
        <w:spacing w:line="360" w:lineRule="auto"/>
        <w:ind w:firstLine="0" w:firstLineChars="0"/>
        <w:jc w:val="left"/>
        <w:rPr>
          <w:rFonts w:ascii="宋体" w:hAnsi="宋体" w:cs="宋体"/>
          <w:b/>
          <w:bCs/>
          <w:sz w:val="24"/>
          <w:szCs w:val="24"/>
        </w:rPr>
      </w:pPr>
      <w:r>
        <w:rPr>
          <w:rFonts w:hint="eastAsia" w:ascii="宋体" w:hAnsi="宋体" w:cs="宋体"/>
          <w:b/>
          <w:bCs/>
          <w:sz w:val="24"/>
          <w:szCs w:val="24"/>
        </w:rPr>
        <w:t>服务方案</w:t>
      </w:r>
    </w:p>
    <w:p>
      <w:pPr>
        <w:pStyle w:val="11"/>
        <w:spacing w:line="360" w:lineRule="auto"/>
        <w:ind w:firstLine="0" w:firstLineChars="0"/>
        <w:jc w:val="left"/>
        <w:rPr>
          <w:rFonts w:ascii="宋体" w:hAnsi="宋体" w:cs="宋体"/>
          <w:b/>
          <w:bCs/>
          <w:sz w:val="24"/>
          <w:szCs w:val="24"/>
        </w:rPr>
      </w:pPr>
      <w:r>
        <w:rPr>
          <w:rFonts w:hint="eastAsia" w:ascii="宋体" w:hAnsi="宋体"/>
          <w:b/>
          <w:bCs/>
        </w:rPr>
        <w:t>第一包——第二包：</w:t>
      </w:r>
    </w:p>
    <w:p>
      <w:pPr>
        <w:pStyle w:val="5"/>
        <w:spacing w:line="360" w:lineRule="auto"/>
        <w:ind w:firstLine="480" w:firstLineChars="0"/>
        <w:rPr>
          <w:rFonts w:ascii="宋体" w:hAnsi="宋体" w:cs="宋体"/>
          <w:sz w:val="24"/>
        </w:rPr>
      </w:pPr>
      <w:r>
        <w:rPr>
          <w:rFonts w:hint="eastAsia" w:ascii="宋体" w:hAnsi="宋体" w:cs="宋体"/>
          <w:sz w:val="24"/>
        </w:rPr>
        <w:t>供应商根据磋商文件要求提供针对本项目的服务实施方案，包括：机构设置及管理制度、</w:t>
      </w:r>
      <w:r>
        <w:rPr>
          <w:rFonts w:hint="eastAsia" w:ascii="宋体" w:cs="宋体"/>
          <w:sz w:val="24"/>
        </w:rPr>
        <w:t>项目概况分析</w:t>
      </w:r>
      <w:r>
        <w:rPr>
          <w:rFonts w:hint="eastAsia" w:ascii="宋体" w:hAnsi="宋体" w:cs="宋体"/>
          <w:sz w:val="24"/>
        </w:rPr>
        <w:t>、实施方案、应急方案等。</w:t>
      </w:r>
    </w:p>
    <w:p/>
    <w:p>
      <w:pPr>
        <w:widowControl/>
        <w:spacing w:line="360" w:lineRule="auto"/>
        <w:ind w:firstLine="482" w:firstLineChars="200"/>
        <w:jc w:val="left"/>
        <w:rPr>
          <w:rFonts w:ascii="宋体" w:hAnsi="宋体" w:cs="微软雅黑"/>
          <w:b/>
          <w:sz w:val="24"/>
        </w:rPr>
      </w:pPr>
    </w:p>
    <w:p>
      <w:pPr>
        <w:jc w:val="left"/>
        <w:rPr>
          <w:rFonts w:hint="eastAsia"/>
          <w:b/>
          <w:bCs/>
          <w:color w:val="auto"/>
          <w:sz w:val="32"/>
          <w:szCs w:val="32"/>
          <w:highlight w:val="none"/>
          <w:lang w:val="en-US" w:eastAsia="zh-CN"/>
        </w:rPr>
      </w:pPr>
      <w:r>
        <w:rPr>
          <w:rFonts w:hint="eastAsia" w:ascii="宋体" w:hAnsi="宋体"/>
          <w:b w:val="0"/>
          <w:sz w:val="32"/>
        </w:rPr>
        <w:t>注：带*号的为实质性要求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2866E"/>
    <w:multiLevelType w:val="singleLevel"/>
    <w:tmpl w:val="98D2866E"/>
    <w:lvl w:ilvl="0" w:tentative="0">
      <w:start w:val="1"/>
      <w:numFmt w:val="decimal"/>
      <w:suff w:val="nothing"/>
      <w:lvlText w:val="（%1）"/>
      <w:lvlJc w:val="left"/>
    </w:lvl>
  </w:abstractNum>
  <w:abstractNum w:abstractNumId="1">
    <w:nsid w:val="F92EBED2"/>
    <w:multiLevelType w:val="multilevel"/>
    <w:tmpl w:val="F92EBED2"/>
    <w:lvl w:ilvl="0" w:tentative="0">
      <w:start w:val="1"/>
      <w:numFmt w:val="decimal"/>
      <w:lvlText w:val="%1."/>
      <w:lvlJc w:val="left"/>
      <w:pPr>
        <w:tabs>
          <w:tab w:val="left" w:pos="312"/>
        </w:tabs>
      </w:p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2">
    <w:nsid w:val="25FF565E"/>
    <w:multiLevelType w:val="singleLevel"/>
    <w:tmpl w:val="25FF565E"/>
    <w:lvl w:ilvl="0" w:tentative="0">
      <w:start w:val="1"/>
      <w:numFmt w:val="decimal"/>
      <w:suff w:val="nothing"/>
      <w:lvlText w:val="（%1）"/>
      <w:lvlJc w:val="left"/>
    </w:lvl>
  </w:abstractNum>
  <w:abstractNum w:abstractNumId="3">
    <w:nsid w:val="3F9E1169"/>
    <w:multiLevelType w:val="singleLevel"/>
    <w:tmpl w:val="3F9E1169"/>
    <w:lvl w:ilvl="0" w:tentative="0">
      <w:start w:val="1"/>
      <w:numFmt w:val="decimal"/>
      <w:suff w:val="nothing"/>
      <w:lvlText w:val="（%1）"/>
      <w:lvlJc w:val="left"/>
    </w:lvl>
  </w:abstractNum>
  <w:abstractNum w:abstractNumId="4">
    <w:nsid w:val="4113FE0F"/>
    <w:multiLevelType w:val="singleLevel"/>
    <w:tmpl w:val="4113FE0F"/>
    <w:lvl w:ilvl="0" w:tentative="0">
      <w:start w:val="1"/>
      <w:numFmt w:val="decimal"/>
      <w:suff w:val="nothing"/>
      <w:lvlText w:val="%1、"/>
      <w:lvlJc w:val="left"/>
    </w:lvl>
  </w:abstractNum>
  <w:abstractNum w:abstractNumId="5">
    <w:nsid w:val="7CAED573"/>
    <w:multiLevelType w:val="singleLevel"/>
    <w:tmpl w:val="7CAED573"/>
    <w:lvl w:ilvl="0" w:tentative="0">
      <w:start w:val="5"/>
      <w:numFmt w:val="chineseCounting"/>
      <w:suff w:val="nothing"/>
      <w:lvlText w:val="%1、"/>
      <w:lvlJc w:val="left"/>
      <w:rPr>
        <w:rFonts w:hint="eastAsia"/>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4B78E9"/>
    <w:rsid w:val="615E1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20" w:after="320" w:line="579"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Indent"/>
    <w:basedOn w:val="1"/>
    <w:qFormat/>
    <w:uiPriority w:val="0"/>
    <w:pPr>
      <w:ind w:firstLine="200" w:firstLineChars="200"/>
    </w:pPr>
  </w:style>
  <w:style w:type="paragraph" w:styleId="6">
    <w:name w:val="Body Text"/>
    <w:basedOn w:val="1"/>
    <w:next w:val="1"/>
    <w:qFormat/>
    <w:uiPriority w:val="0"/>
    <w:pPr>
      <w:spacing w:after="120"/>
    </w:pPr>
  </w:style>
  <w:style w:type="paragraph" w:styleId="7">
    <w:name w:val="Normal (Web)"/>
    <w:basedOn w:val="1"/>
    <w:qFormat/>
    <w:uiPriority w:val="0"/>
    <w:pPr>
      <w:widowControl/>
      <w:spacing w:before="100" w:beforeAutospacing="1" w:after="100" w:afterAutospacing="1"/>
      <w:jc w:val="left"/>
    </w:pPr>
    <w:rPr>
      <w:rFonts w:ascii="宋体"/>
      <w:kern w:val="0"/>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_Style 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2021-04-09T03:16:00Z</dcterms:created>
  <dc:creator>Administrator</dc:creator>
  <cp:lastModifiedBy>成都西米/*</cp:lastModifiedBy>
  <dcterms:modified xsi:type="dcterms:W3CDTF">2021-04-13T02:21:55Z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0F51F84F8FA24C0988A1D9D89D0FF502</vt:lpwstr>
  </property>
</Properties>
</file>