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bCs/>
          <w:color w:val="000000"/>
          <w:sz w:val="24"/>
          <w:lang w:eastAsia="zh-CN"/>
        </w:rPr>
      </w:pPr>
      <w:bookmarkStart w:id="1" w:name="_GoBack"/>
      <w:r>
        <w:rPr>
          <w:rFonts w:hint="eastAsia" w:ascii="宋体" w:hAnsi="宋体" w:cs="宋体"/>
          <w:b/>
          <w:bCs/>
          <w:color w:val="000000"/>
          <w:sz w:val="24"/>
          <w:lang w:eastAsia="zh-CN"/>
        </w:rPr>
        <w:t>服务范围、服务要求、服务标准</w:t>
      </w:r>
    </w:p>
    <w:bookmarkEnd w:id="1"/>
    <w:p>
      <w:pPr>
        <w:spacing w:line="480" w:lineRule="exact"/>
        <w:jc w:val="left"/>
        <w:rPr>
          <w:rFonts w:hint="eastAsia" w:ascii="宋体" w:hAnsi="宋体" w:cs="宋体"/>
          <w:b/>
          <w:bCs/>
          <w:color w:val="000000"/>
          <w:sz w:val="24"/>
        </w:rPr>
      </w:pPr>
      <w:r>
        <w:rPr>
          <w:rFonts w:hint="eastAsia" w:ascii="宋体" w:hAnsi="宋体" w:cs="宋体"/>
          <w:b/>
          <w:bCs/>
          <w:color w:val="000000"/>
          <w:sz w:val="24"/>
        </w:rPr>
        <w:t>一、项目概况</w:t>
      </w:r>
    </w:p>
    <w:p>
      <w:pPr>
        <w:spacing w:line="480" w:lineRule="exact"/>
        <w:ind w:firstLine="480" w:firstLineChars="200"/>
        <w:rPr>
          <w:rFonts w:hint="eastAsia" w:ascii="宋体" w:hAnsi="宋体" w:cs="宋体"/>
          <w:b/>
          <w:bCs/>
          <w:color w:val="000000"/>
          <w:sz w:val="24"/>
        </w:rPr>
      </w:pPr>
      <w:r>
        <w:rPr>
          <w:rFonts w:hint="eastAsia" w:ascii="宋体" w:hAnsi="宋体" w:cs="宋体"/>
          <w:color w:val="000000"/>
          <w:sz w:val="24"/>
        </w:rPr>
        <w:t>四川天府新区内31座桥梁结构定期检测，检测内容涵盖桥梁外观全面检查、材质状况无损检测、技术状况评定，并出具符合要求的检测报告等。受检桥梁信息如下表。</w:t>
      </w:r>
    </w:p>
    <w:p>
      <w:pPr>
        <w:spacing w:line="480" w:lineRule="exact"/>
        <w:jc w:val="center"/>
        <w:rPr>
          <w:rFonts w:hint="eastAsia" w:ascii="宋体" w:hAnsi="宋体" w:cs="宋体"/>
          <w:b/>
          <w:bCs/>
          <w:color w:val="000000"/>
          <w:sz w:val="24"/>
        </w:rPr>
      </w:pPr>
      <w:r>
        <w:rPr>
          <w:rFonts w:hint="eastAsia" w:ascii="宋体" w:hAnsi="宋体" w:cs="宋体"/>
          <w:b/>
          <w:bCs/>
          <w:color w:val="000000"/>
          <w:sz w:val="24"/>
        </w:rPr>
        <w:t>天府新区成都直管区2021年城市桥梁定期结构检测基本情况表</w:t>
      </w:r>
    </w:p>
    <w:tbl>
      <w:tblPr>
        <w:tblStyle w:val="5"/>
        <w:tblW w:w="9813" w:type="dxa"/>
        <w:tblInd w:w="93" w:type="dxa"/>
        <w:tblLayout w:type="fixed"/>
        <w:tblCellMar>
          <w:top w:w="0" w:type="dxa"/>
          <w:left w:w="108" w:type="dxa"/>
          <w:bottom w:w="0" w:type="dxa"/>
          <w:right w:w="108" w:type="dxa"/>
        </w:tblCellMar>
      </w:tblPr>
      <w:tblGrid>
        <w:gridCol w:w="441"/>
        <w:gridCol w:w="1651"/>
        <w:gridCol w:w="863"/>
        <w:gridCol w:w="4159"/>
        <w:gridCol w:w="704"/>
        <w:gridCol w:w="997"/>
        <w:gridCol w:w="998"/>
      </w:tblGrid>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桥梁名称</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所在线路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桥梁类型</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桥长（</w:t>
            </w:r>
            <w:r>
              <w:rPr>
                <w:rStyle w:val="7"/>
                <w:rFonts w:hint="eastAsia" w:ascii="宋体" w:hAnsi="宋体" w:cs="宋体"/>
                <w:sz w:val="24"/>
                <w:szCs w:val="24"/>
                <w:lang w:bidi="ar"/>
              </w:rPr>
              <w:t>m</w:t>
            </w:r>
            <w:r>
              <w:rPr>
                <w:rStyle w:val="8"/>
                <w:rFonts w:hint="default"/>
                <w:sz w:val="24"/>
                <w:szCs w:val="24"/>
                <w:lang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桥宽（</w:t>
            </w:r>
            <w:r>
              <w:rPr>
                <w:rStyle w:val="7"/>
                <w:rFonts w:hint="eastAsia" w:ascii="宋体" w:hAnsi="宋体" w:cs="宋体"/>
                <w:sz w:val="24"/>
                <w:szCs w:val="24"/>
                <w:lang w:bidi="ar"/>
              </w:rPr>
              <w:t>m</w:t>
            </w:r>
            <w:r>
              <w:rPr>
                <w:rStyle w:val="8"/>
                <w:rFonts w:hint="default"/>
                <w:sz w:val="24"/>
                <w:szCs w:val="24"/>
                <w:lang w:bidi="ar"/>
              </w:rPr>
              <w:t>）</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面积（㎡）</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云龙湾大桥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益州大道</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30+80+205+80+30m</w:t>
            </w:r>
            <w:r>
              <w:rPr>
                <w:rStyle w:val="8"/>
                <w:rFonts w:hint="default"/>
                <w:sz w:val="24"/>
                <w:szCs w:val="24"/>
                <w:lang w:bidi="ar"/>
              </w:rPr>
              <w:t>钢箱梁悬索桥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605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48.5</w:t>
            </w:r>
            <w:r>
              <w:rPr>
                <w:rStyle w:val="8"/>
                <w:rFonts w:hint="default"/>
                <w:sz w:val="24"/>
                <w:szCs w:val="24"/>
                <w:lang w:bidi="ar"/>
              </w:rPr>
              <w:t>（</w:t>
            </w:r>
            <w:r>
              <w:rPr>
                <w:rStyle w:val="7"/>
                <w:rFonts w:hint="eastAsia" w:ascii="宋体" w:hAnsi="宋体" w:cs="宋体"/>
                <w:sz w:val="24"/>
                <w:szCs w:val="24"/>
                <w:lang w:bidi="ar"/>
              </w:rPr>
              <w:t>31.5</w:t>
            </w:r>
            <w:r>
              <w:rPr>
                <w:rStyle w:val="8"/>
                <w:rFonts w:hint="default"/>
                <w:sz w:val="24"/>
                <w:szCs w:val="24"/>
                <w:lang w:bidi="ar"/>
              </w:rPr>
              <w:t>）</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26339.45</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益州大道杭州路跨线桥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杭州路西段</w:t>
            </w:r>
            <w:r>
              <w:rPr>
                <w:rStyle w:val="7"/>
                <w:rFonts w:hint="eastAsia" w:ascii="宋体" w:hAnsi="宋体" w:cs="宋体"/>
                <w:sz w:val="24"/>
                <w:szCs w:val="24"/>
                <w:lang w:bidi="ar"/>
              </w:rPr>
              <w:t>-</w:t>
            </w:r>
            <w:r>
              <w:rPr>
                <w:rStyle w:val="8"/>
                <w:rFonts w:hint="default"/>
                <w:sz w:val="24"/>
                <w:szCs w:val="24"/>
                <w:lang w:bidi="ar"/>
              </w:rPr>
              <w:t>武汉路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3*30m+</w:t>
            </w:r>
            <w:r>
              <w:rPr>
                <w:rStyle w:val="8"/>
                <w:rFonts w:hint="default"/>
                <w:sz w:val="24"/>
                <w:szCs w:val="24"/>
                <w:lang w:bidi="ar"/>
              </w:rPr>
              <w:t>（</w:t>
            </w:r>
            <w:r>
              <w:rPr>
                <w:rStyle w:val="7"/>
                <w:rFonts w:hint="eastAsia" w:ascii="宋体" w:hAnsi="宋体" w:cs="宋体"/>
                <w:sz w:val="24"/>
                <w:szCs w:val="24"/>
                <w:lang w:bidi="ar"/>
              </w:rPr>
              <w:t>35+55+35</w:t>
            </w:r>
            <w:r>
              <w:rPr>
                <w:rStyle w:val="8"/>
                <w:rFonts w:hint="default"/>
                <w:sz w:val="24"/>
                <w:szCs w:val="24"/>
                <w:lang w:bidi="ar"/>
              </w:rPr>
              <w:t>）</w:t>
            </w:r>
            <w:r>
              <w:rPr>
                <w:rStyle w:val="7"/>
                <w:rFonts w:hint="eastAsia" w:ascii="宋体" w:hAnsi="宋体" w:cs="宋体"/>
                <w:sz w:val="24"/>
                <w:szCs w:val="24"/>
                <w:lang w:bidi="ar"/>
              </w:rPr>
              <w:t>m+2*30m</w:t>
            </w:r>
            <w:r>
              <w:rPr>
                <w:rStyle w:val="8"/>
                <w:rFonts w:hint="default"/>
                <w:sz w:val="24"/>
                <w:szCs w:val="24"/>
                <w:lang w:bidi="ar"/>
              </w:rPr>
              <w:t>多跨单箱三室连续梁桥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560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9520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站华路跨线桥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正公路（武汉路）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540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23</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12420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鹿溪河大桥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货运通道</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2*30m+30m+45m+30m+2*30m+20m+30m+45m+30m+30m</w:t>
            </w:r>
            <w:r>
              <w:rPr>
                <w:rStyle w:val="8"/>
                <w:rFonts w:hint="default"/>
                <w:sz w:val="24"/>
                <w:szCs w:val="24"/>
                <w:lang w:bidi="ar"/>
              </w:rPr>
              <w:t>连续梁桥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383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22988</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保水沟桥梁</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保水南四街</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斜拉桥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1097.6</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天府新区滨河路东岸</w:t>
            </w:r>
            <w:r>
              <w:rPr>
                <w:rStyle w:val="7"/>
                <w:rFonts w:hint="eastAsia" w:ascii="宋体" w:hAnsi="宋体" w:cs="宋体"/>
                <w:sz w:val="24"/>
                <w:szCs w:val="24"/>
                <w:lang w:bidi="ar"/>
              </w:rPr>
              <w:t>4</w:t>
            </w:r>
            <w:r>
              <w:rPr>
                <w:rStyle w:val="8"/>
                <w:rFonts w:hint="default"/>
                <w:sz w:val="24"/>
                <w:szCs w:val="24"/>
                <w:lang w:bidi="ar"/>
              </w:rPr>
              <w:t>号桥（</w:t>
            </w:r>
            <w:r>
              <w:rPr>
                <w:rStyle w:val="7"/>
                <w:rFonts w:hint="eastAsia" w:ascii="宋体" w:hAnsi="宋体" w:cs="宋体"/>
                <w:sz w:val="24"/>
                <w:szCs w:val="24"/>
                <w:lang w:bidi="ar"/>
              </w:rPr>
              <w:t>K8+204.658)</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锦江生态带</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11m</w:t>
            </w:r>
            <w:r>
              <w:rPr>
                <w:rStyle w:val="8"/>
                <w:rFonts w:hint="default"/>
                <w:sz w:val="24"/>
                <w:szCs w:val="24"/>
                <w:lang w:bidi="ar"/>
              </w:rPr>
              <w:t>钢筋混凝土板拱</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1106</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河滨路南湖南路跨河桥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河滨路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简支梁桥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25</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2489</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大坝河中桥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正公路（武汉路）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1500</w:t>
            </w:r>
          </w:p>
        </w:tc>
      </w:tr>
      <w:tr>
        <w:tblPrEx>
          <w:tblCellMar>
            <w:top w:w="0" w:type="dxa"/>
            <w:left w:w="108" w:type="dxa"/>
            <w:bottom w:w="0" w:type="dxa"/>
            <w:right w:w="108" w:type="dxa"/>
          </w:tblCellMar>
        </w:tblPrEx>
        <w:trPr>
          <w:trHeight w:val="495"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麓湖桥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正公路（武汉路）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r>
              <w:rPr>
                <w:rStyle w:val="8"/>
                <w:rFonts w:hint="default"/>
                <w:sz w:val="24"/>
                <w:szCs w:val="24"/>
                <w:lang w:bidi="ar"/>
              </w:rPr>
              <w:t>×</w:t>
            </w:r>
            <w:r>
              <w:rPr>
                <w:rStyle w:val="7"/>
                <w:rFonts w:hint="eastAsia" w:ascii="宋体" w:hAnsi="宋体" w:cs="宋体"/>
                <w:sz w:val="24"/>
                <w:szCs w:val="24"/>
                <w:lang w:bidi="ar"/>
              </w:rPr>
              <w:t>20m</w:t>
            </w:r>
            <w:r>
              <w:rPr>
                <w:rStyle w:val="8"/>
                <w:rFonts w:hint="default"/>
                <w:sz w:val="24"/>
                <w:szCs w:val="24"/>
                <w:lang w:bidi="ar"/>
              </w:rPr>
              <w:t>钢筋混凝土板拱</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57</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5415</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南湖大桥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南湖东路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简支梁桥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190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25.5</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4853</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沈阳路西段</w:t>
            </w:r>
            <w:r>
              <w:rPr>
                <w:rStyle w:val="7"/>
                <w:rFonts w:hint="eastAsia" w:ascii="宋体" w:hAnsi="宋体" w:cs="宋体"/>
                <w:sz w:val="24"/>
                <w:szCs w:val="24"/>
                <w:lang w:bidi="ar"/>
              </w:rPr>
              <w:t>1</w:t>
            </w:r>
            <w:r>
              <w:rPr>
                <w:rStyle w:val="8"/>
                <w:rFonts w:hint="default"/>
                <w:sz w:val="24"/>
                <w:szCs w:val="24"/>
                <w:lang w:bidi="ar"/>
              </w:rPr>
              <w:t>号桥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沈阳路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钢筋混凝土板拱</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1151</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南湖南路跨江安河桥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南湖南路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r>
              <w:rPr>
                <w:rStyle w:val="8"/>
                <w:rFonts w:hint="default"/>
                <w:sz w:val="24"/>
                <w:szCs w:val="24"/>
                <w:lang w:bidi="ar"/>
              </w:rPr>
              <w:t>跨简支梁桥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116</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35</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2828</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南湖西路跨江安河桥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南湖西路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r>
              <w:rPr>
                <w:rStyle w:val="8"/>
                <w:rFonts w:hint="default"/>
                <w:sz w:val="24"/>
                <w:szCs w:val="24"/>
                <w:lang w:bidi="ar"/>
              </w:rPr>
              <w:t>跨简支梁桥</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35</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3706</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跨鹿溪河大桥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桐子路</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4200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红星路二三段（</w:t>
            </w:r>
            <w:r>
              <w:rPr>
                <w:rStyle w:val="7"/>
                <w:rFonts w:hint="eastAsia" w:ascii="宋体" w:hAnsi="宋体" w:cs="宋体"/>
                <w:sz w:val="24"/>
                <w:szCs w:val="24"/>
                <w:lang w:bidi="ar"/>
              </w:rPr>
              <w:t>K8+318</w:t>
            </w:r>
            <w:r>
              <w:rPr>
                <w:rStyle w:val="8"/>
                <w:rFonts w:hint="default"/>
                <w:sz w:val="24"/>
                <w:szCs w:val="24"/>
                <w:lang w:bidi="ar"/>
              </w:rPr>
              <w:t>）地道桥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红星路二三段</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10m</w:t>
            </w:r>
            <w:r>
              <w:rPr>
                <w:rStyle w:val="8"/>
                <w:rFonts w:hint="default"/>
                <w:sz w:val="24"/>
                <w:szCs w:val="24"/>
                <w:lang w:bidi="ar"/>
              </w:rPr>
              <w:t>框架</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61.5</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676.5</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16</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红星路二三段（</w:t>
            </w:r>
            <w:r>
              <w:rPr>
                <w:rStyle w:val="7"/>
                <w:rFonts w:hint="eastAsia" w:ascii="宋体" w:hAnsi="宋体" w:cs="宋体"/>
                <w:sz w:val="24"/>
                <w:szCs w:val="24"/>
                <w:lang w:bidi="ar"/>
              </w:rPr>
              <w:t>K8+351</w:t>
            </w:r>
            <w:r>
              <w:rPr>
                <w:rStyle w:val="8"/>
                <w:rFonts w:hint="default"/>
                <w:sz w:val="24"/>
                <w:szCs w:val="24"/>
                <w:lang w:bidi="ar"/>
              </w:rPr>
              <w:t>）小桥</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红星路二三段</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7m</w:t>
            </w:r>
            <w:r>
              <w:rPr>
                <w:rStyle w:val="8"/>
                <w:rFonts w:hint="default"/>
                <w:sz w:val="24"/>
                <w:szCs w:val="24"/>
                <w:lang w:bidi="ar"/>
              </w:rPr>
              <w:t>空心板</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61.5</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307.5</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7"/>
                <w:rFonts w:hint="eastAsia" w:ascii="宋体" w:hAnsi="宋体" w:cs="宋体"/>
                <w:sz w:val="24"/>
                <w:szCs w:val="24"/>
                <w:lang w:bidi="ar"/>
              </w:rPr>
              <w:t xml:space="preserve">K17+690 </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r>
              <w:rPr>
                <w:rStyle w:val="8"/>
                <w:rFonts w:hint="default"/>
                <w:sz w:val="24"/>
                <w:szCs w:val="24"/>
                <w:lang w:bidi="ar"/>
              </w:rPr>
              <w:t>×</w:t>
            </w:r>
            <w:r>
              <w:rPr>
                <w:rStyle w:val="7"/>
                <w:rFonts w:hint="eastAsia" w:ascii="宋体" w:hAnsi="宋体" w:cs="宋体"/>
                <w:sz w:val="24"/>
                <w:szCs w:val="24"/>
                <w:lang w:bidi="ar"/>
              </w:rPr>
              <w:t>25m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6800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18</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7"/>
                <w:rFonts w:hint="eastAsia" w:ascii="宋体" w:hAnsi="宋体" w:cs="宋体"/>
                <w:sz w:val="24"/>
                <w:szCs w:val="24"/>
                <w:lang w:bidi="ar"/>
              </w:rPr>
              <w:t>K18+050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7m</w:t>
            </w:r>
            <w:r>
              <w:rPr>
                <w:rStyle w:val="8"/>
                <w:rFonts w:hint="default"/>
                <w:sz w:val="24"/>
                <w:szCs w:val="24"/>
                <w:lang w:bidi="ar"/>
              </w:rPr>
              <w:t>空心板</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720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7"/>
                <w:rFonts w:hint="eastAsia" w:ascii="宋体" w:hAnsi="宋体" w:cs="宋体"/>
                <w:sz w:val="24"/>
                <w:szCs w:val="24"/>
                <w:lang w:bidi="ar"/>
              </w:rPr>
              <w:t>K18+620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5680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7"/>
                <w:rFonts w:hint="eastAsia" w:ascii="宋体" w:hAnsi="宋体" w:cs="宋体"/>
                <w:sz w:val="24"/>
                <w:szCs w:val="24"/>
                <w:lang w:bidi="ar"/>
              </w:rPr>
              <w:t>K18+840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3440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21</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K19+160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3440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22</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K19+455.652</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r>
              <w:rPr>
                <w:rStyle w:val="8"/>
                <w:rFonts w:hint="default"/>
                <w:sz w:val="24"/>
                <w:szCs w:val="24"/>
                <w:lang w:bidi="ar"/>
              </w:rPr>
              <w:t>×</w:t>
            </w:r>
            <w:r>
              <w:rPr>
                <w:rStyle w:val="7"/>
                <w:rFonts w:hint="eastAsia" w:ascii="宋体" w:hAnsi="宋体" w:cs="宋体"/>
                <w:sz w:val="24"/>
                <w:szCs w:val="24"/>
                <w:lang w:bidi="ar"/>
              </w:rPr>
              <w:t>25m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6640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23</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K20+500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42m</w:t>
            </w:r>
            <w:r>
              <w:rPr>
                <w:rStyle w:val="8"/>
                <w:rFonts w:hint="default"/>
                <w:sz w:val="24"/>
                <w:szCs w:val="24"/>
                <w:lang w:bidi="ar"/>
              </w:rPr>
              <w:t>现浇箱梁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40</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3200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24</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K20+920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r>
              <w:rPr>
                <w:rStyle w:val="8"/>
                <w:rFonts w:hint="default"/>
                <w:sz w:val="24"/>
                <w:szCs w:val="24"/>
                <w:lang w:bidi="ar"/>
              </w:rPr>
              <w:t>×</w:t>
            </w:r>
            <w:r>
              <w:rPr>
                <w:rStyle w:val="7"/>
                <w:rFonts w:hint="eastAsia" w:ascii="宋体" w:hAnsi="宋体" w:cs="宋体"/>
                <w:sz w:val="24"/>
                <w:szCs w:val="24"/>
                <w:lang w:bidi="ar"/>
              </w:rPr>
              <w:t>25m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84</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6720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25</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K21+400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8.56m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720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26</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K21+937.88</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5840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27</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K22+656.035</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r>
              <w:rPr>
                <w:rStyle w:val="8"/>
                <w:rFonts w:hint="default"/>
                <w:sz w:val="24"/>
                <w:szCs w:val="24"/>
                <w:lang w:bidi="ar"/>
              </w:rPr>
              <w:t>×</w:t>
            </w:r>
            <w:r>
              <w:rPr>
                <w:rStyle w:val="7"/>
                <w:rFonts w:hint="eastAsia" w:ascii="宋体" w:hAnsi="宋体" w:cs="宋体"/>
                <w:sz w:val="24"/>
                <w:szCs w:val="24"/>
                <w:lang w:bidi="ar"/>
              </w:rPr>
              <w:t>25m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83</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6640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28</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K23+187</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3280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29</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天府大道三期桥</w:t>
            </w:r>
            <w:r>
              <w:rPr>
                <w:rStyle w:val="8"/>
                <w:rFonts w:hint="default"/>
                <w:sz w:val="24"/>
                <w:szCs w:val="24"/>
                <w:lang w:bidi="ar"/>
              </w:rPr>
              <w:t>（</w:t>
            </w:r>
            <w:r>
              <w:rPr>
                <w:rStyle w:val="7"/>
                <w:rFonts w:hint="eastAsia" w:ascii="宋体" w:hAnsi="宋体" w:cs="宋体"/>
                <w:sz w:val="24"/>
                <w:szCs w:val="24"/>
                <w:lang w:bidi="ar"/>
              </w:rPr>
              <w:t>K23+830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天府大道三期</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30m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41</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3280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天府新区滨河路西岸</w:t>
            </w:r>
            <w:r>
              <w:rPr>
                <w:rStyle w:val="7"/>
                <w:rFonts w:hint="eastAsia" w:ascii="宋体" w:hAnsi="宋体" w:cs="宋体"/>
                <w:sz w:val="24"/>
                <w:szCs w:val="24"/>
                <w:lang w:bidi="ar"/>
              </w:rPr>
              <w:t>1</w:t>
            </w:r>
            <w:r>
              <w:rPr>
                <w:rStyle w:val="8"/>
                <w:rFonts w:hint="default"/>
                <w:sz w:val="24"/>
                <w:szCs w:val="24"/>
                <w:lang w:bidi="ar"/>
              </w:rPr>
              <w:t>号桥（</w:t>
            </w:r>
            <w:r>
              <w:rPr>
                <w:rStyle w:val="7"/>
                <w:rFonts w:hint="eastAsia" w:ascii="宋体" w:hAnsi="宋体" w:cs="宋体"/>
                <w:sz w:val="24"/>
                <w:szCs w:val="24"/>
                <w:lang w:bidi="ar"/>
              </w:rPr>
              <w:t>K1+859.645</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锦江生态带</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21.9m</w:t>
            </w:r>
            <w:r>
              <w:rPr>
                <w:rStyle w:val="8"/>
                <w:rFonts w:hint="default"/>
                <w:sz w:val="24"/>
                <w:szCs w:val="24"/>
                <w:lang w:bidi="ar"/>
              </w:rPr>
              <w:t>小箱梁</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85</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1700</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31</w:t>
            </w:r>
          </w:p>
        </w:tc>
        <w:tc>
          <w:tcPr>
            <w:tcW w:w="1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天府新区滨河路西岸</w:t>
            </w:r>
            <w:r>
              <w:rPr>
                <w:rStyle w:val="7"/>
                <w:rFonts w:hint="eastAsia" w:ascii="宋体" w:hAnsi="宋体" w:cs="宋体"/>
                <w:sz w:val="24"/>
                <w:szCs w:val="24"/>
                <w:lang w:bidi="ar"/>
              </w:rPr>
              <w:t>2</w:t>
            </w:r>
            <w:r>
              <w:rPr>
                <w:rStyle w:val="8"/>
                <w:rFonts w:hint="default"/>
                <w:sz w:val="24"/>
                <w:szCs w:val="24"/>
                <w:lang w:bidi="ar"/>
              </w:rPr>
              <w:t>号桥（</w:t>
            </w:r>
            <w:r>
              <w:rPr>
                <w:rStyle w:val="7"/>
                <w:rFonts w:hint="eastAsia" w:ascii="宋体" w:hAnsi="宋体" w:cs="宋体"/>
                <w:sz w:val="24"/>
                <w:szCs w:val="24"/>
                <w:lang w:bidi="ar"/>
              </w:rPr>
              <w:t>K4+830</w:t>
            </w:r>
            <w:r>
              <w:rPr>
                <w:rStyle w:val="8"/>
                <w:rFonts w:hint="default"/>
                <w:sz w:val="24"/>
                <w:szCs w:val="24"/>
                <w:lang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锦江生态带</w:t>
            </w:r>
          </w:p>
        </w:tc>
        <w:tc>
          <w:tcPr>
            <w:tcW w:w="4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r>
              <w:rPr>
                <w:rStyle w:val="8"/>
                <w:rFonts w:hint="default"/>
                <w:sz w:val="24"/>
                <w:szCs w:val="24"/>
                <w:lang w:bidi="ar"/>
              </w:rPr>
              <w:t>×</w:t>
            </w:r>
            <w:r>
              <w:rPr>
                <w:rStyle w:val="7"/>
                <w:rFonts w:hint="eastAsia" w:ascii="宋体" w:hAnsi="宋体" w:cs="宋体"/>
                <w:sz w:val="24"/>
                <w:szCs w:val="24"/>
                <w:lang w:bidi="ar"/>
              </w:rPr>
              <w:t>11.2m</w:t>
            </w:r>
            <w:r>
              <w:rPr>
                <w:rStyle w:val="8"/>
                <w:rFonts w:hint="default"/>
                <w:sz w:val="24"/>
                <w:szCs w:val="24"/>
                <w:lang w:bidi="ar"/>
              </w:rPr>
              <w:t>空心板</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380</w:t>
            </w:r>
          </w:p>
        </w:tc>
      </w:tr>
    </w:tbl>
    <w:p>
      <w:pPr>
        <w:spacing w:line="480" w:lineRule="exact"/>
        <w:jc w:val="left"/>
        <w:rPr>
          <w:rFonts w:hint="eastAsia" w:ascii="宋体" w:hAnsi="宋体" w:cs="宋体"/>
          <w:b/>
          <w:bCs/>
          <w:color w:val="000000"/>
          <w:sz w:val="24"/>
        </w:rPr>
      </w:pPr>
      <w:r>
        <w:rPr>
          <w:rFonts w:hint="eastAsia" w:ascii="宋体" w:hAnsi="宋体" w:cs="宋体"/>
          <w:b/>
          <w:bCs/>
          <w:color w:val="000000"/>
          <w:sz w:val="24"/>
        </w:rPr>
        <w:t>二、服务内容及要求</w:t>
      </w:r>
    </w:p>
    <w:p>
      <w:pPr>
        <w:spacing w:line="480" w:lineRule="exact"/>
        <w:jc w:val="left"/>
        <w:rPr>
          <w:rFonts w:hint="eastAsia" w:ascii="宋体" w:hAnsi="宋体" w:cs="宋体"/>
          <w:color w:val="000000"/>
          <w:sz w:val="24"/>
        </w:rPr>
      </w:pPr>
      <w:r>
        <w:rPr>
          <w:rFonts w:hint="eastAsia" w:ascii="宋体" w:hAnsi="宋体" w:cs="宋体"/>
          <w:color w:val="000000"/>
          <w:sz w:val="24"/>
        </w:rPr>
        <w:t>（一）服务内容及范围</w:t>
      </w:r>
    </w:p>
    <w:p>
      <w:pPr>
        <w:spacing w:line="480" w:lineRule="exact"/>
        <w:jc w:val="left"/>
        <w:rPr>
          <w:rFonts w:hint="eastAsia" w:ascii="宋体" w:hAnsi="宋体" w:cs="宋体"/>
          <w:color w:val="000000"/>
          <w:sz w:val="24"/>
        </w:rPr>
      </w:pPr>
      <w:r>
        <w:rPr>
          <w:rFonts w:hint="eastAsia" w:ascii="宋体" w:hAnsi="宋体" w:cs="宋体"/>
          <w:color w:val="000000"/>
          <w:sz w:val="24"/>
        </w:rPr>
        <w:t>1、结构定期检测工作内容</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按照《城市桥梁养护技术标准》（CJJ99-2017）的有关要求，对31座城市桥梁进行结构定期检测评估，掌握桥梁的基本状况。主要包括下列内容：</w:t>
      </w:r>
    </w:p>
    <w:p>
      <w:pPr>
        <w:spacing w:line="480" w:lineRule="exact"/>
        <w:jc w:val="left"/>
        <w:rPr>
          <w:rFonts w:hint="eastAsia" w:ascii="宋体" w:hAnsi="宋体" w:cs="宋体"/>
          <w:color w:val="000000"/>
          <w:sz w:val="24"/>
        </w:rPr>
      </w:pPr>
      <w:r>
        <w:rPr>
          <w:rFonts w:hint="eastAsia" w:ascii="宋体" w:hAnsi="宋体" w:cs="宋体"/>
          <w:color w:val="000000"/>
          <w:sz w:val="24"/>
        </w:rPr>
        <w:t>（1）记录桥梁当前状况，补充缺失的桥梁资料；</w:t>
      </w:r>
    </w:p>
    <w:p>
      <w:pPr>
        <w:spacing w:line="480" w:lineRule="exact"/>
        <w:jc w:val="left"/>
        <w:rPr>
          <w:rFonts w:hint="eastAsia" w:ascii="宋体" w:hAnsi="宋体" w:cs="宋体"/>
          <w:color w:val="000000"/>
          <w:sz w:val="24"/>
        </w:rPr>
      </w:pPr>
      <w:r>
        <w:rPr>
          <w:rFonts w:hint="eastAsia" w:ascii="宋体" w:hAnsi="宋体" w:cs="宋体"/>
          <w:color w:val="000000"/>
          <w:sz w:val="24"/>
        </w:rPr>
        <w:t>（2）了解车辆和交通量的改变给设施运行带来的影响；</w:t>
      </w:r>
    </w:p>
    <w:p>
      <w:pPr>
        <w:spacing w:line="480" w:lineRule="exact"/>
        <w:jc w:val="left"/>
        <w:rPr>
          <w:rFonts w:hint="eastAsia" w:ascii="宋体" w:hAnsi="宋体" w:cs="宋体"/>
          <w:color w:val="000000"/>
          <w:sz w:val="24"/>
        </w:rPr>
      </w:pPr>
      <w:r>
        <w:rPr>
          <w:rFonts w:hint="eastAsia" w:ascii="宋体" w:hAnsi="宋体" w:cs="宋体"/>
          <w:color w:val="000000"/>
          <w:sz w:val="24"/>
        </w:rPr>
        <w:t>（3）跟踪结构和材料的使用性能变化；</w:t>
      </w:r>
    </w:p>
    <w:p>
      <w:pPr>
        <w:spacing w:line="480" w:lineRule="exact"/>
        <w:jc w:val="left"/>
        <w:rPr>
          <w:rFonts w:hint="eastAsia" w:ascii="宋体" w:hAnsi="宋体" w:cs="宋体"/>
          <w:color w:val="000000"/>
          <w:sz w:val="24"/>
        </w:rPr>
      </w:pPr>
      <w:r>
        <w:rPr>
          <w:rFonts w:hint="eastAsia" w:ascii="宋体" w:hAnsi="宋体" w:cs="宋体"/>
          <w:color w:val="000000"/>
          <w:sz w:val="24"/>
        </w:rPr>
        <w:t>（4）对桥梁状态评估提供相关信息；</w:t>
      </w:r>
    </w:p>
    <w:p>
      <w:pPr>
        <w:spacing w:line="480" w:lineRule="exact"/>
        <w:jc w:val="left"/>
        <w:rPr>
          <w:rFonts w:hint="eastAsia" w:ascii="宋体" w:hAnsi="宋体" w:cs="宋体"/>
          <w:color w:val="000000"/>
          <w:sz w:val="24"/>
        </w:rPr>
      </w:pPr>
      <w:r>
        <w:rPr>
          <w:rFonts w:hint="eastAsia" w:ascii="宋体" w:hAnsi="宋体" w:cs="宋体"/>
          <w:color w:val="000000"/>
          <w:sz w:val="24"/>
        </w:rPr>
        <w:t>（5）给养护、设计与建设等部门提供反馈信息。</w:t>
      </w:r>
    </w:p>
    <w:p>
      <w:pPr>
        <w:spacing w:line="480" w:lineRule="exact"/>
        <w:jc w:val="left"/>
        <w:rPr>
          <w:rFonts w:hint="eastAsia" w:ascii="宋体" w:hAnsi="宋体" w:cs="宋体"/>
          <w:color w:val="000000"/>
          <w:sz w:val="24"/>
        </w:rPr>
      </w:pPr>
      <w:r>
        <w:rPr>
          <w:rFonts w:hint="eastAsia" w:ascii="宋体" w:hAnsi="宋体" w:cs="宋体"/>
          <w:color w:val="000000"/>
          <w:sz w:val="24"/>
        </w:rPr>
        <w:t>2、结构定期检测范围：</w:t>
      </w:r>
    </w:p>
    <w:p>
      <w:pPr>
        <w:spacing w:line="480" w:lineRule="exact"/>
        <w:jc w:val="left"/>
        <w:rPr>
          <w:rFonts w:hint="eastAsia" w:ascii="宋体" w:hAnsi="宋体" w:cs="宋体"/>
          <w:color w:val="000000"/>
          <w:sz w:val="24"/>
        </w:rPr>
      </w:pPr>
      <w:r>
        <w:rPr>
          <w:rFonts w:hint="eastAsia" w:ascii="宋体" w:hAnsi="宋体" w:cs="宋体"/>
          <w:color w:val="000000"/>
          <w:sz w:val="24"/>
        </w:rPr>
        <w:t>桥面系：桥面铺装、桥头搭板、伸缩装置、排水系统、人行道、护栏等。</w:t>
      </w:r>
    </w:p>
    <w:p>
      <w:pPr>
        <w:spacing w:line="480" w:lineRule="exact"/>
        <w:jc w:val="left"/>
        <w:rPr>
          <w:rFonts w:hint="eastAsia" w:ascii="宋体" w:hAnsi="宋体" w:cs="宋体"/>
          <w:color w:val="000000"/>
          <w:sz w:val="24"/>
        </w:rPr>
      </w:pPr>
      <w:r>
        <w:rPr>
          <w:rFonts w:hint="eastAsia" w:ascii="宋体" w:hAnsi="宋体" w:cs="宋体"/>
          <w:color w:val="000000"/>
          <w:sz w:val="24"/>
        </w:rPr>
        <w:t>上部结构：主梁、主桁架、主拱圈、横梁、横向连接系、主节点、挂梁、联结件等。</w:t>
      </w:r>
    </w:p>
    <w:p>
      <w:pPr>
        <w:spacing w:line="480" w:lineRule="exact"/>
        <w:jc w:val="left"/>
        <w:rPr>
          <w:rFonts w:hint="eastAsia" w:ascii="宋体" w:hAnsi="宋体" w:cs="宋体"/>
          <w:color w:val="000000"/>
          <w:sz w:val="24"/>
        </w:rPr>
      </w:pPr>
      <w:r>
        <w:rPr>
          <w:rFonts w:hint="eastAsia" w:ascii="宋体" w:hAnsi="宋体" w:cs="宋体"/>
          <w:color w:val="000000"/>
          <w:sz w:val="24"/>
        </w:rPr>
        <w:t>下部结构：支座、盖梁、墩身、台帽、台身、翼墙、锥坡及河床冲刷情况。</w:t>
      </w:r>
    </w:p>
    <w:p>
      <w:pPr>
        <w:spacing w:line="480" w:lineRule="exact"/>
        <w:jc w:val="left"/>
        <w:rPr>
          <w:rFonts w:hint="eastAsia" w:ascii="宋体" w:hAnsi="宋体" w:cs="宋体"/>
          <w:color w:val="000000"/>
          <w:sz w:val="24"/>
        </w:rPr>
      </w:pPr>
      <w:r>
        <w:rPr>
          <w:rFonts w:hint="eastAsia" w:ascii="宋体" w:hAnsi="宋体" w:cs="宋体"/>
          <w:color w:val="000000"/>
          <w:sz w:val="24"/>
        </w:rPr>
        <w:t>（二）服务要求</w:t>
      </w:r>
    </w:p>
    <w:p>
      <w:pPr>
        <w:spacing w:line="480" w:lineRule="exact"/>
        <w:jc w:val="left"/>
        <w:rPr>
          <w:rFonts w:hint="eastAsia" w:ascii="宋体" w:hAnsi="宋体" w:cs="宋体"/>
          <w:color w:val="000000"/>
          <w:sz w:val="24"/>
        </w:rPr>
      </w:pPr>
      <w:r>
        <w:rPr>
          <w:rFonts w:hint="eastAsia" w:ascii="宋体" w:hAnsi="宋体" w:cs="宋体"/>
          <w:color w:val="000000"/>
          <w:sz w:val="24"/>
        </w:rPr>
        <w:t>1、技术规范和技术要求</w:t>
      </w:r>
    </w:p>
    <w:p>
      <w:pPr>
        <w:spacing w:line="480" w:lineRule="exact"/>
        <w:jc w:val="left"/>
        <w:rPr>
          <w:rFonts w:hint="eastAsia" w:ascii="宋体" w:hAnsi="宋体" w:cs="宋体"/>
          <w:color w:val="000000"/>
          <w:sz w:val="24"/>
        </w:rPr>
      </w:pPr>
      <w:r>
        <w:rPr>
          <w:rFonts w:hint="eastAsia" w:ascii="宋体" w:hAnsi="宋体" w:cs="宋体"/>
          <w:color w:val="000000"/>
          <w:sz w:val="24"/>
        </w:rPr>
        <w:t>相关技术规范：</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《城市桥梁养护技术标准》CJJ99-2017</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《城市桥梁检测与评定技术规范》CJJ/T233-2015</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《城市桥梁工程施工与质量验收》CJJ2-2008</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《城市桥梁设计规范》CJJ11-2011</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《公路工程技术标准》JTG B01-2014</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《公路桥涵设计通用规范》JTG D60-2015</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《公路工程名词术语》JTJ002-87</w:t>
      </w:r>
    </w:p>
    <w:p>
      <w:pPr>
        <w:pStyle w:val="3"/>
        <w:adjustRightInd w:val="0"/>
        <w:snapToGrid w:val="0"/>
        <w:spacing w:after="0" w:line="480" w:lineRule="exact"/>
        <w:rPr>
          <w:rFonts w:hint="eastAsia" w:ascii="宋体" w:hAnsi="宋体" w:cs="宋体"/>
          <w:sz w:val="24"/>
        </w:rPr>
      </w:pPr>
      <w:r>
        <w:rPr>
          <w:rFonts w:hint="eastAsia" w:ascii="宋体" w:hAnsi="宋体" w:cs="宋体"/>
          <w:sz w:val="24"/>
        </w:rPr>
        <w:t>《工程测量规范》（GB50026-2020）</w:t>
      </w:r>
    </w:p>
    <w:p>
      <w:pPr>
        <w:pStyle w:val="3"/>
        <w:adjustRightInd w:val="0"/>
        <w:snapToGrid w:val="0"/>
        <w:spacing w:after="0" w:line="480" w:lineRule="exact"/>
        <w:rPr>
          <w:rFonts w:hint="eastAsia" w:ascii="宋体" w:hAnsi="宋体" w:cs="宋体"/>
          <w:sz w:val="24"/>
        </w:rPr>
      </w:pPr>
      <w:r>
        <w:rPr>
          <w:rFonts w:hint="eastAsia" w:ascii="宋体" w:hAnsi="宋体" w:cs="宋体"/>
          <w:sz w:val="24"/>
        </w:rPr>
        <w:t>《建筑变形测量规程》（JGJ8-2016）</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《公路桥涵施工技术规范》（JTG/T F50-2020）</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《公路钢筋混凝土及预应力混凝土桥涵设计规范》JTG 3362-2018</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《钢结构现场检测技术标准》（GB/T 50621-2010）</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《钢结构防火涂料》（GB 14907-2018）</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《回弹法检测混凝土抗压强度技术规程》（JGJ/T 23-2011）</w:t>
      </w:r>
    </w:p>
    <w:p>
      <w:pPr>
        <w:pStyle w:val="3"/>
        <w:adjustRightInd w:val="0"/>
        <w:snapToGrid w:val="0"/>
        <w:spacing w:after="0" w:line="480" w:lineRule="exact"/>
        <w:rPr>
          <w:rFonts w:hint="eastAsia" w:ascii="宋体" w:hAnsi="宋体" w:cs="宋体"/>
          <w:sz w:val="24"/>
        </w:rPr>
      </w:pPr>
      <w:r>
        <w:rPr>
          <w:rFonts w:hint="eastAsia" w:ascii="宋体" w:hAnsi="宋体" w:cs="宋体"/>
          <w:sz w:val="24"/>
        </w:rPr>
        <w:t>《超声回弹综合法检测混凝土强度技术规程》（T/CECS 02-2020）</w:t>
      </w:r>
    </w:p>
    <w:p>
      <w:pPr>
        <w:pStyle w:val="3"/>
        <w:adjustRightInd w:val="0"/>
        <w:snapToGrid w:val="0"/>
        <w:spacing w:after="0" w:line="480" w:lineRule="exact"/>
        <w:rPr>
          <w:rFonts w:hint="eastAsia" w:ascii="宋体" w:hAnsi="宋体" w:cs="宋体"/>
          <w:sz w:val="24"/>
        </w:rPr>
      </w:pPr>
      <w:r>
        <w:rPr>
          <w:rFonts w:hint="eastAsia" w:ascii="宋体" w:hAnsi="宋体" w:cs="宋体"/>
          <w:sz w:val="24"/>
        </w:rPr>
        <w:t>《钢筋保护层厚度和钢筋直径检测技术规程》（DB11/T 365-2016）</w:t>
      </w:r>
    </w:p>
    <w:p>
      <w:pPr>
        <w:adjustRightInd w:val="0"/>
        <w:snapToGrid w:val="0"/>
        <w:spacing w:line="480" w:lineRule="exact"/>
        <w:jc w:val="left"/>
        <w:rPr>
          <w:rFonts w:hint="eastAsia" w:ascii="宋体" w:hAnsi="宋体" w:cs="宋体"/>
          <w:color w:val="000000"/>
          <w:sz w:val="24"/>
        </w:rPr>
      </w:pPr>
      <w:r>
        <w:rPr>
          <w:rFonts w:hint="eastAsia" w:ascii="宋体" w:hAnsi="宋体" w:cs="宋体"/>
          <w:color w:val="000000"/>
          <w:sz w:val="24"/>
        </w:rPr>
        <w:t>《混凝土强度检验评定标准》GB/T 50107-2010</w:t>
      </w:r>
    </w:p>
    <w:p>
      <w:pPr>
        <w:spacing w:line="480" w:lineRule="exact"/>
        <w:jc w:val="left"/>
        <w:rPr>
          <w:rFonts w:hint="eastAsia" w:ascii="宋体" w:hAnsi="宋体" w:cs="宋体"/>
          <w:color w:val="000000"/>
          <w:sz w:val="24"/>
        </w:rPr>
      </w:pPr>
      <w:r>
        <w:rPr>
          <w:rFonts w:hint="eastAsia" w:ascii="宋体" w:hAnsi="宋体" w:cs="宋体"/>
          <w:color w:val="000000"/>
          <w:sz w:val="24"/>
        </w:rPr>
        <w:t>2、结构定期检测工作要求：</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（1）根据《城市桥梁养护技术标准》（CJJ99-2017）4.3定期检测的内容、范围及要求对每座受检桥梁进行结构定期检测。完成规范中结构定期检测的所有范围、项目、内容、要求及评估。（不含标准中4.3.11中的 第4、8款即：结构检算、荷载试验的工作内容）。</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2）为保障桥梁在检测中和检测后的安全，保证检测质量、检测大纲或检测方案中，应明确针对每座桥梁提出明确具体的检测方法、控制要求及依据。检测方法、手段、技术要求、使用的仪器设备必须符合相关技术标准和规范要求。桥梁检测方案应经采购人审核批准后，方可实施。</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3）填写城市桥梁资料卡（附录B），对竣工资料不全或缺竣工资料的桥梁，通过现场调查完成城市桥梁资料卡；并按要求现场校对城市桥梁的基本数据，并做好核对记录。拍摄桥梁的全景（不作航拍，但应含平面、立面）及相关照片。按规范附表F填写结构状态记录表、特殊构件信息表和照片记录表。</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（4）对墩、主要构件用油漆、铭牌进行编号。对竣工资料编号标识不明确的应重新编，并绘图记录，现场编号应宜于观察，便于长久保持。</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（5）在检测中发现的桥梁病害应做出书面记录，绘制展示图或绘制在相关图纸上。重要病害应在现场做出书面记号、标识（观测标）以便以后观测。记号、标识应当利于长久保存。</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（6）对检测桥梁的淤积、冲刷等现象，测时水位进行书面记录。</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（7）对所有检测的桥梁，通过现场调查完成桥梁的平面图和立面图。</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（8）对存在病害的构件必要时通过材料取样试验确认材料特性、退化的程度和退化的性质，分析退化原因，以及对结构性能和耐久性的影响。</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（9）计算桥梁的BCI值，划分完好状态等级。根据城市桥梁不同的技术状况，并提出相应建议：</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①下次检测时间的建议；</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 xml:space="preserve">②对可能影响结构正常工作的构件，评价并预测其在下一次检查之前的退化情况； </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③通过综合检测评定，确定具有潜在退化可能或已处于退化状况的桥梁构件，提出相应的养护措施；</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④对难以判断其损坏程度和原因的构件，提出特殊检测的建议；</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⑤对损坏严重、危及安全的城市桥梁，提出作限载以至暂时限制交通的建议。</w:t>
      </w:r>
    </w:p>
    <w:p>
      <w:pPr>
        <w:spacing w:line="480" w:lineRule="exact"/>
        <w:jc w:val="left"/>
        <w:rPr>
          <w:rFonts w:hint="eastAsia" w:ascii="宋体" w:hAnsi="宋体" w:cs="宋体"/>
          <w:color w:val="000000"/>
          <w:sz w:val="24"/>
        </w:rPr>
      </w:pPr>
      <w:r>
        <w:rPr>
          <w:rFonts w:hint="eastAsia" w:ascii="宋体" w:hAnsi="宋体" w:cs="宋体"/>
          <w:color w:val="000000"/>
          <w:sz w:val="24"/>
        </w:rPr>
        <w:t>3、结构定期检测报告的要求：</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1）检测报告的内容必须符合规范要求，应使用规范中的表格。逐桥梁进行检测评估，并逐桥梁陆续提交检测报告。检测报告应对竣工资料、图纸的缺损情况进行说明。检测报告应对数据核实情况进行说明。检测报告应按《城市桥梁养护技术标准》（CJJ99-2017）的要求对桥梁的技术状况进行评估、分级，计算桥梁的BCI值。分析检测成果，进行结构评估。给出结构使用限制（包括荷载、速度、机动车通行或车道数限制）建议。对判断为D、E级的桥梁必须给出详尽的分析资料。</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2）检测报告中还应对桥梁的概况、检测的原因、检测内容、项目、检测方法、使用仪器做出叙述；对桥梁的安全度，是否需要进行进一步的检测、结构计算或荷载试验做出分析和结论；对桥梁的监控测试、维修、加固提出建议。根据检测结果如需设置监控测试的桥梁，编写报告时可参考《城市桥梁养护技术标准》（CJJ99-2017）4.3.12及附录E要求。</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（3）检测报告的用词、用语必须准确、明了，定性、定量确定；不得使用“大概”“可能”“基本”等不确定的词语。</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（4）检测报告用A4打印（所绘图纸可用A3打印），如须加长沿长边加长。</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5）检测报告（成果）必须分桥梁编写。每座桥梁提交3套书面检测报告（成果）和一套电子文档及相应桥梁的检测现场图像资料。提交的电子文档能用常用软件打开、操作。如采购人要求增加书面检测报告（成果）数量，投标人须无条件同意，每座桥梁最多不得超过6份，超出部分由采购人按市场价格支付超出部分的纸张、装订等费用。</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（6）检测所用的仪器必须符合计量管理行业标准要求。检测所用耗材必须使用新专用耗材，并有出厂合格证。</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（7）本项目的一切技术资料、成果检测单位不得对外公布。检测成果归采购人所有，检测单位不得外传，也不得用于本项目外的其他任何目的。</w:t>
      </w:r>
    </w:p>
    <w:p>
      <w:pPr>
        <w:spacing w:line="480" w:lineRule="exact"/>
        <w:jc w:val="left"/>
        <w:rPr>
          <w:rFonts w:hint="eastAsia" w:ascii="宋体" w:hAnsi="宋体" w:cs="宋体"/>
          <w:color w:val="000000"/>
          <w:sz w:val="24"/>
        </w:rPr>
      </w:pPr>
      <w:r>
        <w:rPr>
          <w:rFonts w:hint="eastAsia" w:ascii="宋体" w:hAnsi="宋体" w:cs="宋体"/>
          <w:color w:val="000000"/>
          <w:sz w:val="24"/>
        </w:rPr>
        <w:t>4、结构定期检测成果报告内容</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桥梁检测包含《城市桥梁养护技术标准》（CJJ99-2017）中4.3 “定期检测”一节的“结构定期检测”的内容和范围。检测成果应逐桥梁进行分析、评估桥梁完好状态。所有成果资料都逐桥汇集整理。“桥梁结构定期检测成果报告”按如下内容编写：</w:t>
      </w:r>
    </w:p>
    <w:p>
      <w:pPr>
        <w:widowControl/>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（1）桥梁概况</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概述该桥梁所处位置，跨越河流，桥梁建设施工年代；桥梁全长、桥宽、设计荷载等级、交通流量情况；桥梁上部结构类型，跨越型式；下部墩台结构型式及基础基本情况、抗震烈度等基本情况。</w:t>
      </w:r>
    </w:p>
    <w:p>
      <w:pPr>
        <w:widowControl/>
        <w:spacing w:line="480" w:lineRule="exact"/>
        <w:jc w:val="left"/>
        <w:rPr>
          <w:rFonts w:hint="eastAsia" w:ascii="宋体" w:hAnsi="宋体" w:cs="宋体"/>
          <w:color w:val="000000"/>
          <w:sz w:val="24"/>
        </w:rPr>
      </w:pPr>
      <w:r>
        <w:rPr>
          <w:rFonts w:hint="eastAsia" w:ascii="宋体" w:hAnsi="宋体" w:cs="宋体"/>
          <w:color w:val="000000"/>
          <w:sz w:val="24"/>
        </w:rPr>
        <w:t>并附：附录B 城市桥梁资料卡</w:t>
      </w:r>
    </w:p>
    <w:p>
      <w:pPr>
        <w:widowControl/>
        <w:spacing w:line="480" w:lineRule="exact"/>
        <w:jc w:val="left"/>
        <w:rPr>
          <w:rFonts w:hint="eastAsia" w:ascii="宋体" w:hAnsi="宋体" w:cs="宋体"/>
          <w:color w:val="000000"/>
          <w:sz w:val="24"/>
        </w:rPr>
      </w:pPr>
      <w:r>
        <w:rPr>
          <w:rFonts w:hint="eastAsia" w:ascii="宋体" w:hAnsi="宋体" w:cs="宋体"/>
          <w:color w:val="000000"/>
          <w:sz w:val="24"/>
        </w:rPr>
        <w:t>负责对此卡的各项内容进行核实、补充、完善，包含进行技术资料核实和现场实桥核对。</w:t>
      </w:r>
    </w:p>
    <w:p>
      <w:pPr>
        <w:widowControl/>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（2）检测工作</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应简述对该桥梁检测的主要项目、检测方法及使用的仪器、成果精度评价（如裂缝量测项目）等。</w:t>
      </w:r>
    </w:p>
    <w:p>
      <w:pPr>
        <w:widowControl/>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（3）检测成果</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根据上述检测工作完成的项目、检测方法及使用仪器等，检测的成果，反映在“规范”附录D“评分等级、扣分表”与附录F“结构定期检测现场记录表”中。</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其中表D-1：桥面系各构件评分等级、扣分表；</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D-2：上部结构各构件评分等级、扣分表；</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D-3：下部结构各构件评分等级、扣分表；</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表F-1：结构状态评定表；      F-2：结构缺陷记录表；</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F-3：特殊构件信息表；      F-4：照片记录表；</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对于上述表D、F，在检测过程中，应满足“规范” 4.3中“定期检测”的各项要求。对于桥梁各构件病害严重处所、缺陷超出规范规定值的处所，除了在表中对缺陷类型、严重程度进行详细描述外，并附缺陷展示图（如梁部裂缝展示图等），要求在实桥上做出标记，以备检测复查；对主要受力构件的超限病害处所还应用照片记录。对影响Ⅰ类桥梁合格的缺陷项目或缺陷较大、对Ⅱ~Ⅴ类桥梁评定为D、E级的缺陷项目，应记录构件编号、构件在结构中的位置、缺陷位置、程度、产生原因分析和可能退化的程度都要描述准确（表中纸面不够，可以增加页数）。</w:t>
      </w:r>
    </w:p>
    <w:p>
      <w:pPr>
        <w:widowControl/>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（4）桥梁技术状态评定</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根据检测成果，按规范中“城市桥梁技术状况评定方法”，计算各部BCI值和综合等级评估，并参照“规范”5“上部结构养护”和6“下部结构养护”及表F各项成果评估。</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对Ⅰ类桥梁评估分为合格、不合格。</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对Ⅱ~Ⅴ类桥梁评估分为A、B、C、D、E级。</w:t>
      </w:r>
    </w:p>
    <w:p>
      <w:pPr>
        <w:widowControl/>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（5）桥梁检测结论和建议</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①通过桥梁检测及技术状态评估后，应做出如下结论性意见：</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②对桥梁存在的结构性缺陷做出分析、评价，包括缺陷原因分析、发展趋势评估，对承载能力影响程度等；</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③该桥梁安全性评定；</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④养护维修建议：对桥梁维修、加固方案的建议性意见；</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⑤对影响行车安全，影响承载能力的结构作进一步检测的建议；对重要结构构件缺陷建立进一步定期观测、监测的建议；</w:t>
      </w:r>
    </w:p>
    <w:p>
      <w:pPr>
        <w:widowControl/>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⑥对桥梁行车安全提出的限载、限速等建议。</w:t>
      </w:r>
    </w:p>
    <w:p>
      <w:pPr>
        <w:spacing w:line="480" w:lineRule="exact"/>
        <w:jc w:val="left"/>
        <w:rPr>
          <w:rFonts w:hint="eastAsia" w:ascii="宋体" w:hAnsi="宋体" w:cs="宋体"/>
          <w:color w:val="000000"/>
          <w:sz w:val="24"/>
        </w:rPr>
      </w:pPr>
      <w:r>
        <w:rPr>
          <w:rFonts w:hint="eastAsia" w:ascii="宋体" w:hAnsi="宋体" w:cs="宋体"/>
          <w:color w:val="000000"/>
          <w:sz w:val="24"/>
        </w:rPr>
        <w:t>（四）验收标准和方法</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1、检测项目完成后，中标供应商向采购人提交完整的检测报告及验收申请，检测报告的内容应当符合本项目规定及国家现行相应法规、规范。</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2、采购人在接到中标供应商验收报告和验收申请报告后30天内，组织对检测项目的成果及资料进行审查验收，验收合格后办理验收交接手续。</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3、中标供应商的检测结果需由采购人签字认可方为有效。</w:t>
      </w:r>
    </w:p>
    <w:p>
      <w:pPr>
        <w:spacing w:line="480" w:lineRule="exact"/>
        <w:jc w:val="left"/>
        <w:rPr>
          <w:rFonts w:hint="eastAsia" w:ascii="宋体" w:hAnsi="宋体" w:cs="宋体"/>
          <w:b/>
          <w:bCs/>
          <w:color w:val="000000"/>
          <w:sz w:val="24"/>
        </w:rPr>
      </w:pPr>
      <w:r>
        <w:rPr>
          <w:rFonts w:hint="eastAsia" w:ascii="宋体" w:hAnsi="宋体" w:cs="宋体"/>
          <w:b/>
          <w:bCs/>
          <w:color w:val="000000"/>
          <w:sz w:val="24"/>
        </w:rPr>
        <w:t>三、商务要求（实质性要求）</w:t>
      </w:r>
    </w:p>
    <w:p>
      <w:pPr>
        <w:spacing w:line="480" w:lineRule="exact"/>
        <w:jc w:val="left"/>
        <w:rPr>
          <w:rFonts w:hint="eastAsia" w:ascii="宋体" w:hAnsi="宋体" w:cs="宋体"/>
          <w:color w:val="000000"/>
          <w:sz w:val="24"/>
        </w:rPr>
      </w:pPr>
      <w:r>
        <w:rPr>
          <w:rFonts w:hint="eastAsia" w:ascii="宋体" w:hAnsi="宋体" w:cs="宋体"/>
          <w:color w:val="000000"/>
          <w:sz w:val="24"/>
        </w:rPr>
        <w:t>（一）项目现场</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本次涉及结构定期检测的31座桥梁位于四川天府新区。</w:t>
      </w:r>
    </w:p>
    <w:p>
      <w:pPr>
        <w:spacing w:line="480" w:lineRule="exact"/>
        <w:jc w:val="left"/>
        <w:rPr>
          <w:rFonts w:hint="eastAsia" w:ascii="宋体" w:hAnsi="宋体" w:cs="宋体"/>
          <w:color w:val="000000"/>
          <w:sz w:val="24"/>
        </w:rPr>
      </w:pPr>
      <w:r>
        <w:rPr>
          <w:rFonts w:hint="eastAsia" w:ascii="宋体" w:hAnsi="宋体" w:cs="宋体"/>
          <w:color w:val="000000"/>
          <w:sz w:val="24"/>
        </w:rPr>
        <w:t>（二）履行合同的时间、地点</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履行合同时间：签订合同之日起3日内进场，开始外业检测。从外业检测开始至完成所有资料、出具正式检测报告90日内完成。</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地点：天府新区</w:t>
      </w:r>
    </w:p>
    <w:p>
      <w:pPr>
        <w:spacing w:line="480" w:lineRule="exact"/>
        <w:jc w:val="left"/>
        <w:rPr>
          <w:rFonts w:ascii="宋体" w:hAnsi="宋体" w:cs="宋体"/>
          <w:color w:val="000000"/>
          <w:sz w:val="24"/>
        </w:rPr>
      </w:pPr>
      <w:r>
        <w:rPr>
          <w:rFonts w:hint="eastAsia" w:ascii="宋体" w:hAnsi="宋体" w:cs="宋体"/>
          <w:color w:val="000000"/>
          <w:sz w:val="24"/>
        </w:rPr>
        <w:t>（三）</w:t>
      </w:r>
      <w:bookmarkStart w:id="0" w:name="_Hlk87443037"/>
      <w:r>
        <w:rPr>
          <w:rFonts w:hint="eastAsia" w:ascii="宋体" w:hAnsi="宋体" w:cs="宋体"/>
          <w:color w:val="000000"/>
          <w:sz w:val="24"/>
        </w:rPr>
        <w:t>付款方式： 中标供应商完成外业检测工作，经采购人确认，采购人在收到中标供应商开具合法有效且金额准确的等额发票后的15天内支付合同价款的30%；中标供应商提交完整的桥梁检测报告并通过采购人验收（专家评审），采购人在收到中标供应商开具合法有效且金额准确的等额发票后15天内支付合同价款的40%；经采购人委托的第三方审计机构审计后， 采购人在收到中标供应商开具合法有效且金额准确的等额发票后的15天内支付合同价款的30%。</w:t>
      </w:r>
      <w:bookmarkEnd w:id="0"/>
    </w:p>
    <w:p>
      <w:pPr>
        <w:spacing w:line="480" w:lineRule="exact"/>
        <w:jc w:val="left"/>
        <w:rPr>
          <w:rFonts w:ascii="宋体" w:hAnsi="宋体" w:cs="宋体"/>
          <w:color w:val="000000"/>
          <w:sz w:val="24"/>
        </w:rPr>
      </w:pPr>
      <w:r>
        <w:rPr>
          <w:rFonts w:hint="eastAsia" w:ascii="宋体" w:hAnsi="宋体" w:cs="宋体"/>
          <w:color w:val="000000"/>
          <w:sz w:val="24"/>
        </w:rPr>
        <w:t>（四）违约责任：</w:t>
      </w:r>
    </w:p>
    <w:p>
      <w:pPr>
        <w:spacing w:line="480" w:lineRule="exact"/>
        <w:ind w:firstLine="240" w:firstLineChars="100"/>
        <w:jc w:val="left"/>
        <w:rPr>
          <w:rFonts w:ascii="宋体" w:hAnsi="宋体" w:cs="宋体"/>
          <w:color w:val="000000"/>
          <w:sz w:val="24"/>
        </w:rPr>
      </w:pPr>
      <w:r>
        <w:rPr>
          <w:rFonts w:hint="eastAsia" w:ascii="宋体" w:hAnsi="宋体" w:cs="宋体"/>
          <w:color w:val="000000"/>
          <w:sz w:val="24"/>
        </w:rPr>
        <w:t>1、中标供应商应加强检测桥梁的管理工作，保质、保量按期完成任务，中标供应商未按照规定时间提交符合本合同约定的完整桥梁检测成果报告的，每逾期一日，则支付合同总金额2‰的违约金，逾期超过3</w:t>
      </w:r>
      <w:r>
        <w:rPr>
          <w:rFonts w:ascii="宋体" w:hAnsi="宋体" w:cs="宋体"/>
          <w:color w:val="000000"/>
          <w:sz w:val="24"/>
        </w:rPr>
        <w:t>0</w:t>
      </w:r>
      <w:r>
        <w:rPr>
          <w:rFonts w:hint="eastAsia" w:ascii="宋体" w:hAnsi="宋体" w:cs="宋体"/>
          <w:color w:val="000000"/>
          <w:sz w:val="24"/>
        </w:rPr>
        <w:t>日的，采购人有权解除本合同，中标供应商承担由此造成的全部损失，并赔偿合同总金额30%的违约金。</w:t>
      </w:r>
    </w:p>
    <w:p>
      <w:pPr>
        <w:spacing w:line="480" w:lineRule="exact"/>
        <w:ind w:firstLine="240" w:firstLineChars="100"/>
        <w:jc w:val="left"/>
        <w:rPr>
          <w:rFonts w:ascii="宋体" w:hAnsi="宋体" w:cs="宋体"/>
          <w:color w:val="000000"/>
          <w:sz w:val="24"/>
        </w:rPr>
      </w:pPr>
      <w:r>
        <w:rPr>
          <w:rFonts w:hint="eastAsia" w:ascii="宋体" w:hAnsi="宋体" w:cs="宋体"/>
          <w:color w:val="000000"/>
          <w:sz w:val="24"/>
        </w:rPr>
        <w:t>2、中标供应商提交的检测成果报告不能通过采购人验收的，须按采购人要求进行整改，若中标供应商拒绝整改或整改后仍不能通过采购人验收的，采购人有权无条件解除本合同，要求中标供应商承担合同总金额30%的违约金。</w:t>
      </w:r>
    </w:p>
    <w:p>
      <w:pPr>
        <w:spacing w:line="480" w:lineRule="exact"/>
        <w:ind w:firstLine="240" w:firstLineChars="100"/>
        <w:jc w:val="left"/>
        <w:rPr>
          <w:rFonts w:hint="eastAsia" w:ascii="宋体" w:hAnsi="宋体" w:cs="宋体"/>
          <w:color w:val="000000"/>
          <w:sz w:val="24"/>
        </w:rPr>
      </w:pPr>
      <w:r>
        <w:rPr>
          <w:rFonts w:hint="eastAsia" w:ascii="宋体" w:hAnsi="宋体" w:cs="宋体"/>
          <w:color w:val="000000"/>
          <w:sz w:val="24"/>
        </w:rPr>
        <w:t>3、除合同另有约定外，中标供应商提供的服务不符合合同约定的，每出现一次违约，中标供应商须向采购人支付合同总金额</w:t>
      </w:r>
      <w:r>
        <w:rPr>
          <w:rFonts w:ascii="宋体" w:hAnsi="宋体" w:cs="宋体"/>
          <w:color w:val="000000"/>
          <w:sz w:val="24"/>
        </w:rPr>
        <w:t>1</w:t>
      </w:r>
      <w:r>
        <w:rPr>
          <w:rFonts w:hint="eastAsia" w:ascii="宋体" w:hAnsi="宋体" w:cs="宋体"/>
          <w:color w:val="000000"/>
          <w:sz w:val="24"/>
        </w:rPr>
        <w:t>%的违约金并且按采购人要求进行整改，中标供应商在合同约定服务期限内出现违约3次以上、未按采购人要求整改或同一事项整改3次后仍不能达到合同约定或采购人要求的情况，采购人有权无条件解除本合同并不再支付剩余服务费，并要求中标供应商承担合同总金额30%的违约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60E91"/>
    <w:rsid w:val="0496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1"/>
    <w:qFormat/>
    <w:uiPriority w:val="99"/>
    <w:pPr>
      <w:keepNext/>
      <w:keepLines/>
      <w:numPr>
        <w:ilvl w:val="4"/>
        <w:numId w:val="1"/>
      </w:numPr>
      <w:spacing w:before="280" w:after="156" w:line="377" w:lineRule="auto"/>
      <w:outlineLvl w:val="4"/>
    </w:pPr>
    <w:rPr>
      <w:rFonts w:ascii="Arial" w:hAnsi="Arial" w:eastAsia="黑体" w:cs="Arial"/>
      <w:b/>
      <w:bCs/>
    </w:rPr>
  </w:style>
  <w:style w:type="paragraph" w:styleId="3">
    <w:name w:val="Body Text"/>
    <w:basedOn w:val="1"/>
    <w:next w:val="4"/>
    <w:qFormat/>
    <w:uiPriority w:val="0"/>
    <w:pPr>
      <w:spacing w:after="120"/>
    </w:pPr>
    <w:rPr>
      <w:rFonts w:ascii="Times New Roman" w:hAnsi="Times New Roman"/>
    </w:rPr>
  </w:style>
  <w:style w:type="paragraph" w:styleId="4">
    <w:name w:val="Plain Text"/>
    <w:basedOn w:val="1"/>
    <w:next w:val="1"/>
    <w:qFormat/>
    <w:uiPriority w:val="0"/>
    <w:rPr>
      <w:rFonts w:ascii="宋体" w:hAnsi="Courier New"/>
      <w:szCs w:val="21"/>
    </w:rPr>
  </w:style>
  <w:style w:type="character" w:customStyle="1" w:styleId="7">
    <w:name w:val="font21"/>
    <w:qFormat/>
    <w:uiPriority w:val="0"/>
    <w:rPr>
      <w:rFonts w:hint="default" w:ascii="Times New Roman" w:hAnsi="Times New Roman" w:cs="Times New Roman"/>
      <w:color w:val="000000"/>
      <w:sz w:val="18"/>
      <w:szCs w:val="18"/>
      <w:u w:val="none"/>
    </w:rPr>
  </w:style>
  <w:style w:type="character" w:customStyle="1" w:styleId="8">
    <w:name w:val="font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2021-12-08T07:53:00Z</dcterms:created>
  <dc:creator>Administrator</dc:creator>
  <cp:lastModifiedBy>Administrator</cp:lastModifiedBy>
  <dcterms:modified xsi:type="dcterms:W3CDTF">2021-12-08T07:54:47Z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209D2D108CFE42EC8ABB8793D56903C6</vt:lpwstr>
  </property>
</Properties>
</file>