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70" w:firstLineChars="196"/>
        <w:jc w:val="center"/>
        <w:rPr>
          <w:rFonts w:ascii="宋体" w:hAnsi="宋体" w:cs="宋体"/>
          <w:sz w:val="24"/>
          <w:szCs w:val="24"/>
        </w:rPr>
      </w:pPr>
    </w:p>
    <w:p>
      <w:pPr>
        <w:jc w:val="center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ind w:firstLine="705" w:firstLineChars="196"/>
        <w:jc w:val="center"/>
        <w:rPr>
          <w:rFonts w:hint="eastAsia" w:ascii="宋体" w:hAnsi="宋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cs="方正小标宋简体"/>
          <w:sz w:val="36"/>
          <w:szCs w:val="36"/>
        </w:rPr>
        <w:t>都江堰市蒲阳镇紫金路以南、蒲阳河以北、干河子以东局部用地控制性详细规划修改编制项目</w:t>
      </w:r>
    </w:p>
    <w:p>
      <w:pPr>
        <w:ind w:firstLine="705" w:firstLineChars="196"/>
        <w:jc w:val="center"/>
        <w:rPr>
          <w:rFonts w:ascii="宋体" w:hAnsi="宋体" w:cs="方正小标宋简体"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采</w:t>
      </w: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购</w:t>
      </w: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需</w:t>
      </w:r>
    </w:p>
    <w:p>
      <w:pPr>
        <w:jc w:val="center"/>
        <w:rPr>
          <w:rFonts w:ascii="黑体" w:hAnsi="黑体" w:eastAsia="黑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求</w:t>
      </w: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ind w:firstLine="705" w:firstLineChars="196"/>
        <w:jc w:val="center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都江堰市规划和自然资源局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sz w:val="32"/>
          <w:szCs w:val="32"/>
        </w:rPr>
        <w:t>月</w:t>
      </w:r>
    </w:p>
    <w:p>
      <w:pPr>
        <w:widowControl/>
        <w:jc w:val="left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br w:type="page"/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项目概况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项目名称：都江堰市蒲阳镇紫金路以南、蒲阳河以北、干河子以东局部用地控制性详细规划修改编制项目；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项目采购方式：竞争性磋商；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采购内容：本项目共计1个包，都江堰市蒲阳镇紫金路以南、蒲阳河以北、干河子以东局部用地控制性详细规划修改编制；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资金来源：财政性资金，资金来源已落实；</w:t>
      </w:r>
    </w:p>
    <w:p>
      <w:pPr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本项目预算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38.58 </w:t>
      </w:r>
      <w:r>
        <w:rPr>
          <w:rFonts w:hint="eastAsia" w:ascii="宋体" w:hAnsi="宋体" w:cs="宋体"/>
          <w:color w:val="auto"/>
          <w:sz w:val="24"/>
          <w:szCs w:val="24"/>
        </w:rPr>
        <w:t>万元整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技术、服务要求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规划范围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本次编制范围为蒲阳街道紫金路以南、蒲阳河以北、干河子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4"/>
          <w:szCs w:val="24"/>
        </w:rPr>
        <w:t>以东，面积约102.9公顷。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规划目标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合理利用城市现有资源,提升土地价值和城市空间品质,切实杜绝无序开发,零碎开发模式，为城市产业发展提供国土空间保障。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</w:rPr>
        <w:t>编制要求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规划需根据区域的现状特点、上位规划的要求及相关规范要求，合理确定空间结构、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形态风貌、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用地功能布局及控制指标，优化道路布局，完善各类基础设施和公共配套设施，科学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开展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蒲阳街道原空疗地块周边区域用地性质、强度指标、公服配套、基础设施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、形态风貌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等内容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研究论证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，开展控制性详细规划修改方案编制工作。并按照《城市、镇控制性详细规划编制审批办法》及实施细则、《成都市控制性详细规划编制要求》等相关法律和政策文件完成控制性详细规划全部图纸成果，满足深度控制要求和都江堰市规划电子成果入库标准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。</w:t>
      </w:r>
    </w:p>
    <w:p>
      <w:pPr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</w:rPr>
        <w:t>成果形式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纸质成果：包括文本、说明书、图件及基础资料汇编，一式六份。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电子成果：成果光盘2份，其中规划文本及基础资料汇编采用WORD格式和pdf格式，说明书采用PPT格式和pdf格式，图件采用JPG（JPEG）格式。</w:t>
      </w:r>
    </w:p>
    <w:p>
      <w:pPr>
        <w:widowControl/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供应商不得向他人转让成果资料，供应商整体移交本项目相关资料，供应商不得收取除成交金额外的任何费用。</w:t>
      </w:r>
    </w:p>
    <w:p>
      <w:pPr>
        <w:pStyle w:val="8"/>
        <w:numPr>
          <w:ilvl w:val="0"/>
          <w:numId w:val="0"/>
        </w:numPr>
        <w:ind w:right="1470" w:rightChars="700"/>
        <w:jc w:val="left"/>
        <w:rPr>
          <w:rFonts w:hint="eastAsia" w:ascii="宋体" w:hAnsi="宋体" w:cs="宋体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000000" w:themeColor="text1"/>
          <w:kern w:val="2"/>
          <w:sz w:val="24"/>
          <w:szCs w:val="24"/>
          <w:highlight w:val="none"/>
          <w:lang w:val="en-US" w:eastAsia="zh-CN" w:bidi="ar-SA"/>
        </w:rPr>
        <w:t>5.其他要求：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采购人享有本项目产生的知识成果及知识产权。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实质性要求，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提供承诺函，格式自拟，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未提供则视为无效响应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】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项目实施过程中人员的人身安全、财产安全等由成交供应商自行负责。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实质性要求，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提供承诺函，格式自拟，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未提供则视为无效响应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/>
        </w:rPr>
        <w:t>】</w:t>
      </w:r>
    </w:p>
    <w:p>
      <w:pPr>
        <w:widowControl/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技术标准及规范：应满足现行有效的国家相关标准、行业标准、地方标准以及相关规范等。质量、安全、技术规格、物理特性等参数应满足国家、行业、地方相关标准和要求。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商务要求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采购项目服务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完成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时间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合同签订后10天内完成方案设计，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并经市规划和自然资源局局方案技术审查会审议通过，配合完成各级会议汇报、报审工作。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采购项目实施地点：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采购人指定地点。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 xml:space="preserve"> 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付款方式：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①签订合同后10个工作日内支付合同总金额的40%；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②通过市规委会审议后10个工作日内支付合同总金额的40%；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Chars="0" w:firstLine="240" w:firstLineChars="10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③规划方案经都江堰市政府批复后10个工作日内支付合同总金额的20%。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履约保证金：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本项目不要求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 xml:space="preserve">验收标准：采购人将严格按照政府采购相关法律法规以及《财政部关于进一步加强政府采购需求和履约验收管理的指导意见》（财库〔2016〕205号）、并参照四川省财政厅《四川省政府采购项目需求论证和履约验收管理办法》(川财采〔2015〕32号)，按照采购文件要求及响应文件应答等内容进行验收。                 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验收方式: 按照采购项目具体要求制定验收方案。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其他商务要求：</w:t>
      </w:r>
      <w:r>
        <w:rPr>
          <w:rFonts w:ascii="宋体" w:hAnsi="宋体" w:cs="宋体"/>
          <w:color w:val="000000" w:themeColor="text1"/>
          <w:sz w:val="24"/>
          <w:szCs w:val="24"/>
        </w:rPr>
        <w:t>供应商的报价是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满足采购需求</w:t>
      </w:r>
      <w:r>
        <w:rPr>
          <w:rFonts w:ascii="宋体" w:hAnsi="宋体" w:cs="宋体"/>
          <w:color w:val="000000" w:themeColor="text1"/>
          <w:sz w:val="24"/>
          <w:szCs w:val="24"/>
        </w:rPr>
        <w:t>全部内容的价格体现，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即为</w:t>
      </w:r>
      <w:r>
        <w:rPr>
          <w:rFonts w:ascii="宋体" w:hAnsi="宋体" w:cs="宋体"/>
          <w:color w:val="000000" w:themeColor="text1"/>
          <w:sz w:val="24"/>
          <w:szCs w:val="24"/>
        </w:rPr>
        <w:t>完成本项目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所涉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</w:rPr>
        <w:t>及的一切费用。</w:t>
      </w:r>
    </w:p>
    <w:p>
      <w:pPr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425" w:leftChars="0" w:hanging="425" w:firstLineChars="0"/>
        <w:jc w:val="left"/>
        <w:textAlignment w:val="auto"/>
        <w:rPr>
          <w:rFonts w:hint="default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lang w:val="en-US" w:eastAsia="zh-CN"/>
        </w:rPr>
        <w:t>其他未尽事宜以采购合同约定为准。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落实以下政府采购政策：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240" w:firstLineChars="1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①《政府采购促进中小企业发展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</w:rPr>
        <w:t>管理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办法》（财库[20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]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46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号）,</w:t>
      </w:r>
      <w:r>
        <w:rPr>
          <w:rFonts w:ascii="宋体" w:hAnsi="宋体" w:cs="宋体"/>
          <w:color w:val="000000" w:themeColor="text1"/>
          <w:sz w:val="24"/>
          <w:szCs w:val="24"/>
        </w:rPr>
        <w:t xml:space="preserve"> 对小型和微型企业产品的价格给予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10</w:t>
      </w:r>
      <w:r>
        <w:rPr>
          <w:rFonts w:ascii="宋体" w:hAnsi="宋体" w:cs="宋体"/>
          <w:color w:val="000000" w:themeColor="text1"/>
          <w:sz w:val="24"/>
          <w:szCs w:val="24"/>
        </w:rPr>
        <w:t>%的价格扣除，用扣除后的价格参与评审。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②《政府采购支持监狱企业发展有关问题的通知》（财库〔2014〕68号），</w:t>
      </w:r>
      <w:r>
        <w:rPr>
          <w:rFonts w:ascii="宋体" w:hAnsi="宋体" w:cs="宋体"/>
          <w:color w:val="000000" w:themeColor="text1"/>
          <w:sz w:val="24"/>
          <w:szCs w:val="24"/>
        </w:rPr>
        <w:t>监狱企业视同小微企业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③《财政部、民政部、中国残疾人联合会关于促进残疾人就业政府采购政策的通知》（〔2017〕141 号），</w:t>
      </w:r>
      <w:r>
        <w:rPr>
          <w:rFonts w:ascii="宋体" w:hAnsi="宋体" w:cs="宋体"/>
          <w:color w:val="000000" w:themeColor="text1"/>
          <w:sz w:val="24"/>
          <w:szCs w:val="24"/>
        </w:rPr>
        <w:t>残疾人福利性单位视同小微型企业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本采购项目实质性内容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1.明确的技术、服务要求，商务要求等。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240" w:firstLineChars="1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2.政府采购政策要求。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采购项目磋商内容、磋商过程中可实质性变动的内容</w:t>
      </w:r>
    </w:p>
    <w:p>
      <w:pPr>
        <w:pageBreakBefore w:val="0"/>
        <w:tabs>
          <w:tab w:val="left" w:pos="7665"/>
        </w:tabs>
        <w:kinsoku/>
        <w:wordWrap/>
        <w:overflowPunct/>
        <w:topLinePunct w:val="0"/>
        <w:bidi w:val="0"/>
        <w:spacing w:line="288" w:lineRule="auto"/>
        <w:textAlignment w:val="auto"/>
        <w:rPr>
          <w:rFonts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（一）磋商内容：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1.本次采购需求范围中的服务、技术要求(</w:t>
      </w:r>
      <w:r>
        <w:rPr>
          <w:rFonts w:hint="eastAsia" w:ascii="宋体" w:hAnsi="宋体" w:cs="宋体"/>
          <w:bCs/>
          <w:iCs/>
          <w:color w:val="000000" w:themeColor="text1"/>
          <w:sz w:val="24"/>
          <w:szCs w:val="24"/>
        </w:rPr>
        <w:t>相关法律法规及技术规范/不可变动的实质性要求条款除外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)。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2.技术要求、商务等情况说明。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3.合同主要条款及价格商定情况。</w:t>
      </w:r>
    </w:p>
    <w:p>
      <w:pPr>
        <w:pageBreakBefore w:val="0"/>
        <w:tabs>
          <w:tab w:val="left" w:pos="7665"/>
        </w:tabs>
        <w:kinsoku/>
        <w:wordWrap/>
        <w:overflowPunct/>
        <w:topLinePunct w:val="0"/>
        <w:bidi w:val="0"/>
        <w:spacing w:line="288" w:lineRule="auto"/>
        <w:textAlignment w:val="auto"/>
        <w:rPr>
          <w:rFonts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（二）磋商过程中可能实质性变动的内容：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1.需求中的商务、服务、技术要求以及合同草案条款等(</w:t>
      </w:r>
      <w:r>
        <w:rPr>
          <w:rFonts w:hint="eastAsia" w:ascii="宋体" w:hAnsi="宋体" w:cs="宋体"/>
          <w:bCs/>
          <w:iCs/>
          <w:color w:val="000000" w:themeColor="text1"/>
          <w:sz w:val="24"/>
          <w:szCs w:val="24"/>
        </w:rPr>
        <w:t>相关法律法规及技术规范/不可变动的实质性要求条款除外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)。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2.实质性变动的内容须经磋商小组中的采购人代表书面确认。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供应商参加本次政府采购活动应具备下列条件：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具有独立承担民事责任的能力；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具有良好的商业信誉和健全的财务会计制度；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具有履行合同所必须的设备和专业技术能力；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具有依法缴纳税收和社会保障资金的良好记录；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5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参加本次采购活动前三年内，在经营活动中没有重大违法记录；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法律、行政法规规定的其他条件；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本项目不接受联合体磋商。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根据采购项目提出的特殊条件：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8.1</w:t>
      </w:r>
      <w:r>
        <w:rPr>
          <w:rFonts w:hAnsi="宋体"/>
          <w:sz w:val="24"/>
          <w:szCs w:val="24"/>
        </w:rPr>
        <w:t>供应商截至响应文件递交截止日未被列入失信被执行人、重大税收违法案件当事人名单、政府采购严重违法失信行为记录名单的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（可提供承诺函）；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288" w:lineRule="auto"/>
        <w:ind w:firstLine="480" w:firstLineChars="200"/>
        <w:jc w:val="left"/>
        <w:textAlignment w:val="auto"/>
        <w:rPr>
          <w:rFonts w:hint="eastAsia" w:hAnsi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8.2参与本项目的供应商及其现任法定代表人、主要负责人在本次响应文件</w:t>
      </w:r>
      <w:r>
        <w:rPr>
          <w:rFonts w:hint="eastAsia" w:hAnsi="宋体"/>
          <w:sz w:val="24"/>
          <w:szCs w:val="24"/>
        </w:rPr>
        <w:t>递交截止日前3年内不得具有行贿犯罪记录（可提供承诺函）；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288" w:lineRule="auto"/>
        <w:ind w:firstLine="480" w:firstLineChars="200"/>
        <w:jc w:val="left"/>
        <w:textAlignment w:val="auto"/>
        <w:rPr>
          <w:rFonts w:hint="eastAsia" w:hAns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</w:rPr>
        <w:t>供应商</w:t>
      </w:r>
      <w:r>
        <w:rPr>
          <w:rFonts w:hint="eastAsia" w:hAnsi="宋体"/>
          <w:sz w:val="24"/>
          <w:szCs w:val="24"/>
          <w:lang w:eastAsia="zh-CN"/>
        </w:rPr>
        <w:t>具有</w:t>
      </w:r>
      <w:r>
        <w:rPr>
          <w:rFonts w:hint="eastAsia" w:hAnsi="宋体"/>
          <w:sz w:val="24"/>
          <w:szCs w:val="24"/>
          <w:lang w:val="en-US" w:eastAsia="zh-CN"/>
        </w:rPr>
        <w:t>有效的</w:t>
      </w:r>
      <w:r>
        <w:rPr>
          <w:rFonts w:hint="eastAsia" w:hAnsi="宋体"/>
          <w:sz w:val="24"/>
          <w:szCs w:val="24"/>
          <w:lang w:eastAsia="zh-CN"/>
        </w:rPr>
        <w:t>城乡规划编制乙级及以上资质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（因目前全国开展规划管理体系改革，对已到期的城乡规划编制资质视同继续有效）</w:t>
      </w:r>
      <w:r>
        <w:rPr>
          <w:rFonts w:hint="eastAsia" w:hAnsi="宋体"/>
          <w:sz w:val="24"/>
          <w:szCs w:val="24"/>
          <w:lang w:eastAsia="zh-CN"/>
        </w:rPr>
        <w:t>（</w:t>
      </w:r>
      <w:r>
        <w:rPr>
          <w:rFonts w:hint="eastAsia" w:hAnsi="宋体"/>
          <w:sz w:val="24"/>
          <w:szCs w:val="24"/>
          <w:lang w:val="en-US" w:eastAsia="zh-CN"/>
        </w:rPr>
        <w:t>提供证书复印件盖公章</w:t>
      </w:r>
      <w:r>
        <w:rPr>
          <w:rFonts w:hint="eastAsia" w:hAnsi="宋体"/>
          <w:color w:val="auto"/>
          <w:sz w:val="24"/>
          <w:szCs w:val="24"/>
          <w:highlight w:val="none"/>
          <w:lang w:eastAsia="zh-CN"/>
        </w:rPr>
        <w:t>）。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ind w:left="0" w:leftChars="0" w:firstLine="0" w:firstLineChars="0"/>
        <w:jc w:val="left"/>
        <w:textAlignment w:val="auto"/>
        <w:rPr>
          <w:rFonts w:hint="eastAsia"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评分办法：综合评分法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288" w:lineRule="auto"/>
        <w:ind w:firstLine="241" w:firstLineChars="100"/>
        <w:jc w:val="left"/>
        <w:textAlignment w:val="auto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综合评分明细表：</w:t>
      </w:r>
    </w:p>
    <w:tbl>
      <w:tblPr>
        <w:tblStyle w:val="15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200"/>
        <w:gridCol w:w="817"/>
        <w:gridCol w:w="65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after="0" w:line="288" w:lineRule="auto"/>
              <w:ind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after="0" w:line="288" w:lineRule="auto"/>
              <w:ind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评分因素及权重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after="0" w:line="288" w:lineRule="auto"/>
              <w:ind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分值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after="0" w:line="288" w:lineRule="auto"/>
              <w:ind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评分标准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after="0" w:line="288" w:lineRule="auto"/>
              <w:ind w:firstLine="28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报价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以本次有效的最低磋商报价为磋商基准价，磋商报价得分=(磋商基准价／最后磋商报价)*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*100%。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2"/>
                <w:sz w:val="24"/>
                <w:szCs w:val="24"/>
                <w:lang w:val="en-US" w:eastAsia="zh-CN"/>
              </w:rPr>
              <w:t>注：1.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根据财库[2</w:t>
            </w:r>
            <w:r>
              <w:rPr>
                <w:rFonts w:hint="eastAsia" w:ascii="Calibri" w:hAnsi="宋体" w:eastAsia="宋体" w:cs="宋体"/>
                <w:kern w:val="2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]</w:t>
            </w:r>
            <w:r>
              <w:rPr>
                <w:rFonts w:hint="eastAsia" w:ascii="Calibri" w:hAnsi="宋体" w:eastAsia="宋体" w:cs="宋体"/>
                <w:kern w:val="2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号文，对小型和微型、监狱企业、残疾人福利性单位企业产品的价格给予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0%的扣除，用扣除后的价格参与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评审。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200" w:line="288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2.根据川财采[2015]33号文，对失信行为供应商给予10%的报价累加加成，用加成后的价格参与评审，若加成后的报价超过预算的，视为无效响应。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20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服务方案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45分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宋体" w:eastAsia="宋体"/>
                <w:kern w:val="2"/>
                <w:sz w:val="24"/>
                <w:szCs w:val="24"/>
                <w:lang w:val="en-US" w:eastAsia="zh-CN"/>
              </w:rPr>
              <w:t>根据供应商提供的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服务方案</w:t>
            </w:r>
            <w:r>
              <w:rPr>
                <w:rFonts w:hint="eastAsia" w:ascii="Calibri" w:hAnsi="宋体" w:eastAsia="宋体"/>
                <w:kern w:val="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包括但不限于：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  <w:t>1.项目背景及现状分析；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2.规划编制工作程序及技术路线；3.规划指导思想及总体战略；4.项目重点难点分析；5.项目进度计划及时间节点控制；6.进度保障措施；7.编制内容及成果构成；8.质量保障措施等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9.资料归档整理措施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；以上内容详实、完整、可行的得4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分；存在漏项的，每有一项扣5分，存在偏差或不足或缺陷的，每有一项扣2.5分，直至该项分数扣完为止，未提供方案不得分。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技术评审因素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eastAsia="zh-CN"/>
              </w:rPr>
              <w:t>后续服务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/>
              </w:rPr>
              <w:t>8%</w:t>
            </w:r>
          </w:p>
        </w:tc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6517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根据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提供的后续服务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进行综合评审：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包括但不限于①后续服务方案&lt;包含响应时间、响应次数、服务体系等&gt;、②后续服务保障承诺&lt;包含服务电话及后续服务人员名单等&gt;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以上内容详实、完整、可行的得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分；存在漏项的，每有一项扣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分，存在偏差或不足或缺陷的，每有一项扣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分，直至该项分数扣完为止，未提供方案不得分。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技术评审因素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人员配置17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项目负责人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5分）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具备国家注册规划师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的得2分，同时具备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高级工程师资格得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分，没有不得分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最高得5分。</w:t>
            </w:r>
          </w:p>
          <w:p>
            <w:pPr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项目组成员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>12分）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</w:rPr>
              <w:t>：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中级职称及以上职称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证书得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，每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有一名得2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分，没有不得分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分。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具有国家注册规划师证书的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，每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有一名得2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分，没有不得分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最多得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【注：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</w:rPr>
              <w:t>人员不得兼任，不得重复计分；提供证书复印件并加盖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</w:rPr>
              <w:t>公（鲜）章，否则不得分。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】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类似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业绩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9分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供应商201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年1月1日以来，每提供一个类似项目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  <w:t>履约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经验的得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分，本项最多得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【注：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</w:rPr>
              <w:t>提供合同复印件或中标（成交） 通知书复印件并加盖</w:t>
            </w:r>
            <w:r>
              <w:rPr>
                <w:rFonts w:hint="eastAsia" w:ascii="Calibri" w:hAnsi="宋体" w:eastAsia="宋体" w:cs="宋体"/>
                <w:b/>
                <w:bCs/>
                <w:color w:val="auto"/>
                <w:kern w:val="2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</w:rPr>
              <w:t>公</w:t>
            </w:r>
            <w:r>
              <w:rPr>
                <w:rFonts w:hint="eastAsia" w:ascii="Calibri" w:hAnsi="宋体" w:eastAsia="宋体" w:cs="宋体"/>
                <w:b/>
                <w:bCs/>
                <w:color w:val="auto"/>
                <w:kern w:val="2"/>
                <w:sz w:val="24"/>
                <w:lang w:eastAsia="zh-CN"/>
              </w:rPr>
              <w:t>（</w:t>
            </w:r>
            <w:r>
              <w:rPr>
                <w:rFonts w:hint="eastAsia" w:ascii="Calibri" w:hAnsi="宋体" w:eastAsia="宋体" w:cs="宋体"/>
                <w:b/>
                <w:bCs/>
                <w:color w:val="auto"/>
                <w:kern w:val="2"/>
                <w:sz w:val="24"/>
                <w:lang w:val="en-US" w:eastAsia="zh-CN"/>
              </w:rPr>
              <w:t>鲜）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</w:rPr>
              <w:t>章，否则不得分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lang w:eastAsia="zh-CN"/>
              </w:rPr>
              <w:t>】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zh-CN"/>
              </w:rPr>
              <w:t>扶持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CN" w:bidi="zh-CN"/>
              </w:rPr>
              <w:t>不发达及少数民族地区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zh-CN" w:bidi="zh-CN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bidi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bidi="zh-CN"/>
              </w:rPr>
              <w:t>分</w:t>
            </w:r>
          </w:p>
        </w:tc>
        <w:tc>
          <w:tcPr>
            <w:tcW w:w="6517" w:type="dxa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供应商注册地为不发达地区或少数民族地区企业，得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分,此项最高得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分。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注：①少数民族地区以营业执照的注册地为准；②不发达地区以行政主管部门提供的相关证明材料为准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adjustRightInd w:val="0"/>
              <w:snapToGrid w:val="0"/>
              <w:spacing w:after="12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注：提供营业执照或相关证明材料复印件并加盖供应商公（鲜）章，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未提供的不得分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adjustRightInd w:val="0"/>
              <w:snapToGrid w:val="0"/>
              <w:spacing w:after="12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共同评审因素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422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响应文件的规范性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</w:t>
            </w:r>
          </w:p>
        </w:tc>
        <w:tc>
          <w:tcPr>
            <w:tcW w:w="65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文件制作规范，没有细微偏差情形的得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分；有一项细微偏差扣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  <w:t>分，直至该项分值扣完为止。</w:t>
            </w:r>
          </w:p>
        </w:tc>
        <w:tc>
          <w:tcPr>
            <w:tcW w:w="142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共同评审因素</w:t>
            </w:r>
          </w:p>
        </w:tc>
      </w:tr>
    </w:tbl>
    <w:p>
      <w:pPr>
        <w:keepNext/>
        <w:keepLines/>
        <w:pageBreakBefore w:val="0"/>
        <w:kinsoku/>
        <w:wordWrap/>
        <w:overflowPunct/>
        <w:topLinePunct w:val="0"/>
        <w:bidi w:val="0"/>
        <w:spacing w:line="288" w:lineRule="auto"/>
        <w:ind w:firstLine="120" w:firstLineChars="50"/>
        <w:textAlignment w:val="auto"/>
        <w:rPr>
          <w:rFonts w:hint="eastAsia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keepNext/>
        <w:keepLines/>
        <w:pageBreakBefore w:val="0"/>
        <w:kinsoku/>
        <w:wordWrap/>
        <w:overflowPunct/>
        <w:topLinePunct w:val="0"/>
        <w:bidi w:val="0"/>
        <w:spacing w:line="288" w:lineRule="auto"/>
        <w:ind w:firstLine="120" w:firstLineChars="50"/>
        <w:textAlignment w:val="auto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注：</w:t>
      </w:r>
      <w:r>
        <w:rPr>
          <w:rFonts w:hint="eastAsia" w:hAnsi="宋体" w:cs="宋体"/>
          <w:sz w:val="24"/>
          <w:szCs w:val="24"/>
        </w:rPr>
        <w:t>评分的取值按四舍五入法，保留小数点后两位。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Lines="50" w:line="288" w:lineRule="auto"/>
        <w:jc w:val="left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十、</w:t>
      </w:r>
      <w:r>
        <w:rPr>
          <w:rFonts w:hint="eastAsia" w:ascii="宋体" w:hAnsi="宋体" w:cs="宋体"/>
          <w:b/>
          <w:sz w:val="24"/>
          <w:szCs w:val="24"/>
        </w:rPr>
        <w:t xml:space="preserve">采购合同主要条款  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第一条 项目基本情况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第二条 合同期限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第三条 服务内容与质量标准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第四条 服务费用及支付方式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第五条 履约保证金</w:t>
      </w:r>
    </w:p>
    <w:p>
      <w:pPr>
        <w:pageBreakBefore w:val="0"/>
        <w:kinsoku/>
        <w:wordWrap/>
        <w:overflowPunct/>
        <w:topLinePunct w:val="0"/>
        <w:bidi w:val="0"/>
        <w:spacing w:line="288" w:lineRule="auto"/>
        <w:ind w:firstLine="480" w:firstLineChars="200"/>
        <w:textAlignment w:val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其他合同条款由采购人和招标代理机构在采购文件中拟定。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_x0004_falt">
    <w:altName w:val="Courier New"/>
    <w:panose1 w:val="00000000000000000000"/>
    <w:charset w:val="78"/>
    <w:family w:val="modern"/>
    <w:pitch w:val="default"/>
    <w:sig w:usb0="00000000" w:usb1="00000000" w:usb2="00000000" w:usb3="00000000" w:csb0="00000000" w:csb1="00000000"/>
  </w:font>
  <w:font w:name="MS Mincho_x0004_falt">
    <w:altName w:val="Yu 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FFFFFF" w:sz="6" w:space="1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4265"/>
          <wp:effectExtent l="0" t="0" r="2540" b="13335"/>
          <wp:wrapNone/>
          <wp:docPr id="1" name="WordPictureWatermark79957" descr="四川正友A4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9957" descr="四川正友A4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5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D4D72"/>
    <w:multiLevelType w:val="singleLevel"/>
    <w:tmpl w:val="81FD4D7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E5A2672"/>
    <w:multiLevelType w:val="singleLevel"/>
    <w:tmpl w:val="BE5A267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0E14AA78"/>
    <w:multiLevelType w:val="singleLevel"/>
    <w:tmpl w:val="0E14AA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BFC3452"/>
    <w:multiLevelType w:val="singleLevel"/>
    <w:tmpl w:val="3BFC345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5D1D346A"/>
    <w:multiLevelType w:val="singleLevel"/>
    <w:tmpl w:val="5D1D346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680777D2"/>
    <w:multiLevelType w:val="singleLevel"/>
    <w:tmpl w:val="680777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AA185A"/>
    <w:multiLevelType w:val="singleLevel"/>
    <w:tmpl w:val="6DAA18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78056399"/>
    <w:multiLevelType w:val="singleLevel"/>
    <w:tmpl w:val="7805639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FC"/>
    <w:rsid w:val="00001885"/>
    <w:rsid w:val="0000226F"/>
    <w:rsid w:val="00005261"/>
    <w:rsid w:val="000105E6"/>
    <w:rsid w:val="00011227"/>
    <w:rsid w:val="0001323F"/>
    <w:rsid w:val="00015AE0"/>
    <w:rsid w:val="00025749"/>
    <w:rsid w:val="000258CC"/>
    <w:rsid w:val="00025BA6"/>
    <w:rsid w:val="00025E9C"/>
    <w:rsid w:val="00030B7D"/>
    <w:rsid w:val="000332B7"/>
    <w:rsid w:val="0003343D"/>
    <w:rsid w:val="00034246"/>
    <w:rsid w:val="00034606"/>
    <w:rsid w:val="00034727"/>
    <w:rsid w:val="000349B5"/>
    <w:rsid w:val="000365EF"/>
    <w:rsid w:val="00037886"/>
    <w:rsid w:val="00040E56"/>
    <w:rsid w:val="0004284A"/>
    <w:rsid w:val="000440F9"/>
    <w:rsid w:val="00047B48"/>
    <w:rsid w:val="00050696"/>
    <w:rsid w:val="000537EC"/>
    <w:rsid w:val="00055B49"/>
    <w:rsid w:val="00057AFF"/>
    <w:rsid w:val="00061771"/>
    <w:rsid w:val="000677CE"/>
    <w:rsid w:val="00067EB9"/>
    <w:rsid w:val="000723F1"/>
    <w:rsid w:val="00076C89"/>
    <w:rsid w:val="000838CE"/>
    <w:rsid w:val="00092E80"/>
    <w:rsid w:val="00093C96"/>
    <w:rsid w:val="00095FDE"/>
    <w:rsid w:val="000A0E64"/>
    <w:rsid w:val="000A5DDF"/>
    <w:rsid w:val="000A6A91"/>
    <w:rsid w:val="000B5B39"/>
    <w:rsid w:val="000B6062"/>
    <w:rsid w:val="000B79DE"/>
    <w:rsid w:val="000C7B0E"/>
    <w:rsid w:val="000D0253"/>
    <w:rsid w:val="000D20A2"/>
    <w:rsid w:val="000D387C"/>
    <w:rsid w:val="000D60F4"/>
    <w:rsid w:val="000D6DBD"/>
    <w:rsid w:val="000F0114"/>
    <w:rsid w:val="000F1A58"/>
    <w:rsid w:val="000F554A"/>
    <w:rsid w:val="000F5F86"/>
    <w:rsid w:val="000F6431"/>
    <w:rsid w:val="000F7963"/>
    <w:rsid w:val="001008CF"/>
    <w:rsid w:val="00101165"/>
    <w:rsid w:val="0010553B"/>
    <w:rsid w:val="001073D2"/>
    <w:rsid w:val="001122A8"/>
    <w:rsid w:val="0011267C"/>
    <w:rsid w:val="0011322D"/>
    <w:rsid w:val="00113C0B"/>
    <w:rsid w:val="0011601B"/>
    <w:rsid w:val="001162B2"/>
    <w:rsid w:val="00116AFC"/>
    <w:rsid w:val="0012044F"/>
    <w:rsid w:val="001213EA"/>
    <w:rsid w:val="00125464"/>
    <w:rsid w:val="001254A1"/>
    <w:rsid w:val="00127F73"/>
    <w:rsid w:val="00140667"/>
    <w:rsid w:val="0014158E"/>
    <w:rsid w:val="00141C14"/>
    <w:rsid w:val="00143AB0"/>
    <w:rsid w:val="00144AC1"/>
    <w:rsid w:val="00146771"/>
    <w:rsid w:val="00147681"/>
    <w:rsid w:val="00153F79"/>
    <w:rsid w:val="001556EB"/>
    <w:rsid w:val="001565F7"/>
    <w:rsid w:val="00157500"/>
    <w:rsid w:val="00161282"/>
    <w:rsid w:val="001659BA"/>
    <w:rsid w:val="00165ED8"/>
    <w:rsid w:val="00170E66"/>
    <w:rsid w:val="00172520"/>
    <w:rsid w:val="001734C9"/>
    <w:rsid w:val="001763E3"/>
    <w:rsid w:val="0017644D"/>
    <w:rsid w:val="0017776B"/>
    <w:rsid w:val="00183CE8"/>
    <w:rsid w:val="0018618E"/>
    <w:rsid w:val="00186B5D"/>
    <w:rsid w:val="00187A0E"/>
    <w:rsid w:val="001916A8"/>
    <w:rsid w:val="001921E6"/>
    <w:rsid w:val="00192EE8"/>
    <w:rsid w:val="00194657"/>
    <w:rsid w:val="001972D0"/>
    <w:rsid w:val="001A6C3B"/>
    <w:rsid w:val="001A71F0"/>
    <w:rsid w:val="001A72C9"/>
    <w:rsid w:val="001B1EAC"/>
    <w:rsid w:val="001B36BF"/>
    <w:rsid w:val="001B3C2A"/>
    <w:rsid w:val="001B4F39"/>
    <w:rsid w:val="001B6B36"/>
    <w:rsid w:val="001B7E10"/>
    <w:rsid w:val="001C3A91"/>
    <w:rsid w:val="001C5382"/>
    <w:rsid w:val="001D21EE"/>
    <w:rsid w:val="001D3FB8"/>
    <w:rsid w:val="001D5F65"/>
    <w:rsid w:val="001D6239"/>
    <w:rsid w:val="001E02DF"/>
    <w:rsid w:val="001E11AF"/>
    <w:rsid w:val="001E23FF"/>
    <w:rsid w:val="001E3FAD"/>
    <w:rsid w:val="001E5912"/>
    <w:rsid w:val="001F5F68"/>
    <w:rsid w:val="0020110A"/>
    <w:rsid w:val="002074F4"/>
    <w:rsid w:val="00210BBB"/>
    <w:rsid w:val="00210CED"/>
    <w:rsid w:val="00211127"/>
    <w:rsid w:val="002112EC"/>
    <w:rsid w:val="0021473E"/>
    <w:rsid w:val="00215D24"/>
    <w:rsid w:val="002162CA"/>
    <w:rsid w:val="00216648"/>
    <w:rsid w:val="00216E7A"/>
    <w:rsid w:val="00220654"/>
    <w:rsid w:val="002206CE"/>
    <w:rsid w:val="002220E0"/>
    <w:rsid w:val="0022308F"/>
    <w:rsid w:val="00223DF6"/>
    <w:rsid w:val="0022693F"/>
    <w:rsid w:val="002310CE"/>
    <w:rsid w:val="00233651"/>
    <w:rsid w:val="00233C8D"/>
    <w:rsid w:val="00235271"/>
    <w:rsid w:val="00250A18"/>
    <w:rsid w:val="00251EAA"/>
    <w:rsid w:val="002536F8"/>
    <w:rsid w:val="002578EE"/>
    <w:rsid w:val="00257BEA"/>
    <w:rsid w:val="00260087"/>
    <w:rsid w:val="00260286"/>
    <w:rsid w:val="0026328D"/>
    <w:rsid w:val="002653D5"/>
    <w:rsid w:val="00265B96"/>
    <w:rsid w:val="00267F90"/>
    <w:rsid w:val="0027367A"/>
    <w:rsid w:val="00273C38"/>
    <w:rsid w:val="00275A74"/>
    <w:rsid w:val="00282979"/>
    <w:rsid w:val="0028514F"/>
    <w:rsid w:val="00286188"/>
    <w:rsid w:val="0029166E"/>
    <w:rsid w:val="00292EEE"/>
    <w:rsid w:val="00293796"/>
    <w:rsid w:val="002A2163"/>
    <w:rsid w:val="002A4663"/>
    <w:rsid w:val="002A4B55"/>
    <w:rsid w:val="002A6A31"/>
    <w:rsid w:val="002B0248"/>
    <w:rsid w:val="002B1DC7"/>
    <w:rsid w:val="002B4504"/>
    <w:rsid w:val="002B5ACD"/>
    <w:rsid w:val="002C61EA"/>
    <w:rsid w:val="002C7264"/>
    <w:rsid w:val="002C7536"/>
    <w:rsid w:val="002D0274"/>
    <w:rsid w:val="002D5D17"/>
    <w:rsid w:val="002D775B"/>
    <w:rsid w:val="002E1B5D"/>
    <w:rsid w:val="002E37CD"/>
    <w:rsid w:val="002F363A"/>
    <w:rsid w:val="003016A1"/>
    <w:rsid w:val="00310327"/>
    <w:rsid w:val="003135DC"/>
    <w:rsid w:val="00313E5C"/>
    <w:rsid w:val="00314B68"/>
    <w:rsid w:val="00315E6A"/>
    <w:rsid w:val="00317E3F"/>
    <w:rsid w:val="00327BE5"/>
    <w:rsid w:val="00330937"/>
    <w:rsid w:val="0033124E"/>
    <w:rsid w:val="00332EF6"/>
    <w:rsid w:val="00336719"/>
    <w:rsid w:val="003368AE"/>
    <w:rsid w:val="0034020F"/>
    <w:rsid w:val="0034057A"/>
    <w:rsid w:val="003414D4"/>
    <w:rsid w:val="003424E9"/>
    <w:rsid w:val="00346AD8"/>
    <w:rsid w:val="00347B46"/>
    <w:rsid w:val="0035246E"/>
    <w:rsid w:val="00352788"/>
    <w:rsid w:val="00360FB3"/>
    <w:rsid w:val="003642A5"/>
    <w:rsid w:val="00370985"/>
    <w:rsid w:val="00384047"/>
    <w:rsid w:val="0038577E"/>
    <w:rsid w:val="00385AB1"/>
    <w:rsid w:val="003921AE"/>
    <w:rsid w:val="003942E6"/>
    <w:rsid w:val="003A3C73"/>
    <w:rsid w:val="003A5BEB"/>
    <w:rsid w:val="003B3C36"/>
    <w:rsid w:val="003B4403"/>
    <w:rsid w:val="003B7EE0"/>
    <w:rsid w:val="003C2331"/>
    <w:rsid w:val="003C433B"/>
    <w:rsid w:val="003C5306"/>
    <w:rsid w:val="003C7986"/>
    <w:rsid w:val="003C7C6A"/>
    <w:rsid w:val="003D1AB5"/>
    <w:rsid w:val="003E061C"/>
    <w:rsid w:val="003E2C2E"/>
    <w:rsid w:val="003E3C15"/>
    <w:rsid w:val="003E5C94"/>
    <w:rsid w:val="003E6D94"/>
    <w:rsid w:val="003F0A87"/>
    <w:rsid w:val="003F18EB"/>
    <w:rsid w:val="003F1AA3"/>
    <w:rsid w:val="003F2A9A"/>
    <w:rsid w:val="003F5BEE"/>
    <w:rsid w:val="00407B1C"/>
    <w:rsid w:val="00410C37"/>
    <w:rsid w:val="00411515"/>
    <w:rsid w:val="00412F08"/>
    <w:rsid w:val="00414FD4"/>
    <w:rsid w:val="0041569B"/>
    <w:rsid w:val="004169D3"/>
    <w:rsid w:val="00420AEA"/>
    <w:rsid w:val="00423262"/>
    <w:rsid w:val="00426DC3"/>
    <w:rsid w:val="004278B7"/>
    <w:rsid w:val="00433002"/>
    <w:rsid w:val="004372EA"/>
    <w:rsid w:val="0044006C"/>
    <w:rsid w:val="004409A4"/>
    <w:rsid w:val="00442980"/>
    <w:rsid w:val="004458E6"/>
    <w:rsid w:val="004507AD"/>
    <w:rsid w:val="00451184"/>
    <w:rsid w:val="00455FC7"/>
    <w:rsid w:val="00463564"/>
    <w:rsid w:val="00464D2E"/>
    <w:rsid w:val="00464D60"/>
    <w:rsid w:val="004679D7"/>
    <w:rsid w:val="004713F1"/>
    <w:rsid w:val="00472CA8"/>
    <w:rsid w:val="0047384C"/>
    <w:rsid w:val="0047635E"/>
    <w:rsid w:val="00476769"/>
    <w:rsid w:val="00477687"/>
    <w:rsid w:val="0048123F"/>
    <w:rsid w:val="00483A77"/>
    <w:rsid w:val="004876F4"/>
    <w:rsid w:val="00492029"/>
    <w:rsid w:val="004938E1"/>
    <w:rsid w:val="00494A6E"/>
    <w:rsid w:val="00496031"/>
    <w:rsid w:val="004A04E2"/>
    <w:rsid w:val="004A05BB"/>
    <w:rsid w:val="004A7572"/>
    <w:rsid w:val="004B076B"/>
    <w:rsid w:val="004B11F2"/>
    <w:rsid w:val="004B20A2"/>
    <w:rsid w:val="004B3756"/>
    <w:rsid w:val="004B5563"/>
    <w:rsid w:val="004B65B1"/>
    <w:rsid w:val="004C0650"/>
    <w:rsid w:val="004C1709"/>
    <w:rsid w:val="004D0D25"/>
    <w:rsid w:val="004D7157"/>
    <w:rsid w:val="004F46D3"/>
    <w:rsid w:val="00500644"/>
    <w:rsid w:val="005025FE"/>
    <w:rsid w:val="005065E2"/>
    <w:rsid w:val="00507921"/>
    <w:rsid w:val="00523A61"/>
    <w:rsid w:val="0052425D"/>
    <w:rsid w:val="005266B9"/>
    <w:rsid w:val="0053222B"/>
    <w:rsid w:val="00541081"/>
    <w:rsid w:val="005415B9"/>
    <w:rsid w:val="005418FF"/>
    <w:rsid w:val="00542115"/>
    <w:rsid w:val="0054394A"/>
    <w:rsid w:val="005539CE"/>
    <w:rsid w:val="00564676"/>
    <w:rsid w:val="005663BB"/>
    <w:rsid w:val="00570FAC"/>
    <w:rsid w:val="00572110"/>
    <w:rsid w:val="00573D2E"/>
    <w:rsid w:val="00576BC2"/>
    <w:rsid w:val="00576F77"/>
    <w:rsid w:val="00580A81"/>
    <w:rsid w:val="00580F39"/>
    <w:rsid w:val="00581302"/>
    <w:rsid w:val="005852B9"/>
    <w:rsid w:val="005859AB"/>
    <w:rsid w:val="00585DEF"/>
    <w:rsid w:val="0059111B"/>
    <w:rsid w:val="005914F1"/>
    <w:rsid w:val="005922BA"/>
    <w:rsid w:val="00594F4B"/>
    <w:rsid w:val="005A2E2C"/>
    <w:rsid w:val="005A60C4"/>
    <w:rsid w:val="005B124B"/>
    <w:rsid w:val="005B1A08"/>
    <w:rsid w:val="005B1CBC"/>
    <w:rsid w:val="005C36A3"/>
    <w:rsid w:val="005D5496"/>
    <w:rsid w:val="005E0D42"/>
    <w:rsid w:val="005F7C91"/>
    <w:rsid w:val="005F7F85"/>
    <w:rsid w:val="00604FBC"/>
    <w:rsid w:val="006050C9"/>
    <w:rsid w:val="0060626C"/>
    <w:rsid w:val="00610DA3"/>
    <w:rsid w:val="00613E27"/>
    <w:rsid w:val="006140E7"/>
    <w:rsid w:val="00614F42"/>
    <w:rsid w:val="00621B33"/>
    <w:rsid w:val="00621ED3"/>
    <w:rsid w:val="00634595"/>
    <w:rsid w:val="00635CAE"/>
    <w:rsid w:val="00636AF5"/>
    <w:rsid w:val="00637D59"/>
    <w:rsid w:val="00647172"/>
    <w:rsid w:val="0065027D"/>
    <w:rsid w:val="0066254B"/>
    <w:rsid w:val="00662F16"/>
    <w:rsid w:val="00666070"/>
    <w:rsid w:val="006671DC"/>
    <w:rsid w:val="00671705"/>
    <w:rsid w:val="00672CDA"/>
    <w:rsid w:val="006745DA"/>
    <w:rsid w:val="00676736"/>
    <w:rsid w:val="006800A5"/>
    <w:rsid w:val="006860A9"/>
    <w:rsid w:val="00690FE6"/>
    <w:rsid w:val="00691858"/>
    <w:rsid w:val="00691EAD"/>
    <w:rsid w:val="00696E6A"/>
    <w:rsid w:val="00697546"/>
    <w:rsid w:val="006A2226"/>
    <w:rsid w:val="006A356E"/>
    <w:rsid w:val="006A588E"/>
    <w:rsid w:val="006A673A"/>
    <w:rsid w:val="006B0094"/>
    <w:rsid w:val="006B79CA"/>
    <w:rsid w:val="006C0980"/>
    <w:rsid w:val="006C39F7"/>
    <w:rsid w:val="006C64EB"/>
    <w:rsid w:val="006D0A7A"/>
    <w:rsid w:val="006D1A13"/>
    <w:rsid w:val="006D4216"/>
    <w:rsid w:val="006D57D4"/>
    <w:rsid w:val="006D6332"/>
    <w:rsid w:val="006D6684"/>
    <w:rsid w:val="006E00B5"/>
    <w:rsid w:val="006E2DA0"/>
    <w:rsid w:val="006E34C9"/>
    <w:rsid w:val="006E426B"/>
    <w:rsid w:val="006E64D0"/>
    <w:rsid w:val="006F18D3"/>
    <w:rsid w:val="006F35CA"/>
    <w:rsid w:val="006F448E"/>
    <w:rsid w:val="0070163F"/>
    <w:rsid w:val="00705785"/>
    <w:rsid w:val="007138AC"/>
    <w:rsid w:val="00716488"/>
    <w:rsid w:val="00720B42"/>
    <w:rsid w:val="00721BFB"/>
    <w:rsid w:val="00725E40"/>
    <w:rsid w:val="00727194"/>
    <w:rsid w:val="00730428"/>
    <w:rsid w:val="00732E7A"/>
    <w:rsid w:val="007350EB"/>
    <w:rsid w:val="00744495"/>
    <w:rsid w:val="00746A94"/>
    <w:rsid w:val="00751D43"/>
    <w:rsid w:val="00755521"/>
    <w:rsid w:val="00755EFB"/>
    <w:rsid w:val="007563CD"/>
    <w:rsid w:val="007661BF"/>
    <w:rsid w:val="0077023C"/>
    <w:rsid w:val="00772289"/>
    <w:rsid w:val="00777376"/>
    <w:rsid w:val="007830A9"/>
    <w:rsid w:val="007839A8"/>
    <w:rsid w:val="00784752"/>
    <w:rsid w:val="00784B87"/>
    <w:rsid w:val="00786371"/>
    <w:rsid w:val="00787AF1"/>
    <w:rsid w:val="007928E5"/>
    <w:rsid w:val="007A061D"/>
    <w:rsid w:val="007A1ED9"/>
    <w:rsid w:val="007A223E"/>
    <w:rsid w:val="007A30EB"/>
    <w:rsid w:val="007A5229"/>
    <w:rsid w:val="007A765C"/>
    <w:rsid w:val="007A7B54"/>
    <w:rsid w:val="007A7E23"/>
    <w:rsid w:val="007C186D"/>
    <w:rsid w:val="007D158D"/>
    <w:rsid w:val="007D604C"/>
    <w:rsid w:val="007E271F"/>
    <w:rsid w:val="007F3DCD"/>
    <w:rsid w:val="007F4168"/>
    <w:rsid w:val="007F469D"/>
    <w:rsid w:val="007F6220"/>
    <w:rsid w:val="007F7293"/>
    <w:rsid w:val="00800B22"/>
    <w:rsid w:val="00803158"/>
    <w:rsid w:val="00806E51"/>
    <w:rsid w:val="008108B7"/>
    <w:rsid w:val="00820E06"/>
    <w:rsid w:val="008252AD"/>
    <w:rsid w:val="00827B3C"/>
    <w:rsid w:val="0083230F"/>
    <w:rsid w:val="00833947"/>
    <w:rsid w:val="00834CF1"/>
    <w:rsid w:val="00840FF4"/>
    <w:rsid w:val="00841577"/>
    <w:rsid w:val="00843FED"/>
    <w:rsid w:val="00844224"/>
    <w:rsid w:val="00850D9C"/>
    <w:rsid w:val="00850DBC"/>
    <w:rsid w:val="008520F6"/>
    <w:rsid w:val="008579AA"/>
    <w:rsid w:val="00861C9E"/>
    <w:rsid w:val="00862341"/>
    <w:rsid w:val="00864690"/>
    <w:rsid w:val="0086519C"/>
    <w:rsid w:val="008666B0"/>
    <w:rsid w:val="00874912"/>
    <w:rsid w:val="00884387"/>
    <w:rsid w:val="008924FC"/>
    <w:rsid w:val="00892ACB"/>
    <w:rsid w:val="00897040"/>
    <w:rsid w:val="008A4145"/>
    <w:rsid w:val="008B2B12"/>
    <w:rsid w:val="008B5948"/>
    <w:rsid w:val="008B61F3"/>
    <w:rsid w:val="008C69D4"/>
    <w:rsid w:val="008C73E7"/>
    <w:rsid w:val="008C7B57"/>
    <w:rsid w:val="008D0E0F"/>
    <w:rsid w:val="008D1042"/>
    <w:rsid w:val="008D34E5"/>
    <w:rsid w:val="008D4935"/>
    <w:rsid w:val="008E1577"/>
    <w:rsid w:val="008E4400"/>
    <w:rsid w:val="008E4618"/>
    <w:rsid w:val="008E7DB1"/>
    <w:rsid w:val="008F26AB"/>
    <w:rsid w:val="008F486C"/>
    <w:rsid w:val="008F4924"/>
    <w:rsid w:val="008F56CE"/>
    <w:rsid w:val="00901BF3"/>
    <w:rsid w:val="00902385"/>
    <w:rsid w:val="00903FC5"/>
    <w:rsid w:val="00904003"/>
    <w:rsid w:val="00904753"/>
    <w:rsid w:val="00905CE5"/>
    <w:rsid w:val="00906BB1"/>
    <w:rsid w:val="00907372"/>
    <w:rsid w:val="0091548F"/>
    <w:rsid w:val="00917DF7"/>
    <w:rsid w:val="00921BE2"/>
    <w:rsid w:val="00931B3D"/>
    <w:rsid w:val="00940538"/>
    <w:rsid w:val="00942571"/>
    <w:rsid w:val="009467E0"/>
    <w:rsid w:val="00947FF6"/>
    <w:rsid w:val="009649B9"/>
    <w:rsid w:val="00965DF0"/>
    <w:rsid w:val="00967234"/>
    <w:rsid w:val="00967A8D"/>
    <w:rsid w:val="009716CA"/>
    <w:rsid w:val="00971C98"/>
    <w:rsid w:val="00972DC2"/>
    <w:rsid w:val="00973E6E"/>
    <w:rsid w:val="00976A66"/>
    <w:rsid w:val="009773E1"/>
    <w:rsid w:val="009802A0"/>
    <w:rsid w:val="00993776"/>
    <w:rsid w:val="00994902"/>
    <w:rsid w:val="009A07C5"/>
    <w:rsid w:val="009A0B11"/>
    <w:rsid w:val="009A5E1D"/>
    <w:rsid w:val="009A6E0A"/>
    <w:rsid w:val="009B090C"/>
    <w:rsid w:val="009B0A08"/>
    <w:rsid w:val="009B1237"/>
    <w:rsid w:val="009B2F39"/>
    <w:rsid w:val="009B33C0"/>
    <w:rsid w:val="009B35CC"/>
    <w:rsid w:val="009B52F1"/>
    <w:rsid w:val="009B68BB"/>
    <w:rsid w:val="009C4265"/>
    <w:rsid w:val="009C530C"/>
    <w:rsid w:val="009C5672"/>
    <w:rsid w:val="009D7BF6"/>
    <w:rsid w:val="009E2547"/>
    <w:rsid w:val="009E2DA6"/>
    <w:rsid w:val="009E571D"/>
    <w:rsid w:val="009E6044"/>
    <w:rsid w:val="009F4AD9"/>
    <w:rsid w:val="009F4DDB"/>
    <w:rsid w:val="009F5B3C"/>
    <w:rsid w:val="009F5D7C"/>
    <w:rsid w:val="009F7DBE"/>
    <w:rsid w:val="00A00026"/>
    <w:rsid w:val="00A016BA"/>
    <w:rsid w:val="00A02108"/>
    <w:rsid w:val="00A02664"/>
    <w:rsid w:val="00A04A6D"/>
    <w:rsid w:val="00A05479"/>
    <w:rsid w:val="00A11777"/>
    <w:rsid w:val="00A127E0"/>
    <w:rsid w:val="00A130E4"/>
    <w:rsid w:val="00A131B7"/>
    <w:rsid w:val="00A3302D"/>
    <w:rsid w:val="00A33197"/>
    <w:rsid w:val="00A3325B"/>
    <w:rsid w:val="00A341CA"/>
    <w:rsid w:val="00A34581"/>
    <w:rsid w:val="00A402A7"/>
    <w:rsid w:val="00A421E8"/>
    <w:rsid w:val="00A428E8"/>
    <w:rsid w:val="00A45F7C"/>
    <w:rsid w:val="00A557F2"/>
    <w:rsid w:val="00A61CA0"/>
    <w:rsid w:val="00A67A59"/>
    <w:rsid w:val="00A67E6B"/>
    <w:rsid w:val="00A70509"/>
    <w:rsid w:val="00A71CBC"/>
    <w:rsid w:val="00A73E40"/>
    <w:rsid w:val="00A750E3"/>
    <w:rsid w:val="00A75268"/>
    <w:rsid w:val="00A80543"/>
    <w:rsid w:val="00A837A3"/>
    <w:rsid w:val="00A859A2"/>
    <w:rsid w:val="00A86CAA"/>
    <w:rsid w:val="00A9042C"/>
    <w:rsid w:val="00A91C13"/>
    <w:rsid w:val="00A939A5"/>
    <w:rsid w:val="00A954E6"/>
    <w:rsid w:val="00AA06A6"/>
    <w:rsid w:val="00AA65D2"/>
    <w:rsid w:val="00AB483E"/>
    <w:rsid w:val="00AB7B2B"/>
    <w:rsid w:val="00AC165C"/>
    <w:rsid w:val="00AC1995"/>
    <w:rsid w:val="00AC4432"/>
    <w:rsid w:val="00AC4A9D"/>
    <w:rsid w:val="00AD1DE3"/>
    <w:rsid w:val="00AD2AE9"/>
    <w:rsid w:val="00AD5695"/>
    <w:rsid w:val="00AE0C61"/>
    <w:rsid w:val="00AE15BC"/>
    <w:rsid w:val="00AE3CF7"/>
    <w:rsid w:val="00AE59B1"/>
    <w:rsid w:val="00AE77A4"/>
    <w:rsid w:val="00AE79AC"/>
    <w:rsid w:val="00AF11F1"/>
    <w:rsid w:val="00AF1289"/>
    <w:rsid w:val="00AF19AB"/>
    <w:rsid w:val="00AF2E9E"/>
    <w:rsid w:val="00AF3199"/>
    <w:rsid w:val="00AF7FC0"/>
    <w:rsid w:val="00B12E5F"/>
    <w:rsid w:val="00B16C4B"/>
    <w:rsid w:val="00B2091F"/>
    <w:rsid w:val="00B2183C"/>
    <w:rsid w:val="00B24E2C"/>
    <w:rsid w:val="00B25615"/>
    <w:rsid w:val="00B33A36"/>
    <w:rsid w:val="00B34344"/>
    <w:rsid w:val="00B4376E"/>
    <w:rsid w:val="00B462CA"/>
    <w:rsid w:val="00B47A65"/>
    <w:rsid w:val="00B5248D"/>
    <w:rsid w:val="00B52BF5"/>
    <w:rsid w:val="00B52DCA"/>
    <w:rsid w:val="00B54306"/>
    <w:rsid w:val="00B55006"/>
    <w:rsid w:val="00B60A4F"/>
    <w:rsid w:val="00B7046A"/>
    <w:rsid w:val="00B72263"/>
    <w:rsid w:val="00B75141"/>
    <w:rsid w:val="00B801DA"/>
    <w:rsid w:val="00B82310"/>
    <w:rsid w:val="00B82724"/>
    <w:rsid w:val="00B8294B"/>
    <w:rsid w:val="00B856B4"/>
    <w:rsid w:val="00B87D75"/>
    <w:rsid w:val="00B90FC1"/>
    <w:rsid w:val="00B961DB"/>
    <w:rsid w:val="00B965EE"/>
    <w:rsid w:val="00B971BE"/>
    <w:rsid w:val="00BA17B9"/>
    <w:rsid w:val="00BA2113"/>
    <w:rsid w:val="00BA2F0F"/>
    <w:rsid w:val="00BA77E3"/>
    <w:rsid w:val="00BA7F2B"/>
    <w:rsid w:val="00BA7F6B"/>
    <w:rsid w:val="00BB2E0C"/>
    <w:rsid w:val="00BB3001"/>
    <w:rsid w:val="00BB437B"/>
    <w:rsid w:val="00BC20D8"/>
    <w:rsid w:val="00BC2469"/>
    <w:rsid w:val="00BC3531"/>
    <w:rsid w:val="00BD432F"/>
    <w:rsid w:val="00BD6305"/>
    <w:rsid w:val="00BD6F7D"/>
    <w:rsid w:val="00BE157E"/>
    <w:rsid w:val="00BE3DC5"/>
    <w:rsid w:val="00BE4F56"/>
    <w:rsid w:val="00BE5E25"/>
    <w:rsid w:val="00BE6815"/>
    <w:rsid w:val="00BE7984"/>
    <w:rsid w:val="00BE7B40"/>
    <w:rsid w:val="00BF17EE"/>
    <w:rsid w:val="00BF242B"/>
    <w:rsid w:val="00BF29C6"/>
    <w:rsid w:val="00BF38C9"/>
    <w:rsid w:val="00BF5F77"/>
    <w:rsid w:val="00BF6521"/>
    <w:rsid w:val="00C04067"/>
    <w:rsid w:val="00C0757E"/>
    <w:rsid w:val="00C11430"/>
    <w:rsid w:val="00C13F30"/>
    <w:rsid w:val="00C146F4"/>
    <w:rsid w:val="00C14A37"/>
    <w:rsid w:val="00C1583F"/>
    <w:rsid w:val="00C15FFB"/>
    <w:rsid w:val="00C20EF2"/>
    <w:rsid w:val="00C21CAB"/>
    <w:rsid w:val="00C2563C"/>
    <w:rsid w:val="00C26515"/>
    <w:rsid w:val="00C52B4B"/>
    <w:rsid w:val="00C53A81"/>
    <w:rsid w:val="00C543AE"/>
    <w:rsid w:val="00C54F60"/>
    <w:rsid w:val="00C55F91"/>
    <w:rsid w:val="00C56DDC"/>
    <w:rsid w:val="00C61986"/>
    <w:rsid w:val="00C62E4D"/>
    <w:rsid w:val="00C67F5F"/>
    <w:rsid w:val="00C741EF"/>
    <w:rsid w:val="00C74543"/>
    <w:rsid w:val="00C82732"/>
    <w:rsid w:val="00C87200"/>
    <w:rsid w:val="00C926C8"/>
    <w:rsid w:val="00C94E43"/>
    <w:rsid w:val="00C975CA"/>
    <w:rsid w:val="00C976AA"/>
    <w:rsid w:val="00CA01AA"/>
    <w:rsid w:val="00CA4000"/>
    <w:rsid w:val="00CA4A5B"/>
    <w:rsid w:val="00CA4D15"/>
    <w:rsid w:val="00CA51EC"/>
    <w:rsid w:val="00CA5D37"/>
    <w:rsid w:val="00CB6527"/>
    <w:rsid w:val="00CB681E"/>
    <w:rsid w:val="00CC04C5"/>
    <w:rsid w:val="00CC13EC"/>
    <w:rsid w:val="00CC40F8"/>
    <w:rsid w:val="00CC4257"/>
    <w:rsid w:val="00CC4E26"/>
    <w:rsid w:val="00CD0394"/>
    <w:rsid w:val="00CD4D13"/>
    <w:rsid w:val="00CD5DF2"/>
    <w:rsid w:val="00CE09B7"/>
    <w:rsid w:val="00CF146C"/>
    <w:rsid w:val="00CF45EB"/>
    <w:rsid w:val="00CF64BE"/>
    <w:rsid w:val="00CF7991"/>
    <w:rsid w:val="00D0389B"/>
    <w:rsid w:val="00D039F0"/>
    <w:rsid w:val="00D06DA6"/>
    <w:rsid w:val="00D06DB8"/>
    <w:rsid w:val="00D07A74"/>
    <w:rsid w:val="00D1013B"/>
    <w:rsid w:val="00D108E6"/>
    <w:rsid w:val="00D10CE3"/>
    <w:rsid w:val="00D203CC"/>
    <w:rsid w:val="00D20D5E"/>
    <w:rsid w:val="00D214B8"/>
    <w:rsid w:val="00D27B1C"/>
    <w:rsid w:val="00D436F8"/>
    <w:rsid w:val="00D5053C"/>
    <w:rsid w:val="00D55BFC"/>
    <w:rsid w:val="00D56866"/>
    <w:rsid w:val="00D56C52"/>
    <w:rsid w:val="00D6221C"/>
    <w:rsid w:val="00D675F4"/>
    <w:rsid w:val="00D67D01"/>
    <w:rsid w:val="00D72D16"/>
    <w:rsid w:val="00D7335F"/>
    <w:rsid w:val="00D73716"/>
    <w:rsid w:val="00D74813"/>
    <w:rsid w:val="00D847FD"/>
    <w:rsid w:val="00D86D1A"/>
    <w:rsid w:val="00D938A1"/>
    <w:rsid w:val="00D9629A"/>
    <w:rsid w:val="00D97DCA"/>
    <w:rsid w:val="00DA666B"/>
    <w:rsid w:val="00DB26ED"/>
    <w:rsid w:val="00DB4AB6"/>
    <w:rsid w:val="00DB5B0A"/>
    <w:rsid w:val="00DC3255"/>
    <w:rsid w:val="00DD0116"/>
    <w:rsid w:val="00DD1257"/>
    <w:rsid w:val="00DD13D7"/>
    <w:rsid w:val="00DD1C1E"/>
    <w:rsid w:val="00DD4F35"/>
    <w:rsid w:val="00DD5192"/>
    <w:rsid w:val="00DD7ADB"/>
    <w:rsid w:val="00DE22E2"/>
    <w:rsid w:val="00DE62C6"/>
    <w:rsid w:val="00DE63CA"/>
    <w:rsid w:val="00DE66B3"/>
    <w:rsid w:val="00DE66B7"/>
    <w:rsid w:val="00DF2533"/>
    <w:rsid w:val="00DF3F82"/>
    <w:rsid w:val="00DF7482"/>
    <w:rsid w:val="00DF7FC1"/>
    <w:rsid w:val="00E01DB4"/>
    <w:rsid w:val="00E049C2"/>
    <w:rsid w:val="00E05F6A"/>
    <w:rsid w:val="00E10BB9"/>
    <w:rsid w:val="00E11D87"/>
    <w:rsid w:val="00E13547"/>
    <w:rsid w:val="00E14788"/>
    <w:rsid w:val="00E21AA8"/>
    <w:rsid w:val="00E24DAC"/>
    <w:rsid w:val="00E26AB6"/>
    <w:rsid w:val="00E26B2A"/>
    <w:rsid w:val="00E369E8"/>
    <w:rsid w:val="00E37DA9"/>
    <w:rsid w:val="00E40950"/>
    <w:rsid w:val="00E419F3"/>
    <w:rsid w:val="00E421A0"/>
    <w:rsid w:val="00E50CDC"/>
    <w:rsid w:val="00E55444"/>
    <w:rsid w:val="00E5630E"/>
    <w:rsid w:val="00E56AE6"/>
    <w:rsid w:val="00E56C42"/>
    <w:rsid w:val="00E5709E"/>
    <w:rsid w:val="00E6455D"/>
    <w:rsid w:val="00E6524E"/>
    <w:rsid w:val="00E6604F"/>
    <w:rsid w:val="00E6663E"/>
    <w:rsid w:val="00E7051F"/>
    <w:rsid w:val="00E713BE"/>
    <w:rsid w:val="00E72BC4"/>
    <w:rsid w:val="00E767E0"/>
    <w:rsid w:val="00E806BF"/>
    <w:rsid w:val="00E84E2B"/>
    <w:rsid w:val="00E852B5"/>
    <w:rsid w:val="00E90388"/>
    <w:rsid w:val="00E92F72"/>
    <w:rsid w:val="00E92FEA"/>
    <w:rsid w:val="00E96D94"/>
    <w:rsid w:val="00E97124"/>
    <w:rsid w:val="00EA04E4"/>
    <w:rsid w:val="00EA12FA"/>
    <w:rsid w:val="00EA6C9A"/>
    <w:rsid w:val="00EB3EC3"/>
    <w:rsid w:val="00EB650F"/>
    <w:rsid w:val="00EB6D6B"/>
    <w:rsid w:val="00EC1651"/>
    <w:rsid w:val="00EC234E"/>
    <w:rsid w:val="00EC241E"/>
    <w:rsid w:val="00EC2480"/>
    <w:rsid w:val="00EC3134"/>
    <w:rsid w:val="00EC5FB7"/>
    <w:rsid w:val="00EC67FD"/>
    <w:rsid w:val="00EC7AFE"/>
    <w:rsid w:val="00ED4FBC"/>
    <w:rsid w:val="00ED536B"/>
    <w:rsid w:val="00EE25DD"/>
    <w:rsid w:val="00EE4306"/>
    <w:rsid w:val="00EE5E73"/>
    <w:rsid w:val="00EF0A85"/>
    <w:rsid w:val="00EF4A80"/>
    <w:rsid w:val="00EF67B9"/>
    <w:rsid w:val="00EF7DEC"/>
    <w:rsid w:val="00F01146"/>
    <w:rsid w:val="00F11F09"/>
    <w:rsid w:val="00F12B9A"/>
    <w:rsid w:val="00F13CDB"/>
    <w:rsid w:val="00F150AB"/>
    <w:rsid w:val="00F15967"/>
    <w:rsid w:val="00F16B19"/>
    <w:rsid w:val="00F20CC8"/>
    <w:rsid w:val="00F27D58"/>
    <w:rsid w:val="00F3286E"/>
    <w:rsid w:val="00F35286"/>
    <w:rsid w:val="00F405F0"/>
    <w:rsid w:val="00F40A70"/>
    <w:rsid w:val="00F43779"/>
    <w:rsid w:val="00F43A3B"/>
    <w:rsid w:val="00F43DA5"/>
    <w:rsid w:val="00F4429C"/>
    <w:rsid w:val="00F50841"/>
    <w:rsid w:val="00F541C7"/>
    <w:rsid w:val="00F54774"/>
    <w:rsid w:val="00F61547"/>
    <w:rsid w:val="00F7288D"/>
    <w:rsid w:val="00F73653"/>
    <w:rsid w:val="00F74D04"/>
    <w:rsid w:val="00F75272"/>
    <w:rsid w:val="00F8144E"/>
    <w:rsid w:val="00F855E3"/>
    <w:rsid w:val="00F86E5F"/>
    <w:rsid w:val="00F92A83"/>
    <w:rsid w:val="00F9346A"/>
    <w:rsid w:val="00F96F90"/>
    <w:rsid w:val="00FA1449"/>
    <w:rsid w:val="00FA390F"/>
    <w:rsid w:val="00FA4DDD"/>
    <w:rsid w:val="00FA5089"/>
    <w:rsid w:val="00FA62B6"/>
    <w:rsid w:val="00FA690F"/>
    <w:rsid w:val="00FA7009"/>
    <w:rsid w:val="00FB0210"/>
    <w:rsid w:val="00FB24B3"/>
    <w:rsid w:val="00FB2801"/>
    <w:rsid w:val="00FB32BF"/>
    <w:rsid w:val="00FB3EFE"/>
    <w:rsid w:val="00FB4385"/>
    <w:rsid w:val="00FB54CC"/>
    <w:rsid w:val="00FC3137"/>
    <w:rsid w:val="00FC4DC4"/>
    <w:rsid w:val="00FC630F"/>
    <w:rsid w:val="00FC6A76"/>
    <w:rsid w:val="00FD11A5"/>
    <w:rsid w:val="00FD2094"/>
    <w:rsid w:val="00FD2147"/>
    <w:rsid w:val="00FD2596"/>
    <w:rsid w:val="00FD3631"/>
    <w:rsid w:val="00FD4408"/>
    <w:rsid w:val="00FE2655"/>
    <w:rsid w:val="00FE4A25"/>
    <w:rsid w:val="00FF04A9"/>
    <w:rsid w:val="00FF5D0F"/>
    <w:rsid w:val="00FF683D"/>
    <w:rsid w:val="01E836A0"/>
    <w:rsid w:val="01E924B1"/>
    <w:rsid w:val="022D7723"/>
    <w:rsid w:val="02424B3C"/>
    <w:rsid w:val="055F62E0"/>
    <w:rsid w:val="06600081"/>
    <w:rsid w:val="06AB2A38"/>
    <w:rsid w:val="079061F5"/>
    <w:rsid w:val="07B332B2"/>
    <w:rsid w:val="07F55F19"/>
    <w:rsid w:val="09EC74EA"/>
    <w:rsid w:val="0B3E7F80"/>
    <w:rsid w:val="0BB743C6"/>
    <w:rsid w:val="0D5A4DF7"/>
    <w:rsid w:val="0E041A0C"/>
    <w:rsid w:val="0E8E1F32"/>
    <w:rsid w:val="0ED85069"/>
    <w:rsid w:val="0EFA6AA1"/>
    <w:rsid w:val="109664C2"/>
    <w:rsid w:val="116E3CDE"/>
    <w:rsid w:val="12147FB8"/>
    <w:rsid w:val="12D2386F"/>
    <w:rsid w:val="12FE7BB6"/>
    <w:rsid w:val="154B51FC"/>
    <w:rsid w:val="15FE0523"/>
    <w:rsid w:val="16201D5D"/>
    <w:rsid w:val="186549B5"/>
    <w:rsid w:val="189D1E38"/>
    <w:rsid w:val="19C41B53"/>
    <w:rsid w:val="1AC868CB"/>
    <w:rsid w:val="1B1D0E8B"/>
    <w:rsid w:val="1C08210D"/>
    <w:rsid w:val="1D686CC7"/>
    <w:rsid w:val="1F54073C"/>
    <w:rsid w:val="203F2719"/>
    <w:rsid w:val="20B758B9"/>
    <w:rsid w:val="21D2510C"/>
    <w:rsid w:val="222E21DF"/>
    <w:rsid w:val="239C59FC"/>
    <w:rsid w:val="26E94DE4"/>
    <w:rsid w:val="29A04058"/>
    <w:rsid w:val="2B46348F"/>
    <w:rsid w:val="2C4058A5"/>
    <w:rsid w:val="2EE95803"/>
    <w:rsid w:val="303B329E"/>
    <w:rsid w:val="318B5275"/>
    <w:rsid w:val="321C05EA"/>
    <w:rsid w:val="328C11FD"/>
    <w:rsid w:val="34C65624"/>
    <w:rsid w:val="36D1697E"/>
    <w:rsid w:val="38CB7A3E"/>
    <w:rsid w:val="3A7F237C"/>
    <w:rsid w:val="3B2B08DC"/>
    <w:rsid w:val="3B700539"/>
    <w:rsid w:val="3BFA71F9"/>
    <w:rsid w:val="3C577F8F"/>
    <w:rsid w:val="3C643A21"/>
    <w:rsid w:val="3C6D2133"/>
    <w:rsid w:val="3CE974FE"/>
    <w:rsid w:val="3CEE1B55"/>
    <w:rsid w:val="3F8D7751"/>
    <w:rsid w:val="3FB50F8E"/>
    <w:rsid w:val="40915CFA"/>
    <w:rsid w:val="40985685"/>
    <w:rsid w:val="41631882"/>
    <w:rsid w:val="41EA29F6"/>
    <w:rsid w:val="42C75B5F"/>
    <w:rsid w:val="432B57F0"/>
    <w:rsid w:val="43C26E36"/>
    <w:rsid w:val="44297ADF"/>
    <w:rsid w:val="446866CB"/>
    <w:rsid w:val="451E0975"/>
    <w:rsid w:val="479358FE"/>
    <w:rsid w:val="47C91F08"/>
    <w:rsid w:val="48F63EC0"/>
    <w:rsid w:val="49970E74"/>
    <w:rsid w:val="49BF6C70"/>
    <w:rsid w:val="4B473790"/>
    <w:rsid w:val="4EFF4729"/>
    <w:rsid w:val="4FBD38DE"/>
    <w:rsid w:val="4FCF5967"/>
    <w:rsid w:val="50221084"/>
    <w:rsid w:val="50D90BB3"/>
    <w:rsid w:val="50F3175D"/>
    <w:rsid w:val="51E97295"/>
    <w:rsid w:val="52026EE6"/>
    <w:rsid w:val="523246A9"/>
    <w:rsid w:val="53177A0A"/>
    <w:rsid w:val="55E31575"/>
    <w:rsid w:val="5677BF75"/>
    <w:rsid w:val="5AD65B96"/>
    <w:rsid w:val="5AEE7A0C"/>
    <w:rsid w:val="5DEA51A3"/>
    <w:rsid w:val="5E941DB9"/>
    <w:rsid w:val="60662C2D"/>
    <w:rsid w:val="6359330B"/>
    <w:rsid w:val="638E3B43"/>
    <w:rsid w:val="64A04927"/>
    <w:rsid w:val="67EE3D0F"/>
    <w:rsid w:val="68251C6A"/>
    <w:rsid w:val="688A7410"/>
    <w:rsid w:val="689A54AC"/>
    <w:rsid w:val="68A66D41"/>
    <w:rsid w:val="693B64B2"/>
    <w:rsid w:val="6A964488"/>
    <w:rsid w:val="6BDF5289"/>
    <w:rsid w:val="6C4A4939"/>
    <w:rsid w:val="6E7B285B"/>
    <w:rsid w:val="6E7D37B1"/>
    <w:rsid w:val="6EAA245A"/>
    <w:rsid w:val="716E3926"/>
    <w:rsid w:val="72AC0DAF"/>
    <w:rsid w:val="72E5220E"/>
    <w:rsid w:val="7396797E"/>
    <w:rsid w:val="76A828B9"/>
    <w:rsid w:val="77834022"/>
    <w:rsid w:val="7963302D"/>
    <w:rsid w:val="7B050F64"/>
    <w:rsid w:val="7BCB1C27"/>
    <w:rsid w:val="7CF305F4"/>
    <w:rsid w:val="7DB62556"/>
    <w:rsid w:val="7EEF72D1"/>
    <w:rsid w:val="7FDA6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57"/>
    <w:qFormat/>
    <w:uiPriority w:val="0"/>
    <w:pPr>
      <w:keepNext/>
      <w:keepLines/>
      <w:spacing w:before="280" w:after="290" w:line="376" w:lineRule="auto"/>
      <w:ind w:left="1701" w:hanging="708"/>
      <w:outlineLvl w:val="3"/>
    </w:pPr>
    <w:rPr>
      <w:rFonts w:ascii="宋体" w:hAnsi="宋体"/>
      <w:bCs/>
      <w:sz w:val="28"/>
      <w:szCs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50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53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41"/>
    <w:qFormat/>
    <w:uiPriority w:val="0"/>
    <w:pPr>
      <w:jc w:val="left"/>
    </w:pPr>
    <w:rPr>
      <w:szCs w:val="24"/>
    </w:rPr>
  </w:style>
  <w:style w:type="paragraph" w:styleId="7">
    <w:name w:val="Body Text Indent"/>
    <w:basedOn w:val="1"/>
    <w:link w:val="54"/>
    <w:unhideWhenUsed/>
    <w:qFormat/>
    <w:uiPriority w:val="0"/>
    <w:pPr>
      <w:spacing w:after="120"/>
      <w:ind w:left="420" w:leftChars="200"/>
    </w:pPr>
  </w:style>
  <w:style w:type="paragraph" w:styleId="8">
    <w:name w:val="Block Text"/>
    <w:basedOn w:val="1"/>
    <w:qFormat/>
    <w:uiPriority w:val="99"/>
    <w:pPr>
      <w:ind w:left="1440" w:leftChars="700" w:right="700" w:rightChars="700"/>
    </w:pPr>
  </w:style>
  <w:style w:type="paragraph" w:styleId="9">
    <w:name w:val="Balloon Text"/>
    <w:basedOn w:val="1"/>
    <w:link w:val="42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annotation subject"/>
    <w:basedOn w:val="6"/>
    <w:next w:val="6"/>
    <w:link w:val="47"/>
    <w:unhideWhenUsed/>
    <w:qFormat/>
    <w:uiPriority w:val="0"/>
    <w:rPr>
      <w:b/>
      <w:bCs/>
      <w:szCs w:val="2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unhideWhenUsed/>
    <w:qFormat/>
    <w:uiPriority w:val="99"/>
    <w:rPr>
      <w:color w:val="800080"/>
      <w:u w:val="single"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_Style 4"/>
    <w:basedOn w:val="1"/>
    <w:qFormat/>
    <w:uiPriority w:val="99"/>
    <w:pPr>
      <w:ind w:firstLine="420" w:firstLineChars="200"/>
    </w:pPr>
  </w:style>
  <w:style w:type="character" w:customStyle="1" w:styleId="24">
    <w:name w:val="页眉 Char"/>
    <w:basedOn w:val="17"/>
    <w:link w:val="11"/>
    <w:qFormat/>
    <w:uiPriority w:val="99"/>
    <w:rPr>
      <w:kern w:val="2"/>
      <w:sz w:val="18"/>
      <w:szCs w:val="18"/>
    </w:rPr>
  </w:style>
  <w:style w:type="character" w:customStyle="1" w:styleId="25">
    <w:name w:val="页脚 Char"/>
    <w:basedOn w:val="17"/>
    <w:link w:val="10"/>
    <w:qFormat/>
    <w:uiPriority w:val="99"/>
    <w:rPr>
      <w:kern w:val="2"/>
      <w:sz w:val="18"/>
      <w:szCs w:val="18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0"/>
      <w:szCs w:val="20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3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92D050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9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41">
    <w:name w:val="批注文字 Char"/>
    <w:basedOn w:val="17"/>
    <w:link w:val="6"/>
    <w:qFormat/>
    <w:uiPriority w:val="0"/>
    <w:rPr>
      <w:kern w:val="2"/>
      <w:sz w:val="21"/>
      <w:szCs w:val="24"/>
    </w:rPr>
  </w:style>
  <w:style w:type="character" w:customStyle="1" w:styleId="42">
    <w:name w:val="批注框文本 Char"/>
    <w:basedOn w:val="17"/>
    <w:link w:val="9"/>
    <w:qFormat/>
    <w:uiPriority w:val="0"/>
    <w:rPr>
      <w:kern w:val="2"/>
      <w:sz w:val="18"/>
      <w:szCs w:val="18"/>
    </w:rPr>
  </w:style>
  <w:style w:type="paragraph" w:customStyle="1" w:styleId="43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44">
    <w:name w:val="List Paragraph"/>
    <w:basedOn w:val="1"/>
    <w:link w:val="46"/>
    <w:qFormat/>
    <w:uiPriority w:val="0"/>
    <w:pPr>
      <w:ind w:firstLine="420" w:firstLineChars="200"/>
    </w:pPr>
  </w:style>
  <w:style w:type="paragraph" w:customStyle="1" w:styleId="4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46">
    <w:name w:val="列出段落 Char"/>
    <w:link w:val="44"/>
    <w:qFormat/>
    <w:uiPriority w:val="0"/>
    <w:rPr>
      <w:kern w:val="2"/>
      <w:sz w:val="21"/>
      <w:szCs w:val="22"/>
    </w:rPr>
  </w:style>
  <w:style w:type="character" w:customStyle="1" w:styleId="47">
    <w:name w:val="批注主题 Char"/>
    <w:basedOn w:val="41"/>
    <w:link w:val="14"/>
    <w:semiHidden/>
    <w:qFormat/>
    <w:uiPriority w:val="0"/>
    <w:rPr>
      <w:b/>
      <w:bCs/>
      <w:szCs w:val="22"/>
    </w:rPr>
  </w:style>
  <w:style w:type="paragraph" w:customStyle="1" w:styleId="48">
    <w:name w:val="段"/>
    <w:link w:val="4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49">
    <w:name w:val="段 Char"/>
    <w:link w:val="48"/>
    <w:qFormat/>
    <w:uiPriority w:val="0"/>
    <w:rPr>
      <w:rFonts w:ascii="宋体" w:hAnsi="Times New Roman"/>
    </w:rPr>
  </w:style>
  <w:style w:type="character" w:customStyle="1" w:styleId="50">
    <w:name w:val="正文文本 Char"/>
    <w:basedOn w:val="17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51">
    <w:name w:val="表格内容"/>
    <w:basedOn w:val="1"/>
    <w:qFormat/>
    <w:uiPriority w:val="2"/>
    <w:pPr>
      <w:jc w:val="center"/>
    </w:pPr>
    <w:rPr>
      <w:rFonts w:ascii="Times New Roman" w:hAnsi="Times New Roman"/>
      <w:szCs w:val="24"/>
    </w:rPr>
  </w:style>
  <w:style w:type="table" w:customStyle="1" w:styleId="52">
    <w:name w:val="浅色列表1"/>
    <w:basedOn w:val="1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53">
    <w:name w:val="文档结构图 Char"/>
    <w:basedOn w:val="17"/>
    <w:link w:val="5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54">
    <w:name w:val="正文文本缩进 Char"/>
    <w:basedOn w:val="17"/>
    <w:link w:val="7"/>
    <w:semiHidden/>
    <w:qFormat/>
    <w:uiPriority w:val="0"/>
    <w:rPr>
      <w:kern w:val="2"/>
      <w:sz w:val="21"/>
      <w:szCs w:val="22"/>
    </w:rPr>
  </w:style>
  <w:style w:type="table" w:customStyle="1" w:styleId="55">
    <w:name w:val="浅色列表2"/>
    <w:basedOn w:val="15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customStyle="1" w:styleId="56">
    <w:name w:val="标题 4 Char"/>
    <w:basedOn w:val="17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7">
    <w:name w:val="标题 4 Char1"/>
    <w:link w:val="3"/>
    <w:qFormat/>
    <w:uiPriority w:val="0"/>
    <w:rPr>
      <w:rFonts w:ascii="宋体" w:hAnsi="宋体"/>
      <w:bCs/>
      <w:kern w:val="2"/>
      <w:sz w:val="28"/>
      <w:szCs w:val="28"/>
    </w:rPr>
  </w:style>
  <w:style w:type="paragraph" w:customStyle="1" w:styleId="58">
    <w:name w:val="Normal_4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59">
    <w:name w:val="标题 #9"/>
    <w:basedOn w:val="1"/>
    <w:qFormat/>
    <w:uiPriority w:val="0"/>
    <w:pPr>
      <w:shd w:val="clear" w:color="auto" w:fill="FFFFFF"/>
      <w:spacing w:before="420" w:line="643" w:lineRule="exact"/>
      <w:outlineLvl w:val="8"/>
    </w:pPr>
    <w:rPr>
      <w:rFonts w:ascii="MingLiU_x0004_falt" w:hAnsi="MingLiU_x0004_falt" w:eastAsia="Times New Roman" w:cs="MingLiU_x0004_falt"/>
      <w:b/>
      <w:bCs/>
      <w:sz w:val="22"/>
    </w:rPr>
  </w:style>
  <w:style w:type="character" w:customStyle="1" w:styleId="60">
    <w:name w:val="正文文本 + MS Mincho"/>
    <w:basedOn w:val="61"/>
    <w:qFormat/>
    <w:uiPriority w:val="0"/>
    <w:rPr>
      <w:rFonts w:ascii="MS Mincho_x0004_falt" w:hAnsi="MS Mincho_x0004_falt" w:eastAsia="MS Mincho_x0004_falt" w:cs="MS Mincho_x0004_falt"/>
      <w:color w:val="000000"/>
      <w:spacing w:val="0"/>
      <w:w w:val="100"/>
      <w:position w:val="0"/>
      <w:sz w:val="23"/>
      <w:szCs w:val="23"/>
    </w:rPr>
  </w:style>
  <w:style w:type="character" w:customStyle="1" w:styleId="61">
    <w:name w:val="正文文本_"/>
    <w:basedOn w:val="17"/>
    <w:link w:val="62"/>
    <w:qFormat/>
    <w:locked/>
    <w:uiPriority w:val="0"/>
    <w:rPr>
      <w:rFonts w:ascii="MingLiU_x0004_falt" w:hAnsi="MingLiU_x0004_falt" w:eastAsia="Times New Roman" w:cs="MingLiU_x0004_falt"/>
      <w:sz w:val="22"/>
      <w:szCs w:val="22"/>
      <w:shd w:val="clear" w:color="auto" w:fill="FFFFFF"/>
    </w:rPr>
  </w:style>
  <w:style w:type="paragraph" w:customStyle="1" w:styleId="62">
    <w:name w:val="正文文本5"/>
    <w:basedOn w:val="1"/>
    <w:link w:val="61"/>
    <w:qFormat/>
    <w:uiPriority w:val="0"/>
    <w:pPr>
      <w:shd w:val="clear" w:color="auto" w:fill="FFFFFF"/>
      <w:spacing w:before="660" w:line="391" w:lineRule="exact"/>
      <w:jc w:val="distribute"/>
    </w:pPr>
    <w:rPr>
      <w:rFonts w:ascii="MingLiU_x0004_falt" w:hAnsi="MingLiU_x0004_falt" w:eastAsia="Times New Roman" w:cs="MingLiU_x0004_falt"/>
      <w:kern w:val="0"/>
      <w:sz w:val="22"/>
    </w:rPr>
  </w:style>
  <w:style w:type="character" w:customStyle="1" w:styleId="63">
    <w:name w:val="正文文本 + 9.5 pt"/>
    <w:basedOn w:val="61"/>
    <w:qFormat/>
    <w:uiPriority w:val="0"/>
    <w:rPr>
      <w:color w:val="000000"/>
      <w:spacing w:val="0"/>
      <w:w w:val="100"/>
      <w:position w:val="0"/>
      <w:sz w:val="19"/>
      <w:szCs w:val="19"/>
      <w:lang w:val="zh-TW"/>
    </w:rPr>
  </w:style>
  <w:style w:type="character" w:customStyle="1" w:styleId="64">
    <w:name w:val="正文文本 + Impact"/>
    <w:basedOn w:val="61"/>
    <w:qFormat/>
    <w:uiPriority w:val="0"/>
    <w:rPr>
      <w:rFonts w:ascii="Impact" w:hAnsi="Impact" w:cs="Impact"/>
      <w:color w:val="000000"/>
      <w:spacing w:val="0"/>
      <w:w w:val="100"/>
      <w:position w:val="0"/>
      <w:sz w:val="17"/>
      <w:szCs w:val="17"/>
    </w:rPr>
  </w:style>
  <w:style w:type="character" w:customStyle="1" w:styleId="65">
    <w:name w:val="NormalCharacter"/>
    <w:semiHidden/>
    <w:qFormat/>
    <w:uiPriority w:val="0"/>
    <w:rPr>
      <w:rFonts w:ascii="宋体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439</Words>
  <Characters>2506</Characters>
  <Lines>20</Lines>
  <Paragraphs>5</Paragraphs>
  <TotalTime>0</TotalTime>
  <ScaleCrop>false</ScaleCrop>
  <LinksUpToDate>false</LinksUpToDate>
  <CharactersWithSpaces>2940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2019-04-22T13:48:00Z</dcterms:created>
  <dc:creator>Administrator</dc:creator>
  <cp:lastModifiedBy>庸懒的猫</cp:lastModifiedBy>
  <cp:lastPrinted>2018-04-04T14:42:00Z</cp:lastPrinted>
  <dcterms:modified xsi:type="dcterms:W3CDTF">2021-03-19T03:47:14Z</dcterms:modified>
  <dc:title>崇州市民政局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