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 xml:space="preserve"> 招标项目技术、服务、政府采购合同内容条款及其他商务要求</w:t>
      </w:r>
    </w:p>
    <w:p>
      <w:pPr>
        <w:pStyle w:val="4"/>
        <w:spacing w:before="0" w:after="0" w:line="360" w:lineRule="auto"/>
        <w:rPr>
          <w:rFonts w:hint="eastAsia" w:ascii="宋体" w:hAnsi="宋体" w:eastAsia="宋体" w:cs="宋体"/>
          <w:sz w:val="28"/>
          <w:szCs w:val="28"/>
        </w:rPr>
      </w:pPr>
      <w:r>
        <w:rPr>
          <w:rFonts w:hint="eastAsia" w:ascii="宋体" w:hAnsi="宋体" w:eastAsia="宋体" w:cs="宋体"/>
          <w:sz w:val="28"/>
          <w:szCs w:val="28"/>
        </w:rPr>
        <w:t>一、项目概况</w:t>
      </w:r>
    </w:p>
    <w:p>
      <w:pPr>
        <w:spacing w:line="360" w:lineRule="auto"/>
        <w:ind w:firstLine="480" w:firstLineChars="200"/>
        <w:rPr>
          <w:rFonts w:hint="eastAsia" w:ascii="宋体" w:hAnsi="宋体" w:cs="宋体"/>
          <w:sz w:val="24"/>
        </w:rPr>
      </w:pPr>
      <w:r>
        <w:rPr>
          <w:rFonts w:hint="eastAsia" w:ascii="宋体" w:hAnsi="宋体"/>
          <w:sz w:val="24"/>
        </w:rPr>
        <w:t>本项目为金牛区桥梁（城市桥梁及公路桥梁）常规专业检测及日常维护服务项目（第四轮），共一个包</w:t>
      </w:r>
      <w:r>
        <w:rPr>
          <w:rFonts w:hint="eastAsia" w:ascii="宋体" w:hAnsi="宋体" w:cs="宋体"/>
          <w:sz w:val="24"/>
        </w:rPr>
        <w:t>。</w:t>
      </w:r>
      <w:r>
        <w:rPr>
          <w:rFonts w:hint="eastAsia" w:ascii="宋体" w:hAnsi="宋体" w:cs="宋体"/>
          <w:color w:val="000000"/>
          <w:sz w:val="24"/>
        </w:rPr>
        <w:t>主要是对在金牛区范围内的桥梁（城市桥梁及公路桥梁）进行桥梁常规专业检测、巡查维护、安全监管、应急演练及抢险服务等。</w:t>
      </w:r>
    </w:p>
    <w:p>
      <w:pPr>
        <w:pStyle w:val="4"/>
        <w:spacing w:before="0" w:after="0" w:line="360" w:lineRule="auto"/>
        <w:rPr>
          <w:rFonts w:hint="eastAsia" w:ascii="宋体" w:hAnsi="宋体" w:eastAsia="宋体" w:cs="宋体"/>
          <w:sz w:val="28"/>
          <w:szCs w:val="28"/>
        </w:rPr>
      </w:pPr>
      <w:r>
        <w:rPr>
          <w:rFonts w:hint="eastAsia" w:ascii="宋体" w:hAnsi="宋体" w:eastAsia="宋体" w:cs="宋体"/>
          <w:sz w:val="28"/>
          <w:szCs w:val="28"/>
        </w:rPr>
        <w:t>二、服务内容及要求</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（一）主要内容</w:t>
      </w:r>
    </w:p>
    <w:p>
      <w:pPr>
        <w:spacing w:after="0" w:line="360" w:lineRule="auto"/>
        <w:ind w:firstLine="480" w:firstLineChars="200"/>
        <w:jc w:val="left"/>
        <w:rPr>
          <w:rFonts w:hint="eastAsia" w:ascii="宋体" w:hAnsi="宋体" w:cs="宋体"/>
          <w:sz w:val="24"/>
        </w:rPr>
      </w:pPr>
      <w:r>
        <w:rPr>
          <w:rFonts w:hint="eastAsia" w:ascii="宋体" w:hAnsi="宋体" w:cs="宋体"/>
          <w:sz w:val="24"/>
        </w:rPr>
        <w:t>1、管养桥梁</w:t>
      </w:r>
    </w:p>
    <w:p>
      <w:pPr>
        <w:spacing w:after="0" w:line="360" w:lineRule="auto"/>
        <w:ind w:firstLine="480" w:firstLineChars="200"/>
        <w:jc w:val="left"/>
        <w:rPr>
          <w:rFonts w:hint="eastAsia" w:ascii="宋体" w:hAnsi="宋体" w:cs="宋体"/>
          <w:sz w:val="24"/>
        </w:rPr>
      </w:pPr>
      <w:r>
        <w:rPr>
          <w:rFonts w:hint="eastAsia" w:ascii="宋体" w:hAnsi="宋体" w:cs="宋体"/>
          <w:sz w:val="24"/>
        </w:rPr>
        <w:t>（1）自行完成桥梁基础资料的调查工作，建立、完善基础档案，全区范围内的桥梁以每座桥梁为单位建立一桥一档（图纸及数据），并及时更新基础资料；</w:t>
      </w:r>
    </w:p>
    <w:p>
      <w:pPr>
        <w:spacing w:after="0" w:line="360" w:lineRule="auto"/>
        <w:ind w:firstLine="480" w:firstLineChars="200"/>
        <w:jc w:val="left"/>
        <w:rPr>
          <w:rFonts w:hint="eastAsia" w:ascii="宋体" w:hAnsi="宋体" w:cs="宋体"/>
          <w:sz w:val="24"/>
        </w:rPr>
      </w:pPr>
      <w:r>
        <w:rPr>
          <w:rFonts w:hint="eastAsia" w:ascii="宋体" w:hAnsi="宋体" w:cs="宋体"/>
          <w:sz w:val="24"/>
        </w:rPr>
        <w:t>（2）按规定配备巡查人员对桥梁进行日常巡查、保养及小型维修，并对每座桥梁设置墩台编号；</w:t>
      </w:r>
    </w:p>
    <w:p>
      <w:pPr>
        <w:spacing w:after="0" w:line="360" w:lineRule="auto"/>
        <w:ind w:firstLine="480" w:firstLineChars="200"/>
        <w:jc w:val="left"/>
        <w:rPr>
          <w:rFonts w:hint="eastAsia" w:ascii="宋体" w:hAnsi="宋体" w:cs="宋体"/>
          <w:sz w:val="24"/>
        </w:rPr>
      </w:pPr>
      <w:r>
        <w:rPr>
          <w:rFonts w:hint="eastAsia" w:ascii="宋体" w:hAnsi="宋体" w:cs="宋体"/>
          <w:sz w:val="24"/>
        </w:rPr>
        <w:t>注：小型维修指单座桥梁面积小于40(含40平方米)平方米的桥面修补或裂缝总长度小于40(含40米)米的修补或单次维修费用在4万元（含4万元）人民币以内的维修服务；</w:t>
      </w:r>
    </w:p>
    <w:p>
      <w:pPr>
        <w:spacing w:after="0" w:line="360" w:lineRule="auto"/>
        <w:ind w:firstLine="480" w:firstLineChars="200"/>
        <w:jc w:val="left"/>
        <w:rPr>
          <w:rFonts w:hint="eastAsia" w:ascii="宋体" w:hAnsi="宋体" w:cs="宋体"/>
          <w:sz w:val="24"/>
        </w:rPr>
      </w:pPr>
      <w:r>
        <w:rPr>
          <w:rFonts w:hint="eastAsia" w:ascii="宋体" w:hAnsi="宋体" w:cs="宋体"/>
          <w:sz w:val="24"/>
        </w:rPr>
        <w:t>（3）对管养的桥梁进行桥梁检测工作。</w:t>
      </w:r>
    </w:p>
    <w:p>
      <w:pPr>
        <w:spacing w:after="0" w:line="360" w:lineRule="auto"/>
        <w:ind w:firstLine="480" w:firstLineChars="200"/>
        <w:jc w:val="left"/>
        <w:rPr>
          <w:rFonts w:hint="eastAsia" w:ascii="宋体" w:hAnsi="宋体" w:cs="宋体"/>
          <w:sz w:val="24"/>
        </w:rPr>
      </w:pPr>
      <w:r>
        <w:rPr>
          <w:rFonts w:hint="eastAsia" w:ascii="宋体" w:hAnsi="宋体" w:cs="宋体"/>
          <w:sz w:val="24"/>
        </w:rPr>
        <w:t>2、监管桥梁</w:t>
      </w:r>
    </w:p>
    <w:p>
      <w:pPr>
        <w:spacing w:after="0" w:line="360" w:lineRule="auto"/>
        <w:ind w:firstLine="480" w:firstLineChars="200"/>
        <w:jc w:val="left"/>
        <w:rPr>
          <w:rFonts w:hint="eastAsia" w:ascii="宋体" w:hAnsi="宋体" w:cs="宋体"/>
          <w:sz w:val="24"/>
        </w:rPr>
      </w:pPr>
      <w:r>
        <w:rPr>
          <w:rFonts w:hint="eastAsia" w:ascii="宋体" w:hAnsi="宋体" w:cs="宋体"/>
          <w:sz w:val="24"/>
        </w:rPr>
        <w:t>（1）自行完成桥梁基础资料的调查工作，建立、完善基础档案，全区范围内的桥梁以每座桥梁为单位建立一桥一档（图纸及数据），并及时更新基础资料；</w:t>
      </w:r>
    </w:p>
    <w:p>
      <w:pPr>
        <w:spacing w:after="0" w:line="360" w:lineRule="auto"/>
        <w:ind w:firstLine="480" w:firstLineChars="200"/>
        <w:jc w:val="left"/>
        <w:rPr>
          <w:rFonts w:hint="eastAsia" w:ascii="宋体" w:hAnsi="宋体" w:cs="宋体"/>
          <w:sz w:val="24"/>
        </w:rPr>
      </w:pPr>
      <w:r>
        <w:rPr>
          <w:rFonts w:hint="eastAsia" w:ascii="宋体" w:hAnsi="宋体" w:cs="宋体"/>
          <w:sz w:val="24"/>
        </w:rPr>
        <w:t>（2）按规定配备巡查人员对桥梁进行日常巡查、桥梁检测、日常监管工作，发现危险及隐患必须立即通知相关权属单位（属地街办、水务部门等），并督促该单位进行处置，确保桥梁安全。</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（二）服务范围清单</w:t>
      </w:r>
    </w:p>
    <w:p>
      <w:pPr>
        <w:jc w:val="center"/>
        <w:rPr>
          <w:rFonts w:hint="eastAsia"/>
          <w:b/>
          <w:bCs/>
          <w:sz w:val="24"/>
          <w:szCs w:val="32"/>
        </w:rPr>
      </w:pPr>
      <w:r>
        <w:rPr>
          <w:rFonts w:hint="eastAsia"/>
          <w:b/>
          <w:bCs/>
          <w:sz w:val="24"/>
          <w:szCs w:val="32"/>
        </w:rPr>
        <w:t>金牛区范围内桥梁基本情况表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81"/>
        <w:gridCol w:w="850"/>
        <w:gridCol w:w="1280"/>
        <w:gridCol w:w="851"/>
        <w:gridCol w:w="993"/>
        <w:gridCol w:w="993"/>
        <w:gridCol w:w="1272"/>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vMerge w:val="restart"/>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281" w:type="dxa"/>
            <w:vMerge w:val="restart"/>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桥梁名称</w:t>
            </w:r>
          </w:p>
        </w:tc>
        <w:tc>
          <w:tcPr>
            <w:tcW w:w="850" w:type="dxa"/>
            <w:vMerge w:val="restart"/>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所在道路名称</w:t>
            </w:r>
          </w:p>
        </w:tc>
        <w:tc>
          <w:tcPr>
            <w:tcW w:w="1280" w:type="dxa"/>
            <w:vMerge w:val="restart"/>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跨越河流或      跨越道路名称</w:t>
            </w:r>
          </w:p>
        </w:tc>
        <w:tc>
          <w:tcPr>
            <w:tcW w:w="851" w:type="dxa"/>
            <w:vMerge w:val="restart"/>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按养护   类别分类</w:t>
            </w:r>
          </w:p>
        </w:tc>
        <w:tc>
          <w:tcPr>
            <w:tcW w:w="993" w:type="dxa"/>
            <w:vMerge w:val="restart"/>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按养护   等级分类</w:t>
            </w:r>
          </w:p>
        </w:tc>
        <w:tc>
          <w:tcPr>
            <w:tcW w:w="993" w:type="dxa"/>
            <w:vMerge w:val="restart"/>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桥梁长度（m）</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桥梁宽度(m)</w:t>
            </w:r>
          </w:p>
        </w:tc>
        <w:tc>
          <w:tcPr>
            <w:tcW w:w="910" w:type="dxa"/>
            <w:vMerge w:val="restart"/>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桥梁面积（m²）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1281"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850"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1280"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851"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993"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993" w:type="dxa"/>
            <w:vMerge w:val="continue"/>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p>
        </w:tc>
        <w:tc>
          <w:tcPr>
            <w:tcW w:w="1272"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全宽</w:t>
            </w:r>
          </w:p>
        </w:tc>
        <w:tc>
          <w:tcPr>
            <w:tcW w:w="910"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城隍东巷沙河排洪渠桥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城隍东巷</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光荣北路交大排洪渠桥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光荣北路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金沙路交大排洪渠桥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金沙路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星月西街交大排洪渠桥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星月西街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星科路交大排洪渠桥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星科路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星汉路-星河路交大排洪渠桥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星汉路-星河路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洞子口沙河排洪渠桥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洞子口</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新泉路排洪渠桥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新泉路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8.74</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11.64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富德路排洪渠桥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富德路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同友路摸底河桥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同友路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同善路摸底河桥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同善路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三洞桥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西安北路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西郊河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金仙桥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金仙桥街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饮马河支沟</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51.9~44.15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金华街桥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金华街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纯溪河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18.4</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王建墓桥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抚琴东路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西郊河支沟</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五里村桥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茶店子路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主农灌渠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王爷庙桥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西体北路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51.28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西月城街桥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西月城街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41.43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槐树街桥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槐树街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饮马河南干渠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25.58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驷马桥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解放路一段</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37.4</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39.7</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实业街西郊支河桥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实业街延线</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西郊河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土龙路摸底河桥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土龙路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金卉路小桥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金卉路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河流</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北府河科技园桥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府河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58.08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大件路东风渠桥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川陕路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东风渠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41.95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62.99</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花圃路桥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花圃路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小沙河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25.96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互助路桥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互助路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25.84</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九里堤北排洪渠桥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九里堤北路6号</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9.4</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25.36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成灌路茅草堰小桥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老成灌路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42.45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长青路南堰河桥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长青路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货运—IT大道立交底层清水河桥下游幅</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黄金路清水河底层桥下游幅</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清水河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58.048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白芙蓉宾馆人行天桥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营门口路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营门口路</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134.48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主桥4.5，梯步3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长月路六斗渠小桥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长月路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九里堤北路六斗渠小桥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新泉路六斗渠小桥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新泉路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万石路海滨堰桥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万石路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福源路沙河桥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福源路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87.57~103.45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福源路杨泗堰桥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福源路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杨泗堰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55.04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货运大道茅草堰小桥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黄忠大道B段道排工程茅草堰小桥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一品天下大街东段</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侯家桥路南堰河小桥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侯家桥路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侯家桥三街南堰河小桥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侯家桥三街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货运大道南堰河小桥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70.03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金牛支渠加宽桥梁</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羊西线</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宝成铁路下穿上跨单行桥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凤凰西路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宝成铁路</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227.7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湿地公园桥1</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凤仪西路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公园沼泽</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16.3</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湿地公园2</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凤仪西路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公园沼泽</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18.3</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诗歌桥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五块石路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39.58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31.93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凤凰东路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凤凰二沟</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39.75</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12.57</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黄金路跨金牛二斗渠桥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金牛二斗渠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7.34</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61.45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黄金路跨现状摸底河桥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现状摸底河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47.96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银沙南街桥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银沙南街</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货运大道杨泗堰小桥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杨泗堰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19.04</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货运大道截洪沟小桥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截洪沟</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19.04</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海滨堰中桥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货运大道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38.042</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星科北路桥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星科北路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12.75</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9.9</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金沙巷桥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金沙巷</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长青横街桥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长青横街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九里堤东路跨府河桥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九里堤东路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府河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两河路桥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两河路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金房苑西路桥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金房苑西路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杨柳河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青羊北路桥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青羊北路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河流</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筒车巷桥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筒车巷</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河流</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马家花园路桥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马家花园路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河流</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星汉北路桥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星汉北路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长兴街桥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长兴街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花照壁中横街桥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金房苑横街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盛金路桥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盛金路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30.55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盛兴路桥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盛兴路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46.45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天岭路小桥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天岭路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22.7</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沙西线桥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西华大道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沙西线六斗渠小桥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西华大道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46.82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杨泗堰桥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成彭立交底层道路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杨泗堰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光荣西路交大排洪渠桥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光荣西路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交大排洪渠</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Ⅱ等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金凤桥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双溪东二路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23.63</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25~36.5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双溪桥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双溪东二路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金马支渠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87.42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双泉桥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双泉路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金马支渠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23.55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16~28.54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通顺桥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王贾路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凤凰二沟</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14.26</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33.42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永陵公园桥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绕永陵公园路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三道堰河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7.9</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冯家湾海滨堰桥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冯家湾路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蜀跃路桥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蜀跃路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豆腐堰桥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解放路一段</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纯溪河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Ⅰ等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张家巷桥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张家巷</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纯溪河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6.65</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马鞍南路桥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马鞍南路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纯溪河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Ⅳ类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25.7</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黄金路跨金牛一斗渠桥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金牛一斗渠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9.8</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黄金路跨规划摸底河桥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规划摸底河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16.5</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金鱼街桥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金鱼街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农灌渠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科兴南路桥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科兴南路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新泉路桥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新泉路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封闭</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黄忠西街桥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黄忠西街</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28.4~30.4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五里墩路桥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五里墩路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沟渠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金房苑南路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金房苑东路桥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金房苑东路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振兴东一路桥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振兴东一路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金牛四斗渠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7.8（8）</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侯家桥路桥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侯家桥路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金牛六斗渠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灵润路桥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灵润路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黉门堰支渠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金博路桥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金博路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河流</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vMerge w:val="restar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99</w:t>
            </w:r>
          </w:p>
        </w:tc>
        <w:tc>
          <w:tcPr>
            <w:tcW w:w="1281" w:type="dxa"/>
            <w:vMerge w:val="restar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涧芳一街桥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涧芳一街</w:t>
            </w:r>
          </w:p>
        </w:tc>
        <w:tc>
          <w:tcPr>
            <w:tcW w:w="1280"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金牛五斗渠</w:t>
            </w:r>
          </w:p>
        </w:tc>
        <w:tc>
          <w:tcPr>
            <w:tcW w:w="851"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272"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35.2</w:t>
            </w:r>
          </w:p>
        </w:tc>
        <w:tc>
          <w:tcPr>
            <w:tcW w:w="910"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1281"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（盛金路）</w:t>
            </w:r>
          </w:p>
        </w:tc>
        <w:tc>
          <w:tcPr>
            <w:tcW w:w="1280"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851"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993"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993"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1272"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910"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vMerge w:val="restar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1281" w:type="dxa"/>
            <w:vMerge w:val="restart"/>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涧芳二街桥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涧芳二街</w:t>
            </w:r>
          </w:p>
        </w:tc>
        <w:tc>
          <w:tcPr>
            <w:tcW w:w="1280"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金牛五斗渠</w:t>
            </w:r>
          </w:p>
        </w:tc>
        <w:tc>
          <w:tcPr>
            <w:tcW w:w="851"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272"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45.5</w:t>
            </w:r>
          </w:p>
        </w:tc>
        <w:tc>
          <w:tcPr>
            <w:tcW w:w="910" w:type="dxa"/>
            <w:vMerge w:val="restart"/>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1281"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（盛兴路）</w:t>
            </w:r>
          </w:p>
        </w:tc>
        <w:tc>
          <w:tcPr>
            <w:tcW w:w="1280"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851"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993"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993"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1272"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c>
          <w:tcPr>
            <w:tcW w:w="910" w:type="dxa"/>
            <w:vMerge w:val="continue"/>
            <w:noWrap w:val="0"/>
            <w:vAlign w:val="center"/>
          </w:tcPr>
          <w:p>
            <w:pPr>
              <w:widowControl/>
              <w:spacing w:line="240" w:lineRule="exact"/>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黄金路双江堰支渠桥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黄金路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双江堰支渠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56.06</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科兴北路桥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科兴北路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金牛四斗渠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金科北路四斗渠桥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金科北路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金牛四斗渠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104</w:t>
            </w:r>
          </w:p>
        </w:tc>
        <w:tc>
          <w:tcPr>
            <w:tcW w:w="128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幸福桥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金新路与天新路交叉口</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金马一斗渠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金华寺东路桥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金华寺东路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苟恋河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29.84</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106</w:t>
            </w:r>
          </w:p>
        </w:tc>
        <w:tc>
          <w:tcPr>
            <w:tcW w:w="128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天龙桥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天龙桥街</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苟恋河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107</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杜太路桥2</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杜太路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牟珠堰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91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天丰路1号桥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天丰路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天丰路2号桥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天丰路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48.5~54.5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天丰路3号桥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天丰路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万石路金马三斗渠桥（三斗渠桥）</w:t>
            </w:r>
          </w:p>
        </w:tc>
        <w:tc>
          <w:tcPr>
            <w:tcW w:w="85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万石路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金马三斗渠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聚霞路与万石路交叉口桥（聚霞路桥）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聚霞路与万石路交叉口</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12.7</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70.42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万石路金马二斗渠桥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万石路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金马二斗渠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272"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跨东风渠地面层桥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金凤凰大道</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东风渠</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40.1</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43.54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K4+628.310地面层桥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金凤凰大道</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川天路</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80.83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116</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K4+721.444地面层桥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金凤凰大道</w:t>
            </w:r>
          </w:p>
        </w:tc>
        <w:tc>
          <w:tcPr>
            <w:tcW w:w="1280"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104油库通道</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117</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金粮路2#桥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金粮路</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金粮路3#桥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金粮路</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119</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福堤路K0+518.920桥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福堤路</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福堤路K0+052.729桥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福堤路</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沙河</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58.76</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18.08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凤凰高架底层道路跨凤凰河桥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凤凰高架</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凤凰河</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14.42</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两河里金牛二斗渠桥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两河里</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金牛二号斗渠</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128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金樽三街茅草堰桥</w:t>
            </w:r>
          </w:p>
        </w:tc>
        <w:tc>
          <w:tcPr>
            <w:tcW w:w="85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金樽三街</w:t>
            </w:r>
          </w:p>
        </w:tc>
        <w:tc>
          <w:tcPr>
            <w:tcW w:w="1280"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茅草堰</w:t>
            </w:r>
          </w:p>
        </w:tc>
        <w:tc>
          <w:tcPr>
            <w:tcW w:w="851"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1272"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侯罗路桥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10.8</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天斑路余家桥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天斑路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金牛支渠</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9.45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全兴路桥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全兴路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沱江</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10.54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127</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明月新桥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天斑路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苟恋河</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21.25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128</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马家新桥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土龙路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清水河</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129</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苏家碾桥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侯罗路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东风渠</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130</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陆家六队凤凰二沟小桥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陆家村道</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黉门宴支渠</w:t>
            </w:r>
          </w:p>
        </w:tc>
        <w:tc>
          <w:tcPr>
            <w:tcW w:w="85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131</w:t>
            </w:r>
          </w:p>
        </w:tc>
        <w:tc>
          <w:tcPr>
            <w:tcW w:w="128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踏水桥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踏水桥上街</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杨泗堰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w:t>
            </w:r>
          </w:p>
        </w:tc>
        <w:tc>
          <w:tcPr>
            <w:tcW w:w="128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川建路桥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川建路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河流</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w:t>
            </w:r>
          </w:p>
        </w:tc>
        <w:tc>
          <w:tcPr>
            <w:tcW w:w="128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天回海滨堰桥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海滨堰街</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海滨堰</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跨府河人行便桥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府河桥西路</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府河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观音阁前街24号桥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观音阁前街24号</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观音阁前街6号桥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观音阁前街6号</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饮马河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w:t>
            </w:r>
          </w:p>
        </w:tc>
        <w:tc>
          <w:tcPr>
            <w:tcW w:w="128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摸底河黄瓜桥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清水社区五组黄瓜桥路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摸底河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竹笆桥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北星大道一段旁</w:t>
            </w:r>
          </w:p>
        </w:tc>
        <w:tc>
          <w:tcPr>
            <w:tcW w:w="1280"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金马支渠</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w:t>
            </w:r>
          </w:p>
        </w:tc>
        <w:tc>
          <w:tcPr>
            <w:tcW w:w="1281"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华丰路小桥</w:t>
            </w:r>
          </w:p>
        </w:tc>
        <w:tc>
          <w:tcPr>
            <w:tcW w:w="85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华丰路</w:t>
            </w:r>
          </w:p>
        </w:tc>
        <w:tc>
          <w:tcPr>
            <w:tcW w:w="128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南堰河</w:t>
            </w:r>
          </w:p>
        </w:tc>
        <w:tc>
          <w:tcPr>
            <w:tcW w:w="851"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272"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绳溪河桥</w:t>
            </w:r>
          </w:p>
        </w:tc>
        <w:tc>
          <w:tcPr>
            <w:tcW w:w="850"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红花东路</w:t>
            </w:r>
          </w:p>
        </w:tc>
        <w:tc>
          <w:tcPr>
            <w:tcW w:w="1280"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红花东路</w:t>
            </w:r>
          </w:p>
        </w:tc>
        <w:tc>
          <w:tcPr>
            <w:tcW w:w="851"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w:t>
            </w:r>
          </w:p>
        </w:tc>
        <w:tc>
          <w:tcPr>
            <w:tcW w:w="1272"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1" w:type="dxa"/>
            <w:shd w:val="clear" w:color="auto" w:fill="auto"/>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w:t>
            </w:r>
          </w:p>
        </w:tc>
        <w:tc>
          <w:tcPr>
            <w:tcW w:w="1281"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砖头堰低沟桥</w:t>
            </w:r>
          </w:p>
        </w:tc>
        <w:tc>
          <w:tcPr>
            <w:tcW w:w="850"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平福路</w:t>
            </w:r>
          </w:p>
        </w:tc>
        <w:tc>
          <w:tcPr>
            <w:tcW w:w="1280"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平福路</w:t>
            </w:r>
          </w:p>
        </w:tc>
        <w:tc>
          <w:tcPr>
            <w:tcW w:w="851"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Ⅴ类</w:t>
            </w:r>
          </w:p>
        </w:tc>
        <w:tc>
          <w:tcPr>
            <w:tcW w:w="993" w:type="dxa"/>
            <w:shd w:val="clear" w:color="auto" w:fill="FFFFFF"/>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Ⅲ等</w:t>
            </w:r>
          </w:p>
        </w:tc>
        <w:tc>
          <w:tcPr>
            <w:tcW w:w="993"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272" w:type="dxa"/>
            <w:shd w:val="clear" w:color="auto" w:fill="FFFFFF"/>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1" w:type="dxa"/>
            <w:gridSpan w:val="8"/>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910" w:type="dxa"/>
            <w:noWrap w:val="0"/>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63168.59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61" w:type="dxa"/>
            <w:gridSpan w:val="9"/>
            <w:noWrap/>
            <w:vAlign w:val="center"/>
          </w:tcPr>
          <w:p>
            <w:pPr>
              <w:widowControl/>
              <w:spacing w:line="240" w:lineRule="exact"/>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注：114-123为新增桥梁，124-130为公路桥，131-141为监管桥梁</w:t>
            </w:r>
          </w:p>
        </w:tc>
      </w:tr>
    </w:tbl>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（三）服务要求</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1、管养桥梁</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1.1对管养桥梁的现状进行熟悉、了解</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投标人自行踏勘现场，了解管养桥梁的现状、结构特点及病害，对其进行详细描述和分析。</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1.2日常巡查</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必须配备足够的巡查人员，并按规定的巡查频率进行日常巡查，制定专门的日常巡查记录表，准确、真实填写巡查日志，及时发现、制止、报告损毁各类设施的行为（如对损毁设施的行为未进行有效制止和报告，其修复费用由投标人自行承担），如巡查中发现存在危及车辆和行人安全的隐患时，必须立即做好应急防护措施，并及时制定维护方案报采购人确认后实施。</w:t>
      </w:r>
    </w:p>
    <w:p>
      <w:pPr>
        <w:spacing w:after="0" w:line="360" w:lineRule="auto"/>
        <w:ind w:firstLine="480" w:firstLineChars="200"/>
        <w:jc w:val="left"/>
        <w:rPr>
          <w:rFonts w:hint="eastAsia" w:ascii="宋体" w:hAnsi="宋体" w:cs="宋体"/>
          <w:sz w:val="24"/>
        </w:rPr>
      </w:pPr>
      <w:r>
        <w:rPr>
          <w:rFonts w:hint="eastAsia" w:ascii="宋体" w:hAnsi="宋体" w:cs="宋体"/>
          <w:sz w:val="24"/>
        </w:rPr>
        <w:t>（1）巡查人员、车辆的配置</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应根据养护范围安排巡查车辆和人员。巡查责任落实到人，原则上桥梁维护单位应按大型桥梁每两座至少设置一名巡查人员，中小型桥梁每4座设置一名巡查人员。所有巡查人员均应进行上岗前的技术、安全培训，合格后方能上岗，巡查人员必须穿着带警示标志的工作装上路巡查。</w:t>
      </w:r>
    </w:p>
    <w:p>
      <w:pPr>
        <w:spacing w:after="0" w:line="360" w:lineRule="auto"/>
        <w:ind w:firstLine="480" w:firstLineChars="200"/>
        <w:jc w:val="left"/>
        <w:rPr>
          <w:rFonts w:hint="eastAsia" w:ascii="宋体" w:hAnsi="宋体" w:cs="宋体"/>
          <w:sz w:val="24"/>
        </w:rPr>
      </w:pPr>
      <w:r>
        <w:rPr>
          <w:rFonts w:hint="eastAsia" w:ascii="宋体" w:hAnsi="宋体" w:cs="宋体"/>
          <w:sz w:val="24"/>
        </w:rPr>
        <w:t xml:space="preserve">投标人应将巡查人员名单、巡查线路和时间报采购人备案。   </w:t>
      </w:r>
    </w:p>
    <w:p>
      <w:pPr>
        <w:spacing w:after="0" w:line="360" w:lineRule="auto"/>
        <w:ind w:firstLine="480" w:firstLineChars="200"/>
        <w:jc w:val="left"/>
        <w:rPr>
          <w:rFonts w:hint="eastAsia" w:ascii="宋体" w:hAnsi="宋体" w:cs="宋体"/>
          <w:sz w:val="24"/>
        </w:rPr>
      </w:pPr>
      <w:r>
        <w:rPr>
          <w:rFonts w:hint="eastAsia" w:ascii="宋体" w:hAnsi="宋体" w:cs="宋体"/>
          <w:sz w:val="24"/>
        </w:rPr>
        <w:t>（2）日常巡查频率要求</w:t>
      </w:r>
    </w:p>
    <w:p>
      <w:pPr>
        <w:spacing w:after="0" w:line="360" w:lineRule="auto"/>
        <w:ind w:firstLine="480" w:firstLineChars="200"/>
        <w:jc w:val="left"/>
        <w:rPr>
          <w:rFonts w:hint="eastAsia" w:ascii="宋体" w:hAnsi="宋体" w:cs="宋体"/>
          <w:sz w:val="24"/>
        </w:rPr>
      </w:pPr>
      <w:r>
        <w:rPr>
          <w:rFonts w:hint="eastAsia" w:ascii="宋体" w:hAnsi="宋体" w:cs="宋体"/>
          <w:sz w:val="24"/>
        </w:rPr>
        <w:t>日常巡查，按相关要求执行，如遇汛期等特殊情况，对重点路段应增加相应频率。</w:t>
      </w:r>
    </w:p>
    <w:p>
      <w:pPr>
        <w:spacing w:after="0" w:line="360" w:lineRule="auto"/>
        <w:ind w:firstLine="480" w:firstLineChars="200"/>
        <w:jc w:val="left"/>
        <w:rPr>
          <w:rFonts w:hint="eastAsia" w:ascii="宋体" w:hAnsi="宋体" w:cs="宋体"/>
          <w:sz w:val="24"/>
        </w:rPr>
      </w:pPr>
      <w:r>
        <w:rPr>
          <w:rFonts w:hint="eastAsia" w:ascii="宋体" w:hAnsi="宋体" w:cs="宋体"/>
          <w:sz w:val="24"/>
        </w:rPr>
        <w:t>（3）巡查内容</w:t>
      </w:r>
    </w:p>
    <w:p>
      <w:pPr>
        <w:spacing w:after="0" w:line="360" w:lineRule="auto"/>
        <w:ind w:firstLine="480" w:firstLineChars="200"/>
        <w:jc w:val="left"/>
        <w:rPr>
          <w:rFonts w:hint="eastAsia" w:ascii="宋体" w:hAnsi="宋体" w:cs="宋体"/>
          <w:sz w:val="24"/>
        </w:rPr>
      </w:pPr>
      <w:r>
        <w:rPr>
          <w:rFonts w:hint="eastAsia" w:ascii="宋体" w:hAnsi="宋体" w:cs="宋体"/>
          <w:sz w:val="24"/>
        </w:rPr>
        <w:t>日常巡查以目测为主，并辅助以简单的工具：如量尺、照相机、桥梁需配备裂缝观测仪、水平仪（必要时配备经纬仪）等，并现场填写《日常巡查记录表》（一路、一桥一本），登记所检查桥梁的病害类型、维修工程量。</w:t>
      </w:r>
    </w:p>
    <w:p>
      <w:pPr>
        <w:spacing w:after="0" w:line="360" w:lineRule="auto"/>
        <w:ind w:firstLine="480" w:firstLineChars="200"/>
        <w:jc w:val="left"/>
        <w:rPr>
          <w:rFonts w:hint="eastAsia" w:ascii="宋体" w:hAnsi="宋体" w:cs="宋体"/>
          <w:sz w:val="24"/>
        </w:rPr>
      </w:pPr>
      <w:r>
        <w:rPr>
          <w:rFonts w:hint="eastAsia" w:ascii="宋体" w:hAnsi="宋体" w:cs="宋体"/>
          <w:sz w:val="24"/>
        </w:rPr>
        <w:t>桥梁日常巡查的内容：</w:t>
      </w:r>
    </w:p>
    <w:p>
      <w:pPr>
        <w:spacing w:after="0" w:line="360" w:lineRule="auto"/>
        <w:ind w:firstLine="480" w:firstLineChars="200"/>
        <w:jc w:val="left"/>
        <w:rPr>
          <w:rFonts w:hint="eastAsia" w:ascii="宋体" w:hAnsi="宋体" w:cs="宋体"/>
          <w:sz w:val="24"/>
        </w:rPr>
      </w:pPr>
      <w:r>
        <w:rPr>
          <w:rFonts w:hint="eastAsia" w:ascii="宋体" w:hAnsi="宋体" w:cs="宋体"/>
          <w:sz w:val="24"/>
        </w:rPr>
        <w:t>①桥面系及附属结构物的外观情况</w:t>
      </w:r>
    </w:p>
    <w:p>
      <w:pPr>
        <w:spacing w:after="0" w:line="360" w:lineRule="auto"/>
        <w:ind w:firstLine="480" w:firstLineChars="200"/>
        <w:jc w:val="left"/>
        <w:rPr>
          <w:rFonts w:hint="eastAsia" w:ascii="宋体" w:hAnsi="宋体" w:cs="宋体"/>
          <w:sz w:val="24"/>
        </w:rPr>
      </w:pPr>
      <w:r>
        <w:rPr>
          <w:rFonts w:hint="eastAsia" w:ascii="宋体" w:hAnsi="宋体" w:cs="宋体"/>
          <w:sz w:val="24"/>
        </w:rPr>
        <w:t>②上下部结构异常变化、缺陷、变形、沉降、位移，伸缩装置的阻塞、破损、联结松动等情况。</w:t>
      </w:r>
    </w:p>
    <w:p>
      <w:pPr>
        <w:spacing w:after="0" w:line="360" w:lineRule="auto"/>
        <w:ind w:firstLine="480" w:firstLineChars="200"/>
        <w:jc w:val="left"/>
        <w:rPr>
          <w:rFonts w:hint="eastAsia" w:ascii="宋体" w:hAnsi="宋体" w:cs="宋体"/>
          <w:sz w:val="24"/>
        </w:rPr>
      </w:pPr>
      <w:r>
        <w:rPr>
          <w:rFonts w:hint="eastAsia" w:ascii="宋体" w:hAnsi="宋体" w:cs="宋体"/>
          <w:sz w:val="24"/>
        </w:rPr>
        <w:t>③城市道路管理条例中规定的各类违章现象；</w:t>
      </w:r>
    </w:p>
    <w:p>
      <w:pPr>
        <w:spacing w:after="0" w:line="360" w:lineRule="auto"/>
        <w:ind w:firstLine="480" w:firstLineChars="200"/>
        <w:jc w:val="left"/>
        <w:rPr>
          <w:rFonts w:hint="eastAsia" w:ascii="宋体" w:hAnsi="宋体" w:cs="宋体"/>
          <w:sz w:val="24"/>
        </w:rPr>
      </w:pPr>
      <w:r>
        <w:rPr>
          <w:rFonts w:hint="eastAsia" w:ascii="宋体" w:hAnsi="宋体" w:cs="宋体"/>
          <w:sz w:val="24"/>
        </w:rPr>
        <w:t>④检查在桥区内的施工作业情况；</w:t>
      </w:r>
    </w:p>
    <w:p>
      <w:pPr>
        <w:spacing w:after="0" w:line="360" w:lineRule="auto"/>
        <w:ind w:firstLine="480" w:firstLineChars="200"/>
        <w:jc w:val="left"/>
        <w:rPr>
          <w:rFonts w:hint="eastAsia" w:ascii="宋体" w:hAnsi="宋体" w:cs="宋体"/>
          <w:sz w:val="24"/>
        </w:rPr>
      </w:pPr>
      <w:r>
        <w:rPr>
          <w:rFonts w:hint="eastAsia" w:ascii="宋体" w:hAnsi="宋体" w:cs="宋体"/>
          <w:sz w:val="24"/>
        </w:rPr>
        <w:t>⑤各类标识、标牌：桥铭牌、桥梁公告牌、限高、限载标志及交通标志设施及桥墩编号的齐全、完好、清晰等；</w:t>
      </w:r>
    </w:p>
    <w:p>
      <w:pPr>
        <w:spacing w:after="0" w:line="360" w:lineRule="auto"/>
        <w:ind w:firstLine="480" w:firstLineChars="200"/>
        <w:jc w:val="left"/>
        <w:rPr>
          <w:rFonts w:hint="eastAsia" w:ascii="宋体" w:hAnsi="宋体" w:cs="宋体"/>
          <w:sz w:val="24"/>
        </w:rPr>
      </w:pPr>
      <w:r>
        <w:rPr>
          <w:rFonts w:hint="eastAsia" w:ascii="宋体" w:hAnsi="宋体" w:cs="宋体"/>
          <w:sz w:val="24"/>
        </w:rPr>
        <w:t>⑥其他较明显的损坏及不正常现象。</w:t>
      </w:r>
    </w:p>
    <w:p>
      <w:pPr>
        <w:spacing w:after="0" w:line="360" w:lineRule="auto"/>
        <w:ind w:firstLine="480" w:firstLineChars="200"/>
        <w:jc w:val="left"/>
        <w:rPr>
          <w:rFonts w:hint="eastAsia" w:ascii="宋体" w:hAnsi="宋体" w:cs="宋体"/>
          <w:sz w:val="24"/>
        </w:rPr>
      </w:pPr>
      <w:r>
        <w:rPr>
          <w:rFonts w:hint="eastAsia" w:ascii="宋体" w:hAnsi="宋体" w:cs="宋体"/>
          <w:sz w:val="24"/>
        </w:rPr>
        <w:t>（4）巡查方式</w:t>
      </w:r>
    </w:p>
    <w:p>
      <w:pPr>
        <w:spacing w:after="0" w:line="360" w:lineRule="auto"/>
        <w:ind w:firstLine="480" w:firstLineChars="200"/>
        <w:jc w:val="left"/>
        <w:rPr>
          <w:rFonts w:hint="eastAsia" w:ascii="宋体" w:hAnsi="宋体" w:cs="宋体"/>
          <w:sz w:val="24"/>
        </w:rPr>
      </w:pPr>
      <w:r>
        <w:rPr>
          <w:rFonts w:hint="eastAsia" w:ascii="宋体" w:hAnsi="宋体" w:cs="宋体"/>
          <w:sz w:val="24"/>
        </w:rPr>
        <w:t>所有桥梁均步行巡查全桥。</w:t>
      </w:r>
    </w:p>
    <w:p>
      <w:pPr>
        <w:spacing w:after="0" w:line="360" w:lineRule="auto"/>
        <w:ind w:firstLine="480" w:firstLineChars="200"/>
        <w:jc w:val="left"/>
        <w:rPr>
          <w:rFonts w:hint="eastAsia" w:ascii="宋体" w:hAnsi="宋体" w:cs="宋体"/>
          <w:sz w:val="24"/>
        </w:rPr>
      </w:pPr>
      <w:r>
        <w:rPr>
          <w:rFonts w:hint="eastAsia" w:ascii="宋体" w:hAnsi="宋体" w:cs="宋体"/>
          <w:sz w:val="24"/>
        </w:rPr>
        <w:t>（5）巡查记录</w:t>
      </w:r>
    </w:p>
    <w:p>
      <w:pPr>
        <w:spacing w:after="0" w:line="360" w:lineRule="auto"/>
        <w:ind w:firstLine="480" w:firstLineChars="200"/>
        <w:jc w:val="left"/>
        <w:rPr>
          <w:rFonts w:hint="eastAsia" w:ascii="宋体" w:hAnsi="宋体" w:cs="宋体"/>
          <w:sz w:val="24"/>
        </w:rPr>
      </w:pPr>
      <w:r>
        <w:rPr>
          <w:rFonts w:hint="eastAsia" w:ascii="宋体" w:hAnsi="宋体" w:cs="宋体"/>
          <w:sz w:val="24"/>
        </w:rPr>
        <w:t>巡查记录要求真实无误，内容填写完整，包括巡查内容、时间、发现问题报告及处理结果，相关负责人签字确认，确保巡查资料的完整性、准确性和可追溯性。</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1.3桥梁检测</w:t>
      </w:r>
    </w:p>
    <w:p>
      <w:pPr>
        <w:spacing w:after="0" w:line="360" w:lineRule="auto"/>
        <w:ind w:firstLine="480" w:firstLineChars="200"/>
        <w:jc w:val="left"/>
        <w:rPr>
          <w:rFonts w:hint="eastAsia" w:ascii="宋体" w:hAnsi="宋体" w:cs="宋体"/>
          <w:sz w:val="24"/>
        </w:rPr>
      </w:pPr>
      <w:r>
        <w:rPr>
          <w:rFonts w:hint="eastAsia" w:ascii="宋体" w:hAnsi="宋体" w:cs="宋体"/>
          <w:sz w:val="24"/>
        </w:rPr>
        <w:t>（1）经常检查。主要对桥面设施和桥台附属构造物的技术状况进行日常检查，及时对缺损进行小修保养工作。汛期时加强检查次数，公路桥梁填写“桥梁经常检查记录表”、城市桥梁填写《城市桥梁日常巡检日报表》，估计缺损范围及养护工作量，提出相应的小修保养措施，为编制桥梁养护计划提供依据。一旦发现桥梁重要部件存在明显缺损达到三、四、五类技术状况的病害，及时上报，并根据病害的不同情况确定整治方案。</w:t>
      </w:r>
    </w:p>
    <w:p>
      <w:pPr>
        <w:spacing w:after="0" w:line="360" w:lineRule="auto"/>
        <w:ind w:firstLine="480" w:firstLineChars="200"/>
        <w:jc w:val="left"/>
        <w:rPr>
          <w:rFonts w:hint="eastAsia" w:ascii="宋体" w:hAnsi="宋体" w:cs="宋体"/>
          <w:sz w:val="24"/>
        </w:rPr>
      </w:pPr>
      <w:r>
        <w:rPr>
          <w:rFonts w:hint="eastAsia" w:ascii="宋体" w:hAnsi="宋体" w:cs="宋体"/>
          <w:sz w:val="24"/>
        </w:rPr>
        <w:t>（2）定期检测。根据技术状况按规定的周期对桥梁主体结构及其附属构造物的技术状况进行定期跟踪和全面检测，所有桥梁每年进行一次全面检测，新建桥梁交付使用一年后进行第一次全面检测。主要检测各部件的功能是否完善有效、构造物是否合理可用，发现需大修、中修、改善或限制交通的桥梁缺损状况及时上报采购人，同时检查小修保养状况。</w:t>
      </w:r>
    </w:p>
    <w:p>
      <w:pPr>
        <w:spacing w:after="0" w:line="360" w:lineRule="auto"/>
        <w:ind w:firstLine="480" w:firstLineChars="200"/>
        <w:jc w:val="left"/>
        <w:rPr>
          <w:rFonts w:hint="eastAsia" w:ascii="宋体" w:hAnsi="宋体" w:cs="宋体"/>
          <w:sz w:val="24"/>
        </w:rPr>
      </w:pPr>
      <w:r>
        <w:rPr>
          <w:rFonts w:hint="eastAsia" w:ascii="宋体" w:hAnsi="宋体" w:cs="宋体"/>
          <w:sz w:val="24"/>
        </w:rPr>
        <w:t>（3）特殊检测。分为应急检测和专门检测。</w:t>
      </w:r>
    </w:p>
    <w:p>
      <w:pPr>
        <w:spacing w:after="0" w:line="360" w:lineRule="auto"/>
        <w:ind w:firstLine="480" w:firstLineChars="200"/>
        <w:jc w:val="left"/>
        <w:rPr>
          <w:rFonts w:hint="eastAsia" w:ascii="宋体" w:hAnsi="宋体" w:cs="宋体"/>
          <w:sz w:val="24"/>
        </w:rPr>
      </w:pPr>
      <w:r>
        <w:rPr>
          <w:rFonts w:hint="eastAsia" w:ascii="宋体" w:hAnsi="宋体" w:cs="宋体"/>
          <w:sz w:val="24"/>
        </w:rPr>
        <w:t>①应急检测：当桥梁遭受洪水、滑坡、地震、漂流物或船舶撞击，因超载车辆通过或其他异常情况影响造成损害时，应进行应急检测，并对桥梁进行24小时监测和守护，必要时配合相关单位封闭桥梁。此后根据检测结果和现场实际情况，采取应急措施，尽快恢复交通。</w:t>
      </w:r>
    </w:p>
    <w:p>
      <w:pPr>
        <w:spacing w:after="0" w:line="360" w:lineRule="auto"/>
        <w:ind w:firstLine="480" w:firstLineChars="200"/>
        <w:jc w:val="left"/>
        <w:rPr>
          <w:rFonts w:hint="eastAsia" w:ascii="宋体" w:hAnsi="宋体" w:cs="宋体"/>
          <w:sz w:val="24"/>
        </w:rPr>
      </w:pPr>
      <w:r>
        <w:rPr>
          <w:rFonts w:hint="eastAsia" w:ascii="宋体" w:hAnsi="宋体" w:cs="宋体"/>
          <w:sz w:val="24"/>
        </w:rPr>
        <w:t>②专门检测：对进一步需要判明损坏原因、缺损程度或使用能力的桥梁及时上报采购人，针对病害进行专门的现场试验检测、验算与分析等鉴定工作，以便采取有效的养护措施或整治措施。</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1.4日常维护</w:t>
      </w:r>
    </w:p>
    <w:p>
      <w:pPr>
        <w:spacing w:after="0" w:line="360" w:lineRule="auto"/>
        <w:ind w:firstLine="480" w:firstLineChars="200"/>
        <w:jc w:val="left"/>
        <w:rPr>
          <w:rFonts w:hint="eastAsia" w:ascii="宋体" w:hAnsi="宋体" w:cs="宋体"/>
          <w:sz w:val="24"/>
        </w:rPr>
      </w:pPr>
      <w:r>
        <w:rPr>
          <w:rFonts w:hint="eastAsia" w:ascii="宋体" w:hAnsi="宋体" w:cs="宋体"/>
          <w:sz w:val="24"/>
        </w:rPr>
        <w:t>根据桥梁巡查、检测结果，制定相应养护对策，以桥面养护为中心，以承重部件为重点，加强全面养护，做到桥涵外观整洁，桥面铺装坚实平整、横坡适度，桥头顺适，排水、伸缩缝、支座、翼墙、护岸、栏杆、标志、标线等设施齐全良好，结构无损坏，基础无冲刷、淘空，桥上架设管线对桥梁影响情况等。</w:t>
      </w:r>
    </w:p>
    <w:p>
      <w:pPr>
        <w:spacing w:after="0" w:line="360" w:lineRule="auto"/>
        <w:ind w:firstLine="480" w:firstLineChars="200"/>
        <w:jc w:val="left"/>
        <w:rPr>
          <w:rFonts w:hint="eastAsia" w:ascii="宋体" w:hAnsi="宋体" w:cs="宋体"/>
          <w:sz w:val="24"/>
        </w:rPr>
      </w:pPr>
      <w:r>
        <w:rPr>
          <w:rFonts w:hint="eastAsia" w:ascii="宋体" w:hAnsi="宋体" w:cs="宋体"/>
          <w:sz w:val="24"/>
        </w:rPr>
        <w:t>负责小型维修，小型维修指单座桥梁面积小于40(含40平方米)平方米的桥面修补或裂缝总长度小于40(含40米)米的修补或单次维修费用在4万元（含4万元）人民币以内的维修服务，并针对桥梁的中大修及专项维修，提出合理的维护方案及提供其它技术咨询服务。</w:t>
      </w:r>
    </w:p>
    <w:p>
      <w:pPr>
        <w:spacing w:after="0" w:line="360" w:lineRule="auto"/>
        <w:ind w:firstLine="480" w:firstLineChars="200"/>
        <w:jc w:val="left"/>
        <w:rPr>
          <w:rFonts w:hint="eastAsia" w:ascii="宋体" w:hAnsi="宋体" w:cs="宋体"/>
          <w:sz w:val="24"/>
        </w:rPr>
      </w:pPr>
      <w:r>
        <w:rPr>
          <w:rFonts w:hint="eastAsia" w:ascii="宋体" w:hAnsi="宋体" w:cs="宋体"/>
          <w:sz w:val="24"/>
        </w:rPr>
        <w:t>若有应急事件发生，接通知后半小时内应到现场查看，提出处理意见，落实处置措施，并向相关部门报告。</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投标人在维护期内，参与新(改扩)建工程的桥梁移交验收工作，并出具同意接收书面意见，如接收后桥梁在运行中出现质量缺陷等问题，由投标人自行承担整改和维修费用。</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1.5防灾与突发事件处置</w:t>
      </w:r>
    </w:p>
    <w:p>
      <w:pPr>
        <w:spacing w:after="0" w:line="360" w:lineRule="auto"/>
        <w:ind w:firstLine="480" w:firstLineChars="200"/>
        <w:jc w:val="left"/>
        <w:rPr>
          <w:rFonts w:hint="eastAsia" w:ascii="宋体" w:hAnsi="宋体" w:cs="宋体"/>
          <w:sz w:val="24"/>
        </w:rPr>
      </w:pPr>
      <w:r>
        <w:rPr>
          <w:rFonts w:hint="eastAsia" w:ascii="宋体" w:hAnsi="宋体" w:cs="宋体"/>
          <w:sz w:val="24"/>
          <w:highlight w:val="none"/>
        </w:rPr>
        <w:t>投标人须协助采购人做好防汛、水毁、地震等应急突发事件处置，制定应急预案，并在每年汛期前进行一次应急演练。配备相</w:t>
      </w:r>
      <w:r>
        <w:rPr>
          <w:rFonts w:hint="eastAsia" w:ascii="宋体" w:hAnsi="宋体" w:cs="宋体"/>
          <w:sz w:val="24"/>
        </w:rPr>
        <w:t>应施工抢险机械、人员、材料，建立应急值班制度并填写专项应急值班记录，记录齐全真实，积极妥善处置突发应急事件。</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1.6安全文明施工</w:t>
      </w:r>
    </w:p>
    <w:p>
      <w:pPr>
        <w:spacing w:after="0" w:line="360" w:lineRule="auto"/>
        <w:ind w:firstLine="480" w:firstLineChars="200"/>
        <w:jc w:val="left"/>
        <w:rPr>
          <w:rFonts w:hint="eastAsia" w:ascii="宋体" w:hAnsi="宋体" w:cs="宋体"/>
          <w:sz w:val="24"/>
        </w:rPr>
      </w:pPr>
      <w:r>
        <w:rPr>
          <w:rFonts w:hint="eastAsia" w:ascii="宋体" w:hAnsi="宋体" w:cs="宋体"/>
          <w:sz w:val="24"/>
        </w:rPr>
        <w:t>（1）投标人与采购人须签订扬尘防治责任书，维护施工作业应符合技术操作规程及市级有关部门对文明施工的相关规定，认真落实扬尘污染等各项措施。</w:t>
      </w:r>
    </w:p>
    <w:p>
      <w:pPr>
        <w:spacing w:after="0" w:line="360" w:lineRule="auto"/>
        <w:ind w:firstLine="480" w:firstLineChars="200"/>
        <w:jc w:val="left"/>
        <w:rPr>
          <w:rFonts w:hint="eastAsia" w:ascii="宋体" w:hAnsi="宋体" w:cs="宋体"/>
          <w:sz w:val="24"/>
        </w:rPr>
      </w:pPr>
      <w:r>
        <w:rPr>
          <w:rFonts w:hint="eastAsia" w:ascii="宋体" w:hAnsi="宋体" w:cs="宋体"/>
          <w:sz w:val="24"/>
        </w:rPr>
        <w:t>（2）维护作业过程中因投标人管理不善，不按规范作业，或因巡查不力及未及时维护而造成的安全事故或人员伤亡事故、财产损失，一律由投标人自行负责，并依据有关规定接受处罚和赔偿。</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2、监管桥梁</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2.1对监管桥梁的现状进行熟悉、了解</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投标人自行踏勘现场，了解监管桥梁的现状、结构特点及病害，对其进行详细描述和分析。</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2.2日常巡查</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必须配备足够的巡查人员，并按规定的巡查频率进行日常巡查，制定专门的日常巡查记录表，准确、真实填写巡查日志，及时发现、制止、报告损毁各类设施的行为，如巡查中发现存在危及车辆和行人安全的隐患时，必须立即通知相关权属单位（属地街办、水务部门等，下同），并督促该单位进行处置，确保桥梁安全。</w:t>
      </w:r>
    </w:p>
    <w:p>
      <w:pPr>
        <w:spacing w:after="0" w:line="360" w:lineRule="auto"/>
        <w:ind w:firstLine="480" w:firstLineChars="200"/>
        <w:jc w:val="left"/>
        <w:rPr>
          <w:rFonts w:hint="eastAsia" w:ascii="宋体" w:hAnsi="宋体" w:cs="宋体"/>
          <w:sz w:val="24"/>
        </w:rPr>
      </w:pPr>
      <w:r>
        <w:rPr>
          <w:rFonts w:hint="eastAsia" w:ascii="宋体" w:hAnsi="宋体" w:cs="宋体"/>
          <w:sz w:val="24"/>
        </w:rPr>
        <w:t>（1）巡查人员、车辆的配置</w:t>
      </w:r>
    </w:p>
    <w:p>
      <w:pPr>
        <w:spacing w:after="0" w:line="360" w:lineRule="auto"/>
        <w:ind w:firstLine="480" w:firstLineChars="200"/>
        <w:jc w:val="left"/>
        <w:rPr>
          <w:rFonts w:hint="eastAsia" w:ascii="宋体" w:hAnsi="宋体" w:cs="宋体"/>
          <w:sz w:val="24"/>
        </w:rPr>
      </w:pPr>
      <w:r>
        <w:rPr>
          <w:rFonts w:hint="eastAsia" w:ascii="宋体" w:hAnsi="宋体" w:cs="宋体"/>
          <w:sz w:val="24"/>
        </w:rPr>
        <w:t>投标人应安排巡查车辆和人员。巡查责任落实到人，原则上桥梁维护单位应按大型桥梁每两座至少设置一名巡查人员，中小型桥梁每4座设置一名巡查人员。所有巡查人员均应进行上岗前的技术、安全培训，合格后方能上岗，巡查人员必须穿着带警示标志的工作装上路巡查。</w:t>
      </w:r>
    </w:p>
    <w:p>
      <w:pPr>
        <w:spacing w:after="0" w:line="360" w:lineRule="auto"/>
        <w:ind w:firstLine="480" w:firstLineChars="200"/>
        <w:jc w:val="left"/>
        <w:rPr>
          <w:rFonts w:hint="eastAsia" w:ascii="宋体" w:hAnsi="宋体" w:cs="宋体"/>
          <w:sz w:val="24"/>
        </w:rPr>
      </w:pPr>
      <w:r>
        <w:rPr>
          <w:rFonts w:hint="eastAsia" w:ascii="宋体" w:hAnsi="宋体" w:cs="宋体"/>
          <w:sz w:val="24"/>
        </w:rPr>
        <w:t xml:space="preserve">投标人应将巡查人员名单、巡查线路和时间报采购人备案。   </w:t>
      </w:r>
    </w:p>
    <w:p>
      <w:pPr>
        <w:spacing w:after="0" w:line="360" w:lineRule="auto"/>
        <w:ind w:firstLine="480" w:firstLineChars="200"/>
        <w:jc w:val="left"/>
        <w:rPr>
          <w:rFonts w:hint="eastAsia" w:ascii="宋体" w:hAnsi="宋体" w:cs="宋体"/>
          <w:sz w:val="24"/>
        </w:rPr>
      </w:pPr>
      <w:r>
        <w:rPr>
          <w:rFonts w:hint="eastAsia" w:ascii="宋体" w:hAnsi="宋体" w:cs="宋体"/>
          <w:sz w:val="24"/>
        </w:rPr>
        <w:t>（2）日常巡查频率要求</w:t>
      </w:r>
    </w:p>
    <w:p>
      <w:pPr>
        <w:spacing w:after="0" w:line="360" w:lineRule="auto"/>
        <w:ind w:firstLine="480" w:firstLineChars="200"/>
        <w:jc w:val="left"/>
        <w:rPr>
          <w:rFonts w:hint="eastAsia" w:ascii="宋体" w:hAnsi="宋体" w:cs="宋体"/>
          <w:sz w:val="24"/>
        </w:rPr>
      </w:pPr>
      <w:r>
        <w:rPr>
          <w:rFonts w:hint="eastAsia" w:ascii="宋体" w:hAnsi="宋体" w:cs="宋体"/>
          <w:sz w:val="24"/>
        </w:rPr>
        <w:t>日常巡查，按相关要求执行，如遇汛期等特殊情况，对重点路段应增加相应频率。</w:t>
      </w:r>
    </w:p>
    <w:p>
      <w:pPr>
        <w:spacing w:after="0" w:line="360" w:lineRule="auto"/>
        <w:ind w:firstLine="480" w:firstLineChars="200"/>
        <w:jc w:val="left"/>
        <w:rPr>
          <w:rFonts w:hint="eastAsia" w:ascii="宋体" w:hAnsi="宋体" w:cs="宋体"/>
          <w:sz w:val="24"/>
        </w:rPr>
      </w:pPr>
      <w:r>
        <w:rPr>
          <w:rFonts w:hint="eastAsia" w:ascii="宋体" w:hAnsi="宋体" w:cs="宋体"/>
          <w:sz w:val="24"/>
        </w:rPr>
        <w:t>（3）巡查内容</w:t>
      </w:r>
    </w:p>
    <w:p>
      <w:pPr>
        <w:spacing w:after="0" w:line="360" w:lineRule="auto"/>
        <w:ind w:firstLine="480" w:firstLineChars="200"/>
        <w:jc w:val="left"/>
        <w:rPr>
          <w:rFonts w:hint="eastAsia" w:ascii="宋体" w:hAnsi="宋体" w:cs="宋体"/>
          <w:sz w:val="24"/>
        </w:rPr>
      </w:pPr>
      <w:r>
        <w:rPr>
          <w:rFonts w:hint="eastAsia" w:ascii="宋体" w:hAnsi="宋体" w:cs="宋体"/>
          <w:sz w:val="24"/>
        </w:rPr>
        <w:t>日常巡查以目测为主，并辅助以简单的工具：如量尺、照相机、桥梁需配备裂缝观测仪、水平仪（必要时配备经纬仪）等，并现场填写《日常巡查记录表》（一路、一桥一本），登记所检查桥梁的病害类型、维修工程量。</w:t>
      </w:r>
    </w:p>
    <w:p>
      <w:pPr>
        <w:spacing w:after="0" w:line="360" w:lineRule="auto"/>
        <w:ind w:firstLine="480" w:firstLineChars="200"/>
        <w:jc w:val="left"/>
        <w:rPr>
          <w:rFonts w:hint="eastAsia" w:ascii="宋体" w:hAnsi="宋体" w:cs="宋体"/>
          <w:sz w:val="24"/>
        </w:rPr>
      </w:pPr>
      <w:r>
        <w:rPr>
          <w:rFonts w:hint="eastAsia" w:ascii="宋体" w:hAnsi="宋体" w:cs="宋体"/>
          <w:sz w:val="24"/>
        </w:rPr>
        <w:t>桥梁日常巡查的内容：</w:t>
      </w:r>
    </w:p>
    <w:p>
      <w:pPr>
        <w:spacing w:after="0" w:line="360" w:lineRule="auto"/>
        <w:ind w:firstLine="480" w:firstLineChars="200"/>
        <w:jc w:val="left"/>
        <w:rPr>
          <w:rFonts w:hint="eastAsia" w:ascii="宋体" w:hAnsi="宋体" w:cs="宋体"/>
          <w:sz w:val="24"/>
        </w:rPr>
      </w:pPr>
      <w:r>
        <w:rPr>
          <w:rFonts w:hint="eastAsia" w:ascii="宋体" w:hAnsi="宋体" w:cs="宋体"/>
          <w:sz w:val="24"/>
        </w:rPr>
        <w:t>①桥面系及附属结构物的外观情况</w:t>
      </w:r>
    </w:p>
    <w:p>
      <w:pPr>
        <w:spacing w:after="0" w:line="360" w:lineRule="auto"/>
        <w:ind w:firstLine="480" w:firstLineChars="200"/>
        <w:jc w:val="left"/>
        <w:rPr>
          <w:rFonts w:hint="eastAsia" w:ascii="宋体" w:hAnsi="宋体" w:cs="宋体"/>
          <w:sz w:val="24"/>
        </w:rPr>
      </w:pPr>
      <w:r>
        <w:rPr>
          <w:rFonts w:hint="eastAsia" w:ascii="宋体" w:hAnsi="宋体" w:cs="宋体"/>
          <w:sz w:val="24"/>
        </w:rPr>
        <w:t>②上下部结构异常变化、缺陷、变形、沉降、位移，伸缩装置的阻塞、破损、联结松动等情况。</w:t>
      </w:r>
    </w:p>
    <w:p>
      <w:pPr>
        <w:spacing w:after="0" w:line="360" w:lineRule="auto"/>
        <w:ind w:firstLine="480" w:firstLineChars="200"/>
        <w:jc w:val="left"/>
        <w:rPr>
          <w:rFonts w:hint="eastAsia" w:ascii="宋体" w:hAnsi="宋体" w:cs="宋体"/>
          <w:sz w:val="24"/>
        </w:rPr>
      </w:pPr>
      <w:r>
        <w:rPr>
          <w:rFonts w:hint="eastAsia" w:ascii="宋体" w:hAnsi="宋体" w:cs="宋体"/>
          <w:sz w:val="24"/>
        </w:rPr>
        <w:t>③城市道路管理条例中规定的各类违章现象；</w:t>
      </w:r>
    </w:p>
    <w:p>
      <w:pPr>
        <w:spacing w:after="0" w:line="360" w:lineRule="auto"/>
        <w:ind w:firstLine="480" w:firstLineChars="200"/>
        <w:jc w:val="left"/>
        <w:rPr>
          <w:rFonts w:hint="eastAsia" w:ascii="宋体" w:hAnsi="宋体" w:cs="宋体"/>
          <w:sz w:val="24"/>
        </w:rPr>
      </w:pPr>
      <w:r>
        <w:rPr>
          <w:rFonts w:hint="eastAsia" w:ascii="宋体" w:hAnsi="宋体" w:cs="宋体"/>
          <w:sz w:val="24"/>
        </w:rPr>
        <w:t>④检查在桥区内的施工作业情况；</w:t>
      </w:r>
    </w:p>
    <w:p>
      <w:pPr>
        <w:spacing w:after="0" w:line="360" w:lineRule="auto"/>
        <w:ind w:firstLine="480" w:firstLineChars="200"/>
        <w:jc w:val="left"/>
        <w:rPr>
          <w:rFonts w:hint="eastAsia" w:ascii="宋体" w:hAnsi="宋体" w:cs="宋体"/>
          <w:sz w:val="24"/>
        </w:rPr>
      </w:pPr>
      <w:r>
        <w:rPr>
          <w:rFonts w:hint="eastAsia" w:ascii="宋体" w:hAnsi="宋体" w:cs="宋体"/>
          <w:sz w:val="24"/>
        </w:rPr>
        <w:t>⑤各类标识、标牌：桥铭牌、桥梁公告牌、限高、限载标志及交通标志设施及桥墩编号的齐全、完好、清晰等；</w:t>
      </w:r>
    </w:p>
    <w:p>
      <w:pPr>
        <w:spacing w:after="0" w:line="360" w:lineRule="auto"/>
        <w:ind w:firstLine="480" w:firstLineChars="200"/>
        <w:jc w:val="left"/>
        <w:rPr>
          <w:rFonts w:hint="eastAsia" w:ascii="宋体" w:hAnsi="宋体" w:cs="宋体"/>
          <w:sz w:val="24"/>
        </w:rPr>
      </w:pPr>
      <w:r>
        <w:rPr>
          <w:rFonts w:hint="eastAsia" w:ascii="宋体" w:hAnsi="宋体" w:cs="宋体"/>
          <w:sz w:val="24"/>
        </w:rPr>
        <w:t>⑥其他较明显的损坏及不正常现象。</w:t>
      </w:r>
    </w:p>
    <w:p>
      <w:pPr>
        <w:spacing w:after="0" w:line="360" w:lineRule="auto"/>
        <w:ind w:firstLine="480" w:firstLineChars="200"/>
        <w:jc w:val="left"/>
        <w:rPr>
          <w:rFonts w:hint="eastAsia" w:ascii="宋体" w:hAnsi="宋体" w:cs="宋体"/>
          <w:sz w:val="24"/>
        </w:rPr>
      </w:pPr>
      <w:r>
        <w:rPr>
          <w:rFonts w:hint="eastAsia" w:ascii="宋体" w:hAnsi="宋体" w:cs="宋体"/>
          <w:sz w:val="24"/>
        </w:rPr>
        <w:t>（4）巡查方式</w:t>
      </w:r>
    </w:p>
    <w:p>
      <w:pPr>
        <w:spacing w:after="0" w:line="360" w:lineRule="auto"/>
        <w:ind w:firstLine="480" w:firstLineChars="200"/>
        <w:jc w:val="left"/>
        <w:rPr>
          <w:rFonts w:hint="eastAsia" w:ascii="宋体" w:hAnsi="宋体" w:cs="宋体"/>
          <w:sz w:val="24"/>
        </w:rPr>
      </w:pPr>
      <w:r>
        <w:rPr>
          <w:rFonts w:hint="eastAsia" w:ascii="宋体" w:hAnsi="宋体" w:cs="宋体"/>
          <w:sz w:val="24"/>
        </w:rPr>
        <w:t>所有桥梁均步行巡查全桥。</w:t>
      </w:r>
    </w:p>
    <w:p>
      <w:pPr>
        <w:spacing w:after="0" w:line="360" w:lineRule="auto"/>
        <w:ind w:firstLine="480" w:firstLineChars="200"/>
        <w:jc w:val="left"/>
        <w:rPr>
          <w:rFonts w:hint="eastAsia" w:ascii="宋体" w:hAnsi="宋体" w:cs="宋体"/>
          <w:sz w:val="24"/>
        </w:rPr>
      </w:pPr>
      <w:r>
        <w:rPr>
          <w:rFonts w:hint="eastAsia" w:ascii="宋体" w:hAnsi="宋体" w:cs="宋体"/>
          <w:sz w:val="24"/>
        </w:rPr>
        <w:t>（5）巡查记录</w:t>
      </w:r>
    </w:p>
    <w:p>
      <w:pPr>
        <w:spacing w:after="0" w:line="360" w:lineRule="auto"/>
        <w:ind w:firstLine="480" w:firstLineChars="200"/>
        <w:jc w:val="left"/>
        <w:rPr>
          <w:rFonts w:hint="eastAsia" w:ascii="宋体" w:hAnsi="宋体" w:cs="宋体"/>
          <w:sz w:val="24"/>
        </w:rPr>
      </w:pPr>
      <w:r>
        <w:rPr>
          <w:rFonts w:hint="eastAsia" w:ascii="宋体" w:hAnsi="宋体" w:cs="宋体"/>
          <w:sz w:val="24"/>
        </w:rPr>
        <w:t>巡查记录要求真实无误，内容填写完整，包括巡查内容、时间、发现问题报告及处理结果，相关负责人签字确认，确保巡查资料的完整性、准确性和可追溯性。</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2.3桥梁检测</w:t>
      </w:r>
    </w:p>
    <w:p>
      <w:pPr>
        <w:spacing w:after="0" w:line="360" w:lineRule="auto"/>
        <w:ind w:firstLine="480" w:firstLineChars="200"/>
        <w:jc w:val="left"/>
        <w:rPr>
          <w:rFonts w:hint="eastAsia" w:ascii="宋体" w:hAnsi="宋体" w:cs="宋体"/>
          <w:sz w:val="24"/>
        </w:rPr>
      </w:pPr>
      <w:r>
        <w:rPr>
          <w:rFonts w:hint="eastAsia" w:ascii="宋体" w:hAnsi="宋体" w:cs="宋体"/>
          <w:sz w:val="24"/>
        </w:rPr>
        <w:t>（1）经常检查。主要对桥面设施和桥台附属构造物的技术状况进行日常检查。汛期时加强检查次数，公路桥梁填写“桥梁经常检查记录表”、城市桥梁填写《城市桥梁日常巡检日报表》。一旦发现桥梁重要部件存在明显缺损达到三、四、五类技术状况的病害，及时上报。</w:t>
      </w:r>
    </w:p>
    <w:p>
      <w:pPr>
        <w:spacing w:after="0" w:line="360" w:lineRule="auto"/>
        <w:ind w:firstLine="480" w:firstLineChars="200"/>
        <w:jc w:val="left"/>
        <w:rPr>
          <w:rFonts w:hint="eastAsia" w:ascii="宋体" w:hAnsi="宋体" w:cs="宋体"/>
          <w:sz w:val="24"/>
        </w:rPr>
      </w:pPr>
      <w:r>
        <w:rPr>
          <w:rFonts w:hint="eastAsia" w:ascii="宋体" w:hAnsi="宋体" w:cs="宋体"/>
          <w:sz w:val="24"/>
        </w:rPr>
        <w:t>（2）定期检测。根据技术状况按规定的周期对桥梁主体结构及其附属构造物的技术状况进行定期跟踪和全面检测。主要检测各部件的功能是否完善有效、构造物是否合理可用，发现需大修、中修、改善或限制交通的桥梁缺损状况及时通知相关权属单位。</w:t>
      </w:r>
    </w:p>
    <w:p>
      <w:pPr>
        <w:spacing w:after="0" w:line="360" w:lineRule="auto"/>
        <w:ind w:firstLine="480" w:firstLineChars="200"/>
        <w:jc w:val="left"/>
        <w:rPr>
          <w:rFonts w:hint="eastAsia" w:ascii="宋体" w:hAnsi="宋体" w:cs="宋体"/>
          <w:sz w:val="24"/>
        </w:rPr>
      </w:pPr>
      <w:r>
        <w:rPr>
          <w:rFonts w:hint="eastAsia" w:ascii="宋体" w:hAnsi="宋体" w:cs="宋体"/>
          <w:sz w:val="24"/>
        </w:rPr>
        <w:t>（3）特殊检测。分为应急检测和专门检测。</w:t>
      </w:r>
    </w:p>
    <w:p>
      <w:pPr>
        <w:spacing w:after="0" w:line="360" w:lineRule="auto"/>
        <w:ind w:firstLine="480" w:firstLineChars="200"/>
        <w:jc w:val="left"/>
        <w:rPr>
          <w:rFonts w:hint="eastAsia" w:ascii="宋体" w:hAnsi="宋体" w:cs="宋体"/>
          <w:sz w:val="24"/>
        </w:rPr>
      </w:pPr>
      <w:r>
        <w:rPr>
          <w:rFonts w:hint="eastAsia" w:ascii="宋体" w:hAnsi="宋体" w:cs="宋体"/>
          <w:sz w:val="24"/>
        </w:rPr>
        <w:t>①应急检测：当桥梁遭受洪水、滑坡、地震、漂流物或船舶撞击，因超载车辆通过或其他异常情况影响造成损害时，应进行应急检测，并必要时配合协助相关权属单位对桥梁进行24小时监测和守护，配合相关单位封闭桥梁。此后根据检测结果和现场实际情况，协助相关权属单位采取应急措施，尽快恢复交通。</w:t>
      </w:r>
    </w:p>
    <w:p>
      <w:pPr>
        <w:spacing w:after="0" w:line="360" w:lineRule="auto"/>
        <w:ind w:firstLine="480" w:firstLineChars="200"/>
        <w:jc w:val="left"/>
        <w:rPr>
          <w:rFonts w:hint="eastAsia" w:ascii="宋体" w:hAnsi="宋体" w:cs="宋体"/>
          <w:sz w:val="24"/>
        </w:rPr>
      </w:pPr>
      <w:r>
        <w:rPr>
          <w:rFonts w:hint="eastAsia" w:ascii="宋体" w:hAnsi="宋体" w:cs="宋体"/>
          <w:sz w:val="24"/>
        </w:rPr>
        <w:t>②专门检测：对进一步需要判明损坏原因、缺损程度或使用能力的桥梁及时上报采购人同时通知相关权属单位，协助对病害进行专门的现场试验检测、验算与分析等鉴定工作，以便协助相关权属单位采取有效的养护措施或整治措施。</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2.4日常监管</w:t>
      </w:r>
    </w:p>
    <w:p>
      <w:pPr>
        <w:spacing w:after="0" w:line="360" w:lineRule="auto"/>
        <w:ind w:firstLine="480" w:firstLineChars="200"/>
        <w:jc w:val="left"/>
        <w:rPr>
          <w:rFonts w:hint="eastAsia" w:ascii="宋体" w:hAnsi="宋体" w:cs="宋体"/>
          <w:sz w:val="24"/>
        </w:rPr>
      </w:pPr>
      <w:r>
        <w:rPr>
          <w:rFonts w:hint="eastAsia" w:ascii="宋体" w:hAnsi="宋体" w:cs="宋体"/>
          <w:sz w:val="24"/>
        </w:rPr>
        <w:t>根据监管桥梁巡查、检测结果，协助、督促相关权属单位制定相应养护对策。发现危险及隐患立即通知相关权属单位处置，确保桥梁安全。若有应急事件发生，接通知后半小时内应到现场查看，提出处理意见，并及时通知相关权属单位，同时向相关部门报告。</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3、人员着装的要求</w:t>
      </w:r>
    </w:p>
    <w:p>
      <w:pPr>
        <w:spacing w:after="0" w:line="360" w:lineRule="auto"/>
        <w:ind w:firstLine="480" w:firstLineChars="200"/>
        <w:jc w:val="left"/>
        <w:rPr>
          <w:rFonts w:hint="eastAsia" w:ascii="宋体" w:hAnsi="宋体" w:cs="宋体"/>
          <w:b/>
          <w:bCs/>
          <w:sz w:val="24"/>
        </w:rPr>
      </w:pPr>
      <w:r>
        <w:rPr>
          <w:rFonts w:hint="eastAsia" w:ascii="宋体" w:hAnsi="宋体" w:cs="宋体"/>
          <w:bCs/>
          <w:color w:val="000000"/>
          <w:sz w:val="24"/>
        </w:rPr>
        <w:t>★</w:t>
      </w:r>
      <w:r>
        <w:rPr>
          <w:rFonts w:hint="eastAsia" w:ascii="宋体" w:hAnsi="宋体" w:cs="宋体"/>
          <w:sz w:val="24"/>
        </w:rPr>
        <w:t>严格按照《成都市城市管理委员会关于规范城市道路桥梁管理行业人员着装的通知（成城办〔2018〕328号）》文件执行。</w:t>
      </w:r>
      <w:r>
        <w:rPr>
          <w:rFonts w:hint="eastAsia" w:ascii="宋体" w:hAnsi="宋体" w:cs="宋体"/>
          <w:b/>
          <w:bCs/>
          <w:sz w:val="24"/>
        </w:rPr>
        <w:t>（投标人提供承诺函，不满足做无效投标处理）</w:t>
      </w:r>
    </w:p>
    <w:p>
      <w:pPr>
        <w:spacing w:after="0" w:line="360" w:lineRule="auto"/>
        <w:ind w:firstLine="482" w:firstLineChars="200"/>
        <w:jc w:val="left"/>
        <w:rPr>
          <w:rFonts w:hint="eastAsia" w:ascii="宋体" w:hAnsi="宋体" w:cs="宋体"/>
          <w:b/>
          <w:bCs/>
          <w:sz w:val="24"/>
        </w:rPr>
      </w:pPr>
      <w:r>
        <w:rPr>
          <w:rFonts w:hint="eastAsia" w:ascii="宋体" w:hAnsi="宋体" w:cs="宋体"/>
          <w:b/>
          <w:bCs/>
          <w:sz w:val="24"/>
        </w:rPr>
        <w:t>4、其他要求</w:t>
      </w:r>
    </w:p>
    <w:p>
      <w:pPr>
        <w:spacing w:after="0" w:line="360" w:lineRule="auto"/>
        <w:ind w:firstLine="480" w:firstLineChars="200"/>
        <w:jc w:val="left"/>
        <w:rPr>
          <w:rFonts w:hint="eastAsia" w:ascii="宋体" w:hAnsi="宋体" w:cs="宋体"/>
          <w:sz w:val="24"/>
          <w:lang w:val="zh-CN"/>
        </w:rPr>
      </w:pPr>
      <w:r>
        <w:rPr>
          <w:rFonts w:hint="eastAsia" w:ascii="宋体" w:hAnsi="宋体" w:cs="宋体"/>
          <w:sz w:val="24"/>
        </w:rPr>
        <w:t>★（1）投标人须承诺为本项目提供的所有服务符合现行的国家相关标准、行业标准、地方标准等。</w:t>
      </w:r>
      <w:r>
        <w:rPr>
          <w:rFonts w:hint="eastAsia" w:ascii="宋体" w:hAnsi="宋体" w:cs="宋体"/>
          <w:b/>
          <w:bCs/>
          <w:sz w:val="24"/>
        </w:rPr>
        <w:t>（投标人提供承诺函，不满足做无效投标处理）</w:t>
      </w:r>
    </w:p>
    <w:p>
      <w:pPr>
        <w:spacing w:after="0" w:line="360" w:lineRule="auto"/>
        <w:ind w:firstLine="480" w:firstLineChars="200"/>
        <w:jc w:val="left"/>
        <w:rPr>
          <w:rFonts w:hint="eastAsia" w:ascii="宋体" w:hAnsi="宋体" w:cs="宋体"/>
          <w:sz w:val="24"/>
        </w:rPr>
      </w:pPr>
      <w:r>
        <w:rPr>
          <w:rFonts w:hint="eastAsia" w:ascii="宋体" w:hAnsi="宋体" w:cs="宋体"/>
          <w:sz w:val="24"/>
        </w:rPr>
        <w:t>★（2）投标人须承诺在签订维护合同后两月内自行完成对全区范围内桥梁基础资料的调查工作，建立、完善基础档案，全区范围内的桥梁一桥一档（图纸及数据），并及时更新基础资料。</w:t>
      </w:r>
      <w:r>
        <w:rPr>
          <w:rFonts w:hint="eastAsia" w:ascii="宋体" w:hAnsi="宋体" w:cs="宋体"/>
          <w:b/>
          <w:bCs/>
          <w:sz w:val="24"/>
        </w:rPr>
        <w:t>（投标人提供承诺函，不满足做无效投标处理）</w:t>
      </w:r>
    </w:p>
    <w:p>
      <w:pPr>
        <w:spacing w:after="0" w:line="360" w:lineRule="auto"/>
        <w:ind w:firstLine="480" w:firstLineChars="200"/>
        <w:jc w:val="left"/>
        <w:rPr>
          <w:rFonts w:hint="eastAsia" w:ascii="宋体" w:hAnsi="宋体" w:cs="宋体"/>
          <w:b/>
          <w:sz w:val="28"/>
          <w:szCs w:val="28"/>
        </w:rPr>
      </w:pPr>
      <w:r>
        <w:rPr>
          <w:rFonts w:hint="eastAsia" w:ascii="宋体" w:hAnsi="宋体" w:cs="宋体"/>
          <w:sz w:val="24"/>
        </w:rPr>
        <w:t>★（3）投标人承诺合同期内如有管养或监管的桥梁</w:t>
      </w:r>
      <w:r>
        <w:rPr>
          <w:rFonts w:hint="eastAsia" w:ascii="宋体" w:hAnsi="宋体" w:cs="宋体"/>
          <w:sz w:val="24"/>
          <w:highlight w:val="none"/>
        </w:rPr>
        <w:t>数量变化，数量不超过</w:t>
      </w:r>
      <w:r>
        <w:rPr>
          <w:rFonts w:hint="eastAsia" w:ascii="宋体" w:hAnsi="宋体" w:cs="宋体"/>
          <w:sz w:val="24"/>
        </w:rPr>
        <w:t>原有桥梁总数的8%的，其费用均包含在投标报价内，合同期不予调整。</w:t>
      </w:r>
      <w:r>
        <w:rPr>
          <w:rFonts w:hint="eastAsia" w:ascii="宋体" w:hAnsi="宋体" w:cs="宋体"/>
          <w:b/>
          <w:bCs/>
          <w:sz w:val="24"/>
        </w:rPr>
        <w:t>（投标人提供承诺函，不满足做无效投标处理）</w:t>
      </w:r>
      <w:bookmarkStart w:id="0" w:name="_Toc22604"/>
      <w:bookmarkStart w:id="1" w:name="_Toc64_WPSOffice_Level2"/>
    </w:p>
    <w:p>
      <w:pPr>
        <w:spacing w:line="360" w:lineRule="auto"/>
        <w:outlineLvl w:val="1"/>
        <w:rPr>
          <w:rFonts w:hint="eastAsia" w:ascii="宋体" w:hAnsi="宋体" w:cs="宋体"/>
          <w:b/>
          <w:sz w:val="28"/>
          <w:szCs w:val="28"/>
        </w:rPr>
      </w:pPr>
      <w:r>
        <w:rPr>
          <w:rFonts w:hint="eastAsia" w:ascii="宋体" w:hAnsi="宋体" w:cs="宋体"/>
          <w:b/>
          <w:sz w:val="28"/>
          <w:szCs w:val="28"/>
        </w:rPr>
        <w:t>三、商务要求</w:t>
      </w:r>
      <w:bookmarkEnd w:id="0"/>
      <w:bookmarkEnd w:id="1"/>
    </w:p>
    <w:p>
      <w:pPr>
        <w:spacing w:after="0" w:line="360" w:lineRule="auto"/>
        <w:ind w:firstLine="480" w:firstLineChars="200"/>
        <w:jc w:val="left"/>
        <w:rPr>
          <w:rFonts w:hint="eastAsia" w:ascii="宋体" w:hAnsi="宋体" w:cs="宋体"/>
          <w:sz w:val="24"/>
        </w:rPr>
      </w:pPr>
      <w:r>
        <w:rPr>
          <w:rFonts w:hint="eastAsia" w:ascii="宋体" w:hAnsi="宋体" w:cs="宋体"/>
          <w:sz w:val="24"/>
        </w:rPr>
        <w:t>1、服务期限：两年（合同一年一签，考核验收合格后续签下一年合同）。</w:t>
      </w:r>
    </w:p>
    <w:p>
      <w:pPr>
        <w:spacing w:after="0" w:line="360" w:lineRule="auto"/>
        <w:ind w:firstLine="480" w:firstLineChars="200"/>
        <w:jc w:val="left"/>
        <w:rPr>
          <w:rFonts w:hint="eastAsia" w:ascii="宋体" w:hAnsi="宋体" w:cs="宋体"/>
          <w:sz w:val="24"/>
        </w:rPr>
      </w:pPr>
      <w:r>
        <w:rPr>
          <w:rFonts w:hint="eastAsia" w:ascii="宋体" w:hAnsi="宋体" w:cs="宋体"/>
          <w:sz w:val="24"/>
        </w:rPr>
        <w:t>2、服务地点：成都市金牛区（采购人指定地点）。</w:t>
      </w:r>
    </w:p>
    <w:p>
      <w:pPr>
        <w:spacing w:after="0" w:line="360" w:lineRule="auto"/>
        <w:ind w:firstLine="480" w:firstLineChars="200"/>
        <w:jc w:val="left"/>
        <w:rPr>
          <w:rFonts w:hint="eastAsia" w:ascii="宋体" w:hAnsi="宋体" w:cs="宋体"/>
          <w:sz w:val="24"/>
        </w:rPr>
      </w:pPr>
      <w:r>
        <w:rPr>
          <w:rFonts w:hint="eastAsia" w:ascii="宋体" w:hAnsi="宋体" w:cs="宋体"/>
          <w:sz w:val="24"/>
        </w:rPr>
        <w:t>3、付款方式：采取银行转帐方式，按季度支付，每季度支付款项=（本年度合同价款/4-本季度考核扣款）×80%，每年末验收合格（年度考核≥</w:t>
      </w:r>
      <w:r>
        <w:rPr>
          <w:rFonts w:hint="eastAsia" w:ascii="宋体" w:hAnsi="宋体" w:cs="宋体"/>
          <w:sz w:val="24"/>
          <w:lang w:val="zh-CN"/>
        </w:rPr>
        <w:t>8</w:t>
      </w:r>
      <w:r>
        <w:rPr>
          <w:rFonts w:hint="eastAsia" w:ascii="宋体" w:hAnsi="宋体" w:cs="宋体"/>
          <w:sz w:val="24"/>
        </w:rPr>
        <w:t>5分）后支付至本年度合同价款的97%，剩余3%作为质保金，一年后十五个工作日内无息退还中标人。采购人每季度根据相关考核办法规定对中标人的服务质量进行考核，考核结果不合格的按考核办法规定扣除相应价款。</w:t>
      </w:r>
    </w:p>
    <w:p>
      <w:pPr>
        <w:spacing w:after="0" w:line="360" w:lineRule="auto"/>
        <w:ind w:firstLine="480" w:firstLineChars="200"/>
        <w:jc w:val="left"/>
        <w:rPr>
          <w:rFonts w:hint="eastAsia" w:ascii="宋体" w:hAnsi="宋体" w:cs="宋体"/>
          <w:sz w:val="24"/>
        </w:rPr>
      </w:pPr>
      <w:r>
        <w:rPr>
          <w:rFonts w:hint="eastAsia" w:ascii="宋体" w:hAnsi="宋体" w:cs="宋体"/>
          <w:sz w:val="24"/>
        </w:rPr>
        <w:t>4、技术资料：中标人按时向采购人提供纸质检测报告四份、电子文档一份。</w:t>
      </w:r>
    </w:p>
    <w:p>
      <w:pPr>
        <w:spacing w:after="0" w:line="360" w:lineRule="auto"/>
        <w:ind w:firstLine="480" w:firstLineChars="200"/>
        <w:jc w:val="left"/>
        <w:rPr>
          <w:rFonts w:hint="eastAsia" w:ascii="宋体" w:hAnsi="宋体" w:cs="宋体"/>
          <w:sz w:val="24"/>
        </w:rPr>
      </w:pPr>
      <w:r>
        <w:rPr>
          <w:rFonts w:hint="eastAsia" w:ascii="宋体" w:hAnsi="宋体" w:cs="宋体"/>
          <w:sz w:val="24"/>
        </w:rPr>
        <w:t>5、验收：</w:t>
      </w:r>
      <w:r>
        <w:rPr>
          <w:rFonts w:hint="eastAsia" w:ascii="宋体" w:hAnsi="宋体" w:cs="宋体"/>
          <w:bCs/>
          <w:color w:val="000000"/>
          <w:kern w:val="0"/>
          <w:sz w:val="24"/>
          <w:lang w:bidi="ar"/>
        </w:rPr>
        <w:t>按照本项目招标文件、中标单位投标文件要求进行验收，一年一次。双方如对质量要求和技术指标的约定标准有相互抵触或异议的事项，由采购人在招标文件与投标文件中按质量要求和技术指标较优的原则确定该项的约定标准进行验收</w:t>
      </w:r>
      <w:r>
        <w:rPr>
          <w:rFonts w:hint="eastAsia" w:ascii="宋体" w:hAnsi="宋体" w:cs="宋体"/>
          <w:sz w:val="24"/>
        </w:rPr>
        <w:t>。</w:t>
      </w:r>
    </w:p>
    <w:p>
      <w:pPr>
        <w:spacing w:after="0" w:line="360" w:lineRule="auto"/>
        <w:ind w:firstLine="480" w:firstLineChars="200"/>
        <w:jc w:val="left"/>
        <w:rPr>
          <w:rFonts w:hint="eastAsia" w:ascii="宋体" w:hAnsi="宋体" w:cs="宋体"/>
          <w:sz w:val="24"/>
        </w:rPr>
      </w:pPr>
      <w:r>
        <w:rPr>
          <w:rFonts w:hint="eastAsia" w:ascii="宋体" w:hAnsi="宋体" w:cs="宋体"/>
          <w:sz w:val="24"/>
        </w:rPr>
        <w:t>6、本项目不组织现场踏勘，供应商自行现场踏勘，费用自理。</w:t>
      </w:r>
    </w:p>
    <w:p>
      <w:pPr>
        <w:spacing w:after="0" w:line="360" w:lineRule="auto"/>
        <w:ind w:firstLine="480" w:firstLineChars="200"/>
        <w:jc w:val="left"/>
        <w:rPr>
          <w:rFonts w:hint="eastAsia"/>
        </w:rPr>
      </w:pPr>
      <w:r>
        <w:rPr>
          <w:rFonts w:hint="eastAsia" w:ascii="宋体" w:hAnsi="宋体" w:cs="宋体"/>
          <w:sz w:val="24"/>
        </w:rPr>
        <w:t>7、其他未尽事宜在合同中约定。</w:t>
      </w:r>
    </w:p>
    <w:p>
      <w:pPr>
        <w:spacing w:line="360" w:lineRule="auto"/>
        <w:outlineLvl w:val="1"/>
        <w:rPr>
          <w:rFonts w:hint="eastAsia" w:ascii="宋体" w:hAnsi="宋体" w:cs="宋体"/>
          <w:b/>
          <w:sz w:val="28"/>
          <w:szCs w:val="28"/>
        </w:rPr>
      </w:pPr>
      <w:r>
        <w:rPr>
          <w:rFonts w:hint="eastAsia" w:ascii="宋体" w:hAnsi="宋体" w:cs="宋体"/>
          <w:b/>
          <w:sz w:val="28"/>
          <w:szCs w:val="28"/>
        </w:rPr>
        <w:t>四、考核办法</w:t>
      </w:r>
    </w:p>
    <w:p>
      <w:pPr>
        <w:spacing w:line="360" w:lineRule="auto"/>
        <w:ind w:firstLine="560" w:firstLineChars="200"/>
        <w:jc w:val="center"/>
        <w:rPr>
          <w:rFonts w:ascii="方正小标宋_GBK" w:eastAsia="方正小标宋_GBK"/>
          <w:sz w:val="28"/>
          <w:szCs w:val="28"/>
        </w:rPr>
      </w:pPr>
      <w:r>
        <w:rPr>
          <w:rFonts w:hint="eastAsia" w:ascii="方正小标宋_GBK" w:eastAsia="方正小标宋_GBK"/>
          <w:sz w:val="28"/>
          <w:szCs w:val="28"/>
        </w:rPr>
        <w:t>成都市金牛区住房建设和交通运输局桥梁日常养护管理考核办法</w:t>
      </w:r>
    </w:p>
    <w:p>
      <w:pPr>
        <w:spacing w:before="0" w:beforeLines="0" w:after="0" w:afterLines="0" w:line="240" w:lineRule="auto"/>
        <w:ind w:firstLine="0" w:firstLineChars="0"/>
        <w:jc w:val="left"/>
        <w:outlineLvl w:val="9"/>
        <w:rPr>
          <w:b/>
          <w:bCs/>
          <w:sz w:val="24"/>
          <w:szCs w:val="32"/>
        </w:rPr>
      </w:pPr>
      <w:r>
        <w:rPr>
          <w:b/>
          <w:bCs/>
          <w:sz w:val="24"/>
          <w:szCs w:val="32"/>
        </w:rPr>
        <w:t>一、总则</w:t>
      </w:r>
    </w:p>
    <w:p>
      <w:pPr>
        <w:spacing w:line="360" w:lineRule="auto"/>
        <w:ind w:firstLine="480" w:firstLineChars="200"/>
        <w:jc w:val="left"/>
        <w:rPr>
          <w:sz w:val="24"/>
        </w:rPr>
      </w:pPr>
      <w:r>
        <w:rPr>
          <w:sz w:val="24"/>
        </w:rPr>
        <w:t>为进一步规范</w:t>
      </w:r>
      <w:r>
        <w:rPr>
          <w:rFonts w:hint="eastAsia"/>
          <w:sz w:val="24"/>
        </w:rPr>
        <w:t>金牛区</w:t>
      </w:r>
      <w:r>
        <w:rPr>
          <w:sz w:val="24"/>
        </w:rPr>
        <w:t>桥梁日常养护管理，切实提高桥梁养护质量，充分发挥桥梁使用功能，确保桥梁的完好和正常运行，提升城市综合服务功能和城市整体品位，结合</w:t>
      </w:r>
      <w:r>
        <w:rPr>
          <w:rFonts w:hint="eastAsia"/>
          <w:sz w:val="24"/>
        </w:rPr>
        <w:t>金牛区</w:t>
      </w:r>
      <w:r>
        <w:rPr>
          <w:sz w:val="24"/>
        </w:rPr>
        <w:t>实际情况，特制定本办法。</w:t>
      </w:r>
    </w:p>
    <w:p>
      <w:pPr>
        <w:spacing w:before="0" w:beforeLines="0" w:after="0" w:afterLines="0" w:line="240" w:lineRule="auto"/>
        <w:ind w:firstLine="0" w:firstLineChars="0"/>
        <w:jc w:val="left"/>
        <w:outlineLvl w:val="9"/>
        <w:rPr>
          <w:b/>
          <w:bCs/>
          <w:sz w:val="24"/>
          <w:szCs w:val="32"/>
        </w:rPr>
      </w:pPr>
      <w:r>
        <w:rPr>
          <w:b/>
          <w:bCs/>
          <w:sz w:val="24"/>
          <w:szCs w:val="32"/>
        </w:rPr>
        <w:t>二、考核依据</w:t>
      </w:r>
    </w:p>
    <w:p>
      <w:pPr>
        <w:spacing w:line="360" w:lineRule="auto"/>
        <w:ind w:firstLine="480" w:firstLineChars="200"/>
        <w:jc w:val="left"/>
        <w:rPr>
          <w:sz w:val="24"/>
        </w:rPr>
      </w:pPr>
      <w:r>
        <w:rPr>
          <w:sz w:val="24"/>
        </w:rPr>
        <w:t>《城市桥梁养护技术规范》</w:t>
      </w:r>
    </w:p>
    <w:p>
      <w:pPr>
        <w:spacing w:line="360" w:lineRule="auto"/>
        <w:ind w:firstLine="480" w:firstLineChars="200"/>
        <w:jc w:val="left"/>
        <w:rPr>
          <w:sz w:val="24"/>
        </w:rPr>
      </w:pPr>
      <w:r>
        <w:rPr>
          <w:sz w:val="24"/>
        </w:rPr>
        <w:t>《城市桥梁检测与评定技术规范》</w:t>
      </w:r>
    </w:p>
    <w:p>
      <w:pPr>
        <w:spacing w:line="360" w:lineRule="auto"/>
        <w:ind w:firstLine="480" w:firstLineChars="200"/>
        <w:jc w:val="left"/>
        <w:rPr>
          <w:sz w:val="24"/>
        </w:rPr>
      </w:pPr>
      <w:r>
        <w:rPr>
          <w:sz w:val="24"/>
        </w:rPr>
        <w:t>《城市桥梁工程施工与质量验收规范》</w:t>
      </w:r>
    </w:p>
    <w:p>
      <w:pPr>
        <w:spacing w:line="360" w:lineRule="auto"/>
        <w:ind w:firstLine="480" w:firstLineChars="200"/>
        <w:jc w:val="left"/>
        <w:rPr>
          <w:sz w:val="24"/>
        </w:rPr>
      </w:pPr>
      <w:r>
        <w:rPr>
          <w:sz w:val="24"/>
        </w:rPr>
        <w:t>《公路桥涵养护规范》</w:t>
      </w:r>
    </w:p>
    <w:p>
      <w:pPr>
        <w:spacing w:line="360" w:lineRule="auto"/>
        <w:ind w:firstLine="480" w:firstLineChars="200"/>
        <w:jc w:val="left"/>
        <w:rPr>
          <w:sz w:val="24"/>
        </w:rPr>
      </w:pPr>
      <w:r>
        <w:rPr>
          <w:sz w:val="24"/>
        </w:rPr>
        <w:t>《公路桥梁技术状况评定标准》</w:t>
      </w:r>
    </w:p>
    <w:p>
      <w:pPr>
        <w:spacing w:line="360" w:lineRule="auto"/>
        <w:ind w:firstLine="480" w:firstLineChars="200"/>
        <w:jc w:val="left"/>
        <w:rPr>
          <w:sz w:val="24"/>
        </w:rPr>
      </w:pPr>
      <w:r>
        <w:rPr>
          <w:sz w:val="24"/>
        </w:rPr>
        <w:t>《成都市城市道路桥梁管理维护技术标准》</w:t>
      </w:r>
    </w:p>
    <w:p>
      <w:pPr>
        <w:spacing w:line="360" w:lineRule="auto"/>
        <w:ind w:firstLine="480" w:firstLineChars="200"/>
        <w:jc w:val="left"/>
        <w:rPr>
          <w:sz w:val="24"/>
        </w:rPr>
      </w:pPr>
      <w:r>
        <w:rPr>
          <w:sz w:val="24"/>
        </w:rPr>
        <w:t>《成都市城市道路桥梁养护管理考核办法》</w:t>
      </w:r>
    </w:p>
    <w:p>
      <w:pPr>
        <w:spacing w:before="0" w:beforeLines="0" w:after="0" w:afterLines="0" w:line="240" w:lineRule="auto"/>
        <w:ind w:firstLine="0" w:firstLineChars="0"/>
        <w:jc w:val="left"/>
        <w:outlineLvl w:val="9"/>
        <w:rPr>
          <w:b/>
          <w:bCs/>
          <w:sz w:val="24"/>
          <w:szCs w:val="32"/>
        </w:rPr>
      </w:pPr>
      <w:r>
        <w:rPr>
          <w:b/>
          <w:bCs/>
          <w:sz w:val="24"/>
          <w:szCs w:val="32"/>
        </w:rPr>
        <w:t>三、适用范围</w:t>
      </w:r>
    </w:p>
    <w:p>
      <w:pPr>
        <w:spacing w:line="360" w:lineRule="auto"/>
        <w:ind w:firstLine="480" w:firstLineChars="200"/>
        <w:jc w:val="left"/>
        <w:rPr>
          <w:sz w:val="24"/>
        </w:rPr>
      </w:pPr>
      <w:r>
        <w:rPr>
          <w:sz w:val="24"/>
        </w:rPr>
        <w:t>本办法适用于成都市</w:t>
      </w:r>
      <w:r>
        <w:rPr>
          <w:rFonts w:hint="eastAsia"/>
          <w:sz w:val="24"/>
        </w:rPr>
        <w:t>金牛区</w:t>
      </w:r>
      <w:r>
        <w:rPr>
          <w:sz w:val="24"/>
        </w:rPr>
        <w:t>范围内的桥梁设施（含养护管理年限内新接收的桥梁）的日常巡查、维护、定期检测等工作的考核。</w:t>
      </w:r>
    </w:p>
    <w:p>
      <w:pPr>
        <w:spacing w:before="0" w:beforeLines="0" w:after="0" w:afterLines="0" w:line="240" w:lineRule="auto"/>
        <w:ind w:firstLine="0" w:firstLineChars="0"/>
        <w:jc w:val="left"/>
        <w:outlineLvl w:val="9"/>
        <w:rPr>
          <w:b/>
          <w:bCs/>
          <w:sz w:val="24"/>
          <w:szCs w:val="32"/>
        </w:rPr>
      </w:pPr>
      <w:r>
        <w:rPr>
          <w:b/>
          <w:bCs/>
          <w:sz w:val="24"/>
          <w:szCs w:val="32"/>
        </w:rPr>
        <w:t>四、工作内容</w:t>
      </w:r>
    </w:p>
    <w:p>
      <w:pPr>
        <w:spacing w:before="0" w:beforeLines="0" w:after="0" w:afterLines="0" w:line="240" w:lineRule="auto"/>
        <w:ind w:firstLine="0" w:firstLineChars="0"/>
        <w:jc w:val="left"/>
        <w:outlineLvl w:val="9"/>
        <w:rPr>
          <w:b/>
          <w:bCs/>
          <w:sz w:val="24"/>
          <w:szCs w:val="32"/>
        </w:rPr>
      </w:pPr>
      <w:r>
        <w:rPr>
          <w:b/>
          <w:bCs/>
          <w:sz w:val="24"/>
          <w:szCs w:val="32"/>
        </w:rPr>
        <w:t>（一）基础资料调查</w:t>
      </w:r>
    </w:p>
    <w:p>
      <w:pPr>
        <w:spacing w:line="360" w:lineRule="auto"/>
        <w:ind w:firstLine="480" w:firstLineChars="200"/>
        <w:jc w:val="left"/>
        <w:rPr>
          <w:sz w:val="24"/>
        </w:rPr>
      </w:pPr>
      <w:r>
        <w:rPr>
          <w:sz w:val="24"/>
        </w:rPr>
        <w:t>桥梁维护单位须在签订维护合同后4个月内完成对区属桥梁基础资料的调查工作，建立、完善基础档案，区属内的桥梁以每座为单位形成一桥一档（纸质及电子文档），并及时更新基础资料。</w:t>
      </w:r>
    </w:p>
    <w:p>
      <w:pPr>
        <w:spacing w:before="0" w:beforeLines="0" w:after="0" w:afterLines="0" w:line="240" w:lineRule="auto"/>
        <w:ind w:firstLine="0" w:firstLineChars="0"/>
        <w:jc w:val="left"/>
        <w:outlineLvl w:val="9"/>
        <w:rPr>
          <w:b/>
          <w:bCs/>
          <w:sz w:val="24"/>
          <w:szCs w:val="32"/>
        </w:rPr>
      </w:pPr>
      <w:r>
        <w:rPr>
          <w:b/>
          <w:bCs/>
          <w:sz w:val="24"/>
          <w:szCs w:val="32"/>
        </w:rPr>
        <w:t>（二）日常巡查</w:t>
      </w:r>
    </w:p>
    <w:p>
      <w:pPr>
        <w:spacing w:line="360" w:lineRule="auto"/>
        <w:ind w:firstLine="480" w:firstLineChars="200"/>
        <w:jc w:val="left"/>
        <w:rPr>
          <w:sz w:val="24"/>
        </w:rPr>
      </w:pPr>
      <w:r>
        <w:rPr>
          <w:sz w:val="24"/>
        </w:rPr>
        <w:t>桥梁维护单位必须按规定的巡查频率对在管桥梁进行日常巡查，制定专门的日常巡查记录表，准确、真实填写巡查表格。</w:t>
      </w:r>
    </w:p>
    <w:p>
      <w:pPr>
        <w:spacing w:before="0" w:beforeLines="0" w:after="0" w:afterLines="0" w:line="240" w:lineRule="auto"/>
        <w:ind w:firstLine="0" w:firstLineChars="0"/>
        <w:jc w:val="left"/>
        <w:outlineLvl w:val="9"/>
        <w:rPr>
          <w:b/>
          <w:bCs/>
          <w:sz w:val="24"/>
          <w:szCs w:val="32"/>
        </w:rPr>
      </w:pPr>
      <w:r>
        <w:rPr>
          <w:b/>
          <w:bCs/>
          <w:sz w:val="24"/>
          <w:szCs w:val="32"/>
        </w:rPr>
        <w:t>1、巡查人员、车辆的配置</w:t>
      </w:r>
    </w:p>
    <w:p>
      <w:pPr>
        <w:spacing w:line="360" w:lineRule="auto"/>
        <w:ind w:firstLine="480" w:firstLineChars="200"/>
        <w:jc w:val="left"/>
        <w:rPr>
          <w:sz w:val="24"/>
        </w:rPr>
      </w:pPr>
      <w:r>
        <w:rPr>
          <w:sz w:val="24"/>
        </w:rPr>
        <w:t>桥梁维护单位应根据桥梁的范围和数量合理安排巡查车辆和人员。巡查责任落实到人，所有巡查人员必须进行上岗前的技术、安全培训，合格后方能上岗，巡查人员必须穿着带警示标志的工作装，并佩戴“桥梁巡查”证，对所巡查范围内的的设施进行认真核实，掌握桥梁范围内各类设施的权属单位。</w:t>
      </w:r>
    </w:p>
    <w:p>
      <w:pPr>
        <w:spacing w:line="360" w:lineRule="auto"/>
        <w:ind w:firstLine="482" w:firstLineChars="200"/>
        <w:jc w:val="left"/>
        <w:rPr>
          <w:b/>
          <w:sz w:val="24"/>
        </w:rPr>
      </w:pPr>
      <w:r>
        <w:rPr>
          <w:b/>
          <w:sz w:val="24"/>
        </w:rPr>
        <w:t>2、日常巡查频率要求</w:t>
      </w:r>
    </w:p>
    <w:p>
      <w:pPr>
        <w:spacing w:line="360" w:lineRule="auto"/>
        <w:ind w:firstLine="480" w:firstLineChars="200"/>
        <w:jc w:val="left"/>
        <w:rPr>
          <w:sz w:val="24"/>
        </w:rPr>
      </w:pPr>
      <w:r>
        <w:rPr>
          <w:sz w:val="24"/>
        </w:rPr>
        <w:t>Ⅰ等养护的桥梁一天一巡。</w:t>
      </w:r>
    </w:p>
    <w:p>
      <w:pPr>
        <w:spacing w:line="360" w:lineRule="auto"/>
        <w:ind w:firstLine="480" w:firstLineChars="200"/>
        <w:jc w:val="left"/>
        <w:rPr>
          <w:sz w:val="24"/>
        </w:rPr>
      </w:pPr>
      <w:r>
        <w:rPr>
          <w:sz w:val="24"/>
        </w:rPr>
        <w:t>Ⅱ等养护的桥梁三天一巡。</w:t>
      </w:r>
    </w:p>
    <w:p>
      <w:pPr>
        <w:spacing w:line="360" w:lineRule="auto"/>
        <w:ind w:firstLine="480" w:firstLineChars="200"/>
        <w:jc w:val="left"/>
        <w:rPr>
          <w:sz w:val="24"/>
        </w:rPr>
      </w:pPr>
      <w:r>
        <w:rPr>
          <w:sz w:val="24"/>
        </w:rPr>
        <w:t>Ⅲ等养护的桥梁</w:t>
      </w:r>
      <w:r>
        <w:rPr>
          <w:rFonts w:hint="eastAsia"/>
          <w:sz w:val="24"/>
        </w:rPr>
        <w:t>七天</w:t>
      </w:r>
      <w:r>
        <w:rPr>
          <w:sz w:val="24"/>
        </w:rPr>
        <w:t>一巡。</w:t>
      </w:r>
    </w:p>
    <w:p>
      <w:pPr>
        <w:spacing w:line="360" w:lineRule="auto"/>
        <w:ind w:firstLine="482" w:firstLineChars="200"/>
        <w:jc w:val="left"/>
        <w:rPr>
          <w:b/>
          <w:sz w:val="24"/>
        </w:rPr>
      </w:pPr>
      <w:r>
        <w:rPr>
          <w:b/>
          <w:sz w:val="24"/>
        </w:rPr>
        <w:t>3、巡查内容</w:t>
      </w:r>
    </w:p>
    <w:p>
      <w:pPr>
        <w:spacing w:line="360" w:lineRule="auto"/>
        <w:ind w:firstLine="480" w:firstLineChars="200"/>
        <w:jc w:val="left"/>
        <w:rPr>
          <w:sz w:val="24"/>
        </w:rPr>
      </w:pPr>
      <w:r>
        <w:rPr>
          <w:sz w:val="24"/>
        </w:rPr>
        <w:t>日常巡查以目测为主，并辅助以简单的工具：如量尺、照相机、桥梁需配备裂缝观测仪、水平仪（必要时配备经纬仪）等，并现场填写《日常巡查记录表》（一桥一本），登记所检查桥梁的病害类型、维修工程量。</w:t>
      </w:r>
    </w:p>
    <w:p>
      <w:pPr>
        <w:spacing w:line="360" w:lineRule="auto"/>
        <w:ind w:firstLine="480" w:firstLineChars="200"/>
        <w:jc w:val="left"/>
        <w:rPr>
          <w:sz w:val="24"/>
        </w:rPr>
      </w:pPr>
      <w:r>
        <w:rPr>
          <w:sz w:val="24"/>
        </w:rPr>
        <w:t>桥梁日常巡查的内容包括：</w:t>
      </w:r>
    </w:p>
    <w:p>
      <w:pPr>
        <w:spacing w:line="360" w:lineRule="auto"/>
        <w:ind w:firstLine="480" w:firstLineChars="200"/>
        <w:jc w:val="left"/>
        <w:rPr>
          <w:sz w:val="24"/>
        </w:rPr>
      </w:pPr>
      <w:r>
        <w:rPr>
          <w:sz w:val="24"/>
        </w:rPr>
        <w:t>1）桥面系及附属结构物的外观情况；</w:t>
      </w:r>
    </w:p>
    <w:p>
      <w:pPr>
        <w:spacing w:line="360" w:lineRule="auto"/>
        <w:ind w:firstLine="480" w:firstLineChars="200"/>
        <w:jc w:val="left"/>
        <w:rPr>
          <w:sz w:val="24"/>
        </w:rPr>
      </w:pPr>
      <w:r>
        <w:rPr>
          <w:sz w:val="24"/>
        </w:rPr>
        <w:t>2）上下部结构异常变化、缺陷、变形、沉降、位移，伸缩装置的阻塞、破损、联结松动等情况；</w:t>
      </w:r>
    </w:p>
    <w:p>
      <w:pPr>
        <w:spacing w:line="360" w:lineRule="auto"/>
        <w:ind w:firstLine="480" w:firstLineChars="200"/>
        <w:jc w:val="left"/>
        <w:rPr>
          <w:sz w:val="24"/>
        </w:rPr>
      </w:pPr>
      <w:r>
        <w:rPr>
          <w:sz w:val="24"/>
        </w:rPr>
        <w:t>3）城市道路管理条例中规定的各类违章现象；</w:t>
      </w:r>
    </w:p>
    <w:p>
      <w:pPr>
        <w:spacing w:line="360" w:lineRule="auto"/>
        <w:ind w:firstLine="480" w:firstLineChars="200"/>
        <w:jc w:val="left"/>
        <w:rPr>
          <w:sz w:val="24"/>
        </w:rPr>
      </w:pPr>
      <w:r>
        <w:rPr>
          <w:sz w:val="24"/>
        </w:rPr>
        <w:t>4）检查在桥区内的施工作业情况；</w:t>
      </w:r>
    </w:p>
    <w:p>
      <w:pPr>
        <w:spacing w:line="360" w:lineRule="auto"/>
        <w:ind w:firstLine="480" w:firstLineChars="200"/>
        <w:jc w:val="left"/>
        <w:rPr>
          <w:sz w:val="24"/>
        </w:rPr>
      </w:pPr>
      <w:r>
        <w:rPr>
          <w:sz w:val="24"/>
        </w:rPr>
        <w:t>5）各类标识、标牌：桥铭牌、桥梁公告牌、限高、限载标志及交通标志设施及桥墩编号的齐全、完好、清晰等；</w:t>
      </w:r>
    </w:p>
    <w:p>
      <w:pPr>
        <w:spacing w:line="360" w:lineRule="auto"/>
        <w:ind w:firstLine="480" w:firstLineChars="200"/>
        <w:jc w:val="left"/>
        <w:rPr>
          <w:sz w:val="24"/>
        </w:rPr>
      </w:pPr>
      <w:r>
        <w:rPr>
          <w:sz w:val="24"/>
        </w:rPr>
        <w:t>6）其他较明显的损坏及不正常现象。</w:t>
      </w:r>
    </w:p>
    <w:p>
      <w:pPr>
        <w:spacing w:line="360" w:lineRule="auto"/>
        <w:ind w:firstLine="482" w:firstLineChars="200"/>
        <w:jc w:val="left"/>
        <w:rPr>
          <w:b/>
          <w:sz w:val="24"/>
        </w:rPr>
      </w:pPr>
      <w:r>
        <w:rPr>
          <w:b/>
          <w:sz w:val="24"/>
        </w:rPr>
        <w:t>4、巡查方式</w:t>
      </w:r>
    </w:p>
    <w:p>
      <w:pPr>
        <w:spacing w:line="360" w:lineRule="auto"/>
        <w:ind w:firstLine="480" w:firstLineChars="200"/>
        <w:jc w:val="left"/>
        <w:rPr>
          <w:sz w:val="24"/>
        </w:rPr>
      </w:pPr>
      <w:r>
        <w:rPr>
          <w:sz w:val="24"/>
        </w:rPr>
        <w:t>所有桥梁均步行巡查全桥。</w:t>
      </w:r>
    </w:p>
    <w:p>
      <w:pPr>
        <w:spacing w:line="360" w:lineRule="auto"/>
        <w:ind w:firstLine="482" w:firstLineChars="200"/>
        <w:jc w:val="left"/>
        <w:rPr>
          <w:b/>
          <w:sz w:val="24"/>
        </w:rPr>
      </w:pPr>
      <w:r>
        <w:rPr>
          <w:b/>
          <w:sz w:val="24"/>
        </w:rPr>
        <w:t>5、巡查记录</w:t>
      </w:r>
    </w:p>
    <w:p>
      <w:pPr>
        <w:spacing w:line="360" w:lineRule="auto"/>
        <w:ind w:firstLine="480" w:firstLineChars="200"/>
        <w:jc w:val="left"/>
        <w:rPr>
          <w:sz w:val="24"/>
        </w:rPr>
      </w:pPr>
      <w:r>
        <w:rPr>
          <w:sz w:val="24"/>
        </w:rPr>
        <w:t>巡查记录要求真实无误，内容填写完整，包括巡查对象、时间、发现问题报告及处理结果，相关负责人签字确认，确保巡查资料的完整性、准确性和可追溯性。</w:t>
      </w:r>
    </w:p>
    <w:p>
      <w:pPr>
        <w:spacing w:line="360" w:lineRule="auto"/>
        <w:ind w:firstLine="482" w:firstLineChars="200"/>
        <w:jc w:val="left"/>
        <w:rPr>
          <w:b/>
          <w:sz w:val="24"/>
        </w:rPr>
      </w:pPr>
      <w:r>
        <w:rPr>
          <w:b/>
          <w:sz w:val="24"/>
        </w:rPr>
        <w:t>6、巡查处置</w:t>
      </w:r>
    </w:p>
    <w:p>
      <w:pPr>
        <w:spacing w:line="360" w:lineRule="auto"/>
        <w:ind w:firstLine="480" w:firstLineChars="200"/>
        <w:jc w:val="left"/>
        <w:rPr>
          <w:sz w:val="24"/>
        </w:rPr>
      </w:pPr>
      <w:r>
        <w:rPr>
          <w:sz w:val="24"/>
        </w:rPr>
        <w:t>1）在巡查中发现有人为损坏、破坏桥梁设施的行为时应当场立即制止，同时向业主或有关执法部门报告。</w:t>
      </w:r>
    </w:p>
    <w:p>
      <w:pPr>
        <w:spacing w:line="360" w:lineRule="auto"/>
        <w:ind w:firstLine="480" w:firstLineChars="200"/>
        <w:jc w:val="left"/>
        <w:rPr>
          <w:sz w:val="24"/>
        </w:rPr>
      </w:pPr>
      <w:r>
        <w:rPr>
          <w:sz w:val="24"/>
        </w:rPr>
        <w:t>2）巡查人员在巡查中发现有安全隐患等紧急情况时，应立即设置警示标识，避免安全责任事故发生，同时向业主报告。</w:t>
      </w:r>
    </w:p>
    <w:p>
      <w:pPr>
        <w:spacing w:before="0" w:beforeLines="0" w:after="0" w:afterLines="0" w:line="240" w:lineRule="auto"/>
        <w:ind w:firstLine="0" w:firstLineChars="0"/>
        <w:jc w:val="left"/>
        <w:outlineLvl w:val="9"/>
        <w:rPr>
          <w:b/>
          <w:bCs/>
          <w:sz w:val="24"/>
          <w:szCs w:val="32"/>
        </w:rPr>
      </w:pPr>
      <w:r>
        <w:rPr>
          <w:b/>
          <w:bCs/>
          <w:sz w:val="24"/>
          <w:szCs w:val="32"/>
        </w:rPr>
        <w:t>（三）日常维护</w:t>
      </w:r>
    </w:p>
    <w:p>
      <w:pPr>
        <w:adjustRightInd w:val="0"/>
        <w:snapToGrid w:val="0"/>
        <w:spacing w:line="570" w:lineRule="exact"/>
        <w:ind w:firstLine="480" w:firstLineChars="200"/>
        <w:jc w:val="left"/>
        <w:rPr>
          <w:sz w:val="24"/>
        </w:rPr>
      </w:pPr>
      <w:r>
        <w:rPr>
          <w:sz w:val="24"/>
        </w:rPr>
        <w:t>桥梁管养单位在维护期内，参与新(改扩)建工程的桥梁移交验收工作，并出具同意接收书面意见。</w:t>
      </w:r>
    </w:p>
    <w:p>
      <w:pPr>
        <w:adjustRightInd w:val="0"/>
        <w:snapToGrid w:val="0"/>
        <w:spacing w:line="570" w:lineRule="exact"/>
        <w:ind w:firstLine="480" w:firstLineChars="200"/>
        <w:jc w:val="left"/>
        <w:rPr>
          <w:sz w:val="24"/>
        </w:rPr>
      </w:pPr>
      <w:r>
        <w:rPr>
          <w:sz w:val="24"/>
        </w:rPr>
        <w:t>1、桥梁养护工作内容</w:t>
      </w:r>
    </w:p>
    <w:p>
      <w:pPr>
        <w:adjustRightInd w:val="0"/>
        <w:snapToGrid w:val="0"/>
        <w:spacing w:line="570" w:lineRule="exact"/>
        <w:ind w:firstLine="480" w:firstLineChars="200"/>
        <w:jc w:val="left"/>
        <w:rPr>
          <w:sz w:val="24"/>
        </w:rPr>
      </w:pPr>
      <w:r>
        <w:rPr>
          <w:sz w:val="24"/>
        </w:rPr>
        <w:t>（1）城市桥梁常规定期检测</w:t>
      </w:r>
    </w:p>
    <w:p>
      <w:pPr>
        <w:widowControl/>
        <w:spacing w:line="360" w:lineRule="auto"/>
        <w:ind w:firstLine="480" w:firstLineChars="200"/>
        <w:jc w:val="left"/>
        <w:rPr>
          <w:sz w:val="24"/>
        </w:rPr>
      </w:pPr>
      <w:r>
        <w:rPr>
          <w:sz w:val="24"/>
        </w:rPr>
        <w:t>按照《城市桥梁养护技术规范》的有关要求，对受检桥梁进行常规定期检测评估，掌握桥梁的基本状况。</w:t>
      </w:r>
    </w:p>
    <w:p>
      <w:pPr>
        <w:adjustRightInd w:val="0"/>
        <w:snapToGrid w:val="0"/>
        <w:spacing w:line="570" w:lineRule="exact"/>
        <w:ind w:firstLine="480" w:firstLineChars="200"/>
        <w:jc w:val="left"/>
        <w:rPr>
          <w:sz w:val="24"/>
        </w:rPr>
      </w:pPr>
      <w:r>
        <w:rPr>
          <w:sz w:val="24"/>
        </w:rPr>
        <w:t>（</w:t>
      </w:r>
      <w:r>
        <w:rPr>
          <w:rFonts w:hint="eastAsia"/>
          <w:sz w:val="24"/>
        </w:rPr>
        <w:t>2</w:t>
      </w:r>
      <w:r>
        <w:rPr>
          <w:sz w:val="24"/>
        </w:rPr>
        <w:t>）公路桥梁定期检查</w:t>
      </w:r>
    </w:p>
    <w:p>
      <w:pPr>
        <w:adjustRightInd w:val="0"/>
        <w:snapToGrid w:val="0"/>
        <w:spacing w:line="570" w:lineRule="exact"/>
        <w:ind w:firstLine="480" w:firstLineChars="200"/>
        <w:jc w:val="left"/>
        <w:rPr>
          <w:sz w:val="24"/>
        </w:rPr>
      </w:pPr>
      <w:r>
        <w:rPr>
          <w:sz w:val="24"/>
        </w:rPr>
        <w:t>依据《公路桥涵养护规范》和《公路桥梁技术状况评定标准》等相关规范的要求对桥梁进行定期检查，根据桥梁实际情况，分别对桥梁桥面系、上部结构、下部结构进行对应的检测（含外观检查及专项检查），完成桥梁定期检查的现场检测、数据分析、检测报告编制，对桥梁各部分技术状况进行综合评定，确定桥梁现状，建立、完善桥梁卡片，并对检测结果和主要病害进行分析，提出有效的养护对策、措施以及改造方案。</w:t>
      </w:r>
    </w:p>
    <w:p>
      <w:pPr>
        <w:adjustRightInd w:val="0"/>
        <w:snapToGrid w:val="0"/>
        <w:spacing w:line="570" w:lineRule="exact"/>
        <w:ind w:firstLine="480" w:firstLineChars="200"/>
        <w:jc w:val="left"/>
        <w:rPr>
          <w:sz w:val="24"/>
        </w:rPr>
      </w:pPr>
      <w:r>
        <w:rPr>
          <w:sz w:val="24"/>
        </w:rPr>
        <w:t>（</w:t>
      </w:r>
      <w:r>
        <w:rPr>
          <w:rFonts w:hint="eastAsia"/>
          <w:sz w:val="24"/>
        </w:rPr>
        <w:t>3</w:t>
      </w:r>
      <w:r>
        <w:rPr>
          <w:sz w:val="24"/>
        </w:rPr>
        <w:t>）桥梁日常保养、小修。</w:t>
      </w:r>
    </w:p>
    <w:p>
      <w:pPr>
        <w:spacing w:before="0" w:beforeLines="0" w:after="0" w:afterLines="0" w:line="240" w:lineRule="auto"/>
        <w:ind w:firstLine="0" w:firstLineChars="0"/>
        <w:jc w:val="left"/>
        <w:outlineLvl w:val="9"/>
        <w:rPr>
          <w:b/>
          <w:bCs/>
          <w:sz w:val="24"/>
          <w:szCs w:val="32"/>
        </w:rPr>
      </w:pPr>
      <w:r>
        <w:rPr>
          <w:b/>
          <w:bCs/>
          <w:sz w:val="24"/>
          <w:szCs w:val="32"/>
        </w:rPr>
        <w:t>（四）防汛与突发事件处置</w:t>
      </w:r>
    </w:p>
    <w:p>
      <w:pPr>
        <w:adjustRightInd w:val="0"/>
        <w:snapToGrid w:val="0"/>
        <w:spacing w:line="570" w:lineRule="exact"/>
        <w:ind w:firstLine="480" w:firstLineChars="200"/>
        <w:jc w:val="left"/>
        <w:rPr>
          <w:sz w:val="24"/>
        </w:rPr>
      </w:pPr>
      <w:r>
        <w:rPr>
          <w:sz w:val="24"/>
        </w:rPr>
        <w:t>（1）编制防汛应急预案，每年进行一次应急演练。</w:t>
      </w:r>
    </w:p>
    <w:p>
      <w:pPr>
        <w:adjustRightInd w:val="0"/>
        <w:snapToGrid w:val="0"/>
        <w:spacing w:line="570" w:lineRule="exact"/>
        <w:ind w:firstLine="480" w:firstLineChars="200"/>
        <w:jc w:val="left"/>
        <w:rPr>
          <w:sz w:val="24"/>
        </w:rPr>
      </w:pPr>
      <w:r>
        <w:rPr>
          <w:sz w:val="24"/>
        </w:rPr>
        <w:t>（2）配备充足的汛期抢险人员、应急物资和抢险车辆，加大汛期日常巡查频率。</w:t>
      </w:r>
    </w:p>
    <w:p>
      <w:pPr>
        <w:adjustRightInd w:val="0"/>
        <w:snapToGrid w:val="0"/>
        <w:spacing w:line="570" w:lineRule="exact"/>
        <w:ind w:firstLine="480" w:firstLineChars="200"/>
        <w:jc w:val="left"/>
        <w:rPr>
          <w:sz w:val="24"/>
        </w:rPr>
      </w:pPr>
      <w:r>
        <w:rPr>
          <w:sz w:val="24"/>
        </w:rPr>
        <w:t>（3）加强日常气象信息收集，接到“暴雨预警”天气预报信息，立即上传下达，启动应急预案，采取应急措施，确保市民安全出行。</w:t>
      </w:r>
    </w:p>
    <w:p>
      <w:pPr>
        <w:spacing w:before="0" w:beforeLines="0" w:after="0" w:afterLines="0" w:line="240" w:lineRule="auto"/>
        <w:ind w:firstLine="0" w:firstLineChars="0"/>
        <w:jc w:val="left"/>
        <w:outlineLvl w:val="9"/>
        <w:rPr>
          <w:b/>
          <w:bCs/>
          <w:sz w:val="24"/>
          <w:szCs w:val="32"/>
        </w:rPr>
      </w:pPr>
      <w:r>
        <w:rPr>
          <w:b/>
          <w:bCs/>
          <w:sz w:val="24"/>
          <w:szCs w:val="32"/>
        </w:rPr>
        <w:t>（五）安全文明施工</w:t>
      </w:r>
    </w:p>
    <w:p>
      <w:pPr>
        <w:adjustRightInd w:val="0"/>
        <w:snapToGrid w:val="0"/>
        <w:spacing w:line="570" w:lineRule="exact"/>
        <w:ind w:firstLine="480" w:firstLineChars="200"/>
        <w:jc w:val="left"/>
        <w:rPr>
          <w:sz w:val="24"/>
        </w:rPr>
      </w:pPr>
      <w:r>
        <w:rPr>
          <w:sz w:val="24"/>
        </w:rPr>
        <w:t>（1）维护单位在维护施工作业时应符合技术操作规程及市级有关部门对文明施工的相关规定，认真落实扬尘污染等各项措施。</w:t>
      </w:r>
    </w:p>
    <w:p>
      <w:pPr>
        <w:adjustRightInd w:val="0"/>
        <w:snapToGrid w:val="0"/>
        <w:spacing w:line="570" w:lineRule="exact"/>
        <w:ind w:firstLine="480" w:firstLineChars="200"/>
        <w:jc w:val="left"/>
        <w:rPr>
          <w:sz w:val="24"/>
        </w:rPr>
      </w:pPr>
      <w:r>
        <w:rPr>
          <w:sz w:val="24"/>
        </w:rPr>
        <w:t>（2）维护单位须严格执行国家有关安全生产的法律法规和相关施工安全技术规程的规定执行，实行规范化作业。</w:t>
      </w:r>
    </w:p>
    <w:p>
      <w:pPr>
        <w:adjustRightInd w:val="0"/>
        <w:snapToGrid w:val="0"/>
        <w:spacing w:line="570" w:lineRule="exact"/>
        <w:ind w:firstLine="480" w:firstLineChars="200"/>
        <w:jc w:val="left"/>
        <w:rPr>
          <w:sz w:val="24"/>
        </w:rPr>
      </w:pPr>
      <w:r>
        <w:rPr>
          <w:sz w:val="24"/>
        </w:rPr>
        <w:t>（3）维护人员在维护作业中应统一着装。维护作业过程中因维护单位管理不善，不按规范作业，或因巡查不力及未及时维护而造成的安全事故或人员伤亡事故、财产损失，一律由维护单位自行负责，并依据有关规定接受处罚和赔偿。</w:t>
      </w:r>
    </w:p>
    <w:p>
      <w:pPr>
        <w:spacing w:before="0" w:beforeLines="0" w:after="0" w:afterLines="0" w:line="240" w:lineRule="auto"/>
        <w:ind w:firstLine="0" w:firstLineChars="0"/>
        <w:jc w:val="left"/>
        <w:outlineLvl w:val="9"/>
        <w:rPr>
          <w:b/>
          <w:bCs/>
          <w:sz w:val="24"/>
          <w:szCs w:val="32"/>
        </w:rPr>
      </w:pPr>
      <w:r>
        <w:rPr>
          <w:b/>
          <w:bCs/>
          <w:sz w:val="24"/>
          <w:szCs w:val="32"/>
        </w:rPr>
        <w:t>五、考核项目</w:t>
      </w:r>
    </w:p>
    <w:p>
      <w:pPr>
        <w:spacing w:line="360" w:lineRule="auto"/>
        <w:ind w:firstLine="480" w:firstLineChars="200"/>
        <w:jc w:val="left"/>
        <w:rPr>
          <w:sz w:val="24"/>
        </w:rPr>
      </w:pPr>
      <w:r>
        <w:rPr>
          <w:sz w:val="24"/>
        </w:rPr>
        <w:t>考核项目主要包括：（1）桥梁内业资料考核；（2）抽检桥梁现场检查。考核内容及扣分值，详见表1~3。</w:t>
      </w:r>
    </w:p>
    <w:p>
      <w:pPr>
        <w:spacing w:before="159" w:beforeLines="50" w:line="360" w:lineRule="auto"/>
        <w:jc w:val="left"/>
        <w:rPr>
          <w:sz w:val="24"/>
        </w:rPr>
      </w:pPr>
      <w:r>
        <w:rPr>
          <w:sz w:val="24"/>
        </w:rPr>
        <w:t>表1：内业资料考核、检查内容（40分</w:t>
      </w:r>
      <w:r>
        <w:rPr>
          <w:rFonts w:hint="eastAsia"/>
          <w:sz w:val="24"/>
        </w:rPr>
        <w:t>代表符号X</w:t>
      </w:r>
      <w:r>
        <w:rPr>
          <w:sz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61"/>
        <w:gridCol w:w="5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spacing w:line="360" w:lineRule="auto"/>
              <w:jc w:val="left"/>
              <w:rPr>
                <w:sz w:val="21"/>
                <w:szCs w:val="21"/>
              </w:rPr>
            </w:pPr>
            <w:r>
              <w:rPr>
                <w:sz w:val="21"/>
                <w:szCs w:val="21"/>
              </w:rPr>
              <w:t>序号</w:t>
            </w:r>
          </w:p>
        </w:tc>
        <w:tc>
          <w:tcPr>
            <w:tcW w:w="1261" w:type="dxa"/>
            <w:noWrap w:val="0"/>
            <w:vAlign w:val="center"/>
          </w:tcPr>
          <w:p>
            <w:pPr>
              <w:spacing w:line="360" w:lineRule="auto"/>
              <w:jc w:val="left"/>
              <w:rPr>
                <w:sz w:val="21"/>
                <w:szCs w:val="21"/>
              </w:rPr>
            </w:pPr>
            <w:r>
              <w:rPr>
                <w:sz w:val="21"/>
                <w:szCs w:val="21"/>
              </w:rPr>
              <w:t>项目名称</w:t>
            </w:r>
          </w:p>
        </w:tc>
        <w:tc>
          <w:tcPr>
            <w:tcW w:w="5965" w:type="dxa"/>
            <w:noWrap w:val="0"/>
            <w:vAlign w:val="center"/>
          </w:tcPr>
          <w:p>
            <w:pPr>
              <w:spacing w:line="360" w:lineRule="auto"/>
              <w:jc w:val="left"/>
              <w:rPr>
                <w:sz w:val="21"/>
                <w:szCs w:val="21"/>
              </w:rPr>
            </w:pPr>
            <w:r>
              <w:rPr>
                <w:sz w:val="21"/>
                <w:szCs w:val="21"/>
              </w:rPr>
              <w:t>考核内容</w:t>
            </w:r>
          </w:p>
        </w:tc>
        <w:tc>
          <w:tcPr>
            <w:tcW w:w="1262" w:type="dxa"/>
            <w:noWrap w:val="0"/>
            <w:vAlign w:val="center"/>
          </w:tcPr>
          <w:p>
            <w:pPr>
              <w:spacing w:line="360" w:lineRule="auto"/>
              <w:jc w:val="left"/>
              <w:rPr>
                <w:sz w:val="21"/>
                <w:szCs w:val="21"/>
              </w:rPr>
            </w:pPr>
            <w:r>
              <w:rPr>
                <w:sz w:val="21"/>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spacing w:line="360" w:lineRule="auto"/>
              <w:jc w:val="left"/>
              <w:rPr>
                <w:sz w:val="21"/>
                <w:szCs w:val="21"/>
              </w:rPr>
            </w:pPr>
            <w:r>
              <w:rPr>
                <w:sz w:val="21"/>
                <w:szCs w:val="21"/>
              </w:rPr>
              <w:t>1</w:t>
            </w:r>
          </w:p>
        </w:tc>
        <w:tc>
          <w:tcPr>
            <w:tcW w:w="1261" w:type="dxa"/>
            <w:noWrap w:val="0"/>
            <w:vAlign w:val="center"/>
          </w:tcPr>
          <w:p>
            <w:pPr>
              <w:spacing w:line="360" w:lineRule="auto"/>
              <w:jc w:val="left"/>
              <w:rPr>
                <w:sz w:val="21"/>
                <w:szCs w:val="21"/>
              </w:rPr>
            </w:pPr>
            <w:r>
              <w:rPr>
                <w:sz w:val="21"/>
                <w:szCs w:val="21"/>
              </w:rPr>
              <w:t>综合资料</w:t>
            </w:r>
          </w:p>
        </w:tc>
        <w:tc>
          <w:tcPr>
            <w:tcW w:w="5965" w:type="dxa"/>
            <w:noWrap w:val="0"/>
            <w:vAlign w:val="center"/>
          </w:tcPr>
          <w:p>
            <w:pPr>
              <w:spacing w:line="360" w:lineRule="auto"/>
              <w:jc w:val="left"/>
              <w:rPr>
                <w:sz w:val="21"/>
                <w:szCs w:val="21"/>
              </w:rPr>
            </w:pPr>
            <w:r>
              <w:rPr>
                <w:sz w:val="21"/>
                <w:szCs w:val="21"/>
              </w:rPr>
              <w:t>包括：一桥一档资料、上级下发文件、会议资料、培训记录等</w:t>
            </w:r>
          </w:p>
        </w:tc>
        <w:tc>
          <w:tcPr>
            <w:tcW w:w="1262" w:type="dxa"/>
            <w:noWrap w:val="0"/>
            <w:vAlign w:val="center"/>
          </w:tcPr>
          <w:p>
            <w:pPr>
              <w:spacing w:line="360" w:lineRule="auto"/>
              <w:jc w:val="left"/>
              <w:rPr>
                <w:sz w:val="21"/>
                <w:szCs w:val="21"/>
              </w:rPr>
            </w:pPr>
            <w:r>
              <w:rPr>
                <w:sz w:val="21"/>
                <w:szCs w:val="21"/>
              </w:rPr>
              <w:t>每缺一样扣1分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spacing w:line="360" w:lineRule="auto"/>
              <w:jc w:val="left"/>
              <w:rPr>
                <w:sz w:val="21"/>
                <w:szCs w:val="21"/>
              </w:rPr>
            </w:pPr>
            <w:r>
              <w:rPr>
                <w:sz w:val="21"/>
                <w:szCs w:val="21"/>
              </w:rPr>
              <w:t>2</w:t>
            </w:r>
          </w:p>
        </w:tc>
        <w:tc>
          <w:tcPr>
            <w:tcW w:w="1261" w:type="dxa"/>
            <w:noWrap w:val="0"/>
            <w:vAlign w:val="center"/>
          </w:tcPr>
          <w:p>
            <w:pPr>
              <w:spacing w:line="360" w:lineRule="auto"/>
              <w:jc w:val="left"/>
              <w:rPr>
                <w:sz w:val="21"/>
                <w:szCs w:val="21"/>
              </w:rPr>
            </w:pPr>
            <w:r>
              <w:rPr>
                <w:sz w:val="21"/>
                <w:szCs w:val="21"/>
              </w:rPr>
              <w:t>日常巡查</w:t>
            </w:r>
          </w:p>
        </w:tc>
        <w:tc>
          <w:tcPr>
            <w:tcW w:w="5965" w:type="dxa"/>
            <w:noWrap w:val="0"/>
            <w:vAlign w:val="center"/>
          </w:tcPr>
          <w:p>
            <w:pPr>
              <w:spacing w:line="360" w:lineRule="auto"/>
              <w:jc w:val="left"/>
              <w:rPr>
                <w:sz w:val="21"/>
                <w:szCs w:val="21"/>
              </w:rPr>
            </w:pPr>
            <w:r>
              <w:rPr>
                <w:sz w:val="21"/>
                <w:szCs w:val="21"/>
              </w:rPr>
              <w:t>巡查工作每日有记载，内容准确，应做到项目、位置、数量准确无误，发现问题要及时上报，并有记录。处理完毕后，记录处理结果，由相关负责人审核签字。</w:t>
            </w:r>
          </w:p>
        </w:tc>
        <w:tc>
          <w:tcPr>
            <w:tcW w:w="1262" w:type="dxa"/>
            <w:noWrap w:val="0"/>
            <w:vAlign w:val="center"/>
          </w:tcPr>
          <w:p>
            <w:pPr>
              <w:spacing w:line="360" w:lineRule="auto"/>
              <w:jc w:val="left"/>
              <w:rPr>
                <w:sz w:val="21"/>
                <w:szCs w:val="21"/>
              </w:rPr>
            </w:pPr>
            <w:r>
              <w:rPr>
                <w:sz w:val="21"/>
                <w:szCs w:val="21"/>
              </w:rPr>
              <w:t>未达要求每处扣1分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spacing w:line="360" w:lineRule="auto"/>
              <w:jc w:val="left"/>
              <w:rPr>
                <w:sz w:val="21"/>
                <w:szCs w:val="21"/>
              </w:rPr>
            </w:pPr>
            <w:r>
              <w:rPr>
                <w:sz w:val="21"/>
                <w:szCs w:val="21"/>
              </w:rPr>
              <w:t>3</w:t>
            </w:r>
          </w:p>
        </w:tc>
        <w:tc>
          <w:tcPr>
            <w:tcW w:w="1261" w:type="dxa"/>
            <w:noWrap w:val="0"/>
            <w:vAlign w:val="center"/>
          </w:tcPr>
          <w:p>
            <w:pPr>
              <w:spacing w:line="360" w:lineRule="auto"/>
              <w:jc w:val="left"/>
              <w:rPr>
                <w:sz w:val="21"/>
                <w:szCs w:val="21"/>
              </w:rPr>
            </w:pPr>
            <w:r>
              <w:rPr>
                <w:sz w:val="21"/>
                <w:szCs w:val="21"/>
              </w:rPr>
              <w:t>保养小修</w:t>
            </w:r>
          </w:p>
        </w:tc>
        <w:tc>
          <w:tcPr>
            <w:tcW w:w="5965" w:type="dxa"/>
            <w:noWrap w:val="0"/>
            <w:vAlign w:val="center"/>
          </w:tcPr>
          <w:p>
            <w:pPr>
              <w:spacing w:line="360" w:lineRule="auto"/>
              <w:jc w:val="left"/>
              <w:rPr>
                <w:sz w:val="21"/>
                <w:szCs w:val="21"/>
              </w:rPr>
            </w:pPr>
            <w:r>
              <w:rPr>
                <w:sz w:val="21"/>
                <w:szCs w:val="21"/>
              </w:rPr>
              <w:t>对于巡查发现的问题，应在规定的期限内整改完毕，并做好维修记录。</w:t>
            </w:r>
          </w:p>
        </w:tc>
        <w:tc>
          <w:tcPr>
            <w:tcW w:w="1262" w:type="dxa"/>
            <w:noWrap w:val="0"/>
            <w:vAlign w:val="center"/>
          </w:tcPr>
          <w:p>
            <w:pPr>
              <w:spacing w:line="360" w:lineRule="auto"/>
              <w:jc w:val="left"/>
              <w:rPr>
                <w:sz w:val="21"/>
                <w:szCs w:val="21"/>
              </w:rPr>
            </w:pPr>
            <w:r>
              <w:rPr>
                <w:sz w:val="21"/>
                <w:szCs w:val="21"/>
              </w:rPr>
              <w:t>未达要求每处扣2分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spacing w:line="360" w:lineRule="auto"/>
              <w:jc w:val="left"/>
              <w:rPr>
                <w:sz w:val="21"/>
                <w:szCs w:val="21"/>
              </w:rPr>
            </w:pPr>
            <w:r>
              <w:rPr>
                <w:sz w:val="21"/>
                <w:szCs w:val="21"/>
              </w:rPr>
              <w:t>4</w:t>
            </w:r>
          </w:p>
        </w:tc>
        <w:tc>
          <w:tcPr>
            <w:tcW w:w="1261" w:type="dxa"/>
            <w:noWrap w:val="0"/>
            <w:vAlign w:val="center"/>
          </w:tcPr>
          <w:p>
            <w:pPr>
              <w:spacing w:line="360" w:lineRule="auto"/>
              <w:jc w:val="left"/>
              <w:rPr>
                <w:sz w:val="21"/>
                <w:szCs w:val="21"/>
              </w:rPr>
            </w:pPr>
            <w:r>
              <w:rPr>
                <w:sz w:val="21"/>
                <w:szCs w:val="21"/>
              </w:rPr>
              <w:t>定期检测</w:t>
            </w:r>
          </w:p>
        </w:tc>
        <w:tc>
          <w:tcPr>
            <w:tcW w:w="5965" w:type="dxa"/>
            <w:noWrap w:val="0"/>
            <w:vAlign w:val="center"/>
          </w:tcPr>
          <w:p>
            <w:pPr>
              <w:widowControl/>
              <w:jc w:val="left"/>
              <w:rPr>
                <w:sz w:val="21"/>
                <w:szCs w:val="21"/>
              </w:rPr>
            </w:pPr>
            <w:r>
              <w:rPr>
                <w:sz w:val="21"/>
                <w:szCs w:val="21"/>
              </w:rPr>
              <w:t>按照年度检测计划表完成检测任务，并出具检测报告</w:t>
            </w:r>
          </w:p>
        </w:tc>
        <w:tc>
          <w:tcPr>
            <w:tcW w:w="1262" w:type="dxa"/>
            <w:noWrap w:val="0"/>
            <w:vAlign w:val="center"/>
          </w:tcPr>
          <w:p>
            <w:pPr>
              <w:spacing w:line="360" w:lineRule="auto"/>
              <w:jc w:val="left"/>
              <w:rPr>
                <w:sz w:val="21"/>
                <w:szCs w:val="21"/>
              </w:rPr>
            </w:pPr>
            <w:r>
              <w:rPr>
                <w:sz w:val="21"/>
                <w:szCs w:val="21"/>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spacing w:line="360" w:lineRule="auto"/>
              <w:jc w:val="left"/>
              <w:rPr>
                <w:sz w:val="21"/>
                <w:szCs w:val="21"/>
              </w:rPr>
            </w:pPr>
            <w:r>
              <w:rPr>
                <w:sz w:val="21"/>
                <w:szCs w:val="21"/>
              </w:rPr>
              <w:t>5</w:t>
            </w:r>
          </w:p>
        </w:tc>
        <w:tc>
          <w:tcPr>
            <w:tcW w:w="1261" w:type="dxa"/>
            <w:noWrap w:val="0"/>
            <w:vAlign w:val="center"/>
          </w:tcPr>
          <w:p>
            <w:pPr>
              <w:spacing w:line="360" w:lineRule="auto"/>
              <w:jc w:val="left"/>
              <w:rPr>
                <w:sz w:val="21"/>
                <w:szCs w:val="21"/>
              </w:rPr>
            </w:pPr>
            <w:r>
              <w:rPr>
                <w:sz w:val="21"/>
                <w:szCs w:val="21"/>
              </w:rPr>
              <w:t>防汛应急</w:t>
            </w:r>
          </w:p>
        </w:tc>
        <w:tc>
          <w:tcPr>
            <w:tcW w:w="5965" w:type="dxa"/>
            <w:noWrap w:val="0"/>
            <w:vAlign w:val="center"/>
          </w:tcPr>
          <w:p>
            <w:pPr>
              <w:spacing w:line="360" w:lineRule="auto"/>
              <w:jc w:val="left"/>
              <w:rPr>
                <w:sz w:val="21"/>
                <w:szCs w:val="21"/>
              </w:rPr>
            </w:pPr>
            <w:r>
              <w:rPr>
                <w:sz w:val="21"/>
                <w:szCs w:val="21"/>
              </w:rPr>
              <w:t>编制防汛及突发事件应急预案、防汛及突发事件处置记录。</w:t>
            </w:r>
          </w:p>
        </w:tc>
        <w:tc>
          <w:tcPr>
            <w:tcW w:w="1262" w:type="dxa"/>
            <w:noWrap w:val="0"/>
            <w:vAlign w:val="center"/>
          </w:tcPr>
          <w:p>
            <w:pPr>
              <w:spacing w:line="360" w:lineRule="auto"/>
              <w:jc w:val="left"/>
              <w:rPr>
                <w:sz w:val="21"/>
                <w:szCs w:val="21"/>
              </w:rPr>
            </w:pPr>
            <w:r>
              <w:rPr>
                <w:sz w:val="21"/>
                <w:szCs w:val="21"/>
              </w:rPr>
              <w:t>未达要求每处扣1分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86" w:type="dxa"/>
            <w:noWrap w:val="0"/>
            <w:vAlign w:val="center"/>
          </w:tcPr>
          <w:p>
            <w:pPr>
              <w:spacing w:line="360" w:lineRule="auto"/>
              <w:jc w:val="left"/>
              <w:rPr>
                <w:sz w:val="21"/>
                <w:szCs w:val="21"/>
              </w:rPr>
            </w:pPr>
            <w:r>
              <w:rPr>
                <w:sz w:val="21"/>
                <w:szCs w:val="21"/>
              </w:rPr>
              <w:t>6</w:t>
            </w:r>
          </w:p>
        </w:tc>
        <w:tc>
          <w:tcPr>
            <w:tcW w:w="1261" w:type="dxa"/>
            <w:noWrap w:val="0"/>
            <w:vAlign w:val="center"/>
          </w:tcPr>
          <w:p>
            <w:pPr>
              <w:spacing w:line="360" w:lineRule="auto"/>
              <w:jc w:val="left"/>
              <w:rPr>
                <w:sz w:val="21"/>
                <w:szCs w:val="21"/>
              </w:rPr>
            </w:pPr>
            <w:r>
              <w:rPr>
                <w:sz w:val="21"/>
                <w:szCs w:val="21"/>
              </w:rPr>
              <w:t>资料上报</w:t>
            </w:r>
          </w:p>
        </w:tc>
        <w:tc>
          <w:tcPr>
            <w:tcW w:w="5965" w:type="dxa"/>
            <w:noWrap w:val="0"/>
            <w:vAlign w:val="center"/>
          </w:tcPr>
          <w:p>
            <w:pPr>
              <w:spacing w:line="360" w:lineRule="auto"/>
              <w:jc w:val="left"/>
              <w:rPr>
                <w:sz w:val="21"/>
                <w:szCs w:val="21"/>
              </w:rPr>
            </w:pPr>
            <w:r>
              <w:rPr>
                <w:sz w:val="21"/>
                <w:szCs w:val="21"/>
              </w:rPr>
              <w:t>月报、总结等业主要求上报的资料</w:t>
            </w:r>
          </w:p>
        </w:tc>
        <w:tc>
          <w:tcPr>
            <w:tcW w:w="1262" w:type="dxa"/>
            <w:noWrap w:val="0"/>
            <w:vAlign w:val="center"/>
          </w:tcPr>
          <w:p>
            <w:pPr>
              <w:spacing w:line="360" w:lineRule="auto"/>
              <w:jc w:val="left"/>
              <w:rPr>
                <w:sz w:val="21"/>
                <w:szCs w:val="21"/>
              </w:rPr>
            </w:pPr>
            <w:r>
              <w:rPr>
                <w:sz w:val="21"/>
                <w:szCs w:val="21"/>
              </w:rPr>
              <w:t>未达要求者，每次扣1分</w:t>
            </w:r>
          </w:p>
        </w:tc>
      </w:tr>
    </w:tbl>
    <w:p>
      <w:pPr>
        <w:spacing w:before="319" w:beforeLines="100" w:after="159" w:afterLines="50" w:line="360" w:lineRule="auto"/>
        <w:jc w:val="left"/>
        <w:rPr>
          <w:sz w:val="24"/>
        </w:rPr>
      </w:pPr>
      <w:r>
        <w:rPr>
          <w:sz w:val="24"/>
        </w:rPr>
        <w:t>表</w:t>
      </w:r>
      <w:r>
        <w:rPr>
          <w:rFonts w:hint="eastAsia"/>
          <w:sz w:val="24"/>
        </w:rPr>
        <w:t>2</w:t>
      </w:r>
      <w:r>
        <w:rPr>
          <w:sz w:val="24"/>
        </w:rPr>
        <w:t>：桥梁设施现场检查项目（60分</w:t>
      </w:r>
      <w:r>
        <w:rPr>
          <w:rFonts w:hint="eastAsia"/>
          <w:sz w:val="24"/>
        </w:rPr>
        <w:t>代表符号Y</w:t>
      </w:r>
      <w:r>
        <w:rPr>
          <w:sz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45"/>
        <w:gridCol w:w="595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序号</w:t>
            </w:r>
          </w:p>
        </w:tc>
        <w:tc>
          <w:tcPr>
            <w:tcW w:w="1245" w:type="dxa"/>
            <w:noWrap w:val="0"/>
            <w:vAlign w:val="center"/>
          </w:tcPr>
          <w:p>
            <w:pPr>
              <w:spacing w:line="360" w:lineRule="auto"/>
              <w:jc w:val="left"/>
              <w:rPr>
                <w:sz w:val="21"/>
                <w:szCs w:val="21"/>
              </w:rPr>
            </w:pPr>
            <w:r>
              <w:rPr>
                <w:sz w:val="21"/>
                <w:szCs w:val="21"/>
              </w:rPr>
              <w:t>项目名称</w:t>
            </w:r>
          </w:p>
        </w:tc>
        <w:tc>
          <w:tcPr>
            <w:tcW w:w="5955" w:type="dxa"/>
            <w:noWrap w:val="0"/>
            <w:vAlign w:val="center"/>
          </w:tcPr>
          <w:p>
            <w:pPr>
              <w:spacing w:line="360" w:lineRule="auto"/>
              <w:jc w:val="left"/>
              <w:rPr>
                <w:sz w:val="21"/>
                <w:szCs w:val="21"/>
              </w:rPr>
            </w:pPr>
            <w:r>
              <w:rPr>
                <w:sz w:val="21"/>
                <w:szCs w:val="21"/>
              </w:rPr>
              <w:t>考核内容</w:t>
            </w:r>
          </w:p>
        </w:tc>
        <w:tc>
          <w:tcPr>
            <w:tcW w:w="1290" w:type="dxa"/>
            <w:noWrap w:val="0"/>
            <w:vAlign w:val="center"/>
          </w:tcPr>
          <w:p>
            <w:pPr>
              <w:spacing w:line="360" w:lineRule="auto"/>
              <w:jc w:val="left"/>
              <w:rPr>
                <w:sz w:val="21"/>
                <w:szCs w:val="21"/>
              </w:rPr>
            </w:pPr>
            <w:r>
              <w:rPr>
                <w:sz w:val="21"/>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1</w:t>
            </w:r>
          </w:p>
        </w:tc>
        <w:tc>
          <w:tcPr>
            <w:tcW w:w="1245" w:type="dxa"/>
            <w:noWrap w:val="0"/>
            <w:vAlign w:val="center"/>
          </w:tcPr>
          <w:p>
            <w:pPr>
              <w:spacing w:line="360" w:lineRule="auto"/>
              <w:jc w:val="left"/>
              <w:rPr>
                <w:sz w:val="21"/>
                <w:szCs w:val="21"/>
              </w:rPr>
            </w:pPr>
            <w:r>
              <w:rPr>
                <w:sz w:val="21"/>
                <w:szCs w:val="21"/>
              </w:rPr>
              <w:t>车行道</w:t>
            </w:r>
          </w:p>
        </w:tc>
        <w:tc>
          <w:tcPr>
            <w:tcW w:w="5955" w:type="dxa"/>
            <w:noWrap w:val="0"/>
            <w:vAlign w:val="center"/>
          </w:tcPr>
          <w:p>
            <w:pPr>
              <w:spacing w:line="360" w:lineRule="auto"/>
              <w:jc w:val="left"/>
              <w:rPr>
                <w:sz w:val="21"/>
                <w:szCs w:val="21"/>
              </w:rPr>
            </w:pPr>
            <w:r>
              <w:rPr>
                <w:sz w:val="21"/>
                <w:szCs w:val="21"/>
              </w:rPr>
              <w:t>裂缝、破损、坑槽等</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2</w:t>
            </w:r>
          </w:p>
        </w:tc>
        <w:tc>
          <w:tcPr>
            <w:tcW w:w="1245" w:type="dxa"/>
            <w:noWrap w:val="0"/>
            <w:vAlign w:val="center"/>
          </w:tcPr>
          <w:p>
            <w:pPr>
              <w:spacing w:line="360" w:lineRule="auto"/>
              <w:jc w:val="left"/>
              <w:rPr>
                <w:sz w:val="21"/>
                <w:szCs w:val="21"/>
              </w:rPr>
            </w:pPr>
            <w:r>
              <w:rPr>
                <w:sz w:val="21"/>
                <w:szCs w:val="21"/>
              </w:rPr>
              <w:t>人行道</w:t>
            </w:r>
          </w:p>
        </w:tc>
        <w:tc>
          <w:tcPr>
            <w:tcW w:w="5955" w:type="dxa"/>
            <w:noWrap w:val="0"/>
            <w:vAlign w:val="center"/>
          </w:tcPr>
          <w:p>
            <w:pPr>
              <w:spacing w:line="360" w:lineRule="auto"/>
              <w:jc w:val="left"/>
              <w:rPr>
                <w:sz w:val="21"/>
                <w:szCs w:val="21"/>
              </w:rPr>
            </w:pPr>
            <w:r>
              <w:rPr>
                <w:sz w:val="21"/>
                <w:szCs w:val="21"/>
              </w:rPr>
              <w:t>开裂、破损、沉陷等</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3</w:t>
            </w:r>
          </w:p>
        </w:tc>
        <w:tc>
          <w:tcPr>
            <w:tcW w:w="1245" w:type="dxa"/>
            <w:noWrap w:val="0"/>
            <w:vAlign w:val="center"/>
          </w:tcPr>
          <w:p>
            <w:pPr>
              <w:spacing w:line="360" w:lineRule="auto"/>
              <w:jc w:val="left"/>
              <w:rPr>
                <w:sz w:val="21"/>
                <w:szCs w:val="21"/>
              </w:rPr>
            </w:pPr>
            <w:r>
              <w:rPr>
                <w:sz w:val="21"/>
                <w:szCs w:val="21"/>
              </w:rPr>
              <w:t>伸缩缝</w:t>
            </w:r>
          </w:p>
        </w:tc>
        <w:tc>
          <w:tcPr>
            <w:tcW w:w="5955" w:type="dxa"/>
            <w:noWrap w:val="0"/>
            <w:vAlign w:val="center"/>
          </w:tcPr>
          <w:p>
            <w:pPr>
              <w:spacing w:line="360" w:lineRule="auto"/>
              <w:jc w:val="left"/>
              <w:rPr>
                <w:sz w:val="21"/>
                <w:szCs w:val="21"/>
              </w:rPr>
            </w:pPr>
            <w:r>
              <w:rPr>
                <w:sz w:val="21"/>
                <w:szCs w:val="21"/>
              </w:rPr>
              <w:t>伸缩缝保护带破损松动，型钢缺失，缝内积土等</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4</w:t>
            </w:r>
          </w:p>
        </w:tc>
        <w:tc>
          <w:tcPr>
            <w:tcW w:w="1245" w:type="dxa"/>
            <w:noWrap w:val="0"/>
            <w:vAlign w:val="center"/>
          </w:tcPr>
          <w:p>
            <w:pPr>
              <w:spacing w:line="360" w:lineRule="auto"/>
              <w:jc w:val="left"/>
              <w:rPr>
                <w:sz w:val="21"/>
                <w:szCs w:val="21"/>
              </w:rPr>
            </w:pPr>
            <w:r>
              <w:rPr>
                <w:sz w:val="21"/>
                <w:szCs w:val="21"/>
              </w:rPr>
              <w:t>护栏、栏杆</w:t>
            </w:r>
          </w:p>
        </w:tc>
        <w:tc>
          <w:tcPr>
            <w:tcW w:w="5955" w:type="dxa"/>
            <w:noWrap w:val="0"/>
            <w:vAlign w:val="center"/>
          </w:tcPr>
          <w:p>
            <w:pPr>
              <w:spacing w:line="360" w:lineRule="auto"/>
              <w:jc w:val="left"/>
              <w:rPr>
                <w:sz w:val="21"/>
                <w:szCs w:val="21"/>
              </w:rPr>
            </w:pPr>
            <w:r>
              <w:rPr>
                <w:sz w:val="21"/>
                <w:szCs w:val="21"/>
              </w:rPr>
              <w:t>构件缺失、破损、涂装层大面积脱落等</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5</w:t>
            </w:r>
          </w:p>
        </w:tc>
        <w:tc>
          <w:tcPr>
            <w:tcW w:w="1245" w:type="dxa"/>
            <w:noWrap w:val="0"/>
            <w:vAlign w:val="center"/>
          </w:tcPr>
          <w:p>
            <w:pPr>
              <w:spacing w:line="360" w:lineRule="auto"/>
              <w:jc w:val="left"/>
              <w:rPr>
                <w:sz w:val="21"/>
                <w:szCs w:val="21"/>
              </w:rPr>
            </w:pPr>
            <w:r>
              <w:rPr>
                <w:sz w:val="21"/>
                <w:szCs w:val="21"/>
              </w:rPr>
              <w:t>排水系统</w:t>
            </w:r>
          </w:p>
        </w:tc>
        <w:tc>
          <w:tcPr>
            <w:tcW w:w="5955" w:type="dxa"/>
            <w:noWrap w:val="0"/>
            <w:vAlign w:val="center"/>
          </w:tcPr>
          <w:p>
            <w:pPr>
              <w:spacing w:line="360" w:lineRule="auto"/>
              <w:jc w:val="left"/>
              <w:rPr>
                <w:sz w:val="21"/>
                <w:szCs w:val="21"/>
              </w:rPr>
            </w:pPr>
            <w:r>
              <w:rPr>
                <w:sz w:val="21"/>
                <w:szCs w:val="21"/>
              </w:rPr>
              <w:t>泄水孔堵塞、排水管破损等</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6</w:t>
            </w:r>
          </w:p>
        </w:tc>
        <w:tc>
          <w:tcPr>
            <w:tcW w:w="1245" w:type="dxa"/>
            <w:noWrap w:val="0"/>
            <w:vAlign w:val="center"/>
          </w:tcPr>
          <w:p>
            <w:pPr>
              <w:spacing w:line="360" w:lineRule="auto"/>
              <w:jc w:val="left"/>
              <w:rPr>
                <w:sz w:val="21"/>
                <w:szCs w:val="21"/>
              </w:rPr>
            </w:pPr>
            <w:r>
              <w:rPr>
                <w:sz w:val="21"/>
                <w:szCs w:val="21"/>
              </w:rPr>
              <w:t>标识标牌</w:t>
            </w:r>
          </w:p>
        </w:tc>
        <w:tc>
          <w:tcPr>
            <w:tcW w:w="5955" w:type="dxa"/>
            <w:noWrap w:val="0"/>
            <w:vAlign w:val="center"/>
          </w:tcPr>
          <w:p>
            <w:pPr>
              <w:spacing w:line="360" w:lineRule="auto"/>
              <w:jc w:val="left"/>
              <w:rPr>
                <w:sz w:val="21"/>
                <w:szCs w:val="21"/>
              </w:rPr>
            </w:pPr>
            <w:r>
              <w:rPr>
                <w:sz w:val="21"/>
                <w:szCs w:val="21"/>
              </w:rPr>
              <w:t>缺失、污损等</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7</w:t>
            </w:r>
          </w:p>
        </w:tc>
        <w:tc>
          <w:tcPr>
            <w:tcW w:w="1245" w:type="dxa"/>
            <w:noWrap w:val="0"/>
            <w:vAlign w:val="center"/>
          </w:tcPr>
          <w:p>
            <w:pPr>
              <w:spacing w:line="360" w:lineRule="auto"/>
              <w:jc w:val="left"/>
              <w:rPr>
                <w:sz w:val="21"/>
                <w:szCs w:val="21"/>
              </w:rPr>
            </w:pPr>
            <w:r>
              <w:rPr>
                <w:sz w:val="21"/>
                <w:szCs w:val="21"/>
              </w:rPr>
              <w:t>上部结构</w:t>
            </w:r>
          </w:p>
        </w:tc>
        <w:tc>
          <w:tcPr>
            <w:tcW w:w="5955" w:type="dxa"/>
            <w:noWrap w:val="0"/>
            <w:vAlign w:val="center"/>
          </w:tcPr>
          <w:p>
            <w:pPr>
              <w:spacing w:line="360" w:lineRule="auto"/>
              <w:jc w:val="left"/>
              <w:rPr>
                <w:sz w:val="21"/>
                <w:szCs w:val="21"/>
              </w:rPr>
            </w:pPr>
            <w:r>
              <w:rPr>
                <w:sz w:val="21"/>
                <w:szCs w:val="21"/>
              </w:rPr>
              <w:t>混凝土剥落、裂缝、露筋锈蚀等表观病害</w:t>
            </w:r>
          </w:p>
        </w:tc>
        <w:tc>
          <w:tcPr>
            <w:tcW w:w="1290" w:type="dxa"/>
            <w:noWrap w:val="0"/>
            <w:vAlign w:val="center"/>
          </w:tcPr>
          <w:p>
            <w:pPr>
              <w:spacing w:line="360" w:lineRule="auto"/>
              <w:jc w:val="left"/>
              <w:rPr>
                <w:sz w:val="21"/>
                <w:szCs w:val="21"/>
              </w:rPr>
            </w:pPr>
            <w:r>
              <w:rPr>
                <w:sz w:val="21"/>
                <w:szCs w:val="21"/>
              </w:rPr>
              <w:t>1分/处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center"/>
          </w:tcPr>
          <w:p>
            <w:pPr>
              <w:spacing w:line="360" w:lineRule="auto"/>
              <w:jc w:val="left"/>
              <w:rPr>
                <w:sz w:val="21"/>
                <w:szCs w:val="21"/>
              </w:rPr>
            </w:pPr>
            <w:r>
              <w:rPr>
                <w:sz w:val="21"/>
                <w:szCs w:val="21"/>
              </w:rPr>
              <w:t>8</w:t>
            </w:r>
          </w:p>
        </w:tc>
        <w:tc>
          <w:tcPr>
            <w:tcW w:w="1245" w:type="dxa"/>
            <w:noWrap w:val="0"/>
            <w:vAlign w:val="center"/>
          </w:tcPr>
          <w:p>
            <w:pPr>
              <w:spacing w:line="360" w:lineRule="auto"/>
              <w:jc w:val="left"/>
              <w:rPr>
                <w:sz w:val="21"/>
                <w:szCs w:val="21"/>
              </w:rPr>
            </w:pPr>
            <w:r>
              <w:rPr>
                <w:sz w:val="21"/>
                <w:szCs w:val="21"/>
              </w:rPr>
              <w:t>下部结构</w:t>
            </w:r>
          </w:p>
        </w:tc>
        <w:tc>
          <w:tcPr>
            <w:tcW w:w="5955" w:type="dxa"/>
            <w:noWrap w:val="0"/>
            <w:vAlign w:val="center"/>
          </w:tcPr>
          <w:p>
            <w:pPr>
              <w:spacing w:line="360" w:lineRule="auto"/>
              <w:jc w:val="left"/>
              <w:rPr>
                <w:sz w:val="21"/>
                <w:szCs w:val="21"/>
              </w:rPr>
            </w:pPr>
            <w:r>
              <w:rPr>
                <w:sz w:val="21"/>
                <w:szCs w:val="21"/>
              </w:rPr>
              <w:t>混凝土剥落、裂缝、露筋锈蚀等表观病害</w:t>
            </w:r>
          </w:p>
        </w:tc>
        <w:tc>
          <w:tcPr>
            <w:tcW w:w="1290" w:type="dxa"/>
            <w:noWrap w:val="0"/>
            <w:vAlign w:val="center"/>
          </w:tcPr>
          <w:p>
            <w:pPr>
              <w:spacing w:line="360" w:lineRule="auto"/>
              <w:jc w:val="left"/>
              <w:rPr>
                <w:sz w:val="21"/>
                <w:szCs w:val="21"/>
              </w:rPr>
            </w:pPr>
            <w:r>
              <w:rPr>
                <w:sz w:val="21"/>
                <w:szCs w:val="21"/>
              </w:rPr>
              <w:t>1分/处</w:t>
            </w:r>
          </w:p>
        </w:tc>
      </w:tr>
    </w:tbl>
    <w:p>
      <w:pPr>
        <w:spacing w:before="159" w:beforeLines="50" w:after="159" w:afterLines="50" w:line="360" w:lineRule="auto"/>
        <w:ind w:firstLine="482" w:firstLineChars="200"/>
        <w:jc w:val="left"/>
        <w:rPr>
          <w:b/>
          <w:sz w:val="24"/>
        </w:rPr>
      </w:pPr>
      <w:r>
        <w:rPr>
          <w:b/>
          <w:sz w:val="24"/>
        </w:rPr>
        <w:t>六、实施办法</w:t>
      </w:r>
    </w:p>
    <w:p>
      <w:pPr>
        <w:spacing w:line="360" w:lineRule="auto"/>
        <w:ind w:firstLine="480" w:firstLineChars="200"/>
        <w:jc w:val="left"/>
        <w:rPr>
          <w:sz w:val="24"/>
        </w:rPr>
      </w:pPr>
      <w:r>
        <w:rPr>
          <w:sz w:val="24"/>
        </w:rPr>
        <w:t>成都市</w:t>
      </w:r>
      <w:r>
        <w:rPr>
          <w:rFonts w:hint="eastAsia"/>
          <w:sz w:val="24"/>
        </w:rPr>
        <w:t>金牛区住房建设和交通运输局</w:t>
      </w:r>
      <w:r>
        <w:rPr>
          <w:sz w:val="24"/>
        </w:rPr>
        <w:t>根据具体情况，将按季度</w:t>
      </w:r>
      <w:r>
        <w:rPr>
          <w:rFonts w:hint="eastAsia"/>
          <w:sz w:val="24"/>
        </w:rPr>
        <w:t>、年度（年度考核代替第四季度考核）</w:t>
      </w:r>
      <w:r>
        <w:rPr>
          <w:sz w:val="24"/>
        </w:rPr>
        <w:t>对桥梁管养单位维护作业情况进行检查并考核，检查考核结果直接与管养经费挂钩，考核人员由成都市</w:t>
      </w:r>
      <w:r>
        <w:rPr>
          <w:rFonts w:hint="eastAsia"/>
          <w:sz w:val="24"/>
        </w:rPr>
        <w:t>金牛区住房建设和交通运输局</w:t>
      </w:r>
      <w:r>
        <w:rPr>
          <w:sz w:val="24"/>
        </w:rPr>
        <w:t>组织相关人员参加。</w:t>
      </w:r>
    </w:p>
    <w:p>
      <w:pPr>
        <w:spacing w:line="360" w:lineRule="auto"/>
        <w:ind w:firstLine="480" w:firstLineChars="200"/>
        <w:jc w:val="left"/>
        <w:rPr>
          <w:sz w:val="24"/>
        </w:rPr>
      </w:pPr>
      <w:r>
        <w:rPr>
          <w:rFonts w:hint="eastAsia"/>
          <w:sz w:val="24"/>
        </w:rPr>
        <w:t>（一）季度考核</w:t>
      </w:r>
    </w:p>
    <w:p>
      <w:pPr>
        <w:spacing w:line="360" w:lineRule="auto"/>
        <w:ind w:firstLine="480" w:firstLineChars="200"/>
        <w:jc w:val="left"/>
        <w:rPr>
          <w:sz w:val="24"/>
        </w:rPr>
      </w:pPr>
      <w:r>
        <w:rPr>
          <w:rFonts w:hint="eastAsia"/>
          <w:sz w:val="24"/>
        </w:rPr>
        <w:t>每季度</w:t>
      </w:r>
      <w:r>
        <w:rPr>
          <w:sz w:val="24"/>
        </w:rPr>
        <w:t>随机抽取</w:t>
      </w:r>
      <w:r>
        <w:rPr>
          <w:rFonts w:hint="eastAsia"/>
          <w:sz w:val="24"/>
        </w:rPr>
        <w:t>5</w:t>
      </w:r>
      <w:r>
        <w:rPr>
          <w:sz w:val="24"/>
        </w:rPr>
        <w:t>座</w:t>
      </w:r>
      <w:r>
        <w:rPr>
          <w:rFonts w:hint="eastAsia"/>
          <w:sz w:val="24"/>
        </w:rPr>
        <w:t>（当年度内，每季度考核桥梁不得重复）</w:t>
      </w:r>
      <w:r>
        <w:rPr>
          <w:sz w:val="24"/>
        </w:rPr>
        <w:t>在管桥梁</w:t>
      </w:r>
      <w:r>
        <w:rPr>
          <w:rFonts w:hint="eastAsia"/>
          <w:sz w:val="24"/>
        </w:rPr>
        <w:t>对内业资料及桥梁设施进行现场检查，单座桥梁总分100分</w:t>
      </w:r>
      <w:r>
        <w:rPr>
          <w:sz w:val="24"/>
        </w:rPr>
        <w:t>。</w:t>
      </w:r>
    </w:p>
    <w:p>
      <w:pPr>
        <w:spacing w:line="360" w:lineRule="auto"/>
        <w:ind w:firstLine="480" w:firstLineChars="200"/>
        <w:jc w:val="left"/>
        <w:rPr>
          <w:sz w:val="24"/>
        </w:rPr>
      </w:pPr>
      <w:r>
        <w:rPr>
          <w:sz w:val="24"/>
        </w:rPr>
        <w:t>考核实行百分制，</w:t>
      </w:r>
      <w:r>
        <w:rPr>
          <w:color w:val="000000"/>
          <w:sz w:val="24"/>
        </w:rPr>
        <w:t>90分以上（含90分）为优，</w:t>
      </w:r>
      <w:r>
        <w:rPr>
          <w:rFonts w:hint="eastAsia"/>
          <w:color w:val="000000"/>
          <w:sz w:val="24"/>
        </w:rPr>
        <w:t>80</w:t>
      </w:r>
      <w:r>
        <w:rPr>
          <w:color w:val="000000"/>
          <w:sz w:val="24"/>
        </w:rPr>
        <w:t>—90分（含</w:t>
      </w:r>
      <w:r>
        <w:rPr>
          <w:rFonts w:hint="eastAsia"/>
          <w:color w:val="000000"/>
          <w:sz w:val="24"/>
        </w:rPr>
        <w:t>80</w:t>
      </w:r>
      <w:r>
        <w:rPr>
          <w:color w:val="000000"/>
          <w:sz w:val="24"/>
        </w:rPr>
        <w:t>分）为良，</w:t>
      </w:r>
      <w:r>
        <w:rPr>
          <w:rFonts w:hint="eastAsia"/>
          <w:color w:val="000000"/>
          <w:sz w:val="24"/>
        </w:rPr>
        <w:t>70</w:t>
      </w:r>
      <w:r>
        <w:rPr>
          <w:color w:val="000000"/>
          <w:sz w:val="24"/>
        </w:rPr>
        <w:t>—</w:t>
      </w:r>
      <w:r>
        <w:rPr>
          <w:rFonts w:hint="eastAsia"/>
          <w:color w:val="000000"/>
          <w:sz w:val="24"/>
        </w:rPr>
        <w:t>80</w:t>
      </w:r>
      <w:r>
        <w:rPr>
          <w:color w:val="000000"/>
          <w:sz w:val="24"/>
        </w:rPr>
        <w:t>分（含</w:t>
      </w:r>
      <w:r>
        <w:rPr>
          <w:rFonts w:hint="eastAsia"/>
          <w:color w:val="000000"/>
          <w:sz w:val="24"/>
        </w:rPr>
        <w:t>7</w:t>
      </w:r>
      <w:r>
        <w:rPr>
          <w:color w:val="000000"/>
          <w:sz w:val="24"/>
        </w:rPr>
        <w:t>0分）为合格，</w:t>
      </w:r>
      <w:r>
        <w:rPr>
          <w:rFonts w:hint="eastAsia"/>
          <w:color w:val="000000"/>
          <w:sz w:val="24"/>
        </w:rPr>
        <w:t>70</w:t>
      </w:r>
      <w:r>
        <w:rPr>
          <w:color w:val="000000"/>
          <w:sz w:val="24"/>
        </w:rPr>
        <w:t>分以下为不合格。</w:t>
      </w:r>
    </w:p>
    <w:p>
      <w:pPr>
        <w:spacing w:line="360" w:lineRule="auto"/>
        <w:ind w:firstLine="480" w:firstLineChars="200"/>
        <w:jc w:val="left"/>
        <w:rPr>
          <w:rFonts w:hint="eastAsia"/>
          <w:sz w:val="24"/>
        </w:rPr>
      </w:pPr>
      <w:r>
        <w:rPr>
          <w:sz w:val="24"/>
        </w:rPr>
        <w:t>养护作业水平得分=</w:t>
      </w:r>
      <w:r>
        <w:rPr>
          <w:rFonts w:hint="eastAsia"/>
          <w:sz w:val="24"/>
        </w:rPr>
        <w:t>抽检桥梁总得分/抽检座数</w:t>
      </w:r>
    </w:p>
    <w:p>
      <w:pPr>
        <w:spacing w:line="360" w:lineRule="auto"/>
        <w:ind w:firstLine="480" w:firstLineChars="200"/>
        <w:jc w:val="left"/>
        <w:rPr>
          <w:sz w:val="24"/>
        </w:rPr>
      </w:pPr>
      <w:r>
        <w:rPr>
          <w:rFonts w:hint="eastAsia"/>
          <w:sz w:val="24"/>
        </w:rPr>
        <w:t>（二）年度考核</w:t>
      </w:r>
    </w:p>
    <w:p>
      <w:pPr>
        <w:spacing w:line="360" w:lineRule="auto"/>
        <w:ind w:firstLine="480" w:firstLineChars="200"/>
        <w:jc w:val="left"/>
        <w:rPr>
          <w:sz w:val="24"/>
        </w:rPr>
      </w:pPr>
      <w:r>
        <w:rPr>
          <w:rFonts w:hint="eastAsia"/>
          <w:sz w:val="24"/>
        </w:rPr>
        <w:t>年度</w:t>
      </w:r>
      <w:r>
        <w:rPr>
          <w:sz w:val="24"/>
        </w:rPr>
        <w:t>随机抽取</w:t>
      </w:r>
      <w:r>
        <w:rPr>
          <w:rFonts w:hint="eastAsia"/>
          <w:sz w:val="24"/>
        </w:rPr>
        <w:t>10</w:t>
      </w:r>
      <w:r>
        <w:rPr>
          <w:sz w:val="24"/>
        </w:rPr>
        <w:t>座</w:t>
      </w:r>
      <w:r>
        <w:rPr>
          <w:rFonts w:hint="eastAsia"/>
          <w:sz w:val="24"/>
        </w:rPr>
        <w:t>（不含已考核桥梁）</w:t>
      </w:r>
      <w:r>
        <w:rPr>
          <w:sz w:val="24"/>
        </w:rPr>
        <w:t>在管桥梁</w:t>
      </w:r>
      <w:r>
        <w:rPr>
          <w:rFonts w:hint="eastAsia"/>
          <w:sz w:val="24"/>
        </w:rPr>
        <w:t>对内业资料及桥梁设施进行现场检查，单座桥梁总分100分</w:t>
      </w:r>
      <w:r>
        <w:rPr>
          <w:sz w:val="24"/>
        </w:rPr>
        <w:t>。</w:t>
      </w:r>
    </w:p>
    <w:p>
      <w:pPr>
        <w:spacing w:line="360" w:lineRule="auto"/>
        <w:ind w:firstLine="480" w:firstLineChars="200"/>
        <w:jc w:val="left"/>
        <w:rPr>
          <w:sz w:val="24"/>
        </w:rPr>
      </w:pPr>
      <w:r>
        <w:rPr>
          <w:sz w:val="24"/>
        </w:rPr>
        <w:t>考核实行百分制，</w:t>
      </w:r>
      <w:r>
        <w:rPr>
          <w:color w:val="000000"/>
          <w:sz w:val="24"/>
        </w:rPr>
        <w:t>90分以上（含90分）为优，</w:t>
      </w:r>
      <w:r>
        <w:rPr>
          <w:rFonts w:hint="eastAsia"/>
          <w:color w:val="000000"/>
          <w:sz w:val="24"/>
        </w:rPr>
        <w:t>80</w:t>
      </w:r>
      <w:r>
        <w:rPr>
          <w:color w:val="000000"/>
          <w:sz w:val="24"/>
        </w:rPr>
        <w:t>—90分（含</w:t>
      </w:r>
      <w:r>
        <w:rPr>
          <w:rFonts w:hint="eastAsia"/>
          <w:color w:val="000000"/>
          <w:sz w:val="24"/>
        </w:rPr>
        <w:t>80</w:t>
      </w:r>
      <w:r>
        <w:rPr>
          <w:color w:val="000000"/>
          <w:sz w:val="24"/>
        </w:rPr>
        <w:t>分）为良，</w:t>
      </w:r>
      <w:r>
        <w:rPr>
          <w:rFonts w:hint="eastAsia"/>
          <w:color w:val="000000"/>
          <w:sz w:val="24"/>
        </w:rPr>
        <w:t>70</w:t>
      </w:r>
      <w:r>
        <w:rPr>
          <w:color w:val="000000"/>
          <w:sz w:val="24"/>
        </w:rPr>
        <w:t>—</w:t>
      </w:r>
      <w:r>
        <w:rPr>
          <w:rFonts w:hint="eastAsia"/>
          <w:color w:val="000000"/>
          <w:sz w:val="24"/>
        </w:rPr>
        <w:t>80</w:t>
      </w:r>
      <w:r>
        <w:rPr>
          <w:color w:val="000000"/>
          <w:sz w:val="24"/>
        </w:rPr>
        <w:t>分（含</w:t>
      </w:r>
      <w:r>
        <w:rPr>
          <w:rFonts w:hint="eastAsia"/>
          <w:color w:val="000000"/>
          <w:sz w:val="24"/>
        </w:rPr>
        <w:t>7</w:t>
      </w:r>
      <w:r>
        <w:rPr>
          <w:color w:val="000000"/>
          <w:sz w:val="24"/>
        </w:rPr>
        <w:t>0分）为合格，</w:t>
      </w:r>
      <w:r>
        <w:rPr>
          <w:rFonts w:hint="eastAsia"/>
          <w:color w:val="000000"/>
          <w:sz w:val="24"/>
        </w:rPr>
        <w:t>70</w:t>
      </w:r>
      <w:r>
        <w:rPr>
          <w:color w:val="000000"/>
          <w:sz w:val="24"/>
        </w:rPr>
        <w:t>分以下为不合格。</w:t>
      </w:r>
    </w:p>
    <w:p>
      <w:pPr>
        <w:spacing w:line="360" w:lineRule="auto"/>
        <w:ind w:firstLine="480" w:firstLineChars="200"/>
        <w:jc w:val="left"/>
        <w:rPr>
          <w:sz w:val="24"/>
        </w:rPr>
      </w:pPr>
      <w:r>
        <w:rPr>
          <w:sz w:val="24"/>
        </w:rPr>
        <w:t>养护作业水平得分=</w:t>
      </w:r>
      <w:r>
        <w:rPr>
          <w:rFonts w:hint="eastAsia"/>
          <w:sz w:val="24"/>
        </w:rPr>
        <w:t>抽检桥梁总得分/抽检座数</w:t>
      </w:r>
    </w:p>
    <w:p>
      <w:pPr>
        <w:spacing w:before="0" w:beforeLines="0" w:after="0" w:afterLines="0" w:line="360" w:lineRule="auto"/>
        <w:ind w:firstLine="0" w:firstLineChars="0"/>
        <w:jc w:val="left"/>
        <w:outlineLvl w:val="9"/>
        <w:rPr>
          <w:b/>
          <w:bCs/>
          <w:sz w:val="24"/>
          <w:szCs w:val="32"/>
        </w:rPr>
      </w:pPr>
      <w:r>
        <w:rPr>
          <w:b/>
          <w:bCs/>
          <w:sz w:val="24"/>
          <w:szCs w:val="32"/>
        </w:rPr>
        <w:t>七、考核结果处理办法</w:t>
      </w:r>
    </w:p>
    <w:p>
      <w:pPr>
        <w:spacing w:line="360" w:lineRule="auto"/>
        <w:ind w:firstLine="480" w:firstLineChars="200"/>
        <w:jc w:val="left"/>
        <w:rPr>
          <w:color w:val="000000"/>
          <w:sz w:val="24"/>
        </w:rPr>
      </w:pPr>
      <w:r>
        <w:rPr>
          <w:color w:val="000000"/>
          <w:sz w:val="24"/>
        </w:rPr>
        <w:t>（一）若养护作业水平为合格及以上，且抽检的桥梁均为合格及以上，则正常支付管养费。</w:t>
      </w:r>
    </w:p>
    <w:p>
      <w:pPr>
        <w:spacing w:line="360" w:lineRule="auto"/>
        <w:ind w:firstLine="480" w:firstLineChars="200"/>
        <w:jc w:val="left"/>
        <w:rPr>
          <w:color w:val="000000"/>
          <w:sz w:val="24"/>
        </w:rPr>
      </w:pPr>
      <w:r>
        <w:rPr>
          <w:color w:val="000000"/>
          <w:sz w:val="24"/>
        </w:rPr>
        <w:t>（二）若养护作业水平为合格及以上，但抽检的桥梁中存在单座桥梁不合格的，扣发该不合格桥梁当月管养费的10%，其罚款可现金缴纳。</w:t>
      </w:r>
    </w:p>
    <w:p>
      <w:pPr>
        <w:spacing w:line="360" w:lineRule="auto"/>
        <w:ind w:firstLine="480" w:firstLineChars="200"/>
        <w:jc w:val="left"/>
        <w:rPr>
          <w:color w:val="000000"/>
          <w:sz w:val="24"/>
        </w:rPr>
      </w:pPr>
      <w:r>
        <w:rPr>
          <w:color w:val="000000"/>
          <w:sz w:val="24"/>
        </w:rPr>
        <w:t>（三）若养护作业水平为不合格，则扣发当</w:t>
      </w:r>
      <w:r>
        <w:rPr>
          <w:rFonts w:hint="eastAsia"/>
          <w:color w:val="000000"/>
          <w:sz w:val="24"/>
        </w:rPr>
        <w:t>季</w:t>
      </w:r>
      <w:r>
        <w:rPr>
          <w:color w:val="000000"/>
          <w:sz w:val="24"/>
        </w:rPr>
        <w:t>管养费的50%。</w:t>
      </w:r>
      <w:r>
        <w:rPr>
          <w:rFonts w:hint="eastAsia"/>
          <w:color w:val="000000"/>
          <w:sz w:val="24"/>
        </w:rPr>
        <w:t>累计</w:t>
      </w:r>
      <w:r>
        <w:rPr>
          <w:color w:val="000000"/>
          <w:sz w:val="24"/>
        </w:rPr>
        <w:t>2个</w:t>
      </w:r>
      <w:r>
        <w:rPr>
          <w:rFonts w:hint="eastAsia"/>
          <w:color w:val="000000"/>
          <w:sz w:val="24"/>
        </w:rPr>
        <w:t>季度</w:t>
      </w:r>
      <w:r>
        <w:rPr>
          <w:color w:val="000000"/>
          <w:sz w:val="24"/>
        </w:rPr>
        <w:t>养护作业水平为不合格，或年</w:t>
      </w:r>
      <w:r>
        <w:rPr>
          <w:rFonts w:hint="eastAsia"/>
          <w:color w:val="000000"/>
          <w:sz w:val="24"/>
        </w:rPr>
        <w:t>终</w:t>
      </w:r>
      <w:r>
        <w:rPr>
          <w:color w:val="000000"/>
          <w:sz w:val="24"/>
        </w:rPr>
        <w:t>不合格，取消服务资格终止合同。</w:t>
      </w:r>
    </w:p>
    <w:p>
      <w:pPr>
        <w:spacing w:line="360" w:lineRule="auto"/>
        <w:ind w:firstLine="480" w:firstLineChars="200"/>
        <w:jc w:val="left"/>
        <w:rPr>
          <w:color w:val="000000"/>
          <w:sz w:val="24"/>
        </w:rPr>
      </w:pPr>
      <w:r>
        <w:rPr>
          <w:color w:val="000000"/>
          <w:sz w:val="24"/>
        </w:rPr>
        <w:t>（</w:t>
      </w:r>
      <w:r>
        <w:rPr>
          <w:rFonts w:hint="eastAsia"/>
          <w:color w:val="000000"/>
          <w:sz w:val="24"/>
        </w:rPr>
        <w:t>四</w:t>
      </w:r>
      <w:r>
        <w:rPr>
          <w:color w:val="000000"/>
          <w:sz w:val="24"/>
        </w:rPr>
        <w:t>）数字化城管、区住房建设和交通运输局巡查等发现桥梁存在问题，且在规定时间内未进行整改的，扣发该桥当</w:t>
      </w:r>
      <w:r>
        <w:rPr>
          <w:rFonts w:hint="eastAsia"/>
          <w:color w:val="000000"/>
          <w:sz w:val="24"/>
        </w:rPr>
        <w:t>季</w:t>
      </w:r>
      <w:r>
        <w:rPr>
          <w:color w:val="000000"/>
          <w:sz w:val="24"/>
        </w:rPr>
        <w:t>管养费10%，其罚款可现金缴纳。</w:t>
      </w:r>
    </w:p>
    <w:p>
      <w:pPr>
        <w:spacing w:line="360" w:lineRule="auto"/>
        <w:ind w:firstLine="480" w:firstLineChars="200"/>
        <w:jc w:val="left"/>
        <w:rPr>
          <w:rFonts w:hint="eastAsia" w:ascii="宋体" w:hAnsi="宋体" w:cs="宋体"/>
          <w:b/>
          <w:bCs/>
          <w:sz w:val="44"/>
          <w:szCs w:val="44"/>
        </w:rPr>
      </w:pPr>
      <w:r>
        <w:rPr>
          <w:rFonts w:hint="eastAsia"/>
          <w:color w:val="000000"/>
          <w:sz w:val="24"/>
        </w:rPr>
        <w:t>（五）对于在检查前已被投诉或曝光桥梁，不参加该季度检查，直接扣发该桥当季管养费的10%，其罚款可现金缴纳。</w:t>
      </w:r>
    </w:p>
    <w:p>
      <w:pPr>
        <w:rPr>
          <w:rFonts w:hint="eastAsia"/>
        </w:rPr>
      </w:pPr>
    </w:p>
    <w:p>
      <w:pPr>
        <w:rPr>
          <w:rFonts w:hint="eastAsia"/>
        </w:rPr>
      </w:pPr>
    </w:p>
    <w:p>
      <w:pPr>
        <w:spacing w:line="360" w:lineRule="auto"/>
        <w:jc w:val="center"/>
        <w:outlineLvl w:val="0"/>
        <w:rPr>
          <w:rFonts w:ascii="宋体" w:hAnsi="宋体" w:cs="宋体"/>
          <w:b/>
          <w:bCs/>
          <w:sz w:val="44"/>
          <w:szCs w:val="44"/>
        </w:rPr>
        <w:sectPr>
          <w:pgSz w:w="11906" w:h="16838"/>
          <w:pgMar w:top="1440" w:right="1474" w:bottom="1440" w:left="1474" w:header="851" w:footer="992" w:gutter="0"/>
          <w:cols w:space="720" w:num="1"/>
          <w:docGrid w:type="lines" w:linePitch="319" w:charSpace="0"/>
        </w:sectPr>
      </w:pPr>
    </w:p>
    <w:tbl>
      <w:tblPr>
        <w:tblStyle w:val="5"/>
        <w:tblpPr w:leftFromText="180" w:rightFromText="180" w:horzAnchor="margin" w:tblpY="-1620"/>
        <w:tblW w:w="0" w:type="auto"/>
        <w:tblInd w:w="0" w:type="dxa"/>
        <w:tblLayout w:type="fixed"/>
        <w:tblCellMar>
          <w:top w:w="0" w:type="dxa"/>
          <w:left w:w="108" w:type="dxa"/>
          <w:bottom w:w="0" w:type="dxa"/>
          <w:right w:w="108" w:type="dxa"/>
        </w:tblCellMar>
      </w:tblPr>
      <w:tblGrid>
        <w:gridCol w:w="460"/>
        <w:gridCol w:w="674"/>
        <w:gridCol w:w="851"/>
        <w:gridCol w:w="817"/>
        <w:gridCol w:w="992"/>
        <w:gridCol w:w="850"/>
        <w:gridCol w:w="851"/>
        <w:gridCol w:w="850"/>
        <w:gridCol w:w="851"/>
        <w:gridCol w:w="850"/>
        <w:gridCol w:w="851"/>
        <w:gridCol w:w="850"/>
        <w:gridCol w:w="851"/>
        <w:gridCol w:w="850"/>
        <w:gridCol w:w="851"/>
        <w:gridCol w:w="850"/>
        <w:gridCol w:w="851"/>
      </w:tblGrid>
      <w:tr>
        <w:tblPrEx>
          <w:tblCellMar>
            <w:top w:w="0" w:type="dxa"/>
            <w:left w:w="108" w:type="dxa"/>
            <w:bottom w:w="0" w:type="dxa"/>
            <w:right w:w="108" w:type="dxa"/>
          </w:tblCellMar>
        </w:tblPrEx>
        <w:trPr>
          <w:trHeight w:val="405" w:hRule="atLeast"/>
        </w:trPr>
        <w:tc>
          <w:tcPr>
            <w:tcW w:w="14000" w:type="dxa"/>
            <w:gridSpan w:val="17"/>
            <w:tcBorders>
              <w:top w:val="nil"/>
              <w:left w:val="nil"/>
              <w:bottom w:val="nil"/>
              <w:right w:val="nil"/>
            </w:tcBorders>
            <w:noWrap w:val="0"/>
            <w:vAlign w:val="center"/>
          </w:tcPr>
          <w:p>
            <w:pPr>
              <w:widowControl/>
              <w:rPr>
                <w:rFonts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b/>
                <w:bCs/>
                <w:color w:val="000000"/>
                <w:kern w:val="0"/>
                <w:sz w:val="32"/>
                <w:szCs w:val="32"/>
              </w:rPr>
            </w:pPr>
            <w:bookmarkStart w:id="2" w:name="_GoBack"/>
            <w:bookmarkEnd w:id="2"/>
            <w:r>
              <w:rPr>
                <w:rFonts w:hint="eastAsia" w:ascii="宋体" w:hAnsi="宋体" w:cs="宋体"/>
                <w:b/>
                <w:bCs/>
                <w:color w:val="000000"/>
                <w:kern w:val="0"/>
                <w:sz w:val="32"/>
                <w:szCs w:val="32"/>
              </w:rPr>
              <w:t>桥梁考核表</w:t>
            </w:r>
          </w:p>
        </w:tc>
      </w:tr>
      <w:tr>
        <w:tblPrEx>
          <w:tblCellMar>
            <w:top w:w="0" w:type="dxa"/>
            <w:left w:w="108" w:type="dxa"/>
            <w:bottom w:w="0" w:type="dxa"/>
            <w:right w:w="108" w:type="dxa"/>
          </w:tblCellMar>
        </w:tblPrEx>
        <w:trPr>
          <w:trHeight w:val="300" w:hRule="atLeast"/>
        </w:trPr>
        <w:tc>
          <w:tcPr>
            <w:tcW w:w="14000" w:type="dxa"/>
            <w:gridSpan w:val="17"/>
            <w:tcBorders>
              <w:top w:val="nil"/>
              <w:left w:val="nil"/>
              <w:bottom w:val="double" w:color="auto" w:sz="6" w:space="0"/>
              <w:right w:val="nil"/>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受检单位：                                                                  检查时间：</w:t>
            </w:r>
          </w:p>
        </w:tc>
      </w:tr>
      <w:tr>
        <w:tblPrEx>
          <w:tblCellMar>
            <w:top w:w="0" w:type="dxa"/>
            <w:left w:w="108" w:type="dxa"/>
            <w:bottom w:w="0" w:type="dxa"/>
            <w:right w:w="108" w:type="dxa"/>
          </w:tblCellMar>
        </w:tblPrEx>
        <w:trPr>
          <w:trHeight w:val="315" w:hRule="atLeast"/>
        </w:trPr>
        <w:tc>
          <w:tcPr>
            <w:tcW w:w="460" w:type="dxa"/>
            <w:vMerge w:val="restart"/>
            <w:tcBorders>
              <w:top w:val="nil"/>
              <w:left w:val="double" w:color="auto" w:sz="6" w:space="0"/>
              <w:bottom w:val="single" w:color="000000"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674"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桥梁</w:t>
            </w:r>
          </w:p>
          <w:p>
            <w:pPr>
              <w:widowControl/>
              <w:jc w:val="center"/>
              <w:rPr>
                <w:rFonts w:ascii="宋体" w:hAnsi="宋体" w:cs="宋体"/>
                <w:color w:val="000000"/>
                <w:kern w:val="0"/>
                <w:sz w:val="22"/>
              </w:rPr>
            </w:pPr>
            <w:r>
              <w:rPr>
                <w:rFonts w:hint="eastAsia" w:ascii="宋体" w:hAnsi="宋体" w:cs="宋体"/>
                <w:color w:val="000000"/>
                <w:kern w:val="0"/>
                <w:sz w:val="22"/>
              </w:rPr>
              <w:t>名称</w:t>
            </w:r>
          </w:p>
        </w:tc>
        <w:tc>
          <w:tcPr>
            <w:tcW w:w="5211" w:type="dxa"/>
            <w:gridSpan w:val="6"/>
            <w:tcBorders>
              <w:top w:val="double" w:color="auto" w:sz="6" w:space="0"/>
              <w:left w:val="nil"/>
              <w:bottom w:val="single" w:color="auto" w:sz="8" w:space="0"/>
              <w:right w:val="single" w:color="000000" w:sz="8"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内业资料考核（40分）</w:t>
            </w:r>
          </w:p>
        </w:tc>
        <w:tc>
          <w:tcPr>
            <w:tcW w:w="6804" w:type="dxa"/>
            <w:gridSpan w:val="8"/>
            <w:tcBorders>
              <w:top w:val="double" w:color="auto" w:sz="6" w:space="0"/>
              <w:left w:val="nil"/>
              <w:bottom w:val="single" w:color="auto" w:sz="8" w:space="0"/>
              <w:right w:val="single" w:color="000000" w:sz="8"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现场检查（60分）</w:t>
            </w:r>
          </w:p>
        </w:tc>
        <w:tc>
          <w:tcPr>
            <w:tcW w:w="851" w:type="dxa"/>
            <w:vMerge w:val="restart"/>
            <w:tcBorders>
              <w:top w:val="nil"/>
              <w:left w:val="single" w:color="auto" w:sz="8" w:space="0"/>
              <w:bottom w:val="single" w:color="000000" w:sz="8" w:space="0"/>
              <w:right w:val="double" w:color="auto" w:sz="6"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Cs w:val="21"/>
              </w:rPr>
              <w:t>得分</w:t>
            </w:r>
          </w:p>
        </w:tc>
      </w:tr>
      <w:tr>
        <w:tblPrEx>
          <w:tblCellMar>
            <w:top w:w="0" w:type="dxa"/>
            <w:left w:w="108" w:type="dxa"/>
            <w:bottom w:w="0" w:type="dxa"/>
            <w:right w:w="108" w:type="dxa"/>
          </w:tblCellMar>
        </w:tblPrEx>
        <w:trPr>
          <w:trHeight w:val="891" w:hRule="atLeast"/>
        </w:trPr>
        <w:tc>
          <w:tcPr>
            <w:tcW w:w="460" w:type="dxa"/>
            <w:vMerge w:val="continue"/>
            <w:tcBorders>
              <w:top w:val="nil"/>
              <w:left w:val="double" w:color="auto" w:sz="6"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67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851"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综合</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资料</w:t>
            </w:r>
          </w:p>
        </w:tc>
        <w:tc>
          <w:tcPr>
            <w:tcW w:w="817"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日常</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巡查</w:t>
            </w:r>
          </w:p>
        </w:tc>
        <w:tc>
          <w:tcPr>
            <w:tcW w:w="992"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保养</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小修</w:t>
            </w:r>
          </w:p>
        </w:tc>
        <w:tc>
          <w:tcPr>
            <w:tcW w:w="850"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定期</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检测</w:t>
            </w:r>
          </w:p>
        </w:tc>
        <w:tc>
          <w:tcPr>
            <w:tcW w:w="851"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防汛</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应急</w:t>
            </w:r>
          </w:p>
        </w:tc>
        <w:tc>
          <w:tcPr>
            <w:tcW w:w="850"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资料</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上报</w:t>
            </w:r>
          </w:p>
        </w:tc>
        <w:tc>
          <w:tcPr>
            <w:tcW w:w="851"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车行道</w:t>
            </w:r>
          </w:p>
        </w:tc>
        <w:tc>
          <w:tcPr>
            <w:tcW w:w="850"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人行道</w:t>
            </w:r>
          </w:p>
        </w:tc>
        <w:tc>
          <w:tcPr>
            <w:tcW w:w="851"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伸缩缝</w:t>
            </w:r>
          </w:p>
        </w:tc>
        <w:tc>
          <w:tcPr>
            <w:tcW w:w="850"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护栏</w:t>
            </w:r>
          </w:p>
          <w:p>
            <w:pPr>
              <w:widowControl/>
              <w:jc w:val="center"/>
              <w:rPr>
                <w:rFonts w:ascii="宋体" w:hAnsi="宋体" w:cs="宋体"/>
                <w:color w:val="000000"/>
                <w:kern w:val="0"/>
                <w:sz w:val="18"/>
                <w:szCs w:val="18"/>
              </w:rPr>
            </w:pPr>
            <w:r>
              <w:rPr>
                <w:rFonts w:hint="eastAsia" w:ascii="仿宋_GB2312" w:hAnsi="等线" w:eastAsia="仿宋_GB2312" w:cs="宋体"/>
                <w:color w:val="000000"/>
                <w:kern w:val="0"/>
                <w:sz w:val="18"/>
                <w:szCs w:val="18"/>
              </w:rPr>
              <w:t>栏杆</w:t>
            </w:r>
          </w:p>
        </w:tc>
        <w:tc>
          <w:tcPr>
            <w:tcW w:w="851"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排水</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系统</w:t>
            </w:r>
          </w:p>
        </w:tc>
        <w:tc>
          <w:tcPr>
            <w:tcW w:w="850"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标识</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标牌</w:t>
            </w:r>
          </w:p>
        </w:tc>
        <w:tc>
          <w:tcPr>
            <w:tcW w:w="851"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上部</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结构</w:t>
            </w:r>
          </w:p>
        </w:tc>
        <w:tc>
          <w:tcPr>
            <w:tcW w:w="850" w:type="dxa"/>
            <w:tcBorders>
              <w:top w:val="nil"/>
              <w:left w:val="single" w:color="auto" w:sz="8" w:space="0"/>
              <w:bottom w:val="single" w:color="000000"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下部</w:t>
            </w:r>
          </w:p>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结构</w:t>
            </w:r>
          </w:p>
        </w:tc>
        <w:tc>
          <w:tcPr>
            <w:tcW w:w="851" w:type="dxa"/>
            <w:vMerge w:val="continue"/>
            <w:tcBorders>
              <w:top w:val="nil"/>
              <w:left w:val="single" w:color="auto" w:sz="8" w:space="0"/>
              <w:bottom w:val="single" w:color="000000" w:sz="8" w:space="0"/>
              <w:right w:val="double" w:color="auto" w:sz="6" w:space="0"/>
            </w:tcBorders>
            <w:noWrap w:val="0"/>
            <w:vAlign w:val="center"/>
          </w:tcPr>
          <w:p>
            <w:pPr>
              <w:widowControl/>
              <w:jc w:val="left"/>
              <w:rPr>
                <w:rFonts w:ascii="宋体" w:hAnsi="宋体" w:cs="宋体"/>
                <w:b/>
                <w:bCs/>
                <w:color w:val="000000"/>
                <w:kern w:val="0"/>
                <w:sz w:val="22"/>
              </w:rPr>
            </w:pPr>
          </w:p>
        </w:tc>
      </w:tr>
      <w:tr>
        <w:tblPrEx>
          <w:tblCellMar>
            <w:top w:w="0" w:type="dxa"/>
            <w:left w:w="108" w:type="dxa"/>
            <w:bottom w:w="0" w:type="dxa"/>
            <w:right w:w="108" w:type="dxa"/>
          </w:tblCellMar>
        </w:tblPrEx>
        <w:trPr>
          <w:trHeight w:val="1905" w:hRule="atLeast"/>
        </w:trPr>
        <w:tc>
          <w:tcPr>
            <w:tcW w:w="460" w:type="dxa"/>
            <w:vMerge w:val="continue"/>
            <w:tcBorders>
              <w:top w:val="nil"/>
              <w:left w:val="double" w:color="auto" w:sz="6"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67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851"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综合资料是否齐全</w:t>
            </w:r>
          </w:p>
        </w:tc>
        <w:tc>
          <w:tcPr>
            <w:tcW w:w="817"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巡查记录规范、准确、完整等</w:t>
            </w:r>
          </w:p>
        </w:tc>
        <w:tc>
          <w:tcPr>
            <w:tcW w:w="992"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巡查发现的问题是否在规定的期限内整改完毕，并做好维修记录</w:t>
            </w:r>
          </w:p>
        </w:tc>
        <w:tc>
          <w:tcPr>
            <w:tcW w:w="850"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按照年度检测计划表完成检测任务，并出具检测报告</w:t>
            </w:r>
          </w:p>
        </w:tc>
        <w:tc>
          <w:tcPr>
            <w:tcW w:w="851"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编制防汛及突发事件应急预案、防汛及突发事件处置记录。</w:t>
            </w:r>
          </w:p>
        </w:tc>
        <w:tc>
          <w:tcPr>
            <w:tcW w:w="850"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月报、总结等业主要求上报的资料</w:t>
            </w:r>
          </w:p>
        </w:tc>
        <w:tc>
          <w:tcPr>
            <w:tcW w:w="851"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裂缝、破损、坑槽等</w:t>
            </w:r>
          </w:p>
        </w:tc>
        <w:tc>
          <w:tcPr>
            <w:tcW w:w="850"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开裂、破损、沉陷等</w:t>
            </w:r>
          </w:p>
        </w:tc>
        <w:tc>
          <w:tcPr>
            <w:tcW w:w="851"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伸缩缝保护带破损松动，型钢缺失，缝内积土等</w:t>
            </w:r>
          </w:p>
        </w:tc>
        <w:tc>
          <w:tcPr>
            <w:tcW w:w="850"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构件缺失、破损、涂装层大面积脱落等</w:t>
            </w:r>
          </w:p>
        </w:tc>
        <w:tc>
          <w:tcPr>
            <w:tcW w:w="851"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泄水孔堵塞、排水管破损等</w:t>
            </w:r>
          </w:p>
        </w:tc>
        <w:tc>
          <w:tcPr>
            <w:tcW w:w="850"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缺失、污损等</w:t>
            </w:r>
          </w:p>
        </w:tc>
        <w:tc>
          <w:tcPr>
            <w:tcW w:w="851"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混凝土剥落、裂缝、露筋锈蚀等表观病害</w:t>
            </w:r>
          </w:p>
        </w:tc>
        <w:tc>
          <w:tcPr>
            <w:tcW w:w="850" w:type="dxa"/>
            <w:tcBorders>
              <w:top w:val="nil"/>
              <w:left w:val="nil"/>
              <w:bottom w:val="nil"/>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混凝土剥落、裂缝、露筋锈蚀等表观病害</w:t>
            </w:r>
          </w:p>
        </w:tc>
        <w:tc>
          <w:tcPr>
            <w:tcW w:w="851" w:type="dxa"/>
            <w:vMerge w:val="continue"/>
            <w:tcBorders>
              <w:top w:val="nil"/>
              <w:left w:val="single" w:color="auto" w:sz="8" w:space="0"/>
              <w:bottom w:val="single" w:color="000000" w:sz="8" w:space="0"/>
              <w:right w:val="double" w:color="auto" w:sz="6" w:space="0"/>
            </w:tcBorders>
            <w:noWrap w:val="0"/>
            <w:vAlign w:val="center"/>
          </w:tcPr>
          <w:p>
            <w:pPr>
              <w:widowControl/>
              <w:jc w:val="left"/>
              <w:rPr>
                <w:rFonts w:ascii="宋体" w:hAnsi="宋体" w:cs="宋体"/>
                <w:b/>
                <w:bCs/>
                <w:color w:val="000000"/>
                <w:kern w:val="0"/>
                <w:sz w:val="22"/>
              </w:rPr>
            </w:pPr>
          </w:p>
        </w:tc>
      </w:tr>
      <w:tr>
        <w:tblPrEx>
          <w:tblCellMar>
            <w:top w:w="0" w:type="dxa"/>
            <w:left w:w="108" w:type="dxa"/>
            <w:bottom w:w="0" w:type="dxa"/>
            <w:right w:w="108" w:type="dxa"/>
          </w:tblCellMar>
        </w:tblPrEx>
        <w:trPr>
          <w:trHeight w:val="825" w:hRule="atLeast"/>
        </w:trPr>
        <w:tc>
          <w:tcPr>
            <w:tcW w:w="460" w:type="dxa"/>
            <w:vMerge w:val="continue"/>
            <w:tcBorders>
              <w:top w:val="nil"/>
              <w:left w:val="double" w:color="auto" w:sz="6"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67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（每缺一样扣1分）</w:t>
            </w:r>
          </w:p>
        </w:tc>
        <w:tc>
          <w:tcPr>
            <w:tcW w:w="817" w:type="dxa"/>
            <w:tcBorders>
              <w:top w:val="nil"/>
              <w:left w:val="nil"/>
              <w:bottom w:val="single" w:color="auto" w:sz="8" w:space="0"/>
              <w:right w:val="single" w:color="auto" w:sz="8" w:space="0"/>
            </w:tcBorders>
            <w:noWrap w:val="0"/>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（未达要求每处扣1分）</w:t>
            </w:r>
          </w:p>
        </w:tc>
        <w:tc>
          <w:tcPr>
            <w:tcW w:w="992" w:type="dxa"/>
            <w:tcBorders>
              <w:top w:val="nil"/>
              <w:left w:val="nil"/>
              <w:bottom w:val="single" w:color="auto" w:sz="8" w:space="0"/>
              <w:right w:val="single" w:color="auto" w:sz="8" w:space="0"/>
            </w:tcBorders>
            <w:noWrap w:val="0"/>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（未达要求每处扣2分）</w:t>
            </w:r>
          </w:p>
        </w:tc>
        <w:tc>
          <w:tcPr>
            <w:tcW w:w="850" w:type="dxa"/>
            <w:tcBorders>
              <w:top w:val="nil"/>
              <w:left w:val="nil"/>
              <w:bottom w:val="single" w:color="auto" w:sz="8" w:space="0"/>
              <w:right w:val="single" w:color="auto" w:sz="8" w:space="0"/>
            </w:tcBorders>
            <w:noWrap w:val="0"/>
            <w:vAlign w:val="center"/>
          </w:tcPr>
          <w:p>
            <w:pPr>
              <w:widowControl/>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（未达要求扣2分）</w:t>
            </w:r>
          </w:p>
        </w:tc>
        <w:tc>
          <w:tcPr>
            <w:tcW w:w="851"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（未达要求每处扣1分）</w:t>
            </w:r>
          </w:p>
        </w:tc>
        <w:tc>
          <w:tcPr>
            <w:tcW w:w="850"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（未达要求每次扣1分）</w:t>
            </w:r>
          </w:p>
        </w:tc>
        <w:tc>
          <w:tcPr>
            <w:tcW w:w="851"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0"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1"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0"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1"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0"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1"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0" w:type="dxa"/>
            <w:tcBorders>
              <w:top w:val="nil"/>
              <w:left w:val="nil"/>
              <w:bottom w:val="single" w:color="auto" w:sz="8" w:space="0"/>
              <w:right w:val="single" w:color="auto" w:sz="8" w:space="0"/>
            </w:tcBorders>
            <w:noWrap w:val="0"/>
            <w:vAlign w:val="center"/>
          </w:tcPr>
          <w:p>
            <w:pPr>
              <w:widowControl/>
              <w:jc w:val="center"/>
              <w:rPr>
                <w:rFonts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（每处扣1分）</w:t>
            </w:r>
          </w:p>
        </w:tc>
        <w:tc>
          <w:tcPr>
            <w:tcW w:w="851" w:type="dxa"/>
            <w:vMerge w:val="continue"/>
            <w:tcBorders>
              <w:top w:val="nil"/>
              <w:left w:val="single" w:color="auto" w:sz="8" w:space="0"/>
              <w:bottom w:val="single" w:color="000000" w:sz="8" w:space="0"/>
              <w:right w:val="double" w:color="auto" w:sz="6" w:space="0"/>
            </w:tcBorders>
            <w:noWrap w:val="0"/>
            <w:vAlign w:val="center"/>
          </w:tcPr>
          <w:p>
            <w:pPr>
              <w:widowControl/>
              <w:jc w:val="left"/>
              <w:rPr>
                <w:rFonts w:ascii="宋体" w:hAnsi="宋体" w:cs="宋体"/>
                <w:b/>
                <w:bCs/>
                <w:color w:val="000000"/>
                <w:kern w:val="0"/>
                <w:sz w:val="22"/>
              </w:rPr>
            </w:pPr>
          </w:p>
        </w:tc>
      </w:tr>
      <w:tr>
        <w:tblPrEx>
          <w:tblCellMar>
            <w:top w:w="0" w:type="dxa"/>
            <w:left w:w="108" w:type="dxa"/>
            <w:bottom w:w="0" w:type="dxa"/>
            <w:right w:w="108" w:type="dxa"/>
          </w:tblCellMar>
        </w:tblPrEx>
        <w:trPr>
          <w:trHeight w:val="567" w:hRule="atLeast"/>
        </w:trPr>
        <w:tc>
          <w:tcPr>
            <w:tcW w:w="460" w:type="dxa"/>
            <w:tcBorders>
              <w:top w:val="nil"/>
              <w:left w:val="double" w:color="auto" w:sz="6" w:space="0"/>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67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1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double" w:color="auto" w:sz="6"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67" w:hRule="atLeast"/>
        </w:trPr>
        <w:tc>
          <w:tcPr>
            <w:tcW w:w="460" w:type="dxa"/>
            <w:tcBorders>
              <w:top w:val="nil"/>
              <w:left w:val="double" w:color="auto" w:sz="6" w:space="0"/>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67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1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double" w:color="auto" w:sz="6"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67" w:hRule="atLeast"/>
        </w:trPr>
        <w:tc>
          <w:tcPr>
            <w:tcW w:w="460" w:type="dxa"/>
            <w:tcBorders>
              <w:top w:val="nil"/>
              <w:left w:val="double" w:color="auto" w:sz="6"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674"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17"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992"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left"/>
              <w:rPr>
                <w:rFonts w:ascii="Calibri" w:hAnsi="Calibri" w:eastAsia="等线" w:cs="Calibri"/>
                <w:color w:val="000000"/>
                <w:kern w:val="0"/>
                <w:szCs w:val="21"/>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double" w:color="auto" w:sz="6" w:space="0"/>
            </w:tcBorders>
            <w:noWrap w:val="0"/>
            <w:vAlign w:val="center"/>
          </w:tcPr>
          <w:p>
            <w:pPr>
              <w:widowControl/>
              <w:jc w:val="center"/>
              <w:rPr>
                <w:rFonts w:hint="eastAsia" w:ascii="宋体" w:hAnsi="宋体" w:cs="宋体"/>
                <w:b/>
                <w:bCs/>
                <w:color w:val="000000"/>
                <w:kern w:val="0"/>
                <w:sz w:val="22"/>
              </w:rPr>
            </w:pPr>
          </w:p>
        </w:tc>
      </w:tr>
      <w:tr>
        <w:tblPrEx>
          <w:tblCellMar>
            <w:top w:w="0" w:type="dxa"/>
            <w:left w:w="108" w:type="dxa"/>
            <w:bottom w:w="0" w:type="dxa"/>
            <w:right w:w="108" w:type="dxa"/>
          </w:tblCellMar>
        </w:tblPrEx>
        <w:trPr>
          <w:trHeight w:val="567" w:hRule="atLeast"/>
        </w:trPr>
        <w:tc>
          <w:tcPr>
            <w:tcW w:w="460" w:type="dxa"/>
            <w:tcBorders>
              <w:top w:val="nil"/>
              <w:left w:val="double" w:color="auto" w:sz="6"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674"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17"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992"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left"/>
              <w:rPr>
                <w:rFonts w:ascii="Calibri" w:hAnsi="Calibri" w:eastAsia="等线" w:cs="Calibri"/>
                <w:color w:val="000000"/>
                <w:kern w:val="0"/>
                <w:szCs w:val="21"/>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2"/>
              </w:rPr>
            </w:pPr>
          </w:p>
        </w:tc>
        <w:tc>
          <w:tcPr>
            <w:tcW w:w="851" w:type="dxa"/>
            <w:tcBorders>
              <w:top w:val="nil"/>
              <w:left w:val="nil"/>
              <w:bottom w:val="single" w:color="auto" w:sz="8" w:space="0"/>
              <w:right w:val="double" w:color="auto" w:sz="6" w:space="0"/>
            </w:tcBorders>
            <w:noWrap w:val="0"/>
            <w:vAlign w:val="center"/>
          </w:tcPr>
          <w:p>
            <w:pPr>
              <w:widowControl/>
              <w:jc w:val="center"/>
              <w:rPr>
                <w:rFonts w:hint="eastAsia" w:ascii="宋体" w:hAnsi="宋体" w:cs="宋体"/>
                <w:b/>
                <w:bCs/>
                <w:color w:val="000000"/>
                <w:kern w:val="0"/>
                <w:sz w:val="22"/>
              </w:rPr>
            </w:pPr>
          </w:p>
        </w:tc>
      </w:tr>
      <w:tr>
        <w:tblPrEx>
          <w:tblCellMar>
            <w:top w:w="0" w:type="dxa"/>
            <w:left w:w="108" w:type="dxa"/>
            <w:bottom w:w="0" w:type="dxa"/>
            <w:right w:w="108" w:type="dxa"/>
          </w:tblCellMar>
        </w:tblPrEx>
        <w:trPr>
          <w:trHeight w:val="567" w:hRule="atLeast"/>
        </w:trPr>
        <w:tc>
          <w:tcPr>
            <w:tcW w:w="460" w:type="dxa"/>
            <w:tcBorders>
              <w:top w:val="nil"/>
              <w:left w:val="double" w:color="auto" w:sz="6" w:space="0"/>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67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1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851" w:type="dxa"/>
            <w:tcBorders>
              <w:top w:val="nil"/>
              <w:left w:val="nil"/>
              <w:bottom w:val="single" w:color="auto" w:sz="8" w:space="0"/>
              <w:right w:val="double" w:color="auto" w:sz="6"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885" w:hRule="atLeast"/>
        </w:trPr>
        <w:tc>
          <w:tcPr>
            <w:tcW w:w="14000" w:type="dxa"/>
            <w:gridSpan w:val="17"/>
            <w:tcBorders>
              <w:top w:val="single" w:color="auto" w:sz="8" w:space="0"/>
              <w:left w:val="double" w:color="auto" w:sz="6" w:space="0"/>
              <w:bottom w:val="nil"/>
              <w:right w:val="double" w:color="000000" w:sz="6" w:space="0"/>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考核结果：经过对以上桥梁的考核，最终考核得分为         ，根据《金牛区住房建设和交通运输局桥梁日常养护管理考核办法》要求，本次考核等级为         ，考核     。</w:t>
            </w:r>
          </w:p>
        </w:tc>
      </w:tr>
      <w:tr>
        <w:tblPrEx>
          <w:tblCellMar>
            <w:top w:w="0" w:type="dxa"/>
            <w:left w:w="108" w:type="dxa"/>
            <w:bottom w:w="0" w:type="dxa"/>
            <w:right w:w="108" w:type="dxa"/>
          </w:tblCellMar>
        </w:tblPrEx>
        <w:trPr>
          <w:trHeight w:val="941" w:hRule="atLeast"/>
        </w:trPr>
        <w:tc>
          <w:tcPr>
            <w:tcW w:w="14000" w:type="dxa"/>
            <w:gridSpan w:val="17"/>
            <w:tcBorders>
              <w:top w:val="nil"/>
              <w:left w:val="double" w:color="auto" w:sz="6" w:space="0"/>
              <w:bottom w:val="double" w:color="auto" w:sz="6" w:space="0"/>
              <w:right w:val="double" w:color="000000" w:sz="6"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考核人：</w:t>
            </w: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7FC"/>
    <w:rsid w:val="7D5A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480" w:lineRule="exact"/>
    </w:pPr>
    <w:rPr>
      <w:rFonts w:ascii="仿宋_GB2312" w:hAnsi="Times New Roman" w:eastAsia="仿宋_GB2312" w:cs="Times New Roman"/>
      <w:sz w:val="28"/>
      <w:szCs w:val="2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2021-05-10T06:07:00Z</dcterms:created>
  <dc:creator>宁缺毋滥</dc:creator>
  <cp:lastModifiedBy>宁缺毋滥</cp:lastModifiedBy>
  <dcterms:modified xsi:type="dcterms:W3CDTF">2021-05-10T06:23:16Z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F0BC7854C37141A98E5FF4CA85468324</vt:lpwstr>
  </property>
</Properties>
</file>