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资格性及符合性评审情况表</w:t>
      </w:r>
    </w:p>
    <w:p>
      <w:pPr>
        <w:adjustRightInd w:val="0"/>
        <w:snapToGrid w:val="0"/>
        <w:spacing w:before="156" w:beforeLines="50" w:line="40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采购项目编号：510101202101771</w:t>
      </w:r>
    </w:p>
    <w:p>
      <w:pPr>
        <w:adjustRightInd w:val="0"/>
        <w:snapToGrid w:val="0"/>
        <w:spacing w:after="156" w:afterLines="50"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采购项目名称：成都大学教学音乐乐器设备采购项目（二次）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4"/>
        <w:gridCol w:w="2554"/>
        <w:gridCol w:w="1703"/>
        <w:gridCol w:w="2835"/>
        <w:gridCol w:w="1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32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供应商名称</w:t>
            </w:r>
          </w:p>
        </w:tc>
        <w:tc>
          <w:tcPr>
            <w:tcW w:w="898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是否通过资格审查</w:t>
            </w:r>
          </w:p>
        </w:tc>
        <w:tc>
          <w:tcPr>
            <w:tcW w:w="599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未通过原因</w:t>
            </w:r>
          </w:p>
        </w:tc>
        <w:tc>
          <w:tcPr>
            <w:tcW w:w="997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是否通过符合性审查</w:t>
            </w:r>
          </w:p>
        </w:tc>
        <w:tc>
          <w:tcPr>
            <w:tcW w:w="574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未通过原因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32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98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599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97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574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932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成都市蜀东商贸有限公司</w:t>
            </w:r>
          </w:p>
        </w:tc>
        <w:tc>
          <w:tcPr>
            <w:tcW w:w="898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599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997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57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932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成都海都乐器有限公司</w:t>
            </w:r>
          </w:p>
        </w:tc>
        <w:tc>
          <w:tcPr>
            <w:tcW w:w="898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599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997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57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932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邯郸市学步琴行有限公司</w:t>
            </w:r>
          </w:p>
        </w:tc>
        <w:tc>
          <w:tcPr>
            <w:tcW w:w="898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599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997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57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932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云南音航商贸有限公司</w:t>
            </w:r>
          </w:p>
        </w:tc>
        <w:tc>
          <w:tcPr>
            <w:tcW w:w="898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599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997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57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/</w:t>
            </w:r>
          </w:p>
        </w:tc>
      </w:tr>
    </w:tbl>
    <w:p>
      <w:pPr>
        <w:ind w:firstLine="560" w:firstLineChars="200"/>
        <w:rPr>
          <w:rFonts w:hint="eastAsia" w:ascii="仿宋" w:hAnsi="仿宋" w:eastAsia="仿宋" w:cs="宋体"/>
          <w:kern w:val="0"/>
          <w:sz w:val="28"/>
          <w:szCs w:val="28"/>
        </w:rPr>
      </w:pPr>
    </w:p>
    <w:p>
      <w:pPr>
        <w:ind w:firstLine="560" w:firstLineChars="200"/>
        <w:rPr>
          <w:rFonts w:hint="eastAsia" w:ascii="仿宋" w:hAnsi="仿宋" w:eastAsia="仿宋" w:cs="宋体"/>
          <w:kern w:val="0"/>
          <w:sz w:val="28"/>
          <w:szCs w:val="28"/>
        </w:rPr>
      </w:pPr>
    </w:p>
    <w:p>
      <w:pPr>
        <w:ind w:firstLine="560" w:firstLineChars="200"/>
        <w:rPr>
          <w:rFonts w:hint="eastAsia" w:ascii="仿宋" w:hAnsi="仿宋" w:eastAsia="仿宋" w:cs="宋体"/>
          <w:kern w:val="0"/>
          <w:sz w:val="28"/>
          <w:szCs w:val="28"/>
        </w:rPr>
      </w:pPr>
    </w:p>
    <w:p>
      <w:pPr>
        <w:ind w:firstLine="560" w:firstLineChars="200"/>
        <w:rPr>
          <w:rFonts w:hint="eastAsia" w:ascii="仿宋" w:hAnsi="仿宋" w:eastAsia="仿宋" w:cs="宋体"/>
          <w:kern w:val="0"/>
          <w:sz w:val="28"/>
          <w:szCs w:val="28"/>
        </w:rPr>
      </w:pPr>
    </w:p>
    <w:p>
      <w:pPr>
        <w:ind w:firstLine="560" w:firstLineChars="200"/>
        <w:rPr>
          <w:rFonts w:hint="eastAsia" w:ascii="仿宋" w:hAnsi="仿宋" w:eastAsia="仿宋" w:cs="宋体"/>
          <w:kern w:val="0"/>
          <w:sz w:val="28"/>
          <w:szCs w:val="28"/>
        </w:rPr>
      </w:pPr>
    </w:p>
    <w:p>
      <w:pPr>
        <w:jc w:val="center"/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评审排名及评分情况表</w:t>
      </w:r>
    </w:p>
    <w:p>
      <w:pPr>
        <w:pStyle w:val="2"/>
        <w:jc w:val="center"/>
        <w:rPr>
          <w:rFonts w:hint="eastAsia" w:eastAsia="宋体"/>
          <w:lang w:eastAsia="zh-CN"/>
        </w:rPr>
        <w:sectPr>
          <w:pgSz w:w="16838" w:h="11906" w:orient="landscape"/>
          <w:pgMar w:top="1418" w:right="1418" w:bottom="1418" w:left="1418" w:header="851" w:footer="567" w:gutter="0"/>
          <w:cols w:space="720" w:num="1"/>
          <w:docGrid w:type="lines" w:linePitch="312" w:charSpace="0"/>
        </w:sect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9043035" cy="3302635"/>
            <wp:effectExtent l="0" t="0" r="5715" b="12065"/>
            <wp:docPr id="1" name="图片 1" descr="9$H8%]MXU7$XWE}21VQT79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$H8%]MXU7$XWE}21VQT79U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43035" cy="330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76052"/>
    <w:rsid w:val="3557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uiPriority w:val="99"/>
    <w:pPr>
      <w:spacing w:after="120"/>
    </w:pPr>
    <w:rPr>
      <w:rFonts w:ascii="Calibri" w:hAnsi="Calibri" w:cs="Times New Roman"/>
      <w:sz w:val="28"/>
      <w:szCs w:val="22"/>
    </w:rPr>
  </w:style>
  <w:style w:type="paragraph" w:styleId="3">
    <w:name w:val="Body Text First Indent"/>
    <w:basedOn w:val="2"/>
    <w:qFormat/>
    <w:uiPriority w:val="0"/>
    <w:pPr>
      <w:ind w:firstLine="420" w:firstLineChars="100"/>
    </w:pPr>
    <w:rPr>
      <w:sz w:val="18"/>
      <w:szCs w:val="18"/>
    </w:rPr>
  </w:style>
  <w:style w:type="paragraph" w:styleId="4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2022-01-07T04:56:00Z</dcterms:created>
  <dc:creator>cookie</dc:creator>
  <cp:lastModifiedBy>cookie</cp:lastModifiedBy>
  <dcterms:modified xsi:type="dcterms:W3CDTF">2022-01-07T04:56:46Z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2052-11.1.0.11215</vt:lpwstr>
  </property>
  <property fmtid="{D5CDD505-2E9C-101B-9397-08002B2CF9AE}" pid="3" name="ICV">
    <vt:lpwstr>00D55AC55FE94A4DB6A10CF18115A883</vt:lpwstr>
  </property>
</Properties>
</file>