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28"/>
          <w:szCs w:val="28"/>
        </w:rPr>
      </w:pPr>
      <w:r>
        <w:rPr>
          <w:rFonts w:hint="eastAsia" w:ascii="宋体" w:hAnsi="宋体"/>
          <w:b/>
          <w:sz w:val="28"/>
          <w:szCs w:val="28"/>
        </w:rPr>
        <w:t>资格性及符合性评审情况表</w:t>
      </w:r>
    </w:p>
    <w:p>
      <w:pPr>
        <w:adjustRightInd w:val="0"/>
        <w:snapToGrid w:val="0"/>
        <w:spacing w:before="156" w:beforeLines="50" w:line="400" w:lineRule="exact"/>
        <w:rPr>
          <w:rFonts w:hint="eastAsia" w:ascii="仿宋" w:hAnsi="仿宋" w:eastAsia="仿宋"/>
          <w:sz w:val="28"/>
          <w:szCs w:val="28"/>
        </w:rPr>
      </w:pPr>
      <w:r>
        <w:rPr>
          <w:rFonts w:hint="eastAsia" w:ascii="仿宋" w:hAnsi="仿宋" w:eastAsia="仿宋"/>
          <w:sz w:val="28"/>
          <w:szCs w:val="28"/>
        </w:rPr>
        <w:t>采购项目编号：</w:t>
      </w:r>
      <w:r>
        <w:rPr>
          <w:rFonts w:hint="eastAsia" w:ascii="仿宋" w:hAnsi="仿宋" w:eastAsia="仿宋"/>
          <w:sz w:val="28"/>
          <w:szCs w:val="28"/>
          <w:lang w:val="en-US"/>
        </w:rPr>
        <w:t>510101202101898</w:t>
      </w:r>
    </w:p>
    <w:p>
      <w:pPr>
        <w:adjustRightInd w:val="0"/>
        <w:snapToGrid w:val="0"/>
        <w:spacing w:after="156" w:afterLines="50" w:line="400" w:lineRule="exact"/>
        <w:rPr>
          <w:rFonts w:ascii="仿宋" w:hAnsi="仿宋" w:eastAsia="仿宋"/>
          <w:sz w:val="28"/>
          <w:szCs w:val="28"/>
        </w:rPr>
      </w:pPr>
      <w:r>
        <w:rPr>
          <w:rFonts w:hint="eastAsia" w:ascii="仿宋" w:hAnsi="仿宋" w:eastAsia="仿宋"/>
          <w:sz w:val="28"/>
          <w:szCs w:val="28"/>
        </w:rPr>
        <w:t>采购项目名称：成都农业科技职业学院动物疫病检测中心新增设备购置及安装采购项目</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7"/>
        <w:gridCol w:w="2546"/>
        <w:gridCol w:w="1698"/>
        <w:gridCol w:w="2826"/>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32" w:type="pct"/>
            <w:vMerge w:val="restart"/>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供应商名称</w:t>
            </w:r>
          </w:p>
        </w:tc>
        <w:tc>
          <w:tcPr>
            <w:tcW w:w="898" w:type="pct"/>
            <w:vMerge w:val="restart"/>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是否通过资格审查</w:t>
            </w:r>
          </w:p>
        </w:tc>
        <w:tc>
          <w:tcPr>
            <w:tcW w:w="599" w:type="pct"/>
            <w:vMerge w:val="restart"/>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未通过原因</w:t>
            </w:r>
          </w:p>
        </w:tc>
        <w:tc>
          <w:tcPr>
            <w:tcW w:w="997" w:type="pct"/>
            <w:vMerge w:val="restart"/>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是否通过符合性审查</w:t>
            </w:r>
          </w:p>
        </w:tc>
        <w:tc>
          <w:tcPr>
            <w:tcW w:w="574" w:type="pct"/>
            <w:vMerge w:val="restart"/>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32" w:type="pct"/>
            <w:vMerge w:val="continue"/>
            <w:noWrap w:val="0"/>
            <w:vAlign w:val="center"/>
          </w:tcPr>
          <w:p>
            <w:pPr>
              <w:widowControl/>
              <w:jc w:val="left"/>
              <w:rPr>
                <w:rFonts w:ascii="仿宋" w:hAnsi="仿宋" w:eastAsia="仿宋" w:cs="宋体"/>
                <w:kern w:val="0"/>
                <w:sz w:val="28"/>
                <w:szCs w:val="28"/>
              </w:rPr>
            </w:pPr>
          </w:p>
        </w:tc>
        <w:tc>
          <w:tcPr>
            <w:tcW w:w="898" w:type="pct"/>
            <w:vMerge w:val="continue"/>
            <w:noWrap w:val="0"/>
            <w:vAlign w:val="center"/>
          </w:tcPr>
          <w:p>
            <w:pPr>
              <w:widowControl/>
              <w:jc w:val="left"/>
              <w:rPr>
                <w:rFonts w:ascii="仿宋" w:hAnsi="仿宋" w:eastAsia="仿宋" w:cs="宋体"/>
                <w:kern w:val="0"/>
                <w:sz w:val="28"/>
                <w:szCs w:val="28"/>
              </w:rPr>
            </w:pPr>
          </w:p>
        </w:tc>
        <w:tc>
          <w:tcPr>
            <w:tcW w:w="599" w:type="pct"/>
            <w:vMerge w:val="continue"/>
            <w:noWrap w:val="0"/>
            <w:vAlign w:val="center"/>
          </w:tcPr>
          <w:p>
            <w:pPr>
              <w:widowControl/>
              <w:jc w:val="left"/>
              <w:rPr>
                <w:rFonts w:ascii="仿宋" w:hAnsi="仿宋" w:eastAsia="仿宋" w:cs="宋体"/>
                <w:kern w:val="0"/>
                <w:sz w:val="28"/>
                <w:szCs w:val="28"/>
              </w:rPr>
            </w:pPr>
          </w:p>
        </w:tc>
        <w:tc>
          <w:tcPr>
            <w:tcW w:w="997" w:type="pct"/>
            <w:vMerge w:val="continue"/>
            <w:noWrap w:val="0"/>
            <w:vAlign w:val="center"/>
          </w:tcPr>
          <w:p>
            <w:pPr>
              <w:widowControl/>
              <w:jc w:val="left"/>
              <w:rPr>
                <w:rFonts w:ascii="仿宋" w:hAnsi="仿宋" w:eastAsia="仿宋" w:cs="宋体"/>
                <w:kern w:val="0"/>
                <w:sz w:val="28"/>
                <w:szCs w:val="28"/>
              </w:rPr>
            </w:pPr>
          </w:p>
        </w:tc>
        <w:tc>
          <w:tcPr>
            <w:tcW w:w="574" w:type="pct"/>
            <w:vMerge w:val="continue"/>
            <w:noWrap w:val="0"/>
            <w:vAlign w:val="center"/>
          </w:tcPr>
          <w:p>
            <w:pPr>
              <w:widowControl/>
              <w:jc w:val="left"/>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32" w:type="pct"/>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成都洁美达科技有限公司</w:t>
            </w:r>
          </w:p>
        </w:tc>
        <w:tc>
          <w:tcPr>
            <w:tcW w:w="898" w:type="pct"/>
            <w:noWrap/>
            <w:vAlign w:val="center"/>
          </w:tcPr>
          <w:p>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是</w:t>
            </w:r>
          </w:p>
        </w:tc>
        <w:tc>
          <w:tcPr>
            <w:tcW w:w="599" w:type="pct"/>
            <w:noWrap w:val="0"/>
            <w:vAlign w:val="center"/>
          </w:tcPr>
          <w:p>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w:t>
            </w:r>
          </w:p>
        </w:tc>
        <w:tc>
          <w:tcPr>
            <w:tcW w:w="997" w:type="pct"/>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是</w:t>
            </w:r>
          </w:p>
        </w:tc>
        <w:tc>
          <w:tcPr>
            <w:tcW w:w="574" w:type="pct"/>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32" w:type="pct"/>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成都百瑞森科技有限公司</w:t>
            </w:r>
          </w:p>
        </w:tc>
        <w:tc>
          <w:tcPr>
            <w:tcW w:w="898" w:type="pct"/>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是</w:t>
            </w:r>
          </w:p>
        </w:tc>
        <w:tc>
          <w:tcPr>
            <w:tcW w:w="599" w:type="pct"/>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w:t>
            </w:r>
          </w:p>
        </w:tc>
        <w:tc>
          <w:tcPr>
            <w:tcW w:w="997" w:type="pct"/>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是</w:t>
            </w:r>
          </w:p>
        </w:tc>
        <w:tc>
          <w:tcPr>
            <w:tcW w:w="574" w:type="pct"/>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32" w:type="pct"/>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成都通瑞恒科技有限公司</w:t>
            </w:r>
          </w:p>
        </w:tc>
        <w:tc>
          <w:tcPr>
            <w:tcW w:w="898" w:type="pct"/>
            <w:noWrap/>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是</w:t>
            </w:r>
          </w:p>
        </w:tc>
        <w:tc>
          <w:tcPr>
            <w:tcW w:w="599" w:type="pct"/>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w:t>
            </w:r>
          </w:p>
        </w:tc>
        <w:tc>
          <w:tcPr>
            <w:tcW w:w="997" w:type="pct"/>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是</w:t>
            </w:r>
          </w:p>
        </w:tc>
        <w:tc>
          <w:tcPr>
            <w:tcW w:w="574" w:type="pct"/>
            <w:noWrap w:val="0"/>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w:t>
            </w:r>
          </w:p>
        </w:tc>
      </w:tr>
    </w:tbl>
    <w:p>
      <w:pPr>
        <w:ind w:firstLine="560" w:firstLineChars="200"/>
        <w:rPr>
          <w:rFonts w:hint="eastAsia" w:ascii="仿宋" w:hAnsi="仿宋" w:eastAsia="仿宋" w:cs="宋体"/>
          <w:kern w:val="0"/>
          <w:sz w:val="28"/>
          <w:szCs w:val="28"/>
        </w:rPr>
      </w:pPr>
    </w:p>
    <w:p>
      <w:pPr>
        <w:ind w:firstLine="560" w:firstLineChars="200"/>
        <w:rPr>
          <w:rFonts w:hint="eastAsia" w:ascii="仿宋" w:hAnsi="仿宋" w:eastAsia="仿宋" w:cs="宋体"/>
          <w:kern w:val="0"/>
          <w:sz w:val="28"/>
          <w:szCs w:val="28"/>
        </w:rPr>
      </w:pPr>
    </w:p>
    <w:p>
      <w:pPr>
        <w:ind w:firstLine="560" w:firstLineChars="200"/>
        <w:rPr>
          <w:rFonts w:hint="eastAsia" w:ascii="仿宋" w:hAnsi="仿宋" w:eastAsia="仿宋" w:cs="宋体"/>
          <w:kern w:val="0"/>
          <w:sz w:val="28"/>
          <w:szCs w:val="28"/>
        </w:rPr>
      </w:pPr>
    </w:p>
    <w:p>
      <w:pPr>
        <w:ind w:firstLine="560" w:firstLineChars="200"/>
        <w:rPr>
          <w:rFonts w:hint="eastAsia" w:ascii="仿宋" w:hAnsi="仿宋" w:eastAsia="仿宋" w:cs="宋体"/>
          <w:kern w:val="0"/>
          <w:sz w:val="28"/>
          <w:szCs w:val="28"/>
        </w:rPr>
      </w:pPr>
    </w:p>
    <w:p>
      <w:pPr>
        <w:ind w:firstLine="560" w:firstLineChars="200"/>
        <w:rPr>
          <w:rFonts w:hint="eastAsia" w:ascii="仿宋" w:hAnsi="仿宋" w:eastAsia="仿宋" w:cs="宋体"/>
          <w:kern w:val="0"/>
          <w:sz w:val="28"/>
          <w:szCs w:val="28"/>
        </w:rPr>
      </w:pPr>
    </w:p>
    <w:p>
      <w:pPr>
        <w:jc w:val="center"/>
        <w:rPr>
          <w:rFonts w:hint="eastAsia" w:ascii="宋体" w:hAnsi="宋体" w:cs="宋体"/>
          <w:b/>
          <w:kern w:val="0"/>
          <w:sz w:val="28"/>
          <w:szCs w:val="28"/>
        </w:rPr>
      </w:pPr>
      <w:r>
        <w:rPr>
          <w:rFonts w:hint="eastAsia" w:ascii="宋体" w:hAnsi="宋体" w:cs="宋体"/>
          <w:b/>
          <w:kern w:val="0"/>
          <w:sz w:val="28"/>
          <w:szCs w:val="28"/>
        </w:rPr>
        <w:t>评审排名及评分情况表</w:t>
      </w:r>
    </w:p>
    <w:p>
      <w:r>
        <w:rPr>
          <w:rFonts w:hint="eastAsia" w:eastAsia="宋体"/>
          <w:lang w:eastAsia="zh-CN"/>
        </w:rPr>
        <w:drawing>
          <wp:inline distT="0" distB="0" distL="114300" distR="114300">
            <wp:extent cx="9081770" cy="3412490"/>
            <wp:effectExtent l="0" t="0" r="5080" b="16510"/>
            <wp:docPr id="1" name="图片 1" descr="K72@))P0TM~~V_`EM$QZ_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72@))P0TM~~V_`EM$QZ_YT"/>
                    <pic:cNvPicPr>
                      <a:picLocks noChangeAspect="1"/>
                    </pic:cNvPicPr>
                  </pic:nvPicPr>
                  <pic:blipFill>
                    <a:blip r:embed="rId4"/>
                    <a:stretch>
                      <a:fillRect/>
                    </a:stretch>
                  </pic:blipFill>
                  <pic:spPr>
                    <a:xfrm>
                      <a:off x="0" y="0"/>
                      <a:ext cx="9081770" cy="3412490"/>
                    </a:xfrm>
                    <a:prstGeom prst="rect">
                      <a:avLst/>
                    </a:prstGeom>
                    <a:noFill/>
                    <a:ln>
                      <a:noFill/>
                    </a:ln>
                  </pic:spPr>
                </pic:pic>
              </a:graphicData>
            </a:graphic>
          </wp:inline>
        </w:drawing>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53DE1"/>
    <w:rsid w:val="4D753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uiPriority w:val="99"/>
    <w:pPr>
      <w:spacing w:after="120"/>
    </w:pPr>
    <w:rPr>
      <w:rFonts w:ascii="Calibri" w:hAnsi="Calibri" w:cs="Times New Roman"/>
      <w:sz w:val="28"/>
      <w:szCs w:val="22"/>
    </w:rPr>
  </w:style>
  <w:style w:type="paragraph" w:styleId="3">
    <w:name w:val="Body Text First Indent"/>
    <w:basedOn w:val="2"/>
    <w:qFormat/>
    <w:uiPriority w:val="0"/>
    <w:pPr>
      <w:ind w:firstLine="100" w:firstLineChars="100"/>
    </w:pPr>
    <w:rPr>
      <w:sz w:val="18"/>
      <w:szCs w:val="18"/>
    </w:rPr>
  </w:style>
  <w:style w:type="paragraph" w:styleId="4">
    <w:name w:val="header"/>
    <w:basedOn w:val="1"/>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2021-12-15T04:09:00Z</dcterms:created>
  <dc:creator>cookie</dc:creator>
  <cp:lastModifiedBy>cookie</cp:lastModifiedBy>
  <dcterms:modified xsi:type="dcterms:W3CDTF">2021-12-15T04:10:26Z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2052-11.1.0.9997</vt:lpwstr>
  </property>
</Properties>
</file>