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napToGrid w:val="0"/>
        <w:jc w:val="center"/>
        <w:outlineLvl w:val="0"/>
        <w:rPr>
          <w:rFonts w:hint="eastAsia" w:ascii="华文中宋" w:hAnsi="华文中宋" w:eastAsia="华文中宋"/>
          <w:b/>
          <w:bCs/>
          <w:color w:val="auto"/>
          <w:kern w:val="44"/>
          <w:sz w:val="44"/>
          <w:szCs w:val="44"/>
          <w:lang w:eastAsia="zh-CN"/>
        </w:rPr>
      </w:pPr>
      <w:bookmarkStart w:id="0" w:name="_Toc35393653"/>
      <w:bookmarkStart w:id="1" w:name="_Toc28359033"/>
      <w:bookmarkStart w:id="2" w:name="_Toc35393822"/>
      <w:r>
        <w:rPr>
          <w:rFonts w:hint="eastAsia" w:ascii="华文中宋" w:hAnsi="华文中宋" w:eastAsia="华文中宋"/>
          <w:b/>
          <w:bCs/>
          <w:color w:val="auto"/>
          <w:kern w:val="44"/>
          <w:sz w:val="44"/>
          <w:szCs w:val="44"/>
          <w:lang w:eastAsia="zh-CN"/>
        </w:rPr>
        <w:t>成都农业科技职业学院食用菌理实一体实验室建设及种苗生产工厂设备设施提档采购项目废标公告</w:t>
      </w:r>
      <w:bookmarkEnd w:id="0"/>
      <w:bookmarkEnd w:id="1"/>
      <w:bookmarkEnd w:id="2"/>
    </w:p>
    <w:p>
      <w:pPr>
        <w:keepNext/>
        <w:keepLines/>
        <w:spacing w:before="312" w:beforeLines="100" w:line="360" w:lineRule="auto"/>
        <w:outlineLvl w:val="1"/>
        <w:rPr>
          <w:rFonts w:cs="宋体" w:asciiTheme="majorEastAsia" w:hAnsiTheme="majorEastAsia" w:eastAsiaTheme="majorEastAsia"/>
          <w:b/>
          <w:bCs/>
          <w:color w:val="auto"/>
          <w:sz w:val="28"/>
          <w:szCs w:val="28"/>
        </w:rPr>
      </w:pPr>
      <w:bookmarkStart w:id="3" w:name="_Toc28359034"/>
      <w:bookmarkStart w:id="4" w:name="_Toc28359111"/>
      <w:bookmarkStart w:id="5" w:name="_Toc35393823"/>
      <w:bookmarkStart w:id="6" w:name="_Toc35393654"/>
      <w:r>
        <w:rPr>
          <w:rFonts w:hint="eastAsia" w:cs="宋体" w:asciiTheme="majorEastAsia" w:hAnsiTheme="majorEastAsia" w:eastAsiaTheme="majorEastAsia"/>
          <w:b/>
          <w:bCs/>
          <w:color w:val="auto"/>
          <w:sz w:val="28"/>
          <w:szCs w:val="28"/>
        </w:rPr>
        <w:t>一、项目基本情况</w:t>
      </w:r>
      <w:bookmarkEnd w:id="3"/>
      <w:bookmarkEnd w:id="4"/>
      <w:bookmarkEnd w:id="5"/>
      <w:bookmarkEnd w:id="6"/>
    </w:p>
    <w:p>
      <w:pPr>
        <w:ind w:firstLine="560" w:firstLineChars="200"/>
        <w:rPr>
          <w:rFonts w:ascii="仿宋" w:hAnsi="仿宋" w:eastAsia="仿宋"/>
          <w:color w:val="auto"/>
          <w:sz w:val="28"/>
          <w:szCs w:val="28"/>
        </w:rPr>
      </w:pPr>
      <w:r>
        <w:rPr>
          <w:rFonts w:hint="eastAsia" w:ascii="仿宋" w:hAnsi="仿宋" w:eastAsia="仿宋"/>
          <w:color w:val="auto"/>
          <w:sz w:val="28"/>
          <w:szCs w:val="28"/>
        </w:rPr>
        <w:t>采购项目编号：51010</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1202101958</w:t>
      </w:r>
      <w:r>
        <w:rPr>
          <w:rFonts w:ascii="仿宋" w:hAnsi="仿宋" w:eastAsia="仿宋"/>
          <w:color w:val="auto"/>
          <w:sz w:val="28"/>
          <w:szCs w:val="28"/>
        </w:rPr>
        <w:t xml:space="preserve">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采购项目名称：成都农业科技职业学院食用菌理实一体实验室建设及种苗生产工厂设备设施提档采购项目</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二次</w:t>
      </w:r>
      <w:r>
        <w:rPr>
          <w:rFonts w:hint="eastAsia" w:ascii="仿宋" w:hAnsi="仿宋" w:eastAsia="仿宋"/>
          <w:color w:val="auto"/>
          <w:sz w:val="28"/>
          <w:szCs w:val="28"/>
          <w:lang w:eastAsia="zh-CN"/>
        </w:rPr>
        <w:t>）</w:t>
      </w:r>
      <w:r>
        <w:rPr>
          <w:rFonts w:ascii="仿宋" w:hAnsi="仿宋" w:eastAsia="仿宋"/>
          <w:color w:val="auto"/>
          <w:sz w:val="28"/>
          <w:szCs w:val="28"/>
        </w:rPr>
        <w:t xml:space="preserve"> </w:t>
      </w:r>
    </w:p>
    <w:p>
      <w:pPr>
        <w:keepNext/>
        <w:keepLines/>
        <w:spacing w:line="360" w:lineRule="auto"/>
        <w:outlineLvl w:val="1"/>
        <w:rPr>
          <w:rFonts w:cs="宋体" w:asciiTheme="majorEastAsia" w:hAnsiTheme="majorEastAsia" w:eastAsiaTheme="majorEastAsia"/>
          <w:b/>
          <w:bCs/>
          <w:color w:val="auto"/>
          <w:sz w:val="28"/>
          <w:szCs w:val="28"/>
        </w:rPr>
      </w:pPr>
      <w:bookmarkStart w:id="7" w:name="_Toc35393824"/>
      <w:bookmarkStart w:id="8" w:name="_Toc28359035"/>
      <w:bookmarkStart w:id="9" w:name="_Toc28359112"/>
      <w:bookmarkStart w:id="10" w:name="_Toc35393655"/>
      <w:r>
        <w:rPr>
          <w:rFonts w:hint="eastAsia" w:cs="宋体" w:asciiTheme="majorEastAsia" w:hAnsiTheme="majorEastAsia" w:eastAsiaTheme="majorEastAsia"/>
          <w:b/>
          <w:bCs/>
          <w:color w:val="auto"/>
          <w:sz w:val="28"/>
          <w:szCs w:val="28"/>
        </w:rPr>
        <w:t>二、项目</w:t>
      </w:r>
      <w:r>
        <w:rPr>
          <w:rFonts w:hint="eastAsia" w:cs="宋体" w:asciiTheme="majorEastAsia" w:hAnsiTheme="majorEastAsia" w:eastAsiaTheme="majorEastAsia"/>
          <w:b/>
          <w:bCs/>
          <w:color w:val="auto"/>
          <w:sz w:val="28"/>
          <w:szCs w:val="28"/>
          <w:lang w:eastAsia="zh-CN"/>
        </w:rPr>
        <w:t>废标</w:t>
      </w:r>
      <w:r>
        <w:rPr>
          <w:rFonts w:hint="eastAsia" w:cs="宋体" w:asciiTheme="majorEastAsia" w:hAnsiTheme="majorEastAsia" w:eastAsiaTheme="majorEastAsia"/>
          <w:b/>
          <w:bCs/>
          <w:color w:val="auto"/>
          <w:sz w:val="28"/>
          <w:szCs w:val="28"/>
        </w:rPr>
        <w:t>的原因</w:t>
      </w:r>
      <w:bookmarkEnd w:id="7"/>
      <w:bookmarkEnd w:id="8"/>
      <w:bookmarkEnd w:id="9"/>
      <w:bookmarkEnd w:id="10"/>
    </w:p>
    <w:p>
      <w:pPr>
        <w:keepNext/>
        <w:keepLines/>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仿宋" w:hAnsi="仿宋" w:eastAsia="仿宋" w:cs="宋体"/>
          <w:color w:val="auto"/>
          <w:kern w:val="0"/>
          <w:sz w:val="28"/>
          <w:szCs w:val="28"/>
          <w:highlight w:val="yellow"/>
          <w:lang w:eastAsia="zh-CN"/>
        </w:rPr>
      </w:pPr>
      <w:bookmarkStart w:id="11" w:name="_Toc35393656"/>
      <w:bookmarkStart w:id="12" w:name="_Toc35393825"/>
      <w:r>
        <w:rPr>
          <w:rFonts w:hint="eastAsia" w:ascii="仿宋" w:hAnsi="仿宋" w:eastAsia="仿宋" w:cs="宋体"/>
          <w:color w:val="auto"/>
          <w:kern w:val="0"/>
          <w:sz w:val="28"/>
          <w:szCs w:val="28"/>
          <w:highlight w:val="none"/>
        </w:rPr>
        <w:t>本项目</w:t>
      </w:r>
      <w:r>
        <w:rPr>
          <w:rFonts w:hint="eastAsia" w:ascii="仿宋" w:hAnsi="仿宋" w:eastAsia="仿宋" w:cs="宋体"/>
          <w:color w:val="auto"/>
          <w:kern w:val="0"/>
          <w:sz w:val="28"/>
          <w:szCs w:val="28"/>
          <w:highlight w:val="none"/>
          <w:lang w:eastAsia="zh-CN"/>
        </w:rPr>
        <w:t>包件一递交投标文件的投标人不足3家，</w:t>
      </w:r>
      <w:r>
        <w:rPr>
          <w:rFonts w:hint="eastAsia" w:ascii="仿宋" w:hAnsi="仿宋" w:eastAsia="仿宋" w:cs="宋体"/>
          <w:color w:val="auto"/>
          <w:kern w:val="0"/>
          <w:sz w:val="28"/>
          <w:szCs w:val="28"/>
          <w:highlight w:val="none"/>
          <w:lang w:val="en-US" w:eastAsia="zh-CN"/>
        </w:rPr>
        <w:t>包件一</w:t>
      </w:r>
      <w:r>
        <w:rPr>
          <w:rFonts w:hint="eastAsia" w:ascii="仿宋" w:hAnsi="仿宋" w:eastAsia="仿宋" w:cs="宋体"/>
          <w:color w:val="auto"/>
          <w:kern w:val="0"/>
          <w:sz w:val="28"/>
          <w:szCs w:val="28"/>
          <w:highlight w:val="none"/>
          <w:lang w:eastAsia="zh-CN"/>
        </w:rPr>
        <w:t>废标；</w:t>
      </w:r>
      <w:r>
        <w:rPr>
          <w:rFonts w:hint="eastAsia" w:ascii="仿宋" w:hAnsi="仿宋" w:eastAsia="仿宋" w:cs="宋体"/>
          <w:color w:val="auto"/>
          <w:kern w:val="0"/>
          <w:sz w:val="28"/>
          <w:szCs w:val="28"/>
          <w:highlight w:val="none"/>
          <w:lang w:val="en-US" w:eastAsia="zh-CN"/>
        </w:rPr>
        <w:t>包件二</w:t>
      </w:r>
      <w:r>
        <w:rPr>
          <w:rFonts w:hint="eastAsia" w:ascii="仿宋" w:hAnsi="仿宋" w:eastAsia="仿宋" w:cs="宋体"/>
          <w:color w:val="auto"/>
          <w:kern w:val="0"/>
          <w:sz w:val="28"/>
          <w:szCs w:val="28"/>
          <w:highlight w:val="none"/>
        </w:rPr>
        <w:t>共</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lang w:val="en-US" w:eastAsia="zh-CN"/>
        </w:rPr>
        <w:t>3</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家投标人投标，</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lang w:val="en-US" w:eastAsia="zh-CN"/>
        </w:rPr>
        <w:t>2</w:t>
      </w:r>
      <w:r>
        <w:rPr>
          <w:rFonts w:hint="eastAsia" w:ascii="仿宋" w:hAnsi="仿宋" w:eastAsia="仿宋" w:cs="宋体"/>
          <w:kern w:val="0"/>
          <w:sz w:val="28"/>
          <w:szCs w:val="28"/>
          <w:highlight w:val="none"/>
        </w:rPr>
        <w:t>家未通过</w:t>
      </w:r>
      <w:r>
        <w:rPr>
          <w:rFonts w:hint="eastAsia" w:ascii="仿宋" w:hAnsi="仿宋" w:eastAsia="仿宋" w:cs="宋体"/>
          <w:kern w:val="0"/>
          <w:sz w:val="28"/>
          <w:szCs w:val="28"/>
          <w:highlight w:val="none"/>
          <w:lang w:eastAsia="zh-CN"/>
        </w:rPr>
        <w:t>符合</w:t>
      </w:r>
      <w:r>
        <w:rPr>
          <w:rFonts w:hint="eastAsia" w:ascii="仿宋" w:hAnsi="仿宋" w:eastAsia="仿宋" w:cs="宋体"/>
          <w:kern w:val="0"/>
          <w:sz w:val="28"/>
          <w:szCs w:val="28"/>
          <w:highlight w:val="none"/>
        </w:rPr>
        <w:t>性审查</w:t>
      </w:r>
      <w:r>
        <w:rPr>
          <w:rFonts w:hint="eastAsia" w:ascii="仿宋" w:hAnsi="仿宋" w:eastAsia="仿宋" w:cs="宋体"/>
          <w:kern w:val="0"/>
          <w:sz w:val="28"/>
          <w:szCs w:val="28"/>
          <w:highlight w:val="none"/>
          <w:lang w:eastAsia="zh-CN"/>
        </w:rPr>
        <w:t>（四川禹禾农业科技有限公司、成都逸田生态农业科技有限公司</w:t>
      </w:r>
      <w:r>
        <w:rPr>
          <w:rFonts w:hint="eastAsia" w:ascii="仿宋" w:hAnsi="仿宋" w:eastAsia="仿宋" w:cs="宋体"/>
          <w:color w:val="auto"/>
          <w:kern w:val="0"/>
          <w:sz w:val="28"/>
          <w:szCs w:val="28"/>
          <w:highlight w:val="none"/>
          <w:lang w:eastAsia="zh-CN"/>
        </w:rPr>
        <w:t>递交的投标文件中“</w:t>
      </w:r>
      <w:r>
        <w:rPr>
          <w:rFonts w:hint="eastAsia" w:ascii="仿宋" w:hAnsi="仿宋" w:eastAsia="仿宋" w:cs="宋体"/>
          <w:color w:val="auto"/>
          <w:kern w:val="0"/>
          <w:sz w:val="28"/>
          <w:szCs w:val="28"/>
          <w:highlight w:val="none"/>
          <w:lang w:val="en-US" w:eastAsia="zh-CN"/>
        </w:rPr>
        <w:t>19、监控显示器</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lang w:val="en-US" w:eastAsia="zh-CN"/>
        </w:rPr>
        <w:t>均未提供节能产品认证证书，未满足招</w:t>
      </w:r>
      <w:bookmarkStart w:id="13" w:name="_GoBack"/>
      <w:bookmarkEnd w:id="13"/>
      <w:r>
        <w:rPr>
          <w:rFonts w:hint="eastAsia" w:ascii="仿宋" w:hAnsi="仿宋" w:eastAsia="仿宋" w:cs="宋体"/>
          <w:color w:val="auto"/>
          <w:kern w:val="0"/>
          <w:sz w:val="28"/>
          <w:szCs w:val="28"/>
          <w:highlight w:val="none"/>
          <w:lang w:val="en-US" w:eastAsia="zh-CN"/>
        </w:rPr>
        <w:t>标文件实质性要求，符合性审查未通过</w:t>
      </w:r>
      <w:r>
        <w:rPr>
          <w:rFonts w:hint="eastAsia" w:ascii="仿宋" w:hAnsi="仿宋" w:eastAsia="仿宋" w:cs="宋体"/>
          <w:kern w:val="0"/>
          <w:sz w:val="28"/>
          <w:szCs w:val="28"/>
          <w:highlight w:val="none"/>
          <w:lang w:eastAsia="zh-CN"/>
        </w:rPr>
        <w:t>）</w:t>
      </w:r>
      <w:r>
        <w:rPr>
          <w:rFonts w:hint="eastAsia" w:ascii="仿宋" w:hAnsi="仿宋" w:eastAsia="仿宋" w:cs="宋体"/>
          <w:color w:val="auto"/>
          <w:kern w:val="0"/>
          <w:sz w:val="28"/>
          <w:szCs w:val="28"/>
          <w:highlight w:val="none"/>
          <w:lang w:eastAsia="zh-CN"/>
        </w:rPr>
        <w:t>。本项目</w:t>
      </w:r>
      <w:r>
        <w:rPr>
          <w:rFonts w:hint="eastAsia" w:ascii="仿宋" w:hAnsi="仿宋" w:eastAsia="仿宋" w:cs="宋体"/>
          <w:color w:val="auto"/>
          <w:kern w:val="0"/>
          <w:sz w:val="28"/>
          <w:szCs w:val="28"/>
          <w:highlight w:val="none"/>
          <w:lang w:val="en-US" w:eastAsia="zh-CN"/>
        </w:rPr>
        <w:t>包件二</w:t>
      </w:r>
      <w:r>
        <w:rPr>
          <w:rFonts w:hint="eastAsia" w:ascii="仿宋" w:hAnsi="仿宋" w:eastAsia="仿宋" w:cs="宋体"/>
          <w:color w:val="auto"/>
          <w:kern w:val="0"/>
          <w:sz w:val="28"/>
          <w:szCs w:val="28"/>
          <w:highlight w:val="none"/>
          <w:lang w:eastAsia="zh-CN"/>
        </w:rPr>
        <w:t>有效投标人不足3家，本项目废标。</w:t>
      </w:r>
    </w:p>
    <w:p>
      <w:pPr>
        <w:keepNext/>
        <w:keepLines/>
        <w:spacing w:line="360" w:lineRule="auto"/>
        <w:outlineLvl w:val="1"/>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三、其他补充事宜</w:t>
      </w:r>
      <w:bookmarkEnd w:id="11"/>
      <w:bookmarkEnd w:id="12"/>
    </w:p>
    <w:p>
      <w:pPr>
        <w:ind w:firstLine="560" w:firstLineChars="200"/>
        <w:rPr>
          <w:rFonts w:hint="eastAsia" w:ascii="仿宋" w:hAnsi="仿宋" w:eastAsia="仿宋" w:cs="宋体"/>
          <w:kern w:val="0"/>
          <w:sz w:val="28"/>
          <w:szCs w:val="28"/>
          <w:lang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宋体"/>
          <w:kern w:val="0"/>
          <w:sz w:val="28"/>
          <w:szCs w:val="28"/>
        </w:rPr>
        <w:t>本项目备案号</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u w:val="single"/>
          <w:lang w:val="zh-CN"/>
        </w:rPr>
        <w:t>（2021）</w:t>
      </w:r>
      <w:r>
        <w:rPr>
          <w:rFonts w:hint="eastAsia" w:ascii="仿宋" w:hAnsi="仿宋" w:eastAsia="仿宋" w:cs="宋体"/>
          <w:color w:val="auto"/>
          <w:kern w:val="0"/>
          <w:sz w:val="28"/>
          <w:szCs w:val="28"/>
          <w:u w:val="single"/>
          <w:lang w:val="en-US" w:eastAsia="zh-CN"/>
        </w:rPr>
        <w:t>3973</w:t>
      </w:r>
      <w:r>
        <w:rPr>
          <w:rFonts w:hint="eastAsia" w:ascii="仿宋" w:hAnsi="仿宋" w:eastAsia="仿宋" w:cs="宋体"/>
          <w:color w:val="auto"/>
          <w:kern w:val="0"/>
          <w:sz w:val="28"/>
          <w:szCs w:val="28"/>
          <w:u w:val="single"/>
          <w:lang w:val="zh-CN"/>
        </w:rPr>
        <w:t>号</w:t>
      </w:r>
      <w:r>
        <w:rPr>
          <w:rFonts w:hint="eastAsia" w:ascii="仿宋" w:hAnsi="仿宋" w:eastAsia="仿宋" w:cs="宋体"/>
          <w:color w:val="auto"/>
          <w:kern w:val="0"/>
          <w:sz w:val="28"/>
          <w:szCs w:val="28"/>
        </w:rPr>
        <w:t>，采购预算品目为</w:t>
      </w:r>
      <w:r>
        <w:rPr>
          <w:rFonts w:hint="eastAsia" w:ascii="仿宋" w:hAnsi="仿宋" w:eastAsia="仿宋" w:cs="宋体"/>
          <w:color w:val="auto"/>
          <w:kern w:val="0"/>
          <w:sz w:val="28"/>
          <w:szCs w:val="28"/>
          <w:u w:val="single"/>
        </w:rPr>
        <w:t xml:space="preserve"> A033412教学专用仪器 </w:t>
      </w:r>
      <w:r>
        <w:rPr>
          <w:rFonts w:hint="eastAsia" w:ascii="仿宋" w:hAnsi="仿宋" w:eastAsia="仿宋" w:cs="宋体"/>
          <w:color w:val="auto"/>
          <w:kern w:val="0"/>
          <w:sz w:val="28"/>
          <w:szCs w:val="28"/>
        </w:rPr>
        <w:t>，预算金额为人民币</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lang w:val="en-US" w:eastAsia="zh-CN"/>
        </w:rPr>
        <w:t>373.3</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lang w:eastAsia="zh-CN"/>
        </w:rPr>
        <w:t>万</w:t>
      </w:r>
      <w:r>
        <w:rPr>
          <w:rFonts w:hint="eastAsia" w:ascii="仿宋" w:hAnsi="仿宋" w:eastAsia="仿宋" w:cs="宋体"/>
          <w:color w:val="auto"/>
          <w:kern w:val="0"/>
          <w:sz w:val="28"/>
          <w:szCs w:val="28"/>
        </w:rPr>
        <w:t>元，</w:t>
      </w:r>
      <w:r>
        <w:rPr>
          <w:rFonts w:hint="eastAsia" w:ascii="仿宋" w:hAnsi="仿宋" w:eastAsia="仿宋" w:cs="宋体"/>
          <w:color w:val="auto"/>
          <w:kern w:val="0"/>
          <w:sz w:val="28"/>
          <w:szCs w:val="28"/>
          <w:lang w:eastAsia="zh-CN"/>
        </w:rPr>
        <w:t>包件一</w:t>
      </w:r>
      <w:r>
        <w:rPr>
          <w:rFonts w:hint="eastAsia" w:ascii="仿宋" w:hAnsi="仿宋" w:eastAsia="仿宋" w:cs="宋体"/>
          <w:color w:val="auto"/>
          <w:kern w:val="0"/>
          <w:sz w:val="28"/>
          <w:szCs w:val="28"/>
        </w:rPr>
        <w:t>最高限价为人民币</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lang w:val="en-US" w:eastAsia="zh-CN"/>
        </w:rPr>
        <w:t>204.3</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lang w:eastAsia="zh-CN"/>
        </w:rPr>
        <w:t>万</w:t>
      </w:r>
      <w:r>
        <w:rPr>
          <w:rFonts w:hint="eastAsia" w:ascii="仿宋" w:hAnsi="仿宋" w:eastAsia="仿宋" w:cs="宋体"/>
          <w:color w:val="auto"/>
          <w:kern w:val="0"/>
          <w:sz w:val="28"/>
          <w:szCs w:val="28"/>
        </w:rPr>
        <w:t>元</w:t>
      </w:r>
      <w:r>
        <w:rPr>
          <w:rFonts w:hint="eastAsia" w:ascii="仿宋" w:hAnsi="仿宋" w:eastAsia="仿宋" w:cs="宋体"/>
          <w:color w:val="auto"/>
          <w:kern w:val="0"/>
          <w:sz w:val="28"/>
          <w:szCs w:val="28"/>
          <w:lang w:eastAsia="zh-CN"/>
        </w:rPr>
        <w:t>，包件二</w:t>
      </w:r>
      <w:r>
        <w:rPr>
          <w:rFonts w:hint="eastAsia" w:ascii="仿宋" w:hAnsi="仿宋" w:eastAsia="仿宋" w:cs="宋体"/>
          <w:color w:val="auto"/>
          <w:kern w:val="0"/>
          <w:sz w:val="28"/>
          <w:szCs w:val="28"/>
        </w:rPr>
        <w:t>最高限价为人民币</w:t>
      </w:r>
      <w:r>
        <w:rPr>
          <w:rFonts w:hint="eastAsia" w:ascii="仿宋" w:hAnsi="仿宋" w:eastAsia="仿宋" w:cs="宋体"/>
          <w:color w:val="auto"/>
          <w:kern w:val="0"/>
          <w:sz w:val="28"/>
          <w:szCs w:val="28"/>
          <w:u w:val="single"/>
          <w:lang w:val="en-US" w:eastAsia="zh-CN"/>
        </w:rPr>
        <w:t>37</w:t>
      </w:r>
      <w:r>
        <w:rPr>
          <w:rFonts w:hint="eastAsia" w:ascii="仿宋" w:hAnsi="仿宋" w:eastAsia="仿宋" w:cs="宋体"/>
          <w:color w:val="auto"/>
          <w:kern w:val="0"/>
          <w:sz w:val="28"/>
          <w:szCs w:val="28"/>
          <w:lang w:eastAsia="zh-CN"/>
        </w:rPr>
        <w:t>万</w:t>
      </w:r>
      <w:r>
        <w:rPr>
          <w:rFonts w:hint="eastAsia" w:ascii="仿宋" w:hAnsi="仿宋" w:eastAsia="仿宋" w:cs="宋体"/>
          <w:color w:val="auto"/>
          <w:kern w:val="0"/>
          <w:sz w:val="28"/>
          <w:szCs w:val="28"/>
        </w:rPr>
        <w:t>元；投标报价超过本项目相应包件最高限价的作无效投标处理。本项目</w:t>
      </w:r>
      <w:r>
        <w:rPr>
          <w:rFonts w:hint="eastAsia" w:ascii="仿宋" w:hAnsi="仿宋" w:eastAsia="仿宋" w:cs="宋体"/>
          <w:color w:val="auto"/>
          <w:kern w:val="0"/>
          <w:sz w:val="28"/>
          <w:szCs w:val="28"/>
          <w:lang w:eastAsia="zh-CN"/>
        </w:rPr>
        <w:t>包件一递交投标文件的投标人不足3家，</w:t>
      </w:r>
      <w:r>
        <w:rPr>
          <w:rFonts w:hint="eastAsia" w:ascii="仿宋" w:hAnsi="仿宋" w:eastAsia="仿宋" w:cs="宋体"/>
          <w:color w:val="auto"/>
          <w:kern w:val="0"/>
          <w:sz w:val="28"/>
          <w:szCs w:val="28"/>
          <w:lang w:val="en-US" w:eastAsia="zh-CN"/>
        </w:rPr>
        <w:t>包件一</w:t>
      </w:r>
      <w:r>
        <w:rPr>
          <w:rFonts w:hint="eastAsia" w:ascii="仿宋" w:hAnsi="仿宋" w:eastAsia="仿宋" w:cs="宋体"/>
          <w:color w:val="auto"/>
          <w:kern w:val="0"/>
          <w:sz w:val="28"/>
          <w:szCs w:val="28"/>
          <w:lang w:eastAsia="zh-CN"/>
        </w:rPr>
        <w:t>废标；</w:t>
      </w:r>
      <w:r>
        <w:rPr>
          <w:rFonts w:hint="eastAsia" w:ascii="仿宋" w:hAnsi="仿宋" w:eastAsia="仿宋" w:cs="宋体"/>
          <w:color w:val="auto"/>
          <w:kern w:val="0"/>
          <w:sz w:val="28"/>
          <w:szCs w:val="28"/>
          <w:lang w:val="en-US" w:eastAsia="zh-CN"/>
        </w:rPr>
        <w:t>包件二</w:t>
      </w:r>
      <w:r>
        <w:rPr>
          <w:rFonts w:hint="eastAsia" w:ascii="仿宋" w:hAnsi="仿宋" w:eastAsia="仿宋" w:cs="宋体"/>
          <w:color w:val="auto"/>
          <w:kern w:val="0"/>
          <w:sz w:val="28"/>
          <w:szCs w:val="28"/>
        </w:rPr>
        <w:t>共</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lang w:val="en-US" w:eastAsia="zh-CN"/>
        </w:rPr>
        <w:t>3</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家投标人投标，</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lang w:val="en-US" w:eastAsia="zh-CN"/>
        </w:rPr>
        <w:t>2</w:t>
      </w:r>
      <w:r>
        <w:rPr>
          <w:rFonts w:hint="eastAsia" w:ascii="仿宋" w:hAnsi="仿宋" w:eastAsia="仿宋" w:cs="宋体"/>
          <w:kern w:val="0"/>
          <w:sz w:val="28"/>
          <w:szCs w:val="28"/>
        </w:rPr>
        <w:t>家未通过</w:t>
      </w:r>
      <w:r>
        <w:rPr>
          <w:rFonts w:hint="eastAsia" w:ascii="仿宋" w:hAnsi="仿宋" w:eastAsia="仿宋" w:cs="宋体"/>
          <w:kern w:val="0"/>
          <w:sz w:val="28"/>
          <w:szCs w:val="28"/>
          <w:lang w:eastAsia="zh-CN"/>
        </w:rPr>
        <w:t>符合</w:t>
      </w:r>
      <w:r>
        <w:rPr>
          <w:rFonts w:hint="eastAsia" w:ascii="仿宋" w:hAnsi="仿宋" w:eastAsia="仿宋" w:cs="宋体"/>
          <w:kern w:val="0"/>
          <w:sz w:val="28"/>
          <w:szCs w:val="28"/>
        </w:rPr>
        <w:t>性审查</w:t>
      </w:r>
      <w:r>
        <w:rPr>
          <w:rFonts w:hint="eastAsia" w:ascii="仿宋" w:hAnsi="仿宋" w:eastAsia="仿宋" w:cs="宋体"/>
          <w:kern w:val="0"/>
          <w:sz w:val="28"/>
          <w:szCs w:val="28"/>
          <w:lang w:eastAsia="zh-CN"/>
        </w:rPr>
        <w:t>（四川禹禾农业科技有限公司、成都逸田生态农业科技有限公司</w:t>
      </w:r>
      <w:r>
        <w:rPr>
          <w:rFonts w:hint="eastAsia" w:ascii="仿宋" w:hAnsi="仿宋" w:eastAsia="仿宋" w:cs="宋体"/>
          <w:color w:val="auto"/>
          <w:kern w:val="0"/>
          <w:sz w:val="28"/>
          <w:szCs w:val="28"/>
          <w:lang w:eastAsia="zh-CN"/>
        </w:rPr>
        <w:t>递交的投标文件中“</w:t>
      </w:r>
      <w:r>
        <w:rPr>
          <w:rFonts w:hint="eastAsia" w:ascii="仿宋" w:hAnsi="仿宋" w:eastAsia="仿宋" w:cs="宋体"/>
          <w:color w:val="auto"/>
          <w:kern w:val="0"/>
          <w:sz w:val="28"/>
          <w:szCs w:val="28"/>
          <w:lang w:val="en-US" w:eastAsia="zh-CN"/>
        </w:rPr>
        <w:t>19、监控显示器</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均未提供节能产品认证证书，未满足招标文件实质性要求，符合性审查未通过</w:t>
      </w:r>
      <w:r>
        <w:rPr>
          <w:rFonts w:hint="eastAsia" w:ascii="仿宋" w:hAnsi="仿宋" w:eastAsia="仿宋" w:cs="宋体"/>
          <w:kern w:val="0"/>
          <w:sz w:val="28"/>
          <w:szCs w:val="28"/>
          <w:lang w:eastAsia="zh-CN"/>
        </w:rPr>
        <w:t>）</w:t>
      </w:r>
      <w:r>
        <w:rPr>
          <w:rFonts w:hint="eastAsia" w:ascii="仿宋" w:hAnsi="仿宋" w:eastAsia="仿宋" w:cs="宋体"/>
          <w:color w:val="auto"/>
          <w:kern w:val="0"/>
          <w:sz w:val="28"/>
          <w:szCs w:val="28"/>
          <w:lang w:eastAsia="zh-CN"/>
        </w:rPr>
        <w:t>。本项目</w:t>
      </w:r>
      <w:r>
        <w:rPr>
          <w:rFonts w:hint="eastAsia" w:ascii="仿宋" w:hAnsi="仿宋" w:eastAsia="仿宋" w:cs="宋体"/>
          <w:color w:val="auto"/>
          <w:kern w:val="0"/>
          <w:sz w:val="28"/>
          <w:szCs w:val="28"/>
          <w:lang w:val="en-US" w:eastAsia="zh-CN"/>
        </w:rPr>
        <w:t>包件二</w:t>
      </w:r>
      <w:r>
        <w:rPr>
          <w:rFonts w:hint="eastAsia" w:ascii="仿宋" w:hAnsi="仿宋" w:eastAsia="仿宋" w:cs="宋体"/>
          <w:color w:val="auto"/>
          <w:kern w:val="0"/>
          <w:sz w:val="28"/>
          <w:szCs w:val="28"/>
          <w:lang w:eastAsia="zh-CN"/>
        </w:rPr>
        <w:t>有效投标人不足3家，本项目废标。</w:t>
      </w:r>
      <w:r>
        <w:rPr>
          <w:rFonts w:hint="eastAsia" w:ascii="仿宋" w:hAnsi="仿宋" w:eastAsia="仿宋" w:cs="宋体"/>
          <w:color w:val="auto"/>
          <w:kern w:val="0"/>
          <w:sz w:val="28"/>
          <w:szCs w:val="28"/>
        </w:rPr>
        <w:t>监督机构：</w:t>
      </w:r>
      <w:r>
        <w:rPr>
          <w:rFonts w:hint="eastAsia" w:ascii="仿宋" w:hAnsi="仿宋" w:eastAsia="仿宋" w:cs="宋体"/>
          <w:color w:val="auto"/>
          <w:kern w:val="0"/>
          <w:sz w:val="28"/>
          <w:szCs w:val="28"/>
          <w:u w:val="single"/>
        </w:rPr>
        <w:t>成都市财政局</w:t>
      </w:r>
      <w:r>
        <w:rPr>
          <w:rFonts w:hint="eastAsia" w:ascii="仿宋" w:hAnsi="仿宋" w:eastAsia="仿宋" w:cs="宋体"/>
          <w:color w:val="auto"/>
          <w:kern w:val="0"/>
          <w:sz w:val="28"/>
          <w:szCs w:val="28"/>
        </w:rPr>
        <w:t>，联系电话：</w:t>
      </w:r>
      <w:r>
        <w:rPr>
          <w:rFonts w:hint="eastAsia" w:ascii="仿宋" w:hAnsi="仿宋" w:eastAsia="仿宋" w:cs="宋体"/>
          <w:color w:val="auto"/>
          <w:kern w:val="0"/>
          <w:sz w:val="28"/>
          <w:szCs w:val="28"/>
          <w:u w:val="single"/>
          <w:lang w:val="en-US"/>
        </w:rPr>
        <w:t>028-61882648</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。四川省正在推进政府采购供应商信用融资工作，相关要求详见《四川省财</w:t>
      </w:r>
      <w:r>
        <w:rPr>
          <w:rFonts w:hint="eastAsia" w:ascii="仿宋" w:hAnsi="仿宋" w:eastAsia="仿宋" w:cs="宋体"/>
          <w:kern w:val="0"/>
          <w:sz w:val="28"/>
          <w:szCs w:val="28"/>
        </w:rPr>
        <w:t>政厅关于推进四川省政府采购供应商信用融资工作的通知》（川财采〔2018〕123 号）、《成都市中小企业政府采购信用融资暂行办法》（成财采〔2019〕17 号）等有关规定，上述文件请在四川政府采购网查询。中标供应商为中小企业的，可依据政府采购合同申请政府采购信用融资</w:t>
      </w:r>
      <w:r>
        <w:rPr>
          <w:rFonts w:hint="eastAsia" w:ascii="仿宋" w:hAnsi="仿宋" w:eastAsia="仿宋" w:cs="宋体"/>
          <w:kern w:val="0"/>
          <w:sz w:val="28"/>
          <w:szCs w:val="28"/>
          <w:lang w:eastAsia="zh-CN"/>
        </w:rPr>
        <w:t>。</w:t>
      </w:r>
    </w:p>
    <w:p>
      <w:pPr>
        <w:jc w:val="center"/>
        <w:rPr>
          <w:rFonts w:hint="eastAsia" w:ascii="宋体" w:hAnsi="宋体"/>
          <w:b/>
          <w:sz w:val="28"/>
          <w:szCs w:val="28"/>
        </w:rPr>
      </w:pPr>
      <w:r>
        <w:rPr>
          <w:rFonts w:hint="eastAsia" w:ascii="宋体" w:hAnsi="宋体"/>
          <w:b/>
          <w:sz w:val="28"/>
          <w:szCs w:val="28"/>
        </w:rPr>
        <w:t>资格性及</w:t>
      </w:r>
      <w:r>
        <w:rPr>
          <w:rFonts w:hint="eastAsia" w:ascii="宋体" w:hAnsi="宋体"/>
          <w:b/>
          <w:sz w:val="28"/>
          <w:szCs w:val="28"/>
          <w:lang w:eastAsia="zh-CN"/>
        </w:rPr>
        <w:t>符合</w:t>
      </w:r>
      <w:r>
        <w:rPr>
          <w:rFonts w:hint="eastAsia" w:ascii="宋体" w:hAnsi="宋体"/>
          <w:b/>
          <w:sz w:val="28"/>
          <w:szCs w:val="28"/>
        </w:rPr>
        <w:t>性评审情况表</w:t>
      </w:r>
    </w:p>
    <w:p>
      <w:pPr>
        <w:adjustRightInd w:val="0"/>
        <w:snapToGrid w:val="0"/>
        <w:spacing w:before="156" w:beforeLines="50" w:line="400" w:lineRule="exact"/>
        <w:rPr>
          <w:rFonts w:hint="eastAsia" w:ascii="仿宋" w:hAnsi="仿宋" w:eastAsia="仿宋"/>
          <w:sz w:val="28"/>
          <w:szCs w:val="28"/>
        </w:rPr>
      </w:pPr>
      <w:r>
        <w:rPr>
          <w:rFonts w:hint="eastAsia" w:ascii="仿宋" w:hAnsi="仿宋" w:eastAsia="仿宋"/>
          <w:sz w:val="28"/>
          <w:szCs w:val="28"/>
        </w:rPr>
        <w:t>采购项目编号：</w:t>
      </w:r>
      <w:r>
        <w:rPr>
          <w:rFonts w:hint="eastAsia" w:ascii="仿宋" w:hAnsi="仿宋" w:eastAsia="仿宋"/>
          <w:color w:val="auto"/>
          <w:sz w:val="28"/>
          <w:szCs w:val="28"/>
        </w:rPr>
        <w:t>510101202101958</w:t>
      </w:r>
    </w:p>
    <w:p>
      <w:pPr>
        <w:adjustRightInd w:val="0"/>
        <w:snapToGrid w:val="0"/>
        <w:spacing w:after="156" w:afterLines="50" w:line="400" w:lineRule="exact"/>
        <w:rPr>
          <w:rFonts w:ascii="仿宋" w:hAnsi="仿宋" w:eastAsia="仿宋"/>
          <w:sz w:val="28"/>
          <w:szCs w:val="28"/>
        </w:rPr>
      </w:pPr>
      <w:r>
        <w:rPr>
          <w:rFonts w:hint="eastAsia" w:ascii="仿宋" w:hAnsi="仿宋" w:eastAsia="仿宋"/>
          <w:sz w:val="28"/>
          <w:szCs w:val="28"/>
        </w:rPr>
        <w:t>采购项目名称：成都农业科技职业学院食用菌理实一体实验室建设及种苗生产工厂设备设施提档采购项目（二次）</w:t>
      </w:r>
    </w:p>
    <w:tbl>
      <w:tblPr>
        <w:tblStyle w:val="9"/>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2795"/>
        <w:gridCol w:w="2243"/>
        <w:gridCol w:w="23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567"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供应商名称</w:t>
            </w:r>
          </w:p>
        </w:tc>
        <w:tc>
          <w:tcPr>
            <w:tcW w:w="976" w:type="pct"/>
            <w:noWrap w:val="0"/>
            <w:vAlign w:val="center"/>
          </w:tcPr>
          <w:p>
            <w:pPr>
              <w:widowControl/>
              <w:adjustRightInd w:val="0"/>
              <w:snapToGrid w:val="0"/>
              <w:jc w:val="center"/>
              <w:rPr>
                <w:rFonts w:hint="eastAsia" w:ascii="仿宋" w:hAnsi="仿宋" w:eastAsia="仿宋" w:cs="宋体"/>
                <w:kern w:val="0"/>
                <w:sz w:val="28"/>
                <w:szCs w:val="28"/>
              </w:rPr>
            </w:pPr>
            <w:r>
              <w:rPr>
                <w:rFonts w:hint="eastAsia" w:ascii="仿宋" w:hAnsi="仿宋" w:eastAsia="仿宋" w:cs="宋体"/>
                <w:kern w:val="0"/>
                <w:sz w:val="28"/>
                <w:szCs w:val="28"/>
              </w:rPr>
              <w:t>是否通过</w:t>
            </w:r>
          </w:p>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资格</w:t>
            </w:r>
            <w:r>
              <w:rPr>
                <w:rFonts w:hint="eastAsia" w:ascii="仿宋" w:hAnsi="仿宋" w:eastAsia="仿宋" w:cs="宋体"/>
                <w:kern w:val="0"/>
                <w:sz w:val="28"/>
                <w:szCs w:val="28"/>
                <w:lang w:eastAsia="zh-CN"/>
              </w:rPr>
              <w:t>性</w:t>
            </w:r>
            <w:r>
              <w:rPr>
                <w:rFonts w:hint="eastAsia" w:ascii="仿宋" w:hAnsi="仿宋" w:eastAsia="仿宋" w:cs="宋体"/>
                <w:kern w:val="0"/>
                <w:sz w:val="28"/>
                <w:szCs w:val="28"/>
              </w:rPr>
              <w:t>审查</w:t>
            </w:r>
          </w:p>
        </w:tc>
        <w:tc>
          <w:tcPr>
            <w:tcW w:w="783" w:type="pct"/>
            <w:noWrap w:val="0"/>
            <w:vAlign w:val="center"/>
          </w:tcPr>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rPr>
              <w:t>未通过原因</w:t>
            </w:r>
          </w:p>
        </w:tc>
        <w:tc>
          <w:tcPr>
            <w:tcW w:w="829" w:type="pct"/>
            <w:noWrap w:val="0"/>
            <w:vAlign w:val="center"/>
          </w:tcPr>
          <w:p>
            <w:pPr>
              <w:widowControl/>
              <w:adjustRightInd w:val="0"/>
              <w:snapToGrid w:val="0"/>
              <w:jc w:val="center"/>
              <w:rPr>
                <w:rFonts w:hint="eastAsia" w:ascii="仿宋" w:hAnsi="仿宋" w:eastAsia="仿宋" w:cs="宋体"/>
                <w:kern w:val="0"/>
                <w:sz w:val="28"/>
                <w:szCs w:val="28"/>
              </w:rPr>
            </w:pPr>
            <w:r>
              <w:rPr>
                <w:rFonts w:hint="eastAsia" w:ascii="仿宋" w:hAnsi="仿宋" w:eastAsia="仿宋" w:cs="宋体"/>
                <w:kern w:val="0"/>
                <w:sz w:val="28"/>
                <w:szCs w:val="28"/>
              </w:rPr>
              <w:t>是否通过</w:t>
            </w:r>
          </w:p>
          <w:p>
            <w:pPr>
              <w:widowControl/>
              <w:adjustRightInd w:val="0"/>
              <w:snapToGrid w:val="0"/>
              <w:jc w:val="center"/>
              <w:rPr>
                <w:rFonts w:ascii="仿宋" w:hAnsi="仿宋" w:eastAsia="仿宋" w:cs="宋体"/>
                <w:kern w:val="0"/>
                <w:sz w:val="28"/>
                <w:szCs w:val="28"/>
              </w:rPr>
            </w:pPr>
            <w:r>
              <w:rPr>
                <w:rFonts w:hint="eastAsia" w:ascii="仿宋" w:hAnsi="仿宋" w:eastAsia="仿宋" w:cs="宋体"/>
                <w:kern w:val="0"/>
                <w:sz w:val="28"/>
                <w:szCs w:val="28"/>
                <w:lang w:eastAsia="zh-CN"/>
              </w:rPr>
              <w:t>符合</w:t>
            </w:r>
            <w:r>
              <w:rPr>
                <w:rFonts w:hint="eastAsia" w:ascii="仿宋" w:hAnsi="仿宋" w:eastAsia="仿宋" w:cs="宋体"/>
                <w:kern w:val="0"/>
                <w:sz w:val="28"/>
                <w:szCs w:val="28"/>
              </w:rPr>
              <w:t>性审查</w:t>
            </w:r>
          </w:p>
        </w:tc>
        <w:tc>
          <w:tcPr>
            <w:tcW w:w="843"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67"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成都靖坤系统工程技术有限公司</w:t>
            </w:r>
          </w:p>
        </w:tc>
        <w:tc>
          <w:tcPr>
            <w:tcW w:w="976" w:type="pct"/>
            <w:noWrap/>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是</w:t>
            </w:r>
          </w:p>
        </w:tc>
        <w:tc>
          <w:tcPr>
            <w:tcW w:w="783"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w:t>
            </w:r>
          </w:p>
        </w:tc>
        <w:tc>
          <w:tcPr>
            <w:tcW w:w="829"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eastAsia="zh-CN"/>
              </w:rPr>
              <w:t>是</w:t>
            </w:r>
          </w:p>
        </w:tc>
        <w:tc>
          <w:tcPr>
            <w:tcW w:w="843"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567"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b/>
            </w:r>
            <w:r>
              <w:rPr>
                <w:rFonts w:hint="eastAsia" w:ascii="仿宋" w:hAnsi="仿宋" w:eastAsia="仿宋" w:cs="宋体"/>
                <w:kern w:val="0"/>
                <w:sz w:val="28"/>
                <w:szCs w:val="28"/>
                <w:lang w:val="en-US" w:eastAsia="zh-CN"/>
              </w:rPr>
              <w:t>四川禹禾农业科技有限公司</w:t>
            </w:r>
          </w:p>
        </w:tc>
        <w:tc>
          <w:tcPr>
            <w:tcW w:w="976" w:type="pct"/>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eastAsia="zh-CN"/>
              </w:rPr>
              <w:t>是</w:t>
            </w:r>
          </w:p>
        </w:tc>
        <w:tc>
          <w:tcPr>
            <w:tcW w:w="783"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c>
          <w:tcPr>
            <w:tcW w:w="829"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否</w:t>
            </w:r>
          </w:p>
        </w:tc>
        <w:tc>
          <w:tcPr>
            <w:tcW w:w="843" w:type="pct"/>
            <w:noWrap w:val="0"/>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未提供强制节能产品认证证书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567"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成都逸田生态农业科技有限公司</w:t>
            </w:r>
          </w:p>
        </w:tc>
        <w:tc>
          <w:tcPr>
            <w:tcW w:w="976" w:type="pct"/>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eastAsia="zh-CN"/>
              </w:rPr>
              <w:t>是</w:t>
            </w:r>
          </w:p>
        </w:tc>
        <w:tc>
          <w:tcPr>
            <w:tcW w:w="783"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c>
          <w:tcPr>
            <w:tcW w:w="829"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否</w:t>
            </w:r>
          </w:p>
        </w:tc>
        <w:tc>
          <w:tcPr>
            <w:tcW w:w="843"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未提供强制节能产品认证证书</w:t>
            </w:r>
          </w:p>
        </w:tc>
      </w:tr>
    </w:tbl>
    <w:p>
      <w:pPr>
        <w:ind w:firstLine="560" w:firstLineChars="200"/>
        <w:rPr>
          <w:rFonts w:hint="eastAsia" w:ascii="仿宋" w:hAnsi="仿宋" w:eastAsia="仿宋" w:cs="宋体"/>
          <w:kern w:val="0"/>
          <w:sz w:val="28"/>
          <w:szCs w:val="28"/>
        </w:rPr>
      </w:pPr>
    </w:p>
    <w:p>
      <w:pPr>
        <w:ind w:firstLine="560" w:firstLineChars="200"/>
        <w:rPr>
          <w:rFonts w:hint="eastAsia" w:ascii="仿宋" w:hAnsi="仿宋" w:eastAsia="仿宋" w:cs="宋体"/>
          <w:kern w:val="0"/>
          <w:sz w:val="28"/>
          <w:szCs w:val="28"/>
        </w:rPr>
      </w:pPr>
    </w:p>
    <w:p/>
    <w:sect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908BE"/>
    <w:multiLevelType w:val="multilevel"/>
    <w:tmpl w:val="3B5908BE"/>
    <w:lvl w:ilvl="0" w:tentative="0">
      <w:start w:val="1"/>
      <w:numFmt w:val="decimal"/>
      <w:suff w:val="space"/>
      <w:lvlText w:val="%1"/>
      <w:lvlJc w:val="left"/>
      <w:pPr>
        <w:ind w:left="0" w:firstLine="0"/>
      </w:pPr>
      <w:rPr>
        <w:rFonts w:hint="eastAsia"/>
        <w:sz w:val="32"/>
      </w:rPr>
    </w:lvl>
    <w:lvl w:ilvl="1" w:tentative="0">
      <w:start w:val="1"/>
      <w:numFmt w:val="decimal"/>
      <w:suff w:val="space"/>
      <w:lvlText w:val="%1.%2"/>
      <w:lvlJc w:val="left"/>
      <w:pPr>
        <w:ind w:left="3686" w:firstLine="0"/>
      </w:pPr>
    </w:lvl>
    <w:lvl w:ilvl="2" w:tentative="0">
      <w:start w:val="1"/>
      <w:numFmt w:val="decimal"/>
      <w:suff w:val="space"/>
      <w:lvlText w:val="%1.%2.%3"/>
      <w:lvlJc w:val="left"/>
      <w:pPr>
        <w:ind w:left="0" w:firstLine="0"/>
      </w:pPr>
      <w:rPr>
        <w:rFonts w:ascii="仿宋" w:hAnsi="仿宋" w:eastAsia="仿宋"/>
        <w:lang w:val="en-US"/>
      </w:rPr>
    </w:lvl>
    <w:lvl w:ilvl="3" w:tentative="0">
      <w:start w:val="1"/>
      <w:numFmt w:val="decimal"/>
      <w:pStyle w:val="5"/>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E1E76"/>
    <w:rsid w:val="122D5442"/>
    <w:rsid w:val="1A763655"/>
    <w:rsid w:val="2AD94755"/>
    <w:rsid w:val="41013F62"/>
    <w:rsid w:val="49FF3F59"/>
    <w:rsid w:val="59B84A6A"/>
    <w:rsid w:val="69AB00B5"/>
    <w:rsid w:val="6C3E1E76"/>
    <w:rsid w:val="6E98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qFormat/>
    <w:uiPriority w:val="0"/>
    <w:pPr>
      <w:keepNext/>
      <w:keepLines/>
      <w:numPr>
        <w:ilvl w:val="3"/>
        <w:numId w:val="1"/>
      </w:numPr>
      <w:spacing w:before="280" w:after="290" w:line="376" w:lineRule="auto"/>
      <w:outlineLvl w:val="3"/>
    </w:pPr>
    <w:rPr>
      <w:bCs/>
      <w:color w:val="auto"/>
      <w:kern w:val="2"/>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_GB2312" w:hAnsi="仿宋_GB2312" w:eastAsia="仿宋_GB2312" w:cs="仿宋_GB2312"/>
      <w:kern w:val="0"/>
      <w:sz w:val="32"/>
      <w:szCs w:val="32"/>
      <w:lang w:eastAsia="en-US"/>
    </w:rPr>
  </w:style>
  <w:style w:type="paragraph" w:customStyle="1" w:styleId="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2021-12-22T06:10:00Z</dcterms:created>
  <dc:creator>Administrator</dc:creator>
  <cp:lastModifiedBy>cookie</cp:lastModifiedBy>
  <dcterms:modified xsi:type="dcterms:W3CDTF">2022-01-17T02:22:09Z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89C8010E01AE4BCDBCE712C8CE647905</vt:lpwstr>
  </property>
</Properties>
</file>