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spacing w:before="0" w:after="0" w:line="360" w:lineRule="auto"/>
        <w:ind w:firstLine="562" w:firstLineChars="200"/>
        <w:rPr>
          <w:rFonts w:ascii="宋体" w:hAnsi="宋体" w:eastAsia="宋体"/>
          <w:sz w:val="28"/>
          <w:szCs w:val="28"/>
          <w:highlight w:val="none"/>
        </w:rPr>
      </w:pPr>
      <w:r>
        <w:rPr>
          <w:rFonts w:hint="eastAsia" w:ascii="宋体" w:hAnsi="宋体" w:eastAsia="宋体"/>
          <w:sz w:val="28"/>
          <w:szCs w:val="28"/>
          <w:highlight w:val="none"/>
        </w:rPr>
        <w:t>一、项目概述</w:t>
      </w:r>
    </w:p>
    <w:p>
      <w:pPr>
        <w:spacing w:line="360" w:lineRule="auto"/>
        <w:ind w:firstLine="560" w:firstLineChars="200"/>
        <w:rPr>
          <w:rFonts w:hint="eastAsia" w:ascii="宋体" w:hAnsi="宋体" w:cs="宋体"/>
          <w:sz w:val="28"/>
          <w:szCs w:val="28"/>
          <w:highlight w:val="none"/>
          <w:lang w:eastAsia="zh-CN"/>
        </w:rPr>
      </w:pPr>
      <w:bookmarkStart w:id="0" w:name="_Toc217446095"/>
      <w:r>
        <w:rPr>
          <w:rFonts w:hint="eastAsia" w:ascii="宋体" w:hAnsi="宋体" w:cs="宋体"/>
          <w:sz w:val="28"/>
          <w:szCs w:val="28"/>
          <w:highlight w:val="none"/>
        </w:rPr>
        <w:t>本项目采购内容为成品花卉</w:t>
      </w:r>
      <w:r>
        <w:rPr>
          <w:rFonts w:hint="eastAsia" w:ascii="宋体" w:hAnsi="宋体" w:cs="宋体"/>
          <w:sz w:val="28"/>
          <w:szCs w:val="28"/>
          <w:highlight w:val="none"/>
          <w:lang w:eastAsia="zh-CN"/>
        </w:rPr>
        <w:t>、立体雕塑</w:t>
      </w:r>
      <w:r>
        <w:rPr>
          <w:rFonts w:hint="eastAsia" w:ascii="宋体" w:hAnsi="宋体" w:cs="宋体"/>
          <w:sz w:val="28"/>
          <w:szCs w:val="28"/>
          <w:highlight w:val="none"/>
        </w:rPr>
        <w:t>一批，本项目共分为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2</w:t>
      </w:r>
      <w:r>
        <w:rPr>
          <w:rFonts w:hint="eastAsia" w:ascii="宋体" w:hAnsi="宋体" w:cs="宋体"/>
          <w:sz w:val="28"/>
          <w:szCs w:val="28"/>
          <w:highlight w:val="none"/>
        </w:rPr>
        <w:t>个包件</w:t>
      </w:r>
      <w:r>
        <w:rPr>
          <w:rFonts w:hint="eastAsia" w:ascii="宋体" w:hAnsi="宋体" w:cs="宋体"/>
          <w:sz w:val="28"/>
          <w:szCs w:val="28"/>
          <w:highlight w:val="none"/>
          <w:lang w:eastAsia="zh-CN"/>
        </w:rPr>
        <w:t>。</w:t>
      </w:r>
    </w:p>
    <w:p>
      <w:pPr>
        <w:pStyle w:val="3"/>
        <w:spacing w:before="0" w:after="0" w:line="360" w:lineRule="auto"/>
        <w:ind w:firstLine="562" w:firstLineChars="200"/>
        <w:rPr>
          <w:rFonts w:hint="default" w:ascii="宋体" w:hAnsi="宋体" w:eastAsia="宋体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highlight w:val="none"/>
        </w:rPr>
        <w:t>二、商务要求（实质性要求）</w:t>
      </w:r>
      <w:r>
        <w:rPr>
          <w:rFonts w:hint="eastAsia" w:ascii="宋体" w:hAnsi="宋体" w:eastAsia="宋体"/>
          <w:sz w:val="28"/>
          <w:szCs w:val="28"/>
          <w:highlight w:val="none"/>
          <w:lang w:val="en-US" w:eastAsia="zh-CN"/>
        </w:rPr>
        <w:t>第1-2包</w:t>
      </w:r>
    </w:p>
    <w:p>
      <w:pPr>
        <w:spacing w:line="360" w:lineRule="auto"/>
        <w:ind w:firstLine="560" w:firstLineChars="200"/>
        <w:rPr>
          <w:rFonts w:hint="eastAsia" w:ascii="宋体" w:hAnsi="宋体" w:cs="宋体"/>
          <w:sz w:val="28"/>
          <w:szCs w:val="28"/>
          <w:highlight w:val="none"/>
        </w:rPr>
      </w:pPr>
      <w:r>
        <w:rPr>
          <w:rFonts w:hint="eastAsia" w:ascii="宋体" w:hAnsi="宋体" w:cs="宋体"/>
          <w:sz w:val="28"/>
          <w:szCs w:val="28"/>
          <w:highlight w:val="none"/>
        </w:rPr>
        <w:t>（一）供货期：合同签订之日起至202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1</w:t>
      </w:r>
      <w:r>
        <w:rPr>
          <w:rFonts w:hint="eastAsia" w:ascii="宋体" w:hAnsi="宋体" w:cs="宋体"/>
          <w:sz w:val="28"/>
          <w:szCs w:val="28"/>
          <w:highlight w:val="none"/>
        </w:rPr>
        <w:t>年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8</w:t>
      </w:r>
      <w:r>
        <w:rPr>
          <w:rFonts w:hint="eastAsia" w:ascii="宋体" w:hAnsi="宋体" w:cs="宋体"/>
          <w:sz w:val="28"/>
          <w:szCs w:val="28"/>
          <w:highlight w:val="none"/>
        </w:rPr>
        <w:t>月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31</w:t>
      </w:r>
      <w:r>
        <w:rPr>
          <w:rFonts w:hint="eastAsia" w:ascii="宋体" w:hAnsi="宋体" w:cs="宋体"/>
          <w:sz w:val="28"/>
          <w:szCs w:val="28"/>
          <w:highlight w:val="none"/>
        </w:rPr>
        <w:t>日止。</w:t>
      </w:r>
    </w:p>
    <w:p>
      <w:pPr>
        <w:spacing w:line="360" w:lineRule="auto"/>
        <w:ind w:firstLine="560" w:firstLineChars="200"/>
        <w:rPr>
          <w:rFonts w:ascii="宋体" w:hAnsi="宋体" w:cs="宋体"/>
          <w:bCs/>
          <w:sz w:val="28"/>
          <w:szCs w:val="28"/>
          <w:highlight w:val="none"/>
        </w:rPr>
      </w:pPr>
      <w:r>
        <w:rPr>
          <w:rFonts w:hint="eastAsia" w:ascii="宋体" w:hAnsi="宋体" w:cs="宋体"/>
          <w:sz w:val="28"/>
          <w:szCs w:val="28"/>
          <w:highlight w:val="none"/>
        </w:rPr>
        <w:t>（二）交货时间：供货期内，供应商在接采购人通知后24小时内将采购人实时所需货物送达指定地点。</w:t>
      </w:r>
    </w:p>
    <w:p>
      <w:pPr>
        <w:spacing w:line="360" w:lineRule="auto"/>
        <w:ind w:firstLine="560" w:firstLineChars="200"/>
        <w:rPr>
          <w:rFonts w:hint="eastAsia" w:ascii="宋体" w:hAnsi="宋体" w:cs="宋体"/>
          <w:bCs/>
          <w:sz w:val="28"/>
          <w:szCs w:val="28"/>
          <w:highlight w:val="none"/>
        </w:rPr>
      </w:pPr>
      <w:r>
        <w:rPr>
          <w:rFonts w:hint="eastAsia" w:ascii="宋体" w:hAnsi="宋体" w:cs="宋体"/>
          <w:sz w:val="28"/>
          <w:szCs w:val="28"/>
          <w:highlight w:val="none"/>
        </w:rPr>
        <w:t>（三）</w:t>
      </w:r>
      <w:r>
        <w:rPr>
          <w:rFonts w:hint="eastAsia" w:ascii="宋体" w:hAnsi="宋体" w:cs="宋体"/>
          <w:bCs/>
          <w:sz w:val="28"/>
          <w:szCs w:val="28"/>
          <w:highlight w:val="none"/>
        </w:rPr>
        <w:t>送货地点：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cs="宋体"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cs="宋体"/>
          <w:bCs/>
          <w:sz w:val="28"/>
          <w:szCs w:val="28"/>
          <w:highlight w:val="none"/>
          <w:lang w:val="en-US" w:eastAsia="zh-CN"/>
        </w:rPr>
        <w:t>第1包：人民南路、成都市博物馆门口、锦江大桥绿地、科华南路；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ascii="宋体" w:hAnsi="宋体" w:cs="宋体"/>
          <w:bCs/>
          <w:sz w:val="28"/>
          <w:szCs w:val="28"/>
          <w:highlight w:val="none"/>
        </w:rPr>
      </w:pPr>
      <w:r>
        <w:rPr>
          <w:rFonts w:hint="eastAsia" w:ascii="宋体" w:hAnsi="宋体" w:cs="宋体"/>
          <w:bCs/>
          <w:sz w:val="28"/>
          <w:szCs w:val="28"/>
          <w:highlight w:val="none"/>
          <w:lang w:val="en-US" w:eastAsia="zh-CN"/>
        </w:rPr>
        <w:t>第2包：</w:t>
      </w:r>
      <w:r>
        <w:rPr>
          <w:rFonts w:hint="eastAsia" w:ascii="宋体" w:hAnsi="宋体" w:cs="宋体"/>
          <w:bCs/>
          <w:sz w:val="28"/>
          <w:szCs w:val="28"/>
          <w:highlight w:val="none"/>
        </w:rPr>
        <w:t>成都市</w:t>
      </w:r>
      <w:r>
        <w:rPr>
          <w:rFonts w:hint="eastAsia" w:ascii="宋体" w:hAnsi="宋体" w:cs="宋体"/>
          <w:bCs/>
          <w:sz w:val="28"/>
          <w:szCs w:val="28"/>
          <w:highlight w:val="none"/>
          <w:lang w:val="en-US" w:eastAsia="zh-CN"/>
        </w:rPr>
        <w:t>天府广场</w:t>
      </w:r>
      <w:r>
        <w:rPr>
          <w:rFonts w:hint="eastAsia" w:ascii="宋体" w:hAnsi="宋体" w:cs="宋体"/>
          <w:bCs/>
          <w:sz w:val="28"/>
          <w:szCs w:val="28"/>
          <w:highlight w:val="none"/>
        </w:rPr>
        <w:t>。</w:t>
      </w:r>
    </w:p>
    <w:p>
      <w:pPr>
        <w:spacing w:line="360" w:lineRule="auto"/>
        <w:ind w:firstLine="560" w:firstLineChars="200"/>
        <w:rPr>
          <w:rFonts w:hint="eastAsia" w:ascii="宋体" w:hAnsi="宋体" w:cs="宋体"/>
          <w:bCs/>
          <w:sz w:val="28"/>
          <w:szCs w:val="28"/>
          <w:highlight w:val="none"/>
        </w:rPr>
      </w:pPr>
      <w:r>
        <w:rPr>
          <w:rFonts w:hint="eastAsia" w:ascii="宋体" w:hAnsi="宋体" w:cs="宋体"/>
          <w:sz w:val="28"/>
          <w:szCs w:val="28"/>
          <w:highlight w:val="none"/>
        </w:rPr>
        <w:t>（四）</w:t>
      </w:r>
      <w:r>
        <w:rPr>
          <w:rFonts w:hint="eastAsia" w:ascii="宋体" w:hAnsi="宋体" w:cs="宋体"/>
          <w:bCs/>
          <w:sz w:val="28"/>
          <w:szCs w:val="28"/>
          <w:highlight w:val="none"/>
        </w:rPr>
        <w:t>付款方式：</w:t>
      </w:r>
    </w:p>
    <w:p>
      <w:pPr>
        <w:spacing w:line="360" w:lineRule="auto"/>
        <w:ind w:firstLine="560" w:firstLineChars="200"/>
        <w:rPr>
          <w:rFonts w:hint="eastAsia" w:ascii="宋体" w:hAnsi="宋体" w:cs="宋体"/>
          <w:bCs/>
          <w:sz w:val="28"/>
          <w:szCs w:val="28"/>
          <w:highlight w:val="none"/>
        </w:rPr>
      </w:pPr>
      <w:r>
        <w:rPr>
          <w:rFonts w:hint="eastAsia" w:ascii="宋体" w:hAnsi="宋体" w:cs="宋体"/>
          <w:bCs/>
          <w:sz w:val="28"/>
          <w:szCs w:val="28"/>
          <w:highlight w:val="none"/>
        </w:rPr>
        <w:t>1.所需货物按季度量全部到场验收合格接收后，依据财政支付进度，办理完相关验收手续后按季度支付，余款待货物供应结束后根据审计付款进度付清。</w:t>
      </w:r>
    </w:p>
    <w:p>
      <w:pPr>
        <w:spacing w:line="360" w:lineRule="auto"/>
        <w:ind w:firstLine="560" w:firstLineChars="200"/>
        <w:rPr>
          <w:rFonts w:ascii="宋体" w:hAnsi="宋体" w:cs="宋体"/>
          <w:bCs/>
          <w:sz w:val="28"/>
          <w:szCs w:val="28"/>
          <w:highlight w:val="none"/>
        </w:rPr>
      </w:pPr>
      <w:r>
        <w:rPr>
          <w:rFonts w:hint="eastAsia" w:ascii="宋体" w:hAnsi="宋体" w:cs="宋体"/>
          <w:bCs/>
          <w:sz w:val="28"/>
          <w:szCs w:val="28"/>
          <w:highlight w:val="none"/>
        </w:rPr>
        <w:t>2.</w:t>
      </w:r>
      <w:r>
        <w:rPr>
          <w:rFonts w:hint="eastAsia" w:ascii="宋体" w:hAnsi="宋体" w:cs="宋体"/>
          <w:bCs/>
          <w:sz w:val="28"/>
          <w:szCs w:val="28"/>
          <w:highlight w:val="none"/>
          <w:lang w:val="en-US" w:eastAsia="zh-CN"/>
        </w:rPr>
        <w:t>采购人</w:t>
      </w:r>
      <w:r>
        <w:rPr>
          <w:rFonts w:hint="eastAsia" w:ascii="宋体" w:hAnsi="宋体" w:cs="宋体"/>
          <w:bCs/>
          <w:sz w:val="28"/>
          <w:szCs w:val="28"/>
          <w:highlight w:val="none"/>
        </w:rPr>
        <w:t>付款前</w:t>
      </w:r>
      <w:r>
        <w:rPr>
          <w:rFonts w:hint="eastAsia" w:ascii="宋体" w:hAnsi="宋体" w:cs="宋体"/>
          <w:bCs/>
          <w:sz w:val="28"/>
          <w:szCs w:val="28"/>
          <w:highlight w:val="none"/>
          <w:lang w:val="en-US" w:eastAsia="zh-CN"/>
        </w:rPr>
        <w:t>中标人</w:t>
      </w:r>
      <w:r>
        <w:rPr>
          <w:rFonts w:hint="eastAsia" w:ascii="宋体" w:hAnsi="宋体" w:cs="宋体"/>
          <w:bCs/>
          <w:sz w:val="28"/>
          <w:szCs w:val="28"/>
          <w:highlight w:val="none"/>
        </w:rPr>
        <w:t>须向</w:t>
      </w:r>
      <w:r>
        <w:rPr>
          <w:rFonts w:hint="eastAsia" w:ascii="宋体" w:hAnsi="宋体" w:cs="宋体"/>
          <w:bCs/>
          <w:sz w:val="28"/>
          <w:szCs w:val="28"/>
          <w:highlight w:val="none"/>
          <w:lang w:val="en-US" w:eastAsia="zh-CN"/>
        </w:rPr>
        <w:t>采购人</w:t>
      </w:r>
      <w:r>
        <w:rPr>
          <w:rFonts w:hint="eastAsia" w:ascii="宋体" w:hAnsi="宋体" w:cs="宋体"/>
          <w:bCs/>
          <w:sz w:val="28"/>
          <w:szCs w:val="28"/>
          <w:highlight w:val="none"/>
        </w:rPr>
        <w:t>出具合法有效完整的完税发票及凭证资料进行支付结算。</w:t>
      </w:r>
    </w:p>
    <w:p>
      <w:pPr>
        <w:spacing w:line="360" w:lineRule="auto"/>
        <w:ind w:firstLine="560" w:firstLineChars="200"/>
        <w:rPr>
          <w:rFonts w:ascii="宋体" w:hAnsi="宋体" w:cs="宋体"/>
          <w:bCs/>
          <w:sz w:val="28"/>
          <w:szCs w:val="28"/>
          <w:highlight w:val="none"/>
        </w:rPr>
      </w:pPr>
      <w:r>
        <w:rPr>
          <w:rFonts w:hint="eastAsia" w:ascii="宋体" w:hAnsi="宋体" w:cs="宋体"/>
          <w:sz w:val="28"/>
          <w:szCs w:val="28"/>
          <w:highlight w:val="none"/>
        </w:rPr>
        <w:t>（五）</w:t>
      </w:r>
      <w:r>
        <w:rPr>
          <w:rFonts w:hint="eastAsia" w:ascii="宋体" w:hAnsi="宋体" w:cs="宋体"/>
          <w:bCs/>
          <w:sz w:val="28"/>
          <w:szCs w:val="28"/>
          <w:highlight w:val="none"/>
        </w:rPr>
        <w:t>售后服务：</w:t>
      </w:r>
    </w:p>
    <w:p>
      <w:pPr>
        <w:spacing w:line="360" w:lineRule="auto"/>
        <w:ind w:firstLine="560" w:firstLineChars="200"/>
        <w:rPr>
          <w:rFonts w:ascii="宋体" w:hAnsi="宋体" w:cs="宋体"/>
          <w:sz w:val="28"/>
          <w:szCs w:val="28"/>
          <w:highlight w:val="none"/>
        </w:rPr>
      </w:pPr>
      <w:r>
        <w:rPr>
          <w:rFonts w:hint="eastAsia" w:ascii="宋体" w:hAnsi="宋体" w:cs="宋体"/>
          <w:bCs/>
          <w:sz w:val="28"/>
          <w:szCs w:val="28"/>
          <w:highlight w:val="none"/>
        </w:rPr>
        <w:t>供应商</w:t>
      </w:r>
      <w:r>
        <w:rPr>
          <w:rFonts w:hint="eastAsia" w:ascii="宋体" w:hAnsi="宋体" w:cs="宋体"/>
          <w:sz w:val="28"/>
          <w:szCs w:val="28"/>
          <w:highlight w:val="none"/>
        </w:rPr>
        <w:t>将货物送交采购人验收时，采购人有权要求</w:t>
      </w:r>
      <w:r>
        <w:rPr>
          <w:rFonts w:hint="eastAsia" w:ascii="宋体" w:hAnsi="宋体" w:cs="宋体"/>
          <w:bCs/>
          <w:sz w:val="28"/>
          <w:szCs w:val="28"/>
          <w:highlight w:val="none"/>
        </w:rPr>
        <w:t>供应商</w:t>
      </w:r>
      <w:r>
        <w:rPr>
          <w:rFonts w:hint="eastAsia" w:ascii="宋体" w:hAnsi="宋体" w:cs="宋体"/>
          <w:sz w:val="28"/>
          <w:szCs w:val="28"/>
          <w:highlight w:val="none"/>
        </w:rPr>
        <w:t>将不满足采购标准及说明中货物要求的货物更换为合格的。</w:t>
      </w:r>
    </w:p>
    <w:p>
      <w:pPr>
        <w:spacing w:line="360" w:lineRule="auto"/>
        <w:ind w:firstLine="560" w:firstLineChars="200"/>
        <w:rPr>
          <w:rFonts w:ascii="宋体" w:hAnsi="宋体" w:cs="宋体"/>
          <w:sz w:val="28"/>
          <w:szCs w:val="28"/>
          <w:highlight w:val="none"/>
        </w:rPr>
      </w:pPr>
      <w:r>
        <w:rPr>
          <w:rFonts w:hint="eastAsia" w:ascii="宋体" w:hAnsi="宋体" w:cs="宋体"/>
          <w:sz w:val="28"/>
          <w:szCs w:val="28"/>
          <w:highlight w:val="none"/>
        </w:rPr>
        <w:t>（六）验收标准：严格按照招标文件要求及供应商投标文件承诺进行验收。</w:t>
      </w:r>
    </w:p>
    <w:p>
      <w:pPr>
        <w:spacing w:line="360" w:lineRule="auto"/>
        <w:ind w:firstLine="560" w:firstLineChars="200"/>
        <w:rPr>
          <w:rFonts w:ascii="宋体" w:hAnsi="宋体" w:cs="宋体"/>
          <w:bCs/>
          <w:sz w:val="28"/>
          <w:szCs w:val="28"/>
          <w:highlight w:val="none"/>
        </w:rPr>
      </w:pPr>
      <w:r>
        <w:rPr>
          <w:rFonts w:hint="eastAsia" w:ascii="宋体" w:hAnsi="宋体" w:cs="宋体"/>
          <w:bCs/>
          <w:sz w:val="28"/>
          <w:szCs w:val="28"/>
          <w:highlight w:val="none"/>
        </w:rPr>
        <w:t>（七）其他要求</w:t>
      </w:r>
    </w:p>
    <w:p>
      <w:pPr>
        <w:spacing w:line="360" w:lineRule="auto"/>
        <w:ind w:firstLine="560" w:firstLineChars="200"/>
        <w:rPr>
          <w:rFonts w:ascii="宋体" w:hAnsi="宋体" w:cs="宋体"/>
          <w:sz w:val="28"/>
          <w:szCs w:val="28"/>
          <w:highlight w:val="none"/>
        </w:rPr>
      </w:pPr>
      <w:r>
        <w:rPr>
          <w:rFonts w:hint="eastAsia" w:ascii="宋体" w:hAnsi="宋体" w:cs="宋体"/>
          <w:sz w:val="28"/>
          <w:szCs w:val="28"/>
          <w:highlight w:val="none"/>
        </w:rPr>
        <w:t>1.合同期限内，采购人有权在清单范围内变更货物的采购数量，结算时按实际供货量为准。</w:t>
      </w:r>
    </w:p>
    <w:p>
      <w:pPr>
        <w:spacing w:line="360" w:lineRule="auto"/>
        <w:ind w:firstLine="560" w:firstLineChars="200"/>
        <w:rPr>
          <w:rFonts w:ascii="宋体" w:hAnsi="宋体" w:cs="宋体"/>
          <w:sz w:val="28"/>
          <w:szCs w:val="28"/>
          <w:highlight w:val="none"/>
        </w:rPr>
      </w:pPr>
      <w:r>
        <w:rPr>
          <w:rFonts w:hint="eastAsia" w:ascii="宋体" w:hAnsi="宋体" w:cs="宋体"/>
          <w:sz w:val="28"/>
          <w:szCs w:val="28"/>
          <w:highlight w:val="none"/>
        </w:rPr>
        <w:t>2.报价要求：供应商报价应包含货物、装车运输、税务发票、检疫、到达施工现场等所有费用的最终报价。由于供货时间紧急，货物数量零星，请供应商自行考虑运输成本。</w:t>
      </w:r>
    </w:p>
    <w:p>
      <w:pPr>
        <w:pStyle w:val="3"/>
        <w:spacing w:before="0" w:after="0" w:line="360" w:lineRule="auto"/>
        <w:ind w:firstLine="562" w:firstLineChars="200"/>
        <w:rPr>
          <w:rFonts w:ascii="宋体" w:hAnsi="宋体" w:eastAsia="宋体"/>
          <w:sz w:val="28"/>
          <w:szCs w:val="28"/>
          <w:highlight w:val="none"/>
        </w:rPr>
      </w:pPr>
      <w:r>
        <w:rPr>
          <w:rFonts w:hint="eastAsia" w:ascii="宋体" w:hAnsi="宋体" w:eastAsia="宋体"/>
          <w:sz w:val="28"/>
          <w:szCs w:val="28"/>
          <w:highlight w:val="none"/>
        </w:rPr>
        <w:t>三、技术要求</w:t>
      </w:r>
      <w:bookmarkEnd w:id="0"/>
      <w:r>
        <w:rPr>
          <w:rFonts w:hint="eastAsia" w:ascii="宋体" w:hAnsi="宋体" w:eastAsia="宋体"/>
          <w:sz w:val="28"/>
          <w:szCs w:val="28"/>
          <w:highlight w:val="none"/>
        </w:rPr>
        <w:t>及采购清单（实质性要求）</w:t>
      </w:r>
    </w:p>
    <w:p>
      <w:pPr>
        <w:pStyle w:val="3"/>
        <w:spacing w:before="0" w:after="0" w:line="360" w:lineRule="auto"/>
        <w:ind w:firstLine="562" w:firstLineChars="200"/>
        <w:rPr>
          <w:rFonts w:hint="default" w:ascii="宋体" w:hAnsi="宋体" w:eastAsia="宋体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highlight w:val="none"/>
          <w:lang w:val="en-US" w:eastAsia="zh-CN"/>
        </w:rPr>
        <w:t>第1包：</w:t>
      </w:r>
    </w:p>
    <w:p>
      <w:pPr>
        <w:pStyle w:val="3"/>
        <w:spacing w:before="0" w:after="0" w:line="360" w:lineRule="auto"/>
        <w:rPr>
          <w:rFonts w:hint="eastAsia" w:ascii="宋体" w:hAnsi="宋体" w:eastAsia="宋体" w:cs="Times New Roman"/>
          <w:sz w:val="28"/>
          <w:szCs w:val="28"/>
          <w:highlight w:val="none"/>
        </w:rPr>
      </w:pPr>
      <w:r>
        <w:rPr>
          <w:rFonts w:hint="eastAsia" w:ascii="宋体" w:hAnsi="宋体" w:eastAsia="宋体" w:cs="Times New Roman"/>
          <w:sz w:val="28"/>
          <w:szCs w:val="28"/>
          <w:highlight w:val="none"/>
        </w:rPr>
        <w:t>（一）技术要求</w:t>
      </w:r>
    </w:p>
    <w:p>
      <w:pPr>
        <w:pStyle w:val="6"/>
        <w:spacing w:line="360" w:lineRule="auto"/>
        <w:ind w:firstLine="480"/>
        <w:jc w:val="left"/>
        <w:rPr>
          <w:rFonts w:ascii="宋体" w:hAnsi="宋体" w:cs="宋体"/>
          <w:color w:val="000000" w:themeColor="text1"/>
          <w:sz w:val="28"/>
          <w:szCs w:val="28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8"/>
          <w:szCs w:val="28"/>
          <w:highlight w:val="none"/>
          <w14:textFill>
            <w14:solidFill>
              <w14:schemeClr w14:val="tx1"/>
            </w14:solidFill>
          </w14:textFill>
        </w:rPr>
        <w:t>1.供应商须提供全新的货物(含零部件、配件等)，确保货物表面无划伤、无碰撞痕迹、无质量问题。</w:t>
      </w:r>
    </w:p>
    <w:p>
      <w:pPr>
        <w:pStyle w:val="6"/>
        <w:spacing w:line="360" w:lineRule="auto"/>
        <w:ind w:firstLine="480"/>
        <w:jc w:val="left"/>
        <w:rPr>
          <w:rFonts w:ascii="宋体" w:hAnsi="宋体" w:cs="宋体"/>
          <w:color w:val="000000" w:themeColor="text1"/>
          <w:sz w:val="28"/>
          <w:szCs w:val="28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8"/>
          <w:szCs w:val="28"/>
          <w:highlight w:val="none"/>
          <w14:textFill>
            <w14:solidFill>
              <w14:schemeClr w14:val="tx1"/>
            </w14:solidFill>
          </w14:textFill>
        </w:rPr>
        <w:t>2.货物必须符合或优于国家(行业)标准，以及本项目招标文件的质量要求和技术指标与出厂标准，如有要求不一致的地方以有利于采购人的要求为准。</w:t>
      </w:r>
    </w:p>
    <w:p>
      <w:pPr>
        <w:pStyle w:val="6"/>
        <w:spacing w:line="360" w:lineRule="auto"/>
        <w:ind w:firstLine="480"/>
        <w:jc w:val="left"/>
        <w:rPr>
          <w:rFonts w:ascii="宋体" w:hAnsi="宋体" w:cs="宋体"/>
          <w:color w:val="000000" w:themeColor="text1"/>
          <w:sz w:val="28"/>
          <w:szCs w:val="28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8"/>
          <w:szCs w:val="28"/>
          <w:highlight w:val="none"/>
          <w14:textFill>
            <w14:solidFill>
              <w14:schemeClr w14:val="tx1"/>
            </w14:solidFill>
          </w14:textFill>
        </w:rPr>
        <w:t>3.如货物质量出现问题，中标人应负责三包(包修、包换、包退)， 费用由供应商自行承担。</w:t>
      </w:r>
    </w:p>
    <w:p>
      <w:pPr>
        <w:pStyle w:val="3"/>
        <w:spacing w:before="0" w:after="0" w:line="360" w:lineRule="auto"/>
        <w:rPr>
          <w:rFonts w:ascii="宋体" w:hAnsi="宋体" w:eastAsia="宋体"/>
          <w:sz w:val="28"/>
          <w:szCs w:val="28"/>
          <w:highlight w:val="none"/>
        </w:rPr>
      </w:pPr>
      <w:r>
        <w:rPr>
          <w:rFonts w:hint="eastAsia" w:ascii="宋体" w:hAnsi="宋体" w:eastAsia="宋体"/>
          <w:sz w:val="28"/>
          <w:szCs w:val="28"/>
          <w:highlight w:val="none"/>
        </w:rPr>
        <w:t>（二）采购清单</w:t>
      </w:r>
    </w:p>
    <w:tbl>
      <w:tblPr>
        <w:tblStyle w:val="4"/>
        <w:tblW w:w="9256" w:type="dxa"/>
        <w:jc w:val="center"/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58"/>
        <w:gridCol w:w="2275"/>
        <w:gridCol w:w="1319"/>
        <w:gridCol w:w="1256"/>
        <w:gridCol w:w="1766"/>
        <w:gridCol w:w="1782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6" w:hRule="atLeast"/>
          <w:jc w:val="center"/>
        </w:trPr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序号</w:t>
            </w:r>
          </w:p>
        </w:tc>
        <w:tc>
          <w:tcPr>
            <w:tcW w:w="2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项目名称</w:t>
            </w:r>
          </w:p>
        </w:tc>
        <w:tc>
          <w:tcPr>
            <w:tcW w:w="13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计量单位</w:t>
            </w:r>
          </w:p>
        </w:tc>
        <w:tc>
          <w:tcPr>
            <w:tcW w:w="1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数量</w:t>
            </w:r>
          </w:p>
        </w:tc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综合单价（元）</w:t>
            </w:r>
          </w:p>
        </w:tc>
        <w:tc>
          <w:tcPr>
            <w:tcW w:w="1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合  价（元）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3D建模、小样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5000.00 </w:t>
            </w:r>
          </w:p>
        </w:tc>
        <w:tc>
          <w:tcPr>
            <w:tcW w:w="1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10000.00 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钢骨架造型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90</w:t>
            </w:r>
          </w:p>
        </w:tc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970.00 </w:t>
            </w:r>
          </w:p>
        </w:tc>
        <w:tc>
          <w:tcPr>
            <w:tcW w:w="1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87300.00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2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雕塑圆钢造型网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1050.00 </w:t>
            </w:r>
          </w:p>
        </w:tc>
        <w:tc>
          <w:tcPr>
            <w:tcW w:w="1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136500.00 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2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锻造制作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㎡</w:t>
            </w:r>
          </w:p>
        </w:tc>
        <w:tc>
          <w:tcPr>
            <w:tcW w:w="1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800.00 </w:t>
            </w:r>
          </w:p>
        </w:tc>
        <w:tc>
          <w:tcPr>
            <w:tcW w:w="1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344000.00 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2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金属打磨及烤漆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㎡</w:t>
            </w:r>
          </w:p>
        </w:tc>
        <w:tc>
          <w:tcPr>
            <w:tcW w:w="1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200.00 </w:t>
            </w:r>
          </w:p>
        </w:tc>
        <w:tc>
          <w:tcPr>
            <w:tcW w:w="1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86000.00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2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立体上架佛甲草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㎡</w:t>
            </w:r>
          </w:p>
        </w:tc>
        <w:tc>
          <w:tcPr>
            <w:tcW w:w="1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150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700.00 </w:t>
            </w:r>
          </w:p>
        </w:tc>
        <w:tc>
          <w:tcPr>
            <w:tcW w:w="1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105000.00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2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立体上架五色草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㎡</w:t>
            </w:r>
          </w:p>
        </w:tc>
        <w:tc>
          <w:tcPr>
            <w:tcW w:w="1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180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700.00 </w:t>
            </w:r>
          </w:p>
        </w:tc>
        <w:tc>
          <w:tcPr>
            <w:tcW w:w="1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126000.00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2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基质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㎡</w:t>
            </w:r>
          </w:p>
        </w:tc>
        <w:tc>
          <w:tcPr>
            <w:tcW w:w="1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180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220.00 </w:t>
            </w:r>
          </w:p>
        </w:tc>
        <w:tc>
          <w:tcPr>
            <w:tcW w:w="1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39600.00 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2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美工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㎡</w:t>
            </w:r>
          </w:p>
        </w:tc>
        <w:tc>
          <w:tcPr>
            <w:tcW w:w="1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800.00 </w:t>
            </w:r>
          </w:p>
        </w:tc>
        <w:tc>
          <w:tcPr>
            <w:tcW w:w="1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16800.00 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          小计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1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951200.00 </w:t>
            </w:r>
          </w:p>
        </w:tc>
      </w:tr>
    </w:tbl>
    <w:p>
      <w:pPr>
        <w:rPr>
          <w:rFonts w:hint="eastAsia" w:ascii="宋体" w:hAnsi="宋体" w:eastAsia="宋体" w:cs="宋体"/>
          <w:b/>
          <w:bCs/>
          <w:i w:val="0"/>
          <w:color w:val="000000"/>
          <w:kern w:val="0"/>
          <w:sz w:val="28"/>
          <w:szCs w:val="28"/>
          <w:highlight w:val="none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color w:val="000000"/>
          <w:kern w:val="0"/>
          <w:sz w:val="28"/>
          <w:szCs w:val="28"/>
          <w:highlight w:val="none"/>
          <w:u w:val="none"/>
          <w:lang w:val="en-US" w:eastAsia="zh-CN" w:bidi="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122555</wp:posOffset>
            </wp:positionH>
            <wp:positionV relativeFrom="paragraph">
              <wp:posOffset>497205</wp:posOffset>
            </wp:positionV>
            <wp:extent cx="4441825" cy="2358390"/>
            <wp:effectExtent l="0" t="0" r="15875" b="3810"/>
            <wp:wrapNone/>
            <wp:docPr id="9" name="图片 9" descr="成都市博物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成都市博物馆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41825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i w:val="0"/>
          <w:color w:val="000000"/>
          <w:kern w:val="0"/>
          <w:sz w:val="28"/>
          <w:szCs w:val="28"/>
          <w:highlight w:val="none"/>
          <w:u w:val="none"/>
          <w:lang w:val="en-US" w:eastAsia="zh-CN" w:bidi="ar"/>
        </w:rPr>
        <w:t>成都市博物馆门口图示</w:t>
      </w:r>
    </w:p>
    <w:p>
      <w:pPr>
        <w:rPr>
          <w:rFonts w:hint="eastAsia" w:ascii="宋体" w:hAnsi="宋体" w:cs="宋体"/>
          <w:bCs/>
          <w:sz w:val="28"/>
          <w:szCs w:val="28"/>
          <w:highlight w:val="none"/>
          <w:lang w:val="en-US" w:eastAsia="zh-CN"/>
        </w:rPr>
      </w:pPr>
    </w:p>
    <w:p>
      <w:pPr>
        <w:rPr>
          <w:rFonts w:hint="eastAsia" w:ascii="宋体" w:hAnsi="宋体" w:cs="宋体"/>
          <w:bCs/>
          <w:sz w:val="28"/>
          <w:szCs w:val="28"/>
          <w:highlight w:val="none"/>
          <w:lang w:val="en-US" w:eastAsia="zh-CN"/>
        </w:rPr>
      </w:pPr>
    </w:p>
    <w:p>
      <w:pPr>
        <w:rPr>
          <w:rFonts w:hint="eastAsia" w:ascii="宋体" w:hAnsi="宋体" w:cs="宋体"/>
          <w:bCs/>
          <w:sz w:val="28"/>
          <w:szCs w:val="28"/>
          <w:highlight w:val="none"/>
          <w:lang w:val="en-US" w:eastAsia="zh-CN"/>
        </w:rPr>
      </w:pPr>
    </w:p>
    <w:p>
      <w:pPr>
        <w:rPr>
          <w:rFonts w:hint="eastAsia" w:ascii="宋体" w:hAnsi="宋体" w:cs="宋体"/>
          <w:bCs/>
          <w:sz w:val="28"/>
          <w:szCs w:val="28"/>
          <w:highlight w:val="none"/>
          <w:lang w:val="en-US" w:eastAsia="zh-CN"/>
        </w:rPr>
      </w:pPr>
    </w:p>
    <w:p>
      <w:pPr>
        <w:rPr>
          <w:rFonts w:hint="eastAsia" w:ascii="宋体" w:hAnsi="宋体" w:cs="宋体"/>
          <w:bCs/>
          <w:sz w:val="28"/>
          <w:szCs w:val="28"/>
          <w:highlight w:val="none"/>
          <w:lang w:val="en-US" w:eastAsia="zh-CN"/>
        </w:rPr>
      </w:pPr>
    </w:p>
    <w:p>
      <w:pPr>
        <w:rPr>
          <w:rFonts w:hint="eastAsia" w:ascii="宋体" w:hAnsi="宋体" w:cs="宋体"/>
          <w:bCs/>
          <w:sz w:val="28"/>
          <w:szCs w:val="28"/>
          <w:highlight w:val="none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i w:val="0"/>
          <w:color w:val="000000"/>
          <w:kern w:val="0"/>
          <w:sz w:val="28"/>
          <w:szCs w:val="28"/>
          <w:highlight w:val="none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color w:val="000000"/>
          <w:kern w:val="0"/>
          <w:sz w:val="28"/>
          <w:szCs w:val="28"/>
          <w:highlight w:val="none"/>
          <w:u w:val="none"/>
          <w:lang w:val="en-US" w:eastAsia="zh-CN" w:bidi="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390525</wp:posOffset>
            </wp:positionV>
            <wp:extent cx="4368800" cy="2898775"/>
            <wp:effectExtent l="0" t="0" r="12700" b="15875"/>
            <wp:wrapNone/>
            <wp:docPr id="10" name="图片 10" descr="锦江大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锦江大桥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68800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i w:val="0"/>
          <w:color w:val="000000"/>
          <w:kern w:val="0"/>
          <w:sz w:val="28"/>
          <w:szCs w:val="28"/>
          <w:highlight w:val="none"/>
          <w:u w:val="none"/>
          <w:lang w:val="en-US" w:eastAsia="zh-CN" w:bidi="ar"/>
        </w:rPr>
        <w:t>锦江大桥图示</w:t>
      </w:r>
    </w:p>
    <w:p>
      <w:pPr>
        <w:rPr>
          <w:rFonts w:hint="eastAsia" w:ascii="宋体" w:hAnsi="宋体" w:eastAsia="宋体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highlight w:val="none"/>
          <w:lang w:val="en-US" w:eastAsia="zh-CN"/>
        </w:rPr>
        <w:br w:type="page"/>
      </w:r>
    </w:p>
    <w:p>
      <w:pPr>
        <w:rPr>
          <w:rFonts w:hint="eastAsia" w:ascii="宋体" w:hAnsi="宋体" w:eastAsia="宋体" w:cs="宋体"/>
          <w:b/>
          <w:bCs/>
          <w:i w:val="0"/>
          <w:color w:val="000000"/>
          <w:kern w:val="0"/>
          <w:sz w:val="28"/>
          <w:szCs w:val="28"/>
          <w:highlight w:val="none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color w:val="000000"/>
          <w:kern w:val="0"/>
          <w:sz w:val="28"/>
          <w:szCs w:val="28"/>
          <w:highlight w:val="none"/>
          <w:u w:val="none"/>
          <w:lang w:val="en-US" w:eastAsia="zh-CN" w:bidi="ar"/>
        </w:rPr>
        <w:t>科华南路图示</w:t>
      </w:r>
    </w:p>
    <w:p>
      <w:pPr>
        <w:rPr>
          <w:rFonts w:hint="eastAsia" w:ascii="宋体" w:hAnsi="宋体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highlight w:val="none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-231775</wp:posOffset>
            </wp:positionH>
            <wp:positionV relativeFrom="paragraph">
              <wp:posOffset>19050</wp:posOffset>
            </wp:positionV>
            <wp:extent cx="5347335" cy="2941320"/>
            <wp:effectExtent l="0" t="0" r="5715" b="11430"/>
            <wp:wrapNone/>
            <wp:docPr id="11" name="图片 11" descr="科华南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科华南路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47335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宋体" w:hAnsi="宋体"/>
          <w:sz w:val="28"/>
          <w:szCs w:val="28"/>
          <w:highlight w:val="none"/>
          <w:lang w:val="en-US" w:eastAsia="zh-CN"/>
        </w:rPr>
      </w:pPr>
    </w:p>
    <w:p>
      <w:pPr>
        <w:rPr>
          <w:rFonts w:hint="eastAsia" w:ascii="宋体" w:hAnsi="宋体"/>
          <w:sz w:val="28"/>
          <w:szCs w:val="28"/>
          <w:highlight w:val="none"/>
          <w:lang w:val="en-US" w:eastAsia="zh-CN"/>
        </w:rPr>
      </w:pPr>
    </w:p>
    <w:p>
      <w:pPr>
        <w:rPr>
          <w:rFonts w:hint="eastAsia" w:ascii="宋体" w:hAnsi="宋体"/>
          <w:sz w:val="28"/>
          <w:szCs w:val="28"/>
          <w:highlight w:val="none"/>
          <w:lang w:val="en-US" w:eastAsia="zh-CN"/>
        </w:rPr>
      </w:pPr>
    </w:p>
    <w:p>
      <w:pPr>
        <w:rPr>
          <w:rFonts w:hint="eastAsia" w:ascii="宋体" w:hAnsi="宋体"/>
          <w:sz w:val="28"/>
          <w:szCs w:val="28"/>
          <w:highlight w:val="none"/>
          <w:lang w:val="en-US" w:eastAsia="zh-CN"/>
        </w:rPr>
      </w:pPr>
    </w:p>
    <w:p>
      <w:pPr>
        <w:rPr>
          <w:rFonts w:hint="eastAsia" w:ascii="宋体" w:hAnsi="宋体"/>
          <w:sz w:val="28"/>
          <w:szCs w:val="28"/>
          <w:highlight w:val="none"/>
          <w:lang w:val="en-US" w:eastAsia="zh-CN"/>
        </w:rPr>
      </w:pPr>
    </w:p>
    <w:p>
      <w:pPr>
        <w:rPr>
          <w:rFonts w:hint="eastAsia" w:ascii="宋体" w:hAnsi="宋体"/>
          <w:sz w:val="28"/>
          <w:szCs w:val="28"/>
          <w:highlight w:val="none"/>
          <w:lang w:val="en-US" w:eastAsia="zh-CN"/>
        </w:rPr>
      </w:pPr>
    </w:p>
    <w:p>
      <w:pPr>
        <w:rPr>
          <w:rFonts w:hint="eastAsia" w:ascii="宋体" w:hAnsi="宋体"/>
          <w:sz w:val="28"/>
          <w:szCs w:val="28"/>
          <w:highlight w:val="none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i w:val="0"/>
          <w:color w:val="000000"/>
          <w:kern w:val="0"/>
          <w:sz w:val="28"/>
          <w:szCs w:val="28"/>
          <w:highlight w:val="none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color w:val="000000"/>
          <w:kern w:val="0"/>
          <w:sz w:val="28"/>
          <w:szCs w:val="28"/>
          <w:highlight w:val="none"/>
          <w:u w:val="none"/>
          <w:lang w:val="en-US" w:eastAsia="zh-CN" w:bidi="ar"/>
        </w:rPr>
        <w:t>人民南路图示</w:t>
      </w:r>
    </w:p>
    <w:p>
      <w:pPr>
        <w:rPr>
          <w:rFonts w:hint="eastAsia" w:ascii="宋体" w:hAnsi="宋体" w:eastAsia="宋体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color w:val="000000"/>
          <w:kern w:val="0"/>
          <w:sz w:val="28"/>
          <w:szCs w:val="28"/>
          <w:highlight w:val="none"/>
          <w:u w:val="none"/>
          <w:lang w:val="en-US" w:eastAsia="zh-CN" w:bidi="a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277495</wp:posOffset>
            </wp:positionV>
            <wp:extent cx="5269865" cy="3660140"/>
            <wp:effectExtent l="0" t="0" r="6985" b="16510"/>
            <wp:wrapNone/>
            <wp:docPr id="12" name="图片 12" descr="人民南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人民南路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60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 w:val="28"/>
          <w:szCs w:val="28"/>
          <w:highlight w:val="none"/>
          <w:lang w:val="en-US" w:eastAsia="zh-CN"/>
        </w:rPr>
        <w:br w:type="page"/>
      </w:r>
    </w:p>
    <w:p>
      <w:pPr>
        <w:pStyle w:val="3"/>
        <w:spacing w:before="0" w:after="0" w:line="360" w:lineRule="auto"/>
        <w:ind w:firstLine="562" w:firstLineChars="200"/>
        <w:rPr>
          <w:rFonts w:hint="default" w:ascii="宋体" w:hAnsi="宋体" w:eastAsia="宋体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highlight w:val="none"/>
          <w:lang w:val="en-US" w:eastAsia="zh-CN"/>
        </w:rPr>
        <w:t>第2包：</w:t>
      </w:r>
    </w:p>
    <w:p>
      <w:pPr>
        <w:pStyle w:val="3"/>
        <w:spacing w:before="0" w:after="0" w:line="360" w:lineRule="auto"/>
        <w:rPr>
          <w:rFonts w:hint="eastAsia" w:ascii="宋体" w:hAnsi="宋体" w:eastAsia="宋体" w:cs="Times New Roman"/>
          <w:sz w:val="28"/>
          <w:szCs w:val="28"/>
          <w:highlight w:val="none"/>
        </w:rPr>
      </w:pPr>
      <w:r>
        <w:rPr>
          <w:rFonts w:hint="eastAsia" w:ascii="宋体" w:hAnsi="宋体" w:eastAsia="宋体" w:cs="Times New Roman"/>
          <w:sz w:val="28"/>
          <w:szCs w:val="28"/>
          <w:highlight w:val="none"/>
        </w:rPr>
        <w:t>（一）技术要求</w:t>
      </w:r>
    </w:p>
    <w:p>
      <w:pPr>
        <w:spacing w:line="360" w:lineRule="auto"/>
        <w:rPr>
          <w:rFonts w:ascii="宋体" w:hAnsi="宋体"/>
          <w:sz w:val="28"/>
          <w:szCs w:val="28"/>
          <w:highlight w:val="none"/>
        </w:rPr>
      </w:pPr>
      <w:r>
        <w:rPr>
          <w:rFonts w:hint="eastAsia" w:ascii="宋体" w:hAnsi="宋体"/>
          <w:sz w:val="28"/>
          <w:szCs w:val="28"/>
          <w:highlight w:val="none"/>
        </w:rPr>
        <w:t>1现花率80%以上，株型饱满，冠幅均匀，无病虫害，价格为含税到场价。</w:t>
      </w:r>
    </w:p>
    <w:p>
      <w:pPr>
        <w:spacing w:line="360" w:lineRule="auto"/>
        <w:rPr>
          <w:rFonts w:ascii="宋体" w:hAnsi="宋体"/>
          <w:sz w:val="28"/>
          <w:szCs w:val="28"/>
          <w:highlight w:val="none"/>
        </w:rPr>
      </w:pPr>
      <w:r>
        <w:rPr>
          <w:rFonts w:hint="eastAsia" w:ascii="宋体" w:hAnsi="宋体"/>
          <w:sz w:val="28"/>
          <w:szCs w:val="28"/>
          <w:highlight w:val="none"/>
        </w:rPr>
        <w:t>1花卉颜色根据采购人需求提供。</w:t>
      </w:r>
    </w:p>
    <w:p>
      <w:pPr>
        <w:pStyle w:val="3"/>
        <w:spacing w:before="0" w:after="0" w:line="360" w:lineRule="auto"/>
        <w:rPr>
          <w:rFonts w:ascii="宋体" w:hAnsi="宋体" w:eastAsia="宋体"/>
          <w:sz w:val="28"/>
          <w:szCs w:val="28"/>
          <w:highlight w:val="none"/>
        </w:rPr>
      </w:pPr>
      <w:r>
        <w:rPr>
          <w:rFonts w:hint="eastAsia" w:ascii="宋体" w:hAnsi="宋体" w:eastAsia="宋体"/>
          <w:sz w:val="28"/>
          <w:szCs w:val="28"/>
          <w:highlight w:val="none"/>
        </w:rPr>
        <w:t>（二）采购清单</w:t>
      </w:r>
    </w:p>
    <w:tbl>
      <w:tblPr>
        <w:tblStyle w:val="4"/>
        <w:tblW w:w="9496" w:type="dxa"/>
        <w:jc w:val="center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4"/>
        <w:gridCol w:w="981"/>
        <w:gridCol w:w="776"/>
        <w:gridCol w:w="830"/>
        <w:gridCol w:w="959"/>
        <w:gridCol w:w="625"/>
        <w:gridCol w:w="680"/>
        <w:gridCol w:w="762"/>
        <w:gridCol w:w="713"/>
        <w:gridCol w:w="909"/>
        <w:gridCol w:w="1717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2" w:hRule="atLeast"/>
          <w:jc w:val="center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序号</w:t>
            </w: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名称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高度(M)</w:t>
            </w:r>
          </w:p>
        </w:tc>
        <w:tc>
          <w:tcPr>
            <w:tcW w:w="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冠幅(M)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规格(cm)</w:t>
            </w:r>
          </w:p>
        </w:tc>
        <w:tc>
          <w:tcPr>
            <w:tcW w:w="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数量</w:t>
            </w:r>
          </w:p>
        </w:tc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密度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单价控价(元）</w:t>
            </w:r>
          </w:p>
        </w:tc>
        <w:tc>
          <w:tcPr>
            <w:tcW w:w="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合计（元）</w:t>
            </w:r>
          </w:p>
        </w:tc>
        <w:tc>
          <w:tcPr>
            <w:tcW w:w="1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0" w:hRule="atLeast"/>
          <w:jc w:val="center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杜鹃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0.25</w:t>
            </w:r>
          </w:p>
        </w:tc>
        <w:tc>
          <w:tcPr>
            <w:tcW w:w="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0.25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16双色杯</w:t>
            </w:r>
          </w:p>
        </w:tc>
        <w:tc>
          <w:tcPr>
            <w:tcW w:w="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盆</w:t>
            </w:r>
          </w:p>
        </w:tc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15000</w:t>
            </w:r>
          </w:p>
        </w:tc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25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75000</w:t>
            </w:r>
          </w:p>
        </w:tc>
        <w:tc>
          <w:tcPr>
            <w:tcW w:w="1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0" w:hRule="atLeast"/>
          <w:jc w:val="center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万寿菊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0.25</w:t>
            </w:r>
          </w:p>
        </w:tc>
        <w:tc>
          <w:tcPr>
            <w:tcW w:w="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0.25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16双色杯</w:t>
            </w:r>
          </w:p>
        </w:tc>
        <w:tc>
          <w:tcPr>
            <w:tcW w:w="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盆</w:t>
            </w:r>
          </w:p>
        </w:tc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12000</w:t>
            </w:r>
          </w:p>
        </w:tc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2.5</w:t>
            </w:r>
          </w:p>
        </w:tc>
        <w:tc>
          <w:tcPr>
            <w:tcW w:w="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30000</w:t>
            </w:r>
          </w:p>
        </w:tc>
        <w:tc>
          <w:tcPr>
            <w:tcW w:w="1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8" w:hRule="atLeast"/>
          <w:jc w:val="center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一品红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0.3</w:t>
            </w:r>
          </w:p>
        </w:tc>
        <w:tc>
          <w:tcPr>
            <w:tcW w:w="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0.3</w:t>
            </w: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16双色杯</w:t>
            </w:r>
          </w:p>
        </w:tc>
        <w:tc>
          <w:tcPr>
            <w:tcW w:w="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盆</w:t>
            </w:r>
          </w:p>
        </w:tc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7200</w:t>
            </w:r>
          </w:p>
        </w:tc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25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15</w:t>
            </w:r>
          </w:p>
        </w:tc>
        <w:tc>
          <w:tcPr>
            <w:tcW w:w="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108000</w:t>
            </w:r>
          </w:p>
        </w:tc>
        <w:tc>
          <w:tcPr>
            <w:tcW w:w="1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  <w:jc w:val="center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草皮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㎡</w:t>
            </w:r>
          </w:p>
        </w:tc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1200</w:t>
            </w:r>
          </w:p>
        </w:tc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12</w:t>
            </w:r>
          </w:p>
        </w:tc>
        <w:tc>
          <w:tcPr>
            <w:tcW w:w="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14400</w:t>
            </w:r>
          </w:p>
        </w:tc>
        <w:tc>
          <w:tcPr>
            <w:tcW w:w="1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9" w:hRule="atLeast"/>
          <w:jc w:val="center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造型花桥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55350</w:t>
            </w:r>
          </w:p>
        </w:tc>
        <w:tc>
          <w:tcPr>
            <w:tcW w:w="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221400</w:t>
            </w:r>
          </w:p>
        </w:tc>
        <w:tc>
          <w:tcPr>
            <w:tcW w:w="1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小花桥：长2.5米，高0.8米，宽0.6米   大花桥：长3米，高1.2米，宽0.6米 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  <w:jc w:val="center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6326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合计</w:t>
            </w:r>
          </w:p>
        </w:tc>
        <w:tc>
          <w:tcPr>
            <w:tcW w:w="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color w:val="000000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448800</w:t>
            </w:r>
          </w:p>
        </w:tc>
        <w:tc>
          <w:tcPr>
            <w:tcW w:w="1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</w:tr>
    </w:tbl>
    <w:p>
      <w:pPr>
        <w:widowControl/>
        <w:spacing w:line="360" w:lineRule="auto"/>
        <w:jc w:val="left"/>
        <w:rPr>
          <w:rFonts w:ascii="宋体" w:hAnsi="宋体"/>
          <w:b/>
          <w:bCs/>
          <w:sz w:val="24"/>
          <w:highlight w:val="none"/>
        </w:rPr>
      </w:pPr>
      <w:r>
        <w:rPr>
          <w:rFonts w:ascii="宋体" w:hAnsi="宋体"/>
          <w:sz w:val="24"/>
          <w:highlight w:val="none"/>
        </w:rPr>
        <w:br w:type="page"/>
      </w:r>
    </w:p>
    <w:p>
      <w:r>
        <w:rPr>
          <w:rFonts w:hint="eastAsia" w:ascii="宋体" w:hAnsi="宋体" w:eastAsia="宋体" w:cs="宋体"/>
          <w:b/>
          <w:bCs/>
          <w:i w:val="0"/>
          <w:color w:val="000000"/>
          <w:kern w:val="0"/>
          <w:sz w:val="28"/>
          <w:szCs w:val="28"/>
          <w:highlight w:val="none"/>
          <w:u w:val="none"/>
          <w:lang w:val="en-US" w:eastAsia="zh-CN" w:bidi="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507365</wp:posOffset>
            </wp:positionV>
            <wp:extent cx="5035550" cy="2902585"/>
            <wp:effectExtent l="0" t="0" r="12700" b="12065"/>
            <wp:wrapNone/>
            <wp:docPr id="2" name="图片 2" descr="天府广场花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天府广场花桥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5550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i w:val="0"/>
          <w:color w:val="000000"/>
          <w:kern w:val="0"/>
          <w:sz w:val="28"/>
          <w:szCs w:val="28"/>
          <w:highlight w:val="none"/>
          <w:u w:val="none"/>
          <w:lang w:val="en-US" w:eastAsia="zh-CN" w:bidi="ar"/>
        </w:rPr>
        <w:t>造型花桥</w:t>
      </w:r>
      <w:r>
        <w:rPr>
          <w:rFonts w:hint="eastAsia" w:ascii="宋体" w:hAnsi="宋体" w:cs="宋体"/>
          <w:b/>
          <w:bCs/>
          <w:i w:val="0"/>
          <w:color w:val="000000"/>
          <w:kern w:val="0"/>
          <w:sz w:val="28"/>
          <w:szCs w:val="28"/>
          <w:highlight w:val="none"/>
          <w:u w:val="none"/>
          <w:lang w:val="en-US" w:eastAsia="zh-CN" w:bidi="ar"/>
        </w:rPr>
        <w:t>图示：</w:t>
      </w:r>
      <w:bookmarkStart w:id="1" w:name="_GoBack"/>
      <w:bookmarkEnd w:id="1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9432F6A"/>
    <w:rsid w:val="49432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5" w:lineRule="auto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pPr>
      <w:spacing w:after="120"/>
    </w:pPr>
  </w:style>
  <w:style w:type="paragraph" w:customStyle="1" w:styleId="6">
    <w:name w:val="_Style 1"/>
    <w:basedOn w:val="1"/>
    <w:qFormat/>
    <w:uiPriority w:val="0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2021-05-31T06:10:00Z</dcterms:created>
  <dc:creator>JY</dc:creator>
  <cp:lastModifiedBy>JY</cp:lastModifiedBy>
  <dcterms:modified xsi:type="dcterms:W3CDTF">2021-05-31T06:10:45Z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