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0DC" w:rsidRDefault="004A2A37" w:rsidP="008360DC">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28359022"/>
      <w:bookmarkStart w:id="1" w:name="_Toc35393809"/>
      <w:r>
        <w:rPr>
          <w:rFonts w:ascii="华文中宋" w:eastAsia="华文中宋" w:hAnsi="华文中宋" w:hint="eastAsia"/>
        </w:rPr>
        <w:t>中标</w:t>
      </w:r>
      <w:r w:rsidR="008360DC">
        <w:rPr>
          <w:rFonts w:ascii="华文中宋" w:eastAsia="华文中宋" w:hAnsi="华文中宋" w:hint="eastAsia"/>
        </w:rPr>
        <w:t>结果公告</w:t>
      </w:r>
      <w:bookmarkEnd w:id="0"/>
      <w:bookmarkEnd w:id="1"/>
    </w:p>
    <w:p w:rsidR="008360DC" w:rsidRDefault="008360DC" w:rsidP="008360DC">
      <w:pPr>
        <w:rPr>
          <w:rFonts w:ascii="黑体" w:eastAsia="黑体" w:hAnsi="黑体"/>
          <w:sz w:val="28"/>
          <w:szCs w:val="28"/>
        </w:rPr>
      </w:pPr>
      <w:r>
        <w:rPr>
          <w:rFonts w:ascii="黑体" w:eastAsia="黑体" w:hAnsi="黑体" w:hint="eastAsia"/>
          <w:sz w:val="28"/>
          <w:szCs w:val="28"/>
        </w:rPr>
        <w:t>一</w:t>
      </w:r>
      <w:r>
        <w:rPr>
          <w:rFonts w:ascii="黑体" w:eastAsia="黑体" w:hAnsi="黑体"/>
          <w:sz w:val="28"/>
          <w:szCs w:val="28"/>
        </w:rPr>
        <w:t>、</w:t>
      </w:r>
      <w:r>
        <w:rPr>
          <w:rFonts w:ascii="黑体" w:eastAsia="黑体" w:hAnsi="黑体" w:hint="eastAsia"/>
          <w:sz w:val="28"/>
          <w:szCs w:val="28"/>
        </w:rPr>
        <w:t>项目编号：</w:t>
      </w:r>
      <w:r w:rsidR="000C3E7D" w:rsidRPr="000C3E7D">
        <w:rPr>
          <w:rFonts w:ascii="黑体" w:eastAsia="黑体" w:hAnsi="黑体"/>
          <w:sz w:val="28"/>
          <w:szCs w:val="28"/>
        </w:rPr>
        <w:t>510182202100078</w:t>
      </w:r>
    </w:p>
    <w:p w:rsidR="008360DC" w:rsidRDefault="008360DC" w:rsidP="008360DC">
      <w:pPr>
        <w:rPr>
          <w:rFonts w:ascii="黑体" w:eastAsia="黑体" w:hAnsi="黑体"/>
          <w:sz w:val="28"/>
          <w:szCs w:val="28"/>
          <w:u w:val="single"/>
        </w:rPr>
      </w:pPr>
      <w:r>
        <w:rPr>
          <w:rFonts w:ascii="黑体" w:eastAsia="黑体" w:hAnsi="黑体" w:hint="eastAsia"/>
          <w:sz w:val="28"/>
          <w:szCs w:val="28"/>
        </w:rPr>
        <w:t>二</w:t>
      </w:r>
      <w:r>
        <w:rPr>
          <w:rFonts w:ascii="黑体" w:eastAsia="黑体" w:hAnsi="黑体"/>
          <w:sz w:val="28"/>
          <w:szCs w:val="28"/>
        </w:rPr>
        <w:t>、</w:t>
      </w:r>
      <w:r>
        <w:rPr>
          <w:rFonts w:ascii="黑体" w:eastAsia="黑体" w:hAnsi="黑体" w:hint="eastAsia"/>
          <w:sz w:val="28"/>
          <w:szCs w:val="28"/>
        </w:rPr>
        <w:t>项目名称：</w:t>
      </w:r>
      <w:r w:rsidR="000C3E7D" w:rsidRPr="000C3E7D">
        <w:rPr>
          <w:rFonts w:ascii="黑体" w:eastAsia="黑体" w:hAnsi="黑体" w:hint="eastAsia"/>
          <w:sz w:val="28"/>
          <w:szCs w:val="28"/>
        </w:rPr>
        <w:t>彭州市气象局2021年彭州市大气污染防治气象联防联控服务平台（一期）设计应用政府采购项目</w:t>
      </w:r>
    </w:p>
    <w:p w:rsidR="008360DC" w:rsidRDefault="008360DC" w:rsidP="008360DC">
      <w:pPr>
        <w:rPr>
          <w:rFonts w:ascii="黑体" w:eastAsia="黑体" w:hAnsi="黑体"/>
          <w:sz w:val="28"/>
          <w:szCs w:val="28"/>
        </w:rPr>
      </w:pPr>
      <w:r>
        <w:rPr>
          <w:rFonts w:ascii="黑体" w:eastAsia="黑体" w:hAnsi="黑体" w:hint="eastAsia"/>
          <w:sz w:val="28"/>
          <w:szCs w:val="28"/>
        </w:rPr>
        <w:t>三、中标（成交）信息</w:t>
      </w:r>
    </w:p>
    <w:p w:rsidR="008360DC" w:rsidRDefault="008360DC" w:rsidP="008360DC">
      <w:pPr>
        <w:ind w:firstLineChars="200" w:firstLine="560"/>
        <w:rPr>
          <w:rFonts w:ascii="仿宋" w:eastAsia="仿宋" w:hAnsi="仿宋"/>
          <w:sz w:val="28"/>
          <w:szCs w:val="28"/>
        </w:rPr>
      </w:pPr>
      <w:r>
        <w:rPr>
          <w:rFonts w:ascii="仿宋" w:eastAsia="仿宋" w:hAnsi="仿宋" w:hint="eastAsia"/>
          <w:sz w:val="28"/>
          <w:szCs w:val="28"/>
        </w:rPr>
        <w:t>供应商名称：</w:t>
      </w:r>
      <w:r w:rsidR="000C3E7D" w:rsidRPr="000C3E7D">
        <w:rPr>
          <w:rFonts w:ascii="仿宋" w:eastAsia="仿宋" w:hAnsi="仿宋" w:hint="eastAsia"/>
          <w:sz w:val="28"/>
          <w:szCs w:val="28"/>
        </w:rPr>
        <w:t>南京信大气象科技有限公司</w:t>
      </w:r>
    </w:p>
    <w:p w:rsidR="008360DC" w:rsidRDefault="008360DC" w:rsidP="008360DC">
      <w:pPr>
        <w:ind w:firstLineChars="200" w:firstLine="560"/>
        <w:rPr>
          <w:rFonts w:ascii="仿宋" w:eastAsia="仿宋" w:hAnsi="仿宋"/>
          <w:sz w:val="28"/>
          <w:szCs w:val="28"/>
        </w:rPr>
      </w:pPr>
      <w:r>
        <w:rPr>
          <w:rFonts w:ascii="仿宋" w:eastAsia="仿宋" w:hAnsi="仿宋" w:hint="eastAsia"/>
          <w:sz w:val="28"/>
          <w:szCs w:val="28"/>
        </w:rPr>
        <w:t>供应商地址：</w:t>
      </w:r>
      <w:r w:rsidR="000C3E7D" w:rsidRPr="000C3E7D">
        <w:rPr>
          <w:rFonts w:ascii="仿宋" w:eastAsia="仿宋" w:hAnsi="仿宋" w:hint="eastAsia"/>
          <w:sz w:val="28"/>
          <w:szCs w:val="28"/>
        </w:rPr>
        <w:t>南京市江北新区中山科技</w:t>
      </w:r>
      <w:proofErr w:type="gramStart"/>
      <w:r w:rsidR="000C3E7D" w:rsidRPr="000C3E7D">
        <w:rPr>
          <w:rFonts w:ascii="仿宋" w:eastAsia="仿宋" w:hAnsi="仿宋" w:hint="eastAsia"/>
          <w:sz w:val="28"/>
          <w:szCs w:val="28"/>
        </w:rPr>
        <w:t>园科创</w:t>
      </w:r>
      <w:proofErr w:type="gramEnd"/>
      <w:r w:rsidR="000C3E7D" w:rsidRPr="000C3E7D">
        <w:rPr>
          <w:rFonts w:ascii="仿宋" w:eastAsia="仿宋" w:hAnsi="仿宋" w:hint="eastAsia"/>
          <w:sz w:val="28"/>
          <w:szCs w:val="28"/>
        </w:rPr>
        <w:t>大道9号A11幢506室</w:t>
      </w:r>
    </w:p>
    <w:p w:rsidR="008360DC" w:rsidRDefault="008360DC" w:rsidP="008360DC">
      <w:pPr>
        <w:ind w:firstLineChars="200" w:firstLine="560"/>
        <w:rPr>
          <w:rFonts w:ascii="仿宋" w:eastAsia="仿宋" w:hAnsi="仿宋"/>
          <w:sz w:val="28"/>
          <w:szCs w:val="28"/>
        </w:rPr>
      </w:pPr>
      <w:r>
        <w:rPr>
          <w:rFonts w:ascii="仿宋" w:eastAsia="仿宋" w:hAnsi="仿宋" w:hint="eastAsia"/>
          <w:sz w:val="28"/>
          <w:szCs w:val="28"/>
        </w:rPr>
        <w:t>中标金额：</w:t>
      </w:r>
      <w:r w:rsidR="004A2A37" w:rsidRPr="004A2A37">
        <w:rPr>
          <w:rFonts w:ascii="仿宋" w:eastAsia="仿宋" w:hAnsi="仿宋"/>
          <w:iCs/>
          <w:sz w:val="28"/>
          <w:szCs w:val="28"/>
          <w:u w:val="single"/>
        </w:rPr>
        <w:t>424.4</w:t>
      </w:r>
      <w:r w:rsidR="004A2A37" w:rsidRPr="004A2A37">
        <w:rPr>
          <w:rFonts w:ascii="仿宋" w:eastAsia="仿宋" w:hAnsi="仿宋"/>
          <w:iCs/>
          <w:sz w:val="28"/>
          <w:szCs w:val="28"/>
        </w:rPr>
        <w:t>万元</w:t>
      </w:r>
    </w:p>
    <w:p w:rsidR="008360DC" w:rsidRDefault="008360DC" w:rsidP="008360DC">
      <w:pPr>
        <w:rPr>
          <w:rFonts w:ascii="黑体" w:eastAsia="黑体" w:hAnsi="黑体"/>
          <w:sz w:val="28"/>
          <w:szCs w:val="28"/>
        </w:rPr>
      </w:pPr>
      <w:r>
        <w:rPr>
          <w:rFonts w:ascii="黑体" w:eastAsia="黑体" w:hAnsi="黑体" w:hint="eastAsia"/>
          <w:sz w:val="28"/>
          <w:szCs w:val="28"/>
        </w:rPr>
        <w:t>四、主要标的信息</w:t>
      </w:r>
    </w:p>
    <w:tbl>
      <w:tblPr>
        <w:tblStyle w:val="a4"/>
        <w:tblW w:w="8613" w:type="dxa"/>
        <w:tblLayout w:type="fixed"/>
        <w:tblLook w:val="04A0" w:firstRow="1" w:lastRow="0" w:firstColumn="1" w:lastColumn="0" w:noHBand="0" w:noVBand="1"/>
      </w:tblPr>
      <w:tblGrid>
        <w:gridCol w:w="8613"/>
      </w:tblGrid>
      <w:tr w:rsidR="004A2A37" w:rsidTr="004A2A37">
        <w:tc>
          <w:tcPr>
            <w:tcW w:w="8613" w:type="dxa"/>
          </w:tcPr>
          <w:p w:rsidR="004A2A37" w:rsidRDefault="004A2A37" w:rsidP="000825E7">
            <w:pPr>
              <w:jc w:val="center"/>
              <w:rPr>
                <w:rFonts w:ascii="仿宋" w:eastAsia="仿宋" w:hAnsi="仿宋"/>
                <w:sz w:val="28"/>
                <w:szCs w:val="28"/>
              </w:rPr>
            </w:pPr>
            <w:r>
              <w:rPr>
                <w:rFonts w:ascii="仿宋" w:eastAsia="仿宋" w:hAnsi="仿宋" w:hint="eastAsia"/>
                <w:sz w:val="28"/>
                <w:szCs w:val="28"/>
              </w:rPr>
              <w:t>服务类</w:t>
            </w:r>
          </w:p>
        </w:tc>
      </w:tr>
      <w:tr w:rsidR="004A2A37" w:rsidTr="004A2A37">
        <w:tc>
          <w:tcPr>
            <w:tcW w:w="8613" w:type="dxa"/>
          </w:tcPr>
          <w:p w:rsidR="004A2A37" w:rsidRDefault="004A2A37" w:rsidP="000825E7">
            <w:pPr>
              <w:rPr>
                <w:rFonts w:ascii="仿宋" w:eastAsia="仿宋" w:hAnsi="仿宋"/>
                <w:sz w:val="28"/>
                <w:szCs w:val="28"/>
              </w:rPr>
            </w:pPr>
            <w:r>
              <w:rPr>
                <w:rFonts w:ascii="仿宋" w:eastAsia="仿宋" w:hAnsi="仿宋" w:hint="eastAsia"/>
                <w:sz w:val="28"/>
                <w:szCs w:val="28"/>
              </w:rPr>
              <w:t>名称：</w:t>
            </w:r>
            <w:r w:rsidR="000C3E7D" w:rsidRPr="000C3E7D">
              <w:rPr>
                <w:rFonts w:ascii="仿宋" w:eastAsia="仿宋" w:hAnsi="仿宋" w:hint="eastAsia"/>
                <w:sz w:val="28"/>
                <w:szCs w:val="28"/>
              </w:rPr>
              <w:t>彭州市气象局2021年彭州市大气污染防治气象联防联控服务平台（一期）设计应用政府采购项目</w:t>
            </w:r>
          </w:p>
          <w:p w:rsidR="004A2A37" w:rsidRDefault="004A2A37" w:rsidP="000825E7">
            <w:pPr>
              <w:rPr>
                <w:rFonts w:ascii="仿宋" w:eastAsia="仿宋" w:hAnsi="仿宋"/>
                <w:sz w:val="28"/>
                <w:szCs w:val="28"/>
              </w:rPr>
            </w:pPr>
            <w:r>
              <w:rPr>
                <w:rFonts w:ascii="仿宋" w:eastAsia="仿宋" w:hAnsi="仿宋" w:hint="eastAsia"/>
                <w:sz w:val="28"/>
                <w:szCs w:val="28"/>
              </w:rPr>
              <w:t>服务范围：</w:t>
            </w:r>
            <w:r w:rsidR="000C3E7D" w:rsidRPr="000C3E7D">
              <w:rPr>
                <w:rFonts w:ascii="仿宋" w:eastAsia="仿宋" w:hAnsi="仿宋" w:hint="eastAsia"/>
                <w:sz w:val="28"/>
                <w:szCs w:val="28"/>
              </w:rPr>
              <w:t>以新材料产业园为中心，以气象自动站、雷达、卫星、数值预报模式、环境监测站、新材料产业园颗粒物信息、排放</w:t>
            </w:r>
            <w:proofErr w:type="gramStart"/>
            <w:r w:rsidR="000C3E7D" w:rsidRPr="000C3E7D">
              <w:rPr>
                <w:rFonts w:ascii="仿宋" w:eastAsia="仿宋" w:hAnsi="仿宋" w:hint="eastAsia"/>
                <w:sz w:val="28"/>
                <w:szCs w:val="28"/>
              </w:rPr>
              <w:t>口信息</w:t>
            </w:r>
            <w:proofErr w:type="gramEnd"/>
            <w:r w:rsidR="000C3E7D" w:rsidRPr="000C3E7D">
              <w:rPr>
                <w:rFonts w:ascii="仿宋" w:eastAsia="仿宋" w:hAnsi="仿宋" w:hint="eastAsia"/>
                <w:sz w:val="28"/>
                <w:szCs w:val="28"/>
              </w:rPr>
              <w:t>等为数据信息源，模拟新材料产业园气体和颗粒物排放、扩散路径，形成大气环境排放、输送和扩散的实时分析和预报系统，分析工业气体和大气颗粒物对周边环境的影响。</w:t>
            </w:r>
          </w:p>
          <w:p w:rsidR="004A2A37" w:rsidRDefault="004A2A37" w:rsidP="004A2A37">
            <w:pPr>
              <w:rPr>
                <w:rFonts w:ascii="仿宋" w:eastAsia="仿宋" w:hAnsi="仿宋"/>
                <w:sz w:val="28"/>
                <w:szCs w:val="28"/>
                <w:u w:val="single"/>
              </w:rPr>
            </w:pPr>
            <w:r>
              <w:rPr>
                <w:rFonts w:ascii="仿宋" w:eastAsia="仿宋" w:hAnsi="仿宋" w:hint="eastAsia"/>
                <w:sz w:val="28"/>
                <w:szCs w:val="28"/>
              </w:rPr>
              <w:t>服务要求：</w:t>
            </w:r>
            <w:r w:rsidR="000C3E7D" w:rsidRPr="000C3E7D">
              <w:rPr>
                <w:rFonts w:ascii="仿宋" w:eastAsia="仿宋" w:hAnsi="仿宋" w:hint="eastAsia"/>
                <w:sz w:val="28"/>
                <w:szCs w:val="28"/>
              </w:rPr>
              <w:t>基于当代最先进的中-小-微尺度数值模拟技术，建设和发展新材料产业园工业气体和大气颗粒物的扩散特征的实时分析和快速更新预报，能为合理制定园区生产计划和新材料产业园、毗邻市县</w:t>
            </w:r>
            <w:r w:rsidR="000C3E7D" w:rsidRPr="000C3E7D">
              <w:rPr>
                <w:rFonts w:ascii="仿宋" w:eastAsia="仿宋" w:hAnsi="仿宋" w:hint="eastAsia"/>
                <w:sz w:val="28"/>
                <w:szCs w:val="28"/>
              </w:rPr>
              <w:lastRenderedPageBreak/>
              <w:t>区及四川盆地的文明生态建设提供必要的信息。另一方面，针对国家重大设施和地区，</w:t>
            </w:r>
            <w:r w:rsidR="000C3E7D">
              <w:rPr>
                <w:rFonts w:ascii="仿宋" w:eastAsia="仿宋" w:hAnsi="仿宋" w:hint="eastAsia"/>
                <w:sz w:val="28"/>
                <w:szCs w:val="28"/>
              </w:rPr>
              <w:t>形成精确的颗粒物扩散路径的模拟预报能力，对园区安全具有重要意义等。</w:t>
            </w:r>
          </w:p>
          <w:p w:rsidR="004A2A37" w:rsidRDefault="004A2A37" w:rsidP="000825E7">
            <w:pPr>
              <w:rPr>
                <w:rFonts w:ascii="仿宋" w:eastAsia="仿宋" w:hAnsi="仿宋"/>
                <w:sz w:val="28"/>
                <w:szCs w:val="28"/>
                <w:u w:val="single"/>
              </w:rPr>
            </w:pPr>
            <w:r>
              <w:rPr>
                <w:rFonts w:ascii="仿宋" w:eastAsia="仿宋" w:hAnsi="仿宋" w:hint="eastAsia"/>
                <w:sz w:val="28"/>
                <w:szCs w:val="28"/>
              </w:rPr>
              <w:t>服务时间：</w:t>
            </w:r>
            <w:r w:rsidR="000C3E7D" w:rsidRPr="000C3E7D">
              <w:rPr>
                <w:rFonts w:ascii="仿宋" w:eastAsia="仿宋" w:hAnsi="仿宋" w:hint="eastAsia"/>
                <w:sz w:val="28"/>
                <w:szCs w:val="28"/>
              </w:rPr>
              <w:t>12个月内完成</w:t>
            </w:r>
          </w:p>
          <w:p w:rsidR="000C3E7D" w:rsidRPr="00DD50CE" w:rsidRDefault="004A2A37" w:rsidP="00DD50CE">
            <w:pPr>
              <w:rPr>
                <w:rFonts w:ascii="仿宋" w:eastAsia="仿宋" w:hAnsi="仿宋"/>
                <w:sz w:val="28"/>
                <w:szCs w:val="28"/>
              </w:rPr>
            </w:pPr>
            <w:r>
              <w:rPr>
                <w:rFonts w:ascii="仿宋" w:eastAsia="仿宋" w:hAnsi="仿宋" w:hint="eastAsia"/>
                <w:sz w:val="28"/>
                <w:szCs w:val="28"/>
              </w:rPr>
              <w:t>服务标准：</w:t>
            </w:r>
            <w:r w:rsidR="000C3E7D" w:rsidRPr="00DD50CE">
              <w:rPr>
                <w:rFonts w:ascii="仿宋" w:eastAsia="仿宋" w:hAnsi="仿宋" w:hint="eastAsia"/>
                <w:sz w:val="28"/>
                <w:szCs w:val="28"/>
              </w:rPr>
              <w:t>1、生态环境行业政策</w:t>
            </w:r>
          </w:p>
          <w:p w:rsidR="000C3E7D" w:rsidRPr="00DD50CE" w:rsidRDefault="000C3E7D" w:rsidP="00DD50CE">
            <w:pPr>
              <w:rPr>
                <w:rFonts w:ascii="仿宋" w:eastAsia="仿宋" w:hAnsi="仿宋"/>
                <w:sz w:val="28"/>
                <w:szCs w:val="28"/>
              </w:rPr>
            </w:pPr>
            <w:r w:rsidRPr="00DD50CE">
              <w:rPr>
                <w:rFonts w:ascii="仿宋" w:eastAsia="仿宋" w:hAnsi="仿宋" w:hint="eastAsia"/>
                <w:sz w:val="28"/>
                <w:szCs w:val="28"/>
              </w:rPr>
              <w:t>国务院办公厅《关于印发生态环境监测网络建设方案的通知》（国办发〔2015〕56号）；</w:t>
            </w:r>
          </w:p>
          <w:p w:rsidR="000C3E7D" w:rsidRPr="00DD50CE" w:rsidRDefault="000C3E7D" w:rsidP="00DD50CE">
            <w:pPr>
              <w:rPr>
                <w:rFonts w:ascii="仿宋" w:eastAsia="仿宋" w:hAnsi="仿宋"/>
                <w:sz w:val="28"/>
                <w:szCs w:val="28"/>
              </w:rPr>
            </w:pPr>
            <w:r w:rsidRPr="00DD50CE">
              <w:rPr>
                <w:rFonts w:ascii="仿宋" w:eastAsia="仿宋" w:hAnsi="仿宋" w:hint="eastAsia"/>
                <w:sz w:val="28"/>
                <w:szCs w:val="28"/>
              </w:rPr>
              <w:t>省政府办公厅《关于印发四川省生态环境监测网络建设工作方案的通知》（川办函〔2017〕14号）；</w:t>
            </w:r>
          </w:p>
          <w:p w:rsidR="000C3E7D" w:rsidRPr="00DD50CE" w:rsidRDefault="000C3E7D" w:rsidP="00DD50CE">
            <w:pPr>
              <w:rPr>
                <w:rFonts w:ascii="仿宋" w:eastAsia="仿宋" w:hAnsi="仿宋"/>
                <w:sz w:val="28"/>
                <w:szCs w:val="28"/>
              </w:rPr>
            </w:pPr>
            <w:r w:rsidRPr="00DD50CE">
              <w:rPr>
                <w:rFonts w:ascii="仿宋" w:eastAsia="仿宋" w:hAnsi="仿宋" w:hint="eastAsia"/>
                <w:sz w:val="28"/>
                <w:szCs w:val="28"/>
              </w:rPr>
              <w:t>成都市人民政府办公厅《成都市生态环境监测网络建设及责任分工工作方案》（成办函〔2017〕197号）。</w:t>
            </w:r>
          </w:p>
          <w:p w:rsidR="000C3E7D" w:rsidRPr="00DD50CE" w:rsidRDefault="000C3E7D" w:rsidP="00DD50CE">
            <w:pPr>
              <w:rPr>
                <w:rFonts w:ascii="仿宋" w:eastAsia="仿宋" w:hAnsi="仿宋"/>
                <w:sz w:val="28"/>
                <w:szCs w:val="28"/>
              </w:rPr>
            </w:pPr>
            <w:r w:rsidRPr="00DD50CE">
              <w:rPr>
                <w:rFonts w:ascii="仿宋" w:eastAsia="仿宋" w:hAnsi="仿宋" w:hint="eastAsia"/>
                <w:sz w:val="28"/>
                <w:szCs w:val="28"/>
              </w:rPr>
              <w:t>2、安全规范</w:t>
            </w:r>
          </w:p>
          <w:p w:rsidR="000C3E7D" w:rsidRPr="00DD50CE" w:rsidRDefault="000C3E7D" w:rsidP="00DD50CE">
            <w:pPr>
              <w:rPr>
                <w:rFonts w:ascii="仿宋" w:eastAsia="仿宋" w:hAnsi="仿宋"/>
                <w:sz w:val="28"/>
                <w:szCs w:val="28"/>
              </w:rPr>
            </w:pPr>
            <w:r w:rsidRPr="00DD50CE">
              <w:rPr>
                <w:rFonts w:ascii="仿宋" w:eastAsia="仿宋" w:hAnsi="仿宋" w:hint="eastAsia"/>
                <w:sz w:val="28"/>
                <w:szCs w:val="28"/>
              </w:rPr>
              <w:t>《计算机信息系统安全保护等级划分准则》GB17859-1999；</w:t>
            </w:r>
          </w:p>
          <w:p w:rsidR="000C3E7D" w:rsidRPr="00DD50CE" w:rsidRDefault="000C3E7D" w:rsidP="00DD50CE">
            <w:pPr>
              <w:rPr>
                <w:rFonts w:ascii="仿宋" w:eastAsia="仿宋" w:hAnsi="仿宋"/>
                <w:sz w:val="28"/>
                <w:szCs w:val="28"/>
              </w:rPr>
            </w:pPr>
            <w:r w:rsidRPr="00DD50CE">
              <w:rPr>
                <w:rFonts w:ascii="仿宋" w:eastAsia="仿宋" w:hAnsi="仿宋" w:hint="eastAsia"/>
                <w:sz w:val="28"/>
                <w:szCs w:val="28"/>
              </w:rPr>
              <w:t>《信息安全技术信息系统安全管理要求》（GB/T20296-2006）</w:t>
            </w:r>
          </w:p>
          <w:p w:rsidR="000C3E7D" w:rsidRPr="00DD50CE" w:rsidRDefault="000C3E7D" w:rsidP="00DD50CE">
            <w:pPr>
              <w:rPr>
                <w:rFonts w:ascii="仿宋" w:eastAsia="仿宋" w:hAnsi="仿宋"/>
                <w:sz w:val="28"/>
                <w:szCs w:val="28"/>
              </w:rPr>
            </w:pPr>
            <w:r w:rsidRPr="00DD50CE">
              <w:rPr>
                <w:rFonts w:ascii="仿宋" w:eastAsia="仿宋" w:hAnsi="仿宋" w:hint="eastAsia"/>
                <w:sz w:val="28"/>
                <w:szCs w:val="28"/>
              </w:rPr>
              <w:t>3、系统设计及技术部分</w:t>
            </w:r>
          </w:p>
          <w:p w:rsidR="000C3E7D" w:rsidRPr="00DD50CE" w:rsidRDefault="000C3E7D" w:rsidP="00DD50CE">
            <w:pPr>
              <w:rPr>
                <w:rFonts w:ascii="仿宋" w:eastAsia="仿宋" w:hAnsi="仿宋"/>
                <w:sz w:val="28"/>
                <w:szCs w:val="28"/>
              </w:rPr>
            </w:pPr>
            <w:r w:rsidRPr="00DD50CE">
              <w:rPr>
                <w:rFonts w:ascii="仿宋" w:eastAsia="仿宋" w:hAnsi="仿宋" w:hint="eastAsia"/>
                <w:sz w:val="28"/>
                <w:szCs w:val="28"/>
              </w:rPr>
              <w:t>《环境空气质量标准（GB3095-2012）》；</w:t>
            </w:r>
          </w:p>
          <w:p w:rsidR="000C3E7D" w:rsidRPr="00DD50CE" w:rsidRDefault="000C3E7D" w:rsidP="00DD50CE">
            <w:pPr>
              <w:rPr>
                <w:rFonts w:ascii="仿宋" w:eastAsia="仿宋" w:hAnsi="仿宋"/>
                <w:sz w:val="28"/>
                <w:szCs w:val="28"/>
              </w:rPr>
            </w:pPr>
            <w:r w:rsidRPr="00DD50CE">
              <w:rPr>
                <w:rFonts w:ascii="仿宋" w:eastAsia="仿宋" w:hAnsi="仿宋" w:hint="eastAsia"/>
                <w:sz w:val="28"/>
                <w:szCs w:val="28"/>
              </w:rPr>
              <w:t>《环境空气质量指数（AQI）技术规定</w:t>
            </w:r>
            <w:bookmarkStart w:id="2" w:name="_GoBack"/>
            <w:bookmarkEnd w:id="2"/>
            <w:r w:rsidRPr="00DD50CE">
              <w:rPr>
                <w:rFonts w:ascii="仿宋" w:eastAsia="仿宋" w:hAnsi="仿宋" w:hint="eastAsia"/>
                <w:sz w:val="28"/>
                <w:szCs w:val="28"/>
              </w:rPr>
              <w:t>（试行）（HJ633-2012）》；</w:t>
            </w:r>
          </w:p>
          <w:p w:rsidR="000C3E7D" w:rsidRPr="00DD50CE" w:rsidRDefault="000C3E7D" w:rsidP="00DD50CE">
            <w:pPr>
              <w:rPr>
                <w:rFonts w:ascii="仿宋" w:eastAsia="仿宋" w:hAnsi="仿宋"/>
                <w:sz w:val="28"/>
                <w:szCs w:val="28"/>
              </w:rPr>
            </w:pPr>
            <w:r w:rsidRPr="00DD50CE">
              <w:rPr>
                <w:rFonts w:ascii="仿宋" w:eastAsia="仿宋" w:hAnsi="仿宋" w:hint="eastAsia"/>
                <w:sz w:val="28"/>
                <w:szCs w:val="28"/>
              </w:rPr>
              <w:t>《环境空气质量标准》（GB3095-2012）</w:t>
            </w:r>
          </w:p>
          <w:p w:rsidR="000C3E7D" w:rsidRPr="00DD50CE" w:rsidRDefault="000C3E7D" w:rsidP="00DD50CE">
            <w:pPr>
              <w:rPr>
                <w:rFonts w:ascii="仿宋" w:eastAsia="仿宋" w:hAnsi="仿宋"/>
                <w:sz w:val="28"/>
                <w:szCs w:val="28"/>
              </w:rPr>
            </w:pPr>
            <w:r w:rsidRPr="00DD50CE">
              <w:rPr>
                <w:rFonts w:ascii="仿宋" w:eastAsia="仿宋" w:hAnsi="仿宋" w:hint="eastAsia"/>
                <w:sz w:val="28"/>
                <w:szCs w:val="28"/>
              </w:rPr>
              <w:t>《环境空气质量自动监测技术规范》（HJ/T193-2005）</w:t>
            </w:r>
          </w:p>
          <w:p w:rsidR="000C3E7D" w:rsidRPr="00DD50CE" w:rsidRDefault="000C3E7D" w:rsidP="00DD50CE">
            <w:pPr>
              <w:rPr>
                <w:rFonts w:ascii="仿宋" w:eastAsia="仿宋" w:hAnsi="仿宋"/>
                <w:sz w:val="28"/>
                <w:szCs w:val="28"/>
              </w:rPr>
            </w:pPr>
            <w:r w:rsidRPr="00DD50CE">
              <w:rPr>
                <w:rFonts w:ascii="仿宋" w:eastAsia="仿宋" w:hAnsi="仿宋" w:hint="eastAsia"/>
                <w:sz w:val="28"/>
                <w:szCs w:val="28"/>
              </w:rPr>
              <w:t>《环境空气质量标准》（GB3095-2012）</w:t>
            </w:r>
          </w:p>
          <w:p w:rsidR="000C3E7D" w:rsidRPr="00DD50CE" w:rsidRDefault="000C3E7D" w:rsidP="00DD50CE">
            <w:pPr>
              <w:rPr>
                <w:rFonts w:ascii="仿宋" w:eastAsia="仿宋" w:hAnsi="仿宋"/>
                <w:sz w:val="28"/>
                <w:szCs w:val="28"/>
              </w:rPr>
            </w:pPr>
            <w:r w:rsidRPr="00DD50CE">
              <w:rPr>
                <w:rFonts w:ascii="仿宋" w:eastAsia="仿宋" w:hAnsi="仿宋" w:hint="eastAsia"/>
                <w:sz w:val="28"/>
                <w:szCs w:val="28"/>
              </w:rPr>
              <w:t>《环境空气质量指数（AQI）技术规定（试行）》（HJ 633-2012）</w:t>
            </w:r>
          </w:p>
          <w:p w:rsidR="000C3E7D" w:rsidRPr="00DD50CE" w:rsidRDefault="000C3E7D" w:rsidP="00DD50CE">
            <w:pPr>
              <w:rPr>
                <w:rFonts w:ascii="仿宋" w:eastAsia="仿宋" w:hAnsi="仿宋"/>
                <w:sz w:val="28"/>
                <w:szCs w:val="28"/>
              </w:rPr>
            </w:pPr>
            <w:r w:rsidRPr="00DD50CE">
              <w:rPr>
                <w:rFonts w:ascii="仿宋" w:eastAsia="仿宋" w:hAnsi="仿宋" w:hint="eastAsia"/>
                <w:sz w:val="28"/>
                <w:szCs w:val="28"/>
              </w:rPr>
              <w:t>《大气污染物名称代码》（HJ 524-2009）</w:t>
            </w:r>
          </w:p>
          <w:p w:rsidR="000C3E7D" w:rsidRPr="00DD50CE" w:rsidRDefault="000C3E7D" w:rsidP="00DD50CE">
            <w:pPr>
              <w:rPr>
                <w:rFonts w:ascii="仿宋" w:eastAsia="仿宋" w:hAnsi="仿宋"/>
                <w:sz w:val="28"/>
                <w:szCs w:val="28"/>
              </w:rPr>
            </w:pPr>
            <w:r w:rsidRPr="00DD50CE">
              <w:rPr>
                <w:rFonts w:ascii="仿宋" w:eastAsia="仿宋" w:hAnsi="仿宋" w:hint="eastAsia"/>
                <w:sz w:val="28"/>
                <w:szCs w:val="28"/>
              </w:rPr>
              <w:lastRenderedPageBreak/>
              <w:t>《计算机软件可靠性和可维护性管理》（GB/T14394-1993）</w:t>
            </w:r>
          </w:p>
          <w:p w:rsidR="000C3E7D" w:rsidRPr="00DD50CE" w:rsidRDefault="000C3E7D" w:rsidP="00DD50CE">
            <w:pPr>
              <w:rPr>
                <w:rFonts w:ascii="仿宋" w:eastAsia="仿宋" w:hAnsi="仿宋"/>
                <w:sz w:val="28"/>
                <w:szCs w:val="28"/>
              </w:rPr>
            </w:pPr>
            <w:r w:rsidRPr="00DD50CE">
              <w:rPr>
                <w:rFonts w:ascii="仿宋" w:eastAsia="仿宋" w:hAnsi="仿宋" w:hint="eastAsia"/>
                <w:sz w:val="28"/>
                <w:szCs w:val="28"/>
              </w:rPr>
              <w:t>《信息技术软件维护》（GB/T20157-20060）</w:t>
            </w:r>
          </w:p>
          <w:p w:rsidR="004A2A37" w:rsidRDefault="000C3E7D" w:rsidP="000C3E7D">
            <w:pPr>
              <w:rPr>
                <w:rFonts w:ascii="仿宋" w:eastAsia="仿宋" w:hAnsi="仿宋"/>
                <w:sz w:val="28"/>
                <w:szCs w:val="28"/>
              </w:rPr>
            </w:pPr>
            <w:r w:rsidRPr="00DD50CE">
              <w:rPr>
                <w:rFonts w:ascii="仿宋" w:eastAsia="仿宋" w:hAnsi="仿宋" w:hint="eastAsia"/>
                <w:sz w:val="28"/>
                <w:szCs w:val="28"/>
              </w:rPr>
              <w:t>4、如有最新标准按照最新标准执行。</w:t>
            </w:r>
          </w:p>
        </w:tc>
      </w:tr>
    </w:tbl>
    <w:p w:rsidR="008360DC" w:rsidRDefault="008360DC" w:rsidP="008360DC">
      <w:pPr>
        <w:rPr>
          <w:rFonts w:ascii="黑体" w:eastAsia="黑体" w:hAnsi="黑体"/>
          <w:sz w:val="28"/>
          <w:szCs w:val="28"/>
        </w:rPr>
      </w:pPr>
      <w:r>
        <w:rPr>
          <w:rFonts w:ascii="黑体" w:eastAsia="黑体" w:hAnsi="黑体" w:hint="eastAsia"/>
          <w:sz w:val="28"/>
          <w:szCs w:val="28"/>
        </w:rPr>
        <w:lastRenderedPageBreak/>
        <w:t>五、评审专家（单一来源采购人员）名单：</w:t>
      </w:r>
      <w:r w:rsidR="000C3E7D" w:rsidRPr="000C3E7D">
        <w:rPr>
          <w:rFonts w:ascii="黑体" w:eastAsia="黑体" w:hAnsi="黑体" w:hint="eastAsia"/>
          <w:sz w:val="28"/>
          <w:szCs w:val="28"/>
        </w:rPr>
        <w:t>袁颖达、李聪</w:t>
      </w:r>
      <w:r w:rsidR="004A2A37">
        <w:rPr>
          <w:rFonts w:ascii="黑体" w:eastAsia="黑体" w:hAnsi="黑体" w:hint="eastAsia"/>
          <w:sz w:val="28"/>
          <w:szCs w:val="28"/>
        </w:rPr>
        <w:t>、</w:t>
      </w:r>
      <w:r w:rsidR="000C3E7D">
        <w:rPr>
          <w:rFonts w:ascii="黑体" w:eastAsia="黑体" w:hAnsi="黑体" w:hint="eastAsia"/>
          <w:sz w:val="28"/>
          <w:szCs w:val="28"/>
        </w:rPr>
        <w:t>王倩</w:t>
      </w:r>
    </w:p>
    <w:p w:rsidR="008360DC" w:rsidRDefault="008360DC" w:rsidP="008360DC">
      <w:pPr>
        <w:rPr>
          <w:rFonts w:ascii="黑体" w:eastAsia="黑体" w:hAnsi="黑体"/>
          <w:sz w:val="28"/>
          <w:szCs w:val="28"/>
        </w:rPr>
      </w:pPr>
      <w:r>
        <w:rPr>
          <w:rFonts w:ascii="黑体" w:eastAsia="黑体" w:hAnsi="黑体" w:hint="eastAsia"/>
          <w:sz w:val="28"/>
          <w:szCs w:val="28"/>
        </w:rPr>
        <w:t>六、代理服务收费标准及金额：</w:t>
      </w:r>
      <w:r w:rsidR="000C3E7D" w:rsidRPr="000C3E7D">
        <w:rPr>
          <w:rFonts w:ascii="黑体" w:eastAsia="黑体" w:hAnsi="黑体" w:hint="eastAsia"/>
          <w:sz w:val="28"/>
          <w:szCs w:val="28"/>
        </w:rPr>
        <w:t>根据成本加合理利润原则及《国家发展改革委关于进一步放开建设项目专业服务价格的通知》</w:t>
      </w:r>
      <w:proofErr w:type="gramStart"/>
      <w:r w:rsidR="000C3E7D" w:rsidRPr="000C3E7D">
        <w:rPr>
          <w:rFonts w:ascii="黑体" w:eastAsia="黑体" w:hAnsi="黑体" w:hint="eastAsia"/>
          <w:sz w:val="28"/>
          <w:szCs w:val="28"/>
        </w:rPr>
        <w:t>发改价格</w:t>
      </w:r>
      <w:proofErr w:type="gramEnd"/>
      <w:r w:rsidR="000C3E7D" w:rsidRPr="000C3E7D">
        <w:rPr>
          <w:rFonts w:ascii="黑体" w:eastAsia="黑体" w:hAnsi="黑体" w:hint="eastAsia"/>
          <w:sz w:val="28"/>
          <w:szCs w:val="28"/>
        </w:rPr>
        <w:t>〔2015〕299号文规定按照采购预算的1.5%向成交人收取招标代理服务费</w:t>
      </w:r>
      <w:r w:rsidR="000C3E7D">
        <w:rPr>
          <w:rFonts w:ascii="黑体" w:eastAsia="黑体" w:hAnsi="黑体" w:hint="eastAsia"/>
          <w:sz w:val="28"/>
          <w:szCs w:val="28"/>
        </w:rPr>
        <w:t>37500</w:t>
      </w:r>
      <w:r w:rsidRPr="008360DC">
        <w:rPr>
          <w:rFonts w:ascii="黑体" w:eastAsia="黑体" w:hAnsi="黑体" w:hint="eastAsia"/>
          <w:sz w:val="28"/>
          <w:szCs w:val="28"/>
        </w:rPr>
        <w:t>元</w:t>
      </w:r>
    </w:p>
    <w:p w:rsidR="008360DC" w:rsidRDefault="008360DC" w:rsidP="008360DC">
      <w:pPr>
        <w:rPr>
          <w:rFonts w:ascii="黑体" w:eastAsia="黑体" w:hAnsi="黑体"/>
          <w:sz w:val="28"/>
          <w:szCs w:val="28"/>
        </w:rPr>
      </w:pPr>
      <w:r>
        <w:rPr>
          <w:rFonts w:ascii="黑体" w:eastAsia="黑体" w:hAnsi="黑体" w:hint="eastAsia"/>
          <w:sz w:val="28"/>
          <w:szCs w:val="28"/>
        </w:rPr>
        <w:t>七、公告期限</w:t>
      </w:r>
    </w:p>
    <w:p w:rsidR="008360DC" w:rsidRDefault="008360DC" w:rsidP="008360DC">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w:t>
      </w:r>
      <w:r>
        <w:rPr>
          <w:rFonts w:ascii="仿宋" w:eastAsia="仿宋" w:hAnsi="仿宋" w:cs="宋体"/>
          <w:kern w:val="0"/>
          <w:sz w:val="28"/>
          <w:szCs w:val="28"/>
        </w:rPr>
        <w:t>1</w:t>
      </w:r>
      <w:r>
        <w:rPr>
          <w:rFonts w:ascii="仿宋" w:eastAsia="仿宋" w:hAnsi="仿宋" w:cs="宋体" w:hint="eastAsia"/>
          <w:kern w:val="0"/>
          <w:sz w:val="28"/>
          <w:szCs w:val="28"/>
        </w:rPr>
        <w:t>个工作日。</w:t>
      </w:r>
    </w:p>
    <w:p w:rsidR="008360DC" w:rsidRDefault="008360DC" w:rsidP="008360DC">
      <w:pPr>
        <w:rPr>
          <w:rFonts w:ascii="黑体" w:eastAsia="黑体" w:hAnsi="黑体" w:cs="仿宋"/>
          <w:sz w:val="28"/>
          <w:szCs w:val="28"/>
        </w:rPr>
      </w:pPr>
      <w:r>
        <w:rPr>
          <w:rFonts w:ascii="黑体" w:eastAsia="黑体" w:hAnsi="黑体" w:cs="仿宋" w:hint="eastAsia"/>
          <w:sz w:val="28"/>
          <w:szCs w:val="28"/>
        </w:rPr>
        <w:t>八、其他补充事宜</w:t>
      </w:r>
    </w:p>
    <w:p w:rsidR="008360DC" w:rsidRPr="008360DC" w:rsidRDefault="000C3E7D" w:rsidP="000C3E7D">
      <w:pPr>
        <w:ind w:firstLineChars="200" w:firstLine="560"/>
        <w:rPr>
          <w:rFonts w:ascii="仿宋" w:eastAsia="仿宋" w:hAnsi="仿宋" w:cs="宋体"/>
          <w:kern w:val="0"/>
          <w:sz w:val="28"/>
          <w:szCs w:val="28"/>
        </w:rPr>
      </w:pPr>
      <w:r w:rsidRPr="000C3E7D">
        <w:rPr>
          <w:rFonts w:ascii="仿宋" w:eastAsia="仿宋" w:hAnsi="仿宋" w:cs="宋体" w:hint="eastAsia"/>
          <w:kern w:val="0"/>
          <w:sz w:val="28"/>
          <w:szCs w:val="28"/>
        </w:rPr>
        <w:t>监管单位：彭州市财政局，联系电话：028-83888323。计划备案号：(2021)0188号。品目编码及名称：C020103-应用软件开发服务。本项目采购预算250万元，最高限价226.86万元。推进四川省政府采购供应商信用融资：根据《四川省财政厅关于推进四川省政府采购供应商信用融资工作的通知》（</w:t>
      </w:r>
      <w:proofErr w:type="gramStart"/>
      <w:r w:rsidRPr="000C3E7D">
        <w:rPr>
          <w:rFonts w:ascii="仿宋" w:eastAsia="仿宋" w:hAnsi="仿宋" w:cs="宋体" w:hint="eastAsia"/>
          <w:kern w:val="0"/>
          <w:sz w:val="28"/>
          <w:szCs w:val="28"/>
        </w:rPr>
        <w:t>川财采</w:t>
      </w:r>
      <w:proofErr w:type="gramEnd"/>
      <w:r w:rsidRPr="000C3E7D">
        <w:rPr>
          <w:rFonts w:ascii="仿宋" w:eastAsia="仿宋" w:hAnsi="仿宋" w:cs="宋体" w:hint="eastAsia"/>
          <w:kern w:val="0"/>
          <w:sz w:val="28"/>
          <w:szCs w:val="28"/>
        </w:rPr>
        <w:t>〔2018〕123号）、《成都市中小企业政府采购信用融资暂行办法》、《成都市级支持中小企业政府采购信用融资实施方案》，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p>
    <w:p w:rsidR="008360DC" w:rsidRDefault="008360DC" w:rsidP="008360DC">
      <w:pPr>
        <w:rPr>
          <w:rFonts w:ascii="黑体" w:eastAsia="黑体" w:hAnsi="黑体" w:cs="宋体"/>
          <w:kern w:val="0"/>
          <w:sz w:val="28"/>
          <w:szCs w:val="28"/>
        </w:rPr>
      </w:pPr>
      <w:r>
        <w:rPr>
          <w:rFonts w:ascii="黑体" w:eastAsia="黑体" w:hAnsi="黑体" w:cs="宋体" w:hint="eastAsia"/>
          <w:kern w:val="0"/>
          <w:sz w:val="28"/>
          <w:szCs w:val="28"/>
        </w:rPr>
        <w:lastRenderedPageBreak/>
        <w:t>九、凡对本次公告内容提出询问，请按以下方式联系。</w:t>
      </w:r>
    </w:p>
    <w:p w:rsidR="008360DC" w:rsidRDefault="008360DC" w:rsidP="008360DC">
      <w:pPr>
        <w:pStyle w:val="2"/>
        <w:spacing w:line="360" w:lineRule="auto"/>
        <w:ind w:firstLineChars="250" w:firstLine="700"/>
        <w:rPr>
          <w:rFonts w:ascii="仿宋" w:eastAsia="仿宋" w:hAnsi="仿宋" w:cs="宋体"/>
          <w:b w:val="0"/>
          <w:sz w:val="28"/>
          <w:szCs w:val="28"/>
        </w:rPr>
      </w:pPr>
      <w:bookmarkStart w:id="3" w:name="_Toc35393810"/>
      <w:bookmarkStart w:id="4" w:name="_Toc35393641"/>
      <w:bookmarkStart w:id="5" w:name="_Toc28359100"/>
      <w:bookmarkStart w:id="6" w:name="_Toc28359023"/>
      <w:r>
        <w:rPr>
          <w:rFonts w:ascii="仿宋" w:eastAsia="仿宋" w:hAnsi="仿宋" w:cs="宋体" w:hint="eastAsia"/>
          <w:b w:val="0"/>
          <w:sz w:val="28"/>
          <w:szCs w:val="28"/>
        </w:rPr>
        <w:t>1.采购人信息</w:t>
      </w:r>
      <w:bookmarkEnd w:id="3"/>
      <w:bookmarkEnd w:id="4"/>
      <w:bookmarkEnd w:id="5"/>
      <w:bookmarkEnd w:id="6"/>
    </w:p>
    <w:p w:rsidR="008360DC" w:rsidRDefault="008360DC" w:rsidP="008360DC">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rPr>
        <w:t xml:space="preserve">　</w:t>
      </w:r>
      <w:r w:rsidR="004A2A37" w:rsidRPr="004A2A37">
        <w:rPr>
          <w:rFonts w:ascii="仿宋" w:eastAsia="仿宋" w:hAnsi="仿宋" w:hint="eastAsia"/>
          <w:sz w:val="28"/>
          <w:szCs w:val="28"/>
          <w:u w:val="single"/>
        </w:rPr>
        <w:t>彭州市</w:t>
      </w:r>
      <w:r w:rsidR="000C3E7D">
        <w:rPr>
          <w:rFonts w:ascii="仿宋" w:eastAsia="仿宋" w:hAnsi="仿宋" w:hint="eastAsia"/>
          <w:sz w:val="28"/>
          <w:szCs w:val="28"/>
          <w:u w:val="single"/>
        </w:rPr>
        <w:t>气象局</w:t>
      </w:r>
      <w:r>
        <w:rPr>
          <w:rFonts w:ascii="仿宋" w:eastAsia="仿宋" w:hAnsi="仿宋" w:hint="eastAsia"/>
          <w:sz w:val="28"/>
          <w:szCs w:val="28"/>
          <w:u w:val="single"/>
        </w:rPr>
        <w:t xml:space="preserve">　</w:t>
      </w:r>
    </w:p>
    <w:p w:rsidR="008360DC" w:rsidRDefault="008360DC" w:rsidP="008360DC">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 xml:space="preserve">　</w:t>
      </w:r>
      <w:r w:rsidR="000C3E7D" w:rsidRPr="000C3E7D">
        <w:rPr>
          <w:rFonts w:ascii="仿宋" w:eastAsia="仿宋" w:hAnsi="仿宋" w:hint="eastAsia"/>
          <w:sz w:val="28"/>
          <w:szCs w:val="28"/>
          <w:u w:val="single"/>
        </w:rPr>
        <w:t>彭州市致和镇天彭大道630号</w:t>
      </w:r>
      <w:r>
        <w:rPr>
          <w:rFonts w:ascii="仿宋" w:eastAsia="仿宋" w:hAnsi="仿宋" w:hint="eastAsia"/>
          <w:sz w:val="28"/>
          <w:szCs w:val="28"/>
          <w:u w:val="single"/>
        </w:rPr>
        <w:t xml:space="preserve">　</w:t>
      </w:r>
    </w:p>
    <w:p w:rsidR="008360DC" w:rsidRDefault="008360DC" w:rsidP="008360DC">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联系方式：</w:t>
      </w:r>
      <w:r>
        <w:rPr>
          <w:rFonts w:ascii="仿宋" w:eastAsia="仿宋" w:hAnsi="仿宋" w:hint="eastAsia"/>
          <w:sz w:val="28"/>
          <w:szCs w:val="28"/>
          <w:u w:val="single"/>
        </w:rPr>
        <w:t xml:space="preserve">　</w:t>
      </w:r>
      <w:r w:rsidR="000C3E7D">
        <w:rPr>
          <w:rFonts w:ascii="仿宋" w:eastAsia="仿宋" w:hAnsi="仿宋" w:hint="eastAsia"/>
          <w:sz w:val="28"/>
          <w:szCs w:val="28"/>
          <w:u w:val="single"/>
        </w:rPr>
        <w:t>李</w:t>
      </w:r>
      <w:r w:rsidR="004A2A37">
        <w:rPr>
          <w:rFonts w:ascii="仿宋" w:eastAsia="仿宋" w:hAnsi="仿宋" w:hint="eastAsia"/>
          <w:sz w:val="28"/>
          <w:szCs w:val="28"/>
          <w:u w:val="single"/>
        </w:rPr>
        <w:t>老师；</w:t>
      </w:r>
      <w:r w:rsidR="000C3E7D" w:rsidRPr="000C3E7D">
        <w:rPr>
          <w:rFonts w:ascii="仿宋" w:eastAsia="仿宋" w:hAnsi="仿宋"/>
          <w:sz w:val="28"/>
          <w:szCs w:val="28"/>
          <w:u w:val="single"/>
        </w:rPr>
        <w:t>028</w:t>
      </w:r>
      <w:r w:rsidR="000C3E7D">
        <w:rPr>
          <w:rFonts w:ascii="仿宋" w:eastAsia="仿宋" w:hAnsi="仿宋" w:hint="eastAsia"/>
          <w:sz w:val="28"/>
          <w:szCs w:val="28"/>
          <w:u w:val="single"/>
        </w:rPr>
        <w:t>-</w:t>
      </w:r>
      <w:r w:rsidR="000C3E7D" w:rsidRPr="000C3E7D">
        <w:rPr>
          <w:rFonts w:ascii="仿宋" w:eastAsia="仿宋" w:hAnsi="仿宋"/>
          <w:sz w:val="28"/>
          <w:szCs w:val="28"/>
          <w:u w:val="single"/>
        </w:rPr>
        <w:t>83810577</w:t>
      </w:r>
      <w:r w:rsidR="000C3E7D" w:rsidRPr="000C3E7D">
        <w:rPr>
          <w:rFonts w:ascii="MS Gothic" w:eastAsia="MS Gothic" w:hAnsi="MS Gothic" w:cs="MS Gothic" w:hint="eastAsia"/>
          <w:sz w:val="28"/>
          <w:szCs w:val="28"/>
          <w:u w:val="single"/>
        </w:rPr>
        <w:t> </w:t>
      </w:r>
      <w:r>
        <w:rPr>
          <w:rFonts w:ascii="仿宋" w:eastAsia="仿宋" w:hAnsi="仿宋" w:hint="eastAsia"/>
          <w:sz w:val="28"/>
          <w:szCs w:val="28"/>
          <w:u w:val="single"/>
        </w:rPr>
        <w:t xml:space="preserve"> </w:t>
      </w:r>
    </w:p>
    <w:p w:rsidR="008360DC" w:rsidRDefault="008360DC" w:rsidP="008360DC">
      <w:pPr>
        <w:pStyle w:val="2"/>
        <w:spacing w:line="360" w:lineRule="auto"/>
        <w:ind w:firstLineChars="300" w:firstLine="840"/>
        <w:rPr>
          <w:rFonts w:ascii="仿宋" w:eastAsia="仿宋" w:hAnsi="仿宋" w:cs="宋体"/>
          <w:b w:val="0"/>
          <w:sz w:val="28"/>
          <w:szCs w:val="28"/>
        </w:rPr>
      </w:pPr>
      <w:bookmarkStart w:id="7" w:name="_Toc28359101"/>
      <w:bookmarkStart w:id="8" w:name="_Toc28359024"/>
      <w:bookmarkStart w:id="9" w:name="_Toc35393642"/>
      <w:bookmarkStart w:id="10" w:name="_Toc35393811"/>
      <w:r>
        <w:rPr>
          <w:rFonts w:ascii="仿宋" w:eastAsia="仿宋" w:hAnsi="仿宋" w:cs="宋体" w:hint="eastAsia"/>
          <w:b w:val="0"/>
          <w:sz w:val="28"/>
          <w:szCs w:val="28"/>
        </w:rPr>
        <w:t>2.采购代理机构信息</w:t>
      </w:r>
      <w:bookmarkEnd w:id="7"/>
      <w:bookmarkEnd w:id="8"/>
      <w:bookmarkEnd w:id="9"/>
      <w:bookmarkEnd w:id="10"/>
    </w:p>
    <w:p w:rsidR="008360DC" w:rsidRDefault="008360DC" w:rsidP="008360DC">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名    称：</w:t>
      </w:r>
      <w:r>
        <w:rPr>
          <w:rFonts w:ascii="仿宋" w:eastAsia="仿宋" w:hAnsi="仿宋" w:hint="eastAsia"/>
          <w:sz w:val="28"/>
          <w:szCs w:val="28"/>
          <w:u w:val="single"/>
        </w:rPr>
        <w:t xml:space="preserve">　</w:t>
      </w:r>
      <w:r w:rsidRPr="008360DC">
        <w:rPr>
          <w:rFonts w:ascii="仿宋" w:eastAsia="仿宋" w:hAnsi="仿宋" w:hint="eastAsia"/>
          <w:sz w:val="28"/>
          <w:szCs w:val="28"/>
          <w:u w:val="single"/>
        </w:rPr>
        <w:t>四川采易通招标代理有限公司</w:t>
      </w:r>
    </w:p>
    <w:p w:rsidR="008360DC" w:rsidRDefault="008360DC" w:rsidP="008360DC">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 xml:space="preserve">　</w:t>
      </w:r>
      <w:r w:rsidRPr="008360DC">
        <w:rPr>
          <w:rFonts w:ascii="仿宋" w:eastAsia="仿宋" w:hAnsi="仿宋" w:hint="eastAsia"/>
          <w:sz w:val="28"/>
          <w:szCs w:val="28"/>
          <w:u w:val="single"/>
        </w:rPr>
        <w:t>中国（四川）自由贸易试验区成都高新区天府二街166号雄川金融中心1栋09层05号</w:t>
      </w:r>
    </w:p>
    <w:p w:rsidR="008360DC" w:rsidRDefault="008360DC" w:rsidP="008360DC">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w:t>
      </w:r>
      <w:r w:rsidRPr="008360DC">
        <w:rPr>
          <w:rFonts w:ascii="仿宋" w:eastAsia="仿宋" w:hAnsi="仿宋" w:hint="eastAsia"/>
          <w:sz w:val="28"/>
          <w:szCs w:val="28"/>
          <w:u w:val="single"/>
        </w:rPr>
        <w:t>王老师； 028-62093108</w:t>
      </w:r>
      <w:r>
        <w:rPr>
          <w:rFonts w:ascii="仿宋" w:eastAsia="仿宋" w:hAnsi="仿宋" w:hint="eastAsia"/>
          <w:sz w:val="28"/>
          <w:szCs w:val="28"/>
          <w:u w:val="single"/>
        </w:rPr>
        <w:t xml:space="preserve"> </w:t>
      </w:r>
    </w:p>
    <w:p w:rsidR="008360DC" w:rsidRDefault="008360DC" w:rsidP="008360DC">
      <w:pPr>
        <w:pStyle w:val="2"/>
        <w:spacing w:line="360" w:lineRule="auto"/>
        <w:ind w:firstLineChars="300" w:firstLine="840"/>
        <w:rPr>
          <w:rFonts w:ascii="仿宋" w:eastAsia="仿宋" w:hAnsi="仿宋" w:cs="宋体"/>
          <w:b w:val="0"/>
          <w:sz w:val="28"/>
          <w:szCs w:val="28"/>
        </w:rPr>
      </w:pPr>
      <w:bookmarkStart w:id="11" w:name="_Toc28359102"/>
      <w:bookmarkStart w:id="12" w:name="_Toc28359025"/>
      <w:bookmarkStart w:id="13" w:name="_Toc35393643"/>
      <w:bookmarkStart w:id="14" w:name="_Toc35393812"/>
      <w:r>
        <w:rPr>
          <w:rFonts w:ascii="仿宋" w:eastAsia="仿宋" w:hAnsi="仿宋" w:cs="宋体" w:hint="eastAsia"/>
          <w:b w:val="0"/>
          <w:sz w:val="28"/>
          <w:szCs w:val="28"/>
        </w:rPr>
        <w:t>3.项目</w:t>
      </w:r>
      <w:r>
        <w:rPr>
          <w:rFonts w:ascii="仿宋" w:eastAsia="仿宋" w:hAnsi="仿宋" w:cs="宋体"/>
          <w:b w:val="0"/>
          <w:sz w:val="28"/>
          <w:szCs w:val="28"/>
        </w:rPr>
        <w:t>联系方式</w:t>
      </w:r>
      <w:bookmarkEnd w:id="11"/>
      <w:bookmarkEnd w:id="12"/>
      <w:bookmarkEnd w:id="13"/>
      <w:bookmarkEnd w:id="14"/>
    </w:p>
    <w:p w:rsidR="008360DC" w:rsidRDefault="008360DC" w:rsidP="008360DC">
      <w:pPr>
        <w:pStyle w:val="a3"/>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r>
        <w:rPr>
          <w:rFonts w:ascii="仿宋" w:eastAsia="仿宋" w:hAnsi="仿宋" w:hint="eastAsia"/>
          <w:sz w:val="28"/>
          <w:szCs w:val="28"/>
          <w:u w:val="single"/>
        </w:rPr>
        <w:t>王老师</w:t>
      </w:r>
    </w:p>
    <w:p w:rsidR="008360DC" w:rsidRDefault="008360DC" w:rsidP="008360DC">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Pr>
          <w:rFonts w:ascii="仿宋" w:eastAsia="仿宋" w:hAnsi="仿宋" w:hint="eastAsia"/>
          <w:sz w:val="28"/>
          <w:szCs w:val="28"/>
          <w:u w:val="single"/>
        </w:rPr>
        <w:t xml:space="preserve">　</w:t>
      </w:r>
      <w:r w:rsidRPr="008360DC">
        <w:rPr>
          <w:rFonts w:ascii="仿宋" w:eastAsia="仿宋" w:hAnsi="仿宋" w:hint="eastAsia"/>
          <w:sz w:val="28"/>
          <w:szCs w:val="28"/>
          <w:u w:val="single"/>
        </w:rPr>
        <w:t>028-62093108</w:t>
      </w:r>
      <w:r>
        <w:rPr>
          <w:rFonts w:ascii="仿宋" w:eastAsia="仿宋" w:hAnsi="仿宋" w:hint="eastAsia"/>
          <w:sz w:val="28"/>
          <w:szCs w:val="28"/>
          <w:u w:val="single"/>
        </w:rPr>
        <w:t xml:space="preserve">　</w:t>
      </w:r>
    </w:p>
    <w:p w:rsidR="008360DC" w:rsidRDefault="008360DC" w:rsidP="008360DC">
      <w:pPr>
        <w:rPr>
          <w:rFonts w:ascii="黑体" w:eastAsia="黑体" w:hAnsi="黑体" w:cs="宋体"/>
          <w:kern w:val="0"/>
          <w:sz w:val="28"/>
          <w:szCs w:val="28"/>
        </w:rPr>
      </w:pPr>
      <w:r>
        <w:rPr>
          <w:rFonts w:ascii="黑体" w:eastAsia="黑体" w:hAnsi="黑体" w:cs="宋体" w:hint="eastAsia"/>
          <w:kern w:val="0"/>
          <w:sz w:val="28"/>
          <w:szCs w:val="28"/>
        </w:rPr>
        <w:t>十、附件</w:t>
      </w:r>
    </w:p>
    <w:p w:rsidR="008360DC" w:rsidRDefault="008360DC" w:rsidP="008360DC">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1.采购文件（</w:t>
      </w:r>
      <w:r>
        <w:rPr>
          <w:rFonts w:ascii="仿宋" w:eastAsia="仿宋" w:hAnsi="仿宋" w:cs="宋体" w:hint="eastAsia"/>
          <w:i/>
          <w:iCs/>
          <w:kern w:val="0"/>
          <w:sz w:val="28"/>
          <w:szCs w:val="28"/>
        </w:rPr>
        <w:t>已公告的可不重复公告</w:t>
      </w:r>
      <w:r>
        <w:rPr>
          <w:rFonts w:ascii="仿宋" w:eastAsia="仿宋" w:hAnsi="仿宋" w:cs="宋体" w:hint="eastAsia"/>
          <w:kern w:val="0"/>
          <w:sz w:val="28"/>
          <w:szCs w:val="28"/>
        </w:rPr>
        <w:t>）</w:t>
      </w:r>
    </w:p>
    <w:p w:rsidR="008360DC" w:rsidRDefault="008360DC" w:rsidP="008360DC">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kern w:val="0"/>
          <w:sz w:val="28"/>
          <w:szCs w:val="28"/>
        </w:rPr>
        <w:t>被推荐供应商名单和推荐理由（</w:t>
      </w:r>
      <w:r>
        <w:rPr>
          <w:rFonts w:ascii="仿宋" w:eastAsia="仿宋" w:hAnsi="仿宋" w:cs="宋体" w:hint="eastAsia"/>
          <w:i/>
          <w:iCs/>
          <w:kern w:val="0"/>
          <w:sz w:val="28"/>
          <w:szCs w:val="28"/>
        </w:rPr>
        <w:t>适用于</w:t>
      </w:r>
      <w:r>
        <w:rPr>
          <w:rFonts w:ascii="仿宋" w:eastAsia="仿宋" w:hAnsi="仿宋" w:cs="宋体"/>
          <w:i/>
          <w:iCs/>
          <w:kern w:val="0"/>
          <w:sz w:val="28"/>
          <w:szCs w:val="28"/>
        </w:rPr>
        <w:t>邀请招标</w:t>
      </w:r>
      <w:r>
        <w:rPr>
          <w:rFonts w:ascii="仿宋" w:eastAsia="仿宋" w:hAnsi="仿宋" w:cs="宋体" w:hint="eastAsia"/>
          <w:i/>
          <w:iCs/>
          <w:kern w:val="0"/>
          <w:sz w:val="28"/>
          <w:szCs w:val="28"/>
        </w:rPr>
        <w:t>、</w:t>
      </w:r>
      <w:r>
        <w:rPr>
          <w:rFonts w:ascii="仿宋" w:eastAsia="仿宋" w:hAnsi="仿宋" w:cs="宋体"/>
          <w:i/>
          <w:iCs/>
          <w:kern w:val="0"/>
          <w:sz w:val="28"/>
          <w:szCs w:val="28"/>
        </w:rPr>
        <w:t>竞争性谈判</w:t>
      </w:r>
      <w:r>
        <w:rPr>
          <w:rFonts w:ascii="仿宋" w:eastAsia="仿宋" w:hAnsi="仿宋" w:cs="宋体" w:hint="eastAsia"/>
          <w:i/>
          <w:iCs/>
          <w:kern w:val="0"/>
          <w:sz w:val="28"/>
          <w:szCs w:val="28"/>
        </w:rPr>
        <w:t>、询价、竞争性</w:t>
      </w:r>
      <w:r>
        <w:rPr>
          <w:rFonts w:ascii="仿宋" w:eastAsia="仿宋" w:hAnsi="仿宋" w:cs="宋体"/>
          <w:i/>
          <w:iCs/>
          <w:kern w:val="0"/>
          <w:sz w:val="28"/>
          <w:szCs w:val="28"/>
        </w:rPr>
        <w:t>磋商采用书面推荐方式产生</w:t>
      </w:r>
      <w:r>
        <w:rPr>
          <w:rFonts w:ascii="仿宋" w:eastAsia="仿宋" w:hAnsi="仿宋" w:cs="宋体" w:hint="eastAsia"/>
          <w:i/>
          <w:iCs/>
          <w:kern w:val="0"/>
          <w:sz w:val="28"/>
          <w:szCs w:val="28"/>
        </w:rPr>
        <w:t>符合</w:t>
      </w:r>
      <w:r>
        <w:rPr>
          <w:rFonts w:ascii="仿宋" w:eastAsia="仿宋" w:hAnsi="仿宋" w:cs="宋体"/>
          <w:i/>
          <w:iCs/>
          <w:kern w:val="0"/>
          <w:sz w:val="28"/>
          <w:szCs w:val="28"/>
        </w:rPr>
        <w:t>资格条件</w:t>
      </w:r>
      <w:r>
        <w:rPr>
          <w:rFonts w:ascii="仿宋" w:eastAsia="仿宋" w:hAnsi="仿宋" w:cs="宋体" w:hint="eastAsia"/>
          <w:i/>
          <w:iCs/>
          <w:kern w:val="0"/>
          <w:sz w:val="28"/>
          <w:szCs w:val="28"/>
        </w:rPr>
        <w:t>的</w:t>
      </w:r>
      <w:r>
        <w:rPr>
          <w:rFonts w:ascii="仿宋" w:eastAsia="仿宋" w:hAnsi="仿宋" w:cs="宋体"/>
          <w:i/>
          <w:iCs/>
          <w:kern w:val="0"/>
          <w:sz w:val="28"/>
          <w:szCs w:val="28"/>
        </w:rPr>
        <w:t>潜在供应</w:t>
      </w:r>
      <w:r>
        <w:rPr>
          <w:rFonts w:ascii="仿宋" w:eastAsia="仿宋" w:hAnsi="仿宋" w:cs="宋体" w:hint="eastAsia"/>
          <w:i/>
          <w:iCs/>
          <w:kern w:val="0"/>
          <w:sz w:val="28"/>
          <w:szCs w:val="28"/>
        </w:rPr>
        <w:t>商</w:t>
      </w:r>
      <w:r>
        <w:rPr>
          <w:rFonts w:ascii="仿宋" w:eastAsia="仿宋" w:hAnsi="仿宋" w:cs="宋体"/>
          <w:i/>
          <w:iCs/>
          <w:kern w:val="0"/>
          <w:sz w:val="28"/>
          <w:szCs w:val="28"/>
        </w:rPr>
        <w:t>的</w:t>
      </w:r>
      <w:r>
        <w:rPr>
          <w:rFonts w:ascii="仿宋" w:eastAsia="仿宋" w:hAnsi="仿宋" w:cs="宋体"/>
          <w:kern w:val="0"/>
          <w:sz w:val="28"/>
          <w:szCs w:val="28"/>
        </w:rPr>
        <w:t>）</w:t>
      </w:r>
    </w:p>
    <w:p w:rsidR="008360DC" w:rsidRPr="008360DC" w:rsidRDefault="000C3E7D" w:rsidP="008360DC">
      <w:pPr>
        <w:widowControl/>
        <w:jc w:val="left"/>
        <w:rPr>
          <w:rFonts w:ascii="宋体" w:hAnsi="宋体" w:cs="宋体"/>
          <w:kern w:val="0"/>
          <w:sz w:val="24"/>
          <w:szCs w:val="24"/>
        </w:rPr>
      </w:pPr>
      <w:r>
        <w:rPr>
          <w:rFonts w:ascii="宋体" w:hAnsi="宋体" w:cs="宋体"/>
          <w:noProof/>
          <w:kern w:val="0"/>
          <w:sz w:val="24"/>
          <w:szCs w:val="24"/>
        </w:rPr>
        <w:lastRenderedPageBreak/>
        <w:drawing>
          <wp:inline distT="0" distB="0" distL="0" distR="0">
            <wp:extent cx="5274310" cy="3187916"/>
            <wp:effectExtent l="0" t="0" r="2540" b="0"/>
            <wp:docPr id="1" name="图片 1" descr="E:\王玉竹\2020WYZ\2021年\彭州市\彭州市气象局\联防联控\Z8{$_KI$2@IT}`54E38~3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王玉竹\2020WYZ\2021年\彭州市\彭州市气象局\联防联控\Z8{$_KI$2@IT}`54E38~35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3187916"/>
                    </a:xfrm>
                    <a:prstGeom prst="rect">
                      <a:avLst/>
                    </a:prstGeom>
                    <a:noFill/>
                    <a:ln>
                      <a:noFill/>
                    </a:ln>
                  </pic:spPr>
                </pic:pic>
              </a:graphicData>
            </a:graphic>
          </wp:inline>
        </w:drawing>
      </w:r>
    </w:p>
    <w:p w:rsidR="008360DC" w:rsidRDefault="008360DC" w:rsidP="008360DC">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3.中标、成交供应商为中小企业的，应公告其《中小企业声明函》</w:t>
      </w:r>
    </w:p>
    <w:p w:rsidR="004A2A37" w:rsidRPr="004A2A37" w:rsidRDefault="000C3E7D" w:rsidP="000C3E7D">
      <w:pPr>
        <w:ind w:firstLineChars="200" w:firstLine="560"/>
        <w:rPr>
          <w:rFonts w:ascii="仿宋" w:eastAsia="仿宋" w:hAnsi="仿宋" w:cs="宋体"/>
          <w:kern w:val="0"/>
          <w:sz w:val="28"/>
          <w:szCs w:val="28"/>
        </w:rPr>
      </w:pPr>
      <w:r>
        <w:rPr>
          <w:rFonts w:ascii="仿宋" w:eastAsia="仿宋" w:hAnsi="仿宋" w:cs="宋体"/>
          <w:noProof/>
          <w:kern w:val="0"/>
          <w:sz w:val="28"/>
          <w:szCs w:val="28"/>
        </w:rPr>
        <w:lastRenderedPageBreak/>
        <w:drawing>
          <wp:inline distT="0" distB="0" distL="0" distR="0">
            <wp:extent cx="5274310" cy="6474387"/>
            <wp:effectExtent l="0" t="0" r="2540" b="3175"/>
            <wp:docPr id="3" name="图片 3" descr="E:\王玉竹\2020WYZ\2021年\彭州市\彭州市气象局\联防联控\中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王玉竹\2020WYZ\2021年\彭州市\彭州市气象局\联防联控\中小.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6474387"/>
                    </a:xfrm>
                    <a:prstGeom prst="rect">
                      <a:avLst/>
                    </a:prstGeom>
                    <a:noFill/>
                    <a:ln>
                      <a:noFill/>
                    </a:ln>
                  </pic:spPr>
                </pic:pic>
              </a:graphicData>
            </a:graphic>
          </wp:inline>
        </w:drawing>
      </w:r>
    </w:p>
    <w:p w:rsidR="008360DC" w:rsidRDefault="008360DC" w:rsidP="008360DC">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4.中标、成交供应商为残疾人福利性单位的，应公告其《残疾人福利性单位声明函》</w:t>
      </w:r>
    </w:p>
    <w:p w:rsidR="008360DC" w:rsidRDefault="008360DC" w:rsidP="008360DC">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5.中标、成交供应商为注册地在国家级贫困县域内物业公司的，应公告注册所在县扶贫部门出具的聘用建档立</w:t>
      </w:r>
      <w:proofErr w:type="gramStart"/>
      <w:r>
        <w:rPr>
          <w:rFonts w:ascii="仿宋" w:eastAsia="仿宋" w:hAnsi="仿宋" w:cs="宋体" w:hint="eastAsia"/>
          <w:kern w:val="0"/>
          <w:sz w:val="28"/>
          <w:szCs w:val="28"/>
        </w:rPr>
        <w:t>卡贫困</w:t>
      </w:r>
      <w:proofErr w:type="gramEnd"/>
      <w:r>
        <w:rPr>
          <w:rFonts w:ascii="仿宋" w:eastAsia="仿宋" w:hAnsi="仿宋" w:cs="宋体" w:hint="eastAsia"/>
          <w:kern w:val="0"/>
          <w:sz w:val="28"/>
          <w:szCs w:val="28"/>
        </w:rPr>
        <w:t>人员具体数量的证明。</w:t>
      </w:r>
    </w:p>
    <w:p w:rsidR="00D4766C" w:rsidRDefault="00D4766C"/>
    <w:sectPr w:rsidR="00D476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A3C" w:rsidRDefault="00F51A3C" w:rsidP="00DD50CE">
      <w:r>
        <w:separator/>
      </w:r>
    </w:p>
  </w:endnote>
  <w:endnote w:type="continuationSeparator" w:id="0">
    <w:p w:rsidR="00F51A3C" w:rsidRDefault="00F51A3C" w:rsidP="00DD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A3C" w:rsidRDefault="00F51A3C" w:rsidP="00DD50CE">
      <w:r>
        <w:separator/>
      </w:r>
    </w:p>
  </w:footnote>
  <w:footnote w:type="continuationSeparator" w:id="0">
    <w:p w:rsidR="00F51A3C" w:rsidRDefault="00F51A3C" w:rsidP="00DD50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0DC"/>
    <w:rsid w:val="000C3E7D"/>
    <w:rsid w:val="004A2A37"/>
    <w:rsid w:val="005D4CE2"/>
    <w:rsid w:val="008360DC"/>
    <w:rsid w:val="00A740AA"/>
    <w:rsid w:val="00D4766C"/>
    <w:rsid w:val="00DD50CE"/>
    <w:rsid w:val="00F51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0DC"/>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8360D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360DC"/>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8360DC"/>
    <w:rPr>
      <w:rFonts w:ascii="Times New Roman" w:eastAsia="宋体" w:hAnsi="Times New Roman" w:cs="Times New Roman"/>
      <w:b/>
      <w:bCs/>
      <w:kern w:val="44"/>
      <w:sz w:val="44"/>
      <w:szCs w:val="44"/>
    </w:rPr>
  </w:style>
  <w:style w:type="character" w:customStyle="1" w:styleId="2Char">
    <w:name w:val="标题 2 Char"/>
    <w:basedOn w:val="a0"/>
    <w:link w:val="2"/>
    <w:qFormat/>
    <w:rsid w:val="008360DC"/>
    <w:rPr>
      <w:rFonts w:ascii="Arial" w:eastAsia="黑体" w:hAnsi="Arial" w:cs="Arial"/>
      <w:b/>
      <w:bCs/>
      <w:sz w:val="32"/>
      <w:szCs w:val="32"/>
    </w:rPr>
  </w:style>
  <w:style w:type="paragraph" w:styleId="a3">
    <w:name w:val="Plain Text"/>
    <w:basedOn w:val="a"/>
    <w:link w:val="Char"/>
    <w:qFormat/>
    <w:rsid w:val="008360DC"/>
    <w:rPr>
      <w:rFonts w:ascii="宋体" w:eastAsiaTheme="minorEastAsia" w:hAnsi="Courier New" w:cstheme="minorBidi"/>
      <w:szCs w:val="22"/>
    </w:rPr>
  </w:style>
  <w:style w:type="character" w:customStyle="1" w:styleId="Char">
    <w:name w:val="纯文本 Char"/>
    <w:basedOn w:val="a0"/>
    <w:link w:val="a3"/>
    <w:qFormat/>
    <w:rsid w:val="008360DC"/>
    <w:rPr>
      <w:rFonts w:ascii="宋体" w:hAnsi="Courier New"/>
    </w:rPr>
  </w:style>
  <w:style w:type="table" w:styleId="a4">
    <w:name w:val="Table Grid"/>
    <w:basedOn w:val="a1"/>
    <w:qFormat/>
    <w:rsid w:val="008360D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8360DC"/>
    <w:rPr>
      <w:sz w:val="18"/>
      <w:szCs w:val="18"/>
    </w:rPr>
  </w:style>
  <w:style w:type="character" w:customStyle="1" w:styleId="Char0">
    <w:name w:val="批注框文本 Char"/>
    <w:basedOn w:val="a0"/>
    <w:link w:val="a5"/>
    <w:uiPriority w:val="99"/>
    <w:semiHidden/>
    <w:rsid w:val="008360DC"/>
    <w:rPr>
      <w:rFonts w:ascii="Times New Roman" w:eastAsia="宋体" w:hAnsi="Times New Roman" w:cs="Times New Roman"/>
      <w:sz w:val="18"/>
      <w:szCs w:val="18"/>
    </w:rPr>
  </w:style>
  <w:style w:type="paragraph" w:styleId="a6">
    <w:name w:val="header"/>
    <w:basedOn w:val="a"/>
    <w:link w:val="Char1"/>
    <w:uiPriority w:val="99"/>
    <w:unhideWhenUsed/>
    <w:rsid w:val="00DD50C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DD50CE"/>
    <w:rPr>
      <w:rFonts w:ascii="Times New Roman" w:eastAsia="宋体" w:hAnsi="Times New Roman" w:cs="Times New Roman"/>
      <w:sz w:val="18"/>
      <w:szCs w:val="18"/>
    </w:rPr>
  </w:style>
  <w:style w:type="paragraph" w:styleId="a7">
    <w:name w:val="footer"/>
    <w:basedOn w:val="a"/>
    <w:link w:val="Char2"/>
    <w:uiPriority w:val="99"/>
    <w:unhideWhenUsed/>
    <w:rsid w:val="00DD50CE"/>
    <w:pPr>
      <w:tabs>
        <w:tab w:val="center" w:pos="4153"/>
        <w:tab w:val="right" w:pos="8306"/>
      </w:tabs>
      <w:snapToGrid w:val="0"/>
      <w:jc w:val="left"/>
    </w:pPr>
    <w:rPr>
      <w:sz w:val="18"/>
      <w:szCs w:val="18"/>
    </w:rPr>
  </w:style>
  <w:style w:type="character" w:customStyle="1" w:styleId="Char2">
    <w:name w:val="页脚 Char"/>
    <w:basedOn w:val="a0"/>
    <w:link w:val="a7"/>
    <w:uiPriority w:val="99"/>
    <w:rsid w:val="00DD50C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0DC"/>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8360D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360DC"/>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8360DC"/>
    <w:rPr>
      <w:rFonts w:ascii="Times New Roman" w:eastAsia="宋体" w:hAnsi="Times New Roman" w:cs="Times New Roman"/>
      <w:b/>
      <w:bCs/>
      <w:kern w:val="44"/>
      <w:sz w:val="44"/>
      <w:szCs w:val="44"/>
    </w:rPr>
  </w:style>
  <w:style w:type="character" w:customStyle="1" w:styleId="2Char">
    <w:name w:val="标题 2 Char"/>
    <w:basedOn w:val="a0"/>
    <w:link w:val="2"/>
    <w:qFormat/>
    <w:rsid w:val="008360DC"/>
    <w:rPr>
      <w:rFonts w:ascii="Arial" w:eastAsia="黑体" w:hAnsi="Arial" w:cs="Arial"/>
      <w:b/>
      <w:bCs/>
      <w:sz w:val="32"/>
      <w:szCs w:val="32"/>
    </w:rPr>
  </w:style>
  <w:style w:type="paragraph" w:styleId="a3">
    <w:name w:val="Plain Text"/>
    <w:basedOn w:val="a"/>
    <w:link w:val="Char"/>
    <w:qFormat/>
    <w:rsid w:val="008360DC"/>
    <w:rPr>
      <w:rFonts w:ascii="宋体" w:eastAsiaTheme="minorEastAsia" w:hAnsi="Courier New" w:cstheme="minorBidi"/>
      <w:szCs w:val="22"/>
    </w:rPr>
  </w:style>
  <w:style w:type="character" w:customStyle="1" w:styleId="Char">
    <w:name w:val="纯文本 Char"/>
    <w:basedOn w:val="a0"/>
    <w:link w:val="a3"/>
    <w:qFormat/>
    <w:rsid w:val="008360DC"/>
    <w:rPr>
      <w:rFonts w:ascii="宋体" w:hAnsi="Courier New"/>
    </w:rPr>
  </w:style>
  <w:style w:type="table" w:styleId="a4">
    <w:name w:val="Table Grid"/>
    <w:basedOn w:val="a1"/>
    <w:qFormat/>
    <w:rsid w:val="008360D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8360DC"/>
    <w:rPr>
      <w:sz w:val="18"/>
      <w:szCs w:val="18"/>
    </w:rPr>
  </w:style>
  <w:style w:type="character" w:customStyle="1" w:styleId="Char0">
    <w:name w:val="批注框文本 Char"/>
    <w:basedOn w:val="a0"/>
    <w:link w:val="a5"/>
    <w:uiPriority w:val="99"/>
    <w:semiHidden/>
    <w:rsid w:val="008360DC"/>
    <w:rPr>
      <w:rFonts w:ascii="Times New Roman" w:eastAsia="宋体" w:hAnsi="Times New Roman" w:cs="Times New Roman"/>
      <w:sz w:val="18"/>
      <w:szCs w:val="18"/>
    </w:rPr>
  </w:style>
  <w:style w:type="paragraph" w:styleId="a6">
    <w:name w:val="header"/>
    <w:basedOn w:val="a"/>
    <w:link w:val="Char1"/>
    <w:uiPriority w:val="99"/>
    <w:unhideWhenUsed/>
    <w:rsid w:val="00DD50C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DD50CE"/>
    <w:rPr>
      <w:rFonts w:ascii="Times New Roman" w:eastAsia="宋体" w:hAnsi="Times New Roman" w:cs="Times New Roman"/>
      <w:sz w:val="18"/>
      <w:szCs w:val="18"/>
    </w:rPr>
  </w:style>
  <w:style w:type="paragraph" w:styleId="a7">
    <w:name w:val="footer"/>
    <w:basedOn w:val="a"/>
    <w:link w:val="Char2"/>
    <w:uiPriority w:val="99"/>
    <w:unhideWhenUsed/>
    <w:rsid w:val="00DD50CE"/>
    <w:pPr>
      <w:tabs>
        <w:tab w:val="center" w:pos="4153"/>
        <w:tab w:val="right" w:pos="8306"/>
      </w:tabs>
      <w:snapToGrid w:val="0"/>
      <w:jc w:val="left"/>
    </w:pPr>
    <w:rPr>
      <w:sz w:val="18"/>
      <w:szCs w:val="18"/>
    </w:rPr>
  </w:style>
  <w:style w:type="character" w:customStyle="1" w:styleId="Char2">
    <w:name w:val="页脚 Char"/>
    <w:basedOn w:val="a0"/>
    <w:link w:val="a7"/>
    <w:uiPriority w:val="99"/>
    <w:rsid w:val="00DD50C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206643">
      <w:bodyDiv w:val="1"/>
      <w:marLeft w:val="0"/>
      <w:marRight w:val="0"/>
      <w:marTop w:val="0"/>
      <w:marBottom w:val="0"/>
      <w:divBdr>
        <w:top w:val="none" w:sz="0" w:space="0" w:color="auto"/>
        <w:left w:val="none" w:sz="0" w:space="0" w:color="auto"/>
        <w:bottom w:val="none" w:sz="0" w:space="0" w:color="auto"/>
        <w:right w:val="none" w:sz="0" w:space="0" w:color="auto"/>
      </w:divBdr>
      <w:divsChild>
        <w:div w:id="880827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2021-06-10T06:50:00Z</dcterms:created>
  <dcterms:modified xsi:type="dcterms:W3CDTF">2021-06-15T10:14:00Z</dcterms:modified>
</cp:coreProperties>
</file>