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E4" w:rsidRDefault="009577E4" w:rsidP="009577E4">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成交结果公告</w:t>
      </w:r>
      <w:bookmarkEnd w:id="0"/>
      <w:bookmarkEnd w:id="1"/>
    </w:p>
    <w:p w:rsidR="009577E4" w:rsidRDefault="009577E4" w:rsidP="009577E4">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4E4DD7" w:rsidRPr="004E4DD7">
        <w:rPr>
          <w:rFonts w:ascii="黑体" w:eastAsia="黑体" w:hAnsi="黑体"/>
          <w:sz w:val="28"/>
          <w:szCs w:val="28"/>
        </w:rPr>
        <w:t>510182202100274</w:t>
      </w:r>
    </w:p>
    <w:p w:rsidR="009577E4" w:rsidRDefault="009577E4" w:rsidP="009577E4">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4E4DD7" w:rsidRPr="004E4DD7">
        <w:rPr>
          <w:rFonts w:ascii="黑体" w:eastAsia="黑体" w:hAnsi="黑体" w:hint="eastAsia"/>
          <w:sz w:val="28"/>
          <w:szCs w:val="28"/>
        </w:rPr>
        <w:t>彭州市综合行政执法局2021年职工</w:t>
      </w:r>
      <w:proofErr w:type="gramStart"/>
      <w:r w:rsidR="004E4DD7" w:rsidRPr="004E4DD7">
        <w:rPr>
          <w:rFonts w:ascii="黑体" w:eastAsia="黑体" w:hAnsi="黑体" w:hint="eastAsia"/>
          <w:sz w:val="28"/>
          <w:szCs w:val="28"/>
        </w:rPr>
        <w:t>食堂食材配送</w:t>
      </w:r>
      <w:proofErr w:type="gramEnd"/>
      <w:r w:rsidR="004E4DD7" w:rsidRPr="004E4DD7">
        <w:rPr>
          <w:rFonts w:ascii="黑体" w:eastAsia="黑体" w:hAnsi="黑体" w:hint="eastAsia"/>
          <w:sz w:val="28"/>
          <w:szCs w:val="28"/>
        </w:rPr>
        <w:t>服务政府采购项目</w:t>
      </w:r>
    </w:p>
    <w:p w:rsidR="009577E4" w:rsidRDefault="009577E4" w:rsidP="009577E4">
      <w:pPr>
        <w:rPr>
          <w:rFonts w:ascii="黑体" w:eastAsia="黑体" w:hAnsi="黑体"/>
          <w:sz w:val="28"/>
          <w:szCs w:val="28"/>
        </w:rPr>
      </w:pPr>
      <w:r>
        <w:rPr>
          <w:rFonts w:ascii="黑体" w:eastAsia="黑体" w:hAnsi="黑体" w:hint="eastAsia"/>
          <w:sz w:val="28"/>
          <w:szCs w:val="28"/>
        </w:rPr>
        <w:t>三、中标（成交）信息</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供应商名称：</w:t>
      </w:r>
      <w:r w:rsidR="004E4DD7" w:rsidRPr="004E4DD7">
        <w:rPr>
          <w:rFonts w:ascii="仿宋" w:eastAsia="仿宋" w:hAnsi="仿宋" w:hint="eastAsia"/>
          <w:sz w:val="28"/>
          <w:szCs w:val="28"/>
        </w:rPr>
        <w:t>四川康欣源农业科技有限公司</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供应商地址：</w:t>
      </w:r>
      <w:r w:rsidR="004E4DD7" w:rsidRPr="004E4DD7">
        <w:rPr>
          <w:rFonts w:ascii="仿宋" w:eastAsia="仿宋" w:hAnsi="仿宋" w:hint="eastAsia"/>
          <w:sz w:val="28"/>
          <w:szCs w:val="28"/>
        </w:rPr>
        <w:t>成都市双流区西航港街道西南</w:t>
      </w:r>
      <w:proofErr w:type="gramStart"/>
      <w:r w:rsidR="004E4DD7" w:rsidRPr="004E4DD7">
        <w:rPr>
          <w:rFonts w:ascii="仿宋" w:eastAsia="仿宋" w:hAnsi="仿宋" w:hint="eastAsia"/>
          <w:sz w:val="28"/>
          <w:szCs w:val="28"/>
        </w:rPr>
        <w:t>会缘汽车</w:t>
      </w:r>
      <w:proofErr w:type="gramEnd"/>
      <w:r w:rsidR="004E4DD7" w:rsidRPr="004E4DD7">
        <w:rPr>
          <w:rFonts w:ascii="仿宋" w:eastAsia="仿宋" w:hAnsi="仿宋" w:hint="eastAsia"/>
          <w:sz w:val="28"/>
          <w:szCs w:val="28"/>
        </w:rPr>
        <w:t>汽配物流中心4S-2号</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中标（成交）金额</w:t>
      </w:r>
      <w:r w:rsidR="005F4C26">
        <w:rPr>
          <w:rFonts w:ascii="仿宋" w:eastAsia="仿宋" w:hAnsi="仿宋" w:hint="eastAsia"/>
          <w:sz w:val="28"/>
          <w:szCs w:val="28"/>
        </w:rPr>
        <w:t>（折扣）</w:t>
      </w:r>
      <w:r>
        <w:rPr>
          <w:rFonts w:ascii="仿宋" w:eastAsia="仿宋" w:hAnsi="仿宋" w:hint="eastAsia"/>
          <w:sz w:val="28"/>
          <w:szCs w:val="28"/>
        </w:rPr>
        <w:t>：</w:t>
      </w:r>
      <w:r w:rsidR="005F4C26">
        <w:rPr>
          <w:rFonts w:ascii="仿宋" w:eastAsia="仿宋" w:hAnsi="仿宋" w:hint="eastAsia"/>
          <w:sz w:val="28"/>
          <w:szCs w:val="28"/>
          <w:u w:val="single"/>
        </w:rPr>
        <w:t>9</w:t>
      </w:r>
      <w:r w:rsidR="004E4DD7">
        <w:rPr>
          <w:rFonts w:ascii="仿宋" w:eastAsia="仿宋" w:hAnsi="仿宋" w:hint="eastAsia"/>
          <w:sz w:val="28"/>
          <w:szCs w:val="28"/>
          <w:u w:val="single"/>
        </w:rPr>
        <w:t>2</w:t>
      </w:r>
      <w:r w:rsidR="005F4C26">
        <w:rPr>
          <w:rFonts w:ascii="仿宋" w:eastAsia="仿宋" w:hAnsi="仿宋" w:hint="eastAsia"/>
          <w:sz w:val="28"/>
          <w:szCs w:val="28"/>
          <w:u w:val="single"/>
        </w:rPr>
        <w:t>%</w:t>
      </w:r>
      <w:r>
        <w:rPr>
          <w:rFonts w:ascii="仿宋" w:eastAsia="仿宋" w:hAnsi="仿宋"/>
          <w:sz w:val="28"/>
          <w:szCs w:val="28"/>
        </w:rPr>
        <w:t xml:space="preserve"> </w:t>
      </w:r>
    </w:p>
    <w:p w:rsidR="009577E4" w:rsidRDefault="009577E4" w:rsidP="009577E4">
      <w:pPr>
        <w:rPr>
          <w:rFonts w:ascii="黑体" w:eastAsia="黑体" w:hAnsi="黑体"/>
          <w:sz w:val="28"/>
          <w:szCs w:val="28"/>
        </w:rPr>
      </w:pPr>
      <w:r>
        <w:rPr>
          <w:rFonts w:ascii="黑体" w:eastAsia="黑体" w:hAnsi="黑体" w:hint="eastAsia"/>
          <w:sz w:val="28"/>
          <w:szCs w:val="28"/>
        </w:rPr>
        <w:t>四、主要标的信息</w:t>
      </w:r>
    </w:p>
    <w:tbl>
      <w:tblPr>
        <w:tblStyle w:val="a4"/>
        <w:tblW w:w="8330" w:type="dxa"/>
        <w:tblLayout w:type="fixed"/>
        <w:tblLook w:val="04A0" w:firstRow="1" w:lastRow="0" w:firstColumn="1" w:lastColumn="0" w:noHBand="0" w:noVBand="1"/>
      </w:tblPr>
      <w:tblGrid>
        <w:gridCol w:w="8330"/>
      </w:tblGrid>
      <w:tr w:rsidR="009577E4" w:rsidTr="009577E4">
        <w:tc>
          <w:tcPr>
            <w:tcW w:w="8330" w:type="dxa"/>
          </w:tcPr>
          <w:p w:rsidR="009577E4" w:rsidRDefault="009577E4" w:rsidP="00804ED4">
            <w:pPr>
              <w:jc w:val="center"/>
              <w:rPr>
                <w:rFonts w:ascii="仿宋" w:eastAsia="仿宋" w:hAnsi="仿宋"/>
                <w:sz w:val="28"/>
                <w:szCs w:val="28"/>
              </w:rPr>
            </w:pPr>
            <w:r>
              <w:rPr>
                <w:rFonts w:ascii="仿宋" w:eastAsia="仿宋" w:hAnsi="仿宋" w:hint="eastAsia"/>
                <w:sz w:val="28"/>
                <w:szCs w:val="28"/>
              </w:rPr>
              <w:t>服务类</w:t>
            </w:r>
          </w:p>
        </w:tc>
      </w:tr>
      <w:tr w:rsidR="009577E4" w:rsidTr="009577E4">
        <w:tc>
          <w:tcPr>
            <w:tcW w:w="8330" w:type="dxa"/>
          </w:tcPr>
          <w:p w:rsidR="009577E4" w:rsidRDefault="009577E4" w:rsidP="00804ED4">
            <w:pPr>
              <w:rPr>
                <w:rFonts w:ascii="仿宋" w:eastAsia="仿宋" w:hAnsi="仿宋"/>
                <w:sz w:val="28"/>
                <w:szCs w:val="28"/>
              </w:rPr>
            </w:pPr>
            <w:r>
              <w:rPr>
                <w:rFonts w:ascii="仿宋" w:eastAsia="仿宋" w:hAnsi="仿宋" w:hint="eastAsia"/>
                <w:sz w:val="28"/>
                <w:szCs w:val="28"/>
              </w:rPr>
              <w:t>名称：</w:t>
            </w:r>
            <w:r w:rsidR="004E4DD7" w:rsidRPr="004E4DD7">
              <w:rPr>
                <w:rFonts w:ascii="仿宋" w:eastAsia="仿宋" w:hAnsi="仿宋" w:hint="eastAsia"/>
                <w:sz w:val="28"/>
                <w:szCs w:val="28"/>
              </w:rPr>
              <w:t>彭州市综合行政执法局2021年职工</w:t>
            </w:r>
            <w:proofErr w:type="gramStart"/>
            <w:r w:rsidR="004E4DD7" w:rsidRPr="004E4DD7">
              <w:rPr>
                <w:rFonts w:ascii="仿宋" w:eastAsia="仿宋" w:hAnsi="仿宋" w:hint="eastAsia"/>
                <w:sz w:val="28"/>
                <w:szCs w:val="28"/>
              </w:rPr>
              <w:t>食堂食材配送</w:t>
            </w:r>
            <w:proofErr w:type="gramEnd"/>
            <w:r w:rsidR="004E4DD7" w:rsidRPr="004E4DD7">
              <w:rPr>
                <w:rFonts w:ascii="仿宋" w:eastAsia="仿宋" w:hAnsi="仿宋" w:hint="eastAsia"/>
                <w:sz w:val="28"/>
                <w:szCs w:val="28"/>
              </w:rPr>
              <w:t>服务政府采购项目</w:t>
            </w:r>
          </w:p>
          <w:p w:rsidR="009577E4" w:rsidRDefault="009577E4" w:rsidP="00804ED4">
            <w:pPr>
              <w:rPr>
                <w:rFonts w:ascii="仿宋" w:eastAsia="仿宋" w:hAnsi="仿宋"/>
                <w:sz w:val="28"/>
                <w:szCs w:val="28"/>
              </w:rPr>
            </w:pPr>
            <w:r>
              <w:rPr>
                <w:rFonts w:ascii="仿宋" w:eastAsia="仿宋" w:hAnsi="仿宋" w:hint="eastAsia"/>
                <w:sz w:val="28"/>
                <w:szCs w:val="28"/>
              </w:rPr>
              <w:t>服务范围：</w:t>
            </w:r>
            <w:r w:rsidR="004E4DD7" w:rsidRPr="004E4DD7">
              <w:rPr>
                <w:rFonts w:ascii="仿宋" w:eastAsia="仿宋" w:hAnsi="仿宋" w:hint="eastAsia"/>
                <w:sz w:val="28"/>
                <w:szCs w:val="28"/>
              </w:rPr>
              <w:t>彭州市范围内。</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服务要求：</w:t>
            </w:r>
            <w:r w:rsidR="004E4DD7" w:rsidRPr="004E4DD7">
              <w:rPr>
                <w:rFonts w:ascii="仿宋" w:eastAsia="仿宋" w:hAnsi="仿宋" w:hint="eastAsia"/>
                <w:sz w:val="28"/>
                <w:szCs w:val="28"/>
              </w:rPr>
              <w:t>供应商应加强公司内部</w:t>
            </w:r>
            <w:proofErr w:type="gramStart"/>
            <w:r w:rsidR="004E4DD7" w:rsidRPr="004E4DD7">
              <w:rPr>
                <w:rFonts w:ascii="仿宋" w:eastAsia="仿宋" w:hAnsi="仿宋" w:hint="eastAsia"/>
                <w:sz w:val="28"/>
                <w:szCs w:val="28"/>
              </w:rPr>
              <w:t>的食材保管</w:t>
            </w:r>
            <w:proofErr w:type="gramEnd"/>
            <w:r w:rsidR="004E4DD7" w:rsidRPr="004E4DD7">
              <w:rPr>
                <w:rFonts w:ascii="仿宋" w:eastAsia="仿宋" w:hAnsi="仿宋" w:hint="eastAsia"/>
                <w:sz w:val="28"/>
                <w:szCs w:val="28"/>
              </w:rPr>
              <w:t>工作，做到</w:t>
            </w:r>
            <w:proofErr w:type="gramStart"/>
            <w:r w:rsidR="004E4DD7" w:rsidRPr="004E4DD7">
              <w:rPr>
                <w:rFonts w:ascii="仿宋" w:eastAsia="仿宋" w:hAnsi="仿宋" w:hint="eastAsia"/>
                <w:sz w:val="28"/>
                <w:szCs w:val="28"/>
              </w:rPr>
              <w:t>对食材入库</w:t>
            </w:r>
            <w:proofErr w:type="gramEnd"/>
            <w:r w:rsidR="004E4DD7" w:rsidRPr="004E4DD7">
              <w:rPr>
                <w:rFonts w:ascii="仿宋" w:eastAsia="仿宋" w:hAnsi="仿宋" w:hint="eastAsia"/>
                <w:sz w:val="28"/>
                <w:szCs w:val="28"/>
              </w:rPr>
              <w:t>、存库、出库三个环节的科学管理，做到</w:t>
            </w:r>
            <w:proofErr w:type="gramStart"/>
            <w:r w:rsidR="004E4DD7" w:rsidRPr="004E4DD7">
              <w:rPr>
                <w:rFonts w:ascii="仿宋" w:eastAsia="仿宋" w:hAnsi="仿宋" w:hint="eastAsia"/>
                <w:sz w:val="28"/>
                <w:szCs w:val="28"/>
              </w:rPr>
              <w:t>食材出</w:t>
            </w:r>
            <w:proofErr w:type="gramEnd"/>
            <w:r w:rsidR="004E4DD7" w:rsidRPr="004E4DD7">
              <w:rPr>
                <w:rFonts w:ascii="仿宋" w:eastAsia="仿宋" w:hAnsi="仿宋" w:hint="eastAsia"/>
                <w:sz w:val="28"/>
                <w:szCs w:val="28"/>
              </w:rPr>
              <w:t>入库及时，验收核对手续严格</w:t>
            </w:r>
            <w:r w:rsidR="004E4DD7">
              <w:rPr>
                <w:rFonts w:ascii="仿宋" w:eastAsia="仿宋" w:hAnsi="仿宋" w:hint="eastAsia"/>
                <w:sz w:val="28"/>
                <w:szCs w:val="28"/>
              </w:rPr>
              <w:t>等。</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服务时间：</w:t>
            </w:r>
            <w:r w:rsidR="004E4DD7" w:rsidRPr="004E4DD7">
              <w:rPr>
                <w:rFonts w:ascii="仿宋" w:eastAsia="仿宋" w:hAnsi="仿宋" w:hint="eastAsia"/>
                <w:sz w:val="28"/>
                <w:szCs w:val="28"/>
              </w:rPr>
              <w:t>合同签订后半年。采购人实际支付服务费累计超过采购预算时，本项目采购合同从超出采购预算之日起自动终止。</w:t>
            </w:r>
          </w:p>
          <w:p w:rsidR="009577E4" w:rsidRDefault="009577E4" w:rsidP="005F4C26">
            <w:pPr>
              <w:rPr>
                <w:rFonts w:ascii="仿宋" w:eastAsia="仿宋" w:hAnsi="仿宋"/>
                <w:sz w:val="28"/>
                <w:szCs w:val="28"/>
              </w:rPr>
            </w:pPr>
            <w:r>
              <w:rPr>
                <w:rFonts w:ascii="仿宋" w:eastAsia="仿宋" w:hAnsi="仿宋" w:hint="eastAsia"/>
                <w:sz w:val="28"/>
                <w:szCs w:val="28"/>
              </w:rPr>
              <w:t>服务标准：</w:t>
            </w:r>
            <w:r w:rsidR="004E4DD7" w:rsidRPr="004E4DD7">
              <w:rPr>
                <w:rFonts w:ascii="仿宋" w:eastAsia="仿宋" w:hAnsi="仿宋" w:hint="eastAsia"/>
                <w:sz w:val="28"/>
                <w:szCs w:val="28"/>
              </w:rPr>
              <w:t>符合GB/T 1354-2018</w:t>
            </w:r>
            <w:r w:rsidR="004E4DD7">
              <w:rPr>
                <w:rFonts w:ascii="仿宋" w:eastAsia="仿宋" w:hAnsi="仿宋" w:hint="eastAsia"/>
                <w:sz w:val="28"/>
                <w:szCs w:val="28"/>
              </w:rPr>
              <w:t>、</w:t>
            </w:r>
            <w:r w:rsidR="004E4DD7" w:rsidRPr="004E4DD7">
              <w:rPr>
                <w:rFonts w:ascii="仿宋" w:eastAsia="仿宋" w:hAnsi="仿宋"/>
                <w:sz w:val="28"/>
                <w:szCs w:val="28"/>
              </w:rPr>
              <w:t>GB/T 1355</w:t>
            </w:r>
            <w:r w:rsidR="004E4DD7">
              <w:rPr>
                <w:rFonts w:ascii="仿宋" w:eastAsia="仿宋" w:hAnsi="仿宋" w:hint="eastAsia"/>
                <w:sz w:val="28"/>
                <w:szCs w:val="28"/>
              </w:rPr>
              <w:t>、</w:t>
            </w:r>
            <w:r w:rsidR="004E4DD7" w:rsidRPr="004E4DD7">
              <w:rPr>
                <w:rFonts w:ascii="仿宋" w:eastAsia="仿宋" w:hAnsi="仿宋"/>
                <w:sz w:val="28"/>
                <w:szCs w:val="28"/>
              </w:rPr>
              <w:t>GB2716-2018</w:t>
            </w:r>
            <w:r w:rsidR="004E4DD7">
              <w:rPr>
                <w:rFonts w:ascii="仿宋" w:eastAsia="仿宋" w:hAnsi="仿宋"/>
                <w:sz w:val="28"/>
                <w:szCs w:val="28"/>
              </w:rPr>
              <w:t>等标准</w:t>
            </w:r>
            <w:r w:rsidR="004E4DD7">
              <w:rPr>
                <w:rFonts w:ascii="仿宋" w:eastAsia="仿宋" w:hAnsi="仿宋" w:hint="eastAsia"/>
                <w:sz w:val="28"/>
                <w:szCs w:val="28"/>
              </w:rPr>
              <w:t>。</w:t>
            </w:r>
          </w:p>
        </w:tc>
      </w:tr>
    </w:tbl>
    <w:p w:rsidR="009577E4" w:rsidRDefault="009577E4" w:rsidP="009577E4">
      <w:pPr>
        <w:rPr>
          <w:rFonts w:ascii="黑体" w:eastAsia="黑体" w:hAnsi="黑体"/>
          <w:sz w:val="28"/>
          <w:szCs w:val="28"/>
        </w:rPr>
      </w:pPr>
      <w:r>
        <w:rPr>
          <w:rFonts w:ascii="黑体" w:eastAsia="黑体" w:hAnsi="黑体" w:hint="eastAsia"/>
          <w:sz w:val="28"/>
          <w:szCs w:val="28"/>
        </w:rPr>
        <w:t>五、评审专家（单一来源采购人员）名单：</w:t>
      </w:r>
      <w:r w:rsidR="004E4DD7" w:rsidRPr="004E4DD7">
        <w:rPr>
          <w:rFonts w:ascii="黑体" w:eastAsia="黑体" w:hAnsi="黑体" w:hint="eastAsia"/>
          <w:sz w:val="28"/>
          <w:szCs w:val="28"/>
        </w:rPr>
        <w:t>魏瑶、谢庆红</w:t>
      </w:r>
      <w:r w:rsidR="004E4DD7">
        <w:rPr>
          <w:rFonts w:ascii="黑体" w:eastAsia="黑体" w:hAnsi="黑体" w:hint="eastAsia"/>
          <w:sz w:val="28"/>
          <w:szCs w:val="28"/>
        </w:rPr>
        <w:t>、王倩</w:t>
      </w:r>
    </w:p>
    <w:p w:rsidR="009577E4" w:rsidRDefault="009577E4" w:rsidP="009577E4">
      <w:pPr>
        <w:rPr>
          <w:rFonts w:ascii="黑体" w:eastAsia="黑体" w:hAnsi="黑体"/>
          <w:sz w:val="28"/>
          <w:szCs w:val="28"/>
        </w:rPr>
      </w:pPr>
      <w:r>
        <w:rPr>
          <w:rFonts w:ascii="黑体" w:eastAsia="黑体" w:hAnsi="黑体" w:hint="eastAsia"/>
          <w:sz w:val="28"/>
          <w:szCs w:val="28"/>
        </w:rPr>
        <w:lastRenderedPageBreak/>
        <w:t>六、代理服务收费标准及金额：</w:t>
      </w:r>
      <w:r w:rsidR="004E4DD7" w:rsidRPr="004E4DD7">
        <w:rPr>
          <w:rFonts w:ascii="黑体" w:eastAsia="黑体" w:hAnsi="黑体" w:hint="eastAsia"/>
          <w:sz w:val="28"/>
          <w:szCs w:val="28"/>
        </w:rPr>
        <w:t>根据成本加合理利润原则，按采购预算的1.5%向成交人收取招标代理服务费用。</w:t>
      </w:r>
      <w:r w:rsidR="004E4DD7">
        <w:rPr>
          <w:rFonts w:ascii="黑体" w:eastAsia="黑体" w:hAnsi="黑体" w:hint="eastAsia"/>
          <w:sz w:val="28"/>
          <w:szCs w:val="28"/>
        </w:rPr>
        <w:t>24000元。</w:t>
      </w:r>
    </w:p>
    <w:p w:rsidR="009577E4" w:rsidRDefault="009577E4" w:rsidP="009577E4">
      <w:pPr>
        <w:rPr>
          <w:rFonts w:ascii="黑体" w:eastAsia="黑体" w:hAnsi="黑体"/>
          <w:sz w:val="28"/>
          <w:szCs w:val="28"/>
        </w:rPr>
      </w:pPr>
      <w:r>
        <w:rPr>
          <w:rFonts w:ascii="黑体" w:eastAsia="黑体" w:hAnsi="黑体" w:hint="eastAsia"/>
          <w:sz w:val="28"/>
          <w:szCs w:val="28"/>
        </w:rPr>
        <w:t>七、公告期限</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9577E4" w:rsidRDefault="009577E4" w:rsidP="009577E4">
      <w:pPr>
        <w:rPr>
          <w:rFonts w:ascii="黑体" w:eastAsia="黑体" w:hAnsi="黑体" w:cs="仿宋"/>
          <w:sz w:val="28"/>
          <w:szCs w:val="28"/>
        </w:rPr>
      </w:pPr>
      <w:r>
        <w:rPr>
          <w:rFonts w:ascii="黑体" w:eastAsia="黑体" w:hAnsi="黑体" w:cs="仿宋" w:hint="eastAsia"/>
          <w:sz w:val="28"/>
          <w:szCs w:val="28"/>
        </w:rPr>
        <w:t>八、其他补充事宜</w:t>
      </w:r>
    </w:p>
    <w:p w:rsidR="009577E4" w:rsidRPr="003B6063" w:rsidRDefault="004E4DD7" w:rsidP="004E4DD7">
      <w:pPr>
        <w:ind w:firstLineChars="200" w:firstLine="560"/>
        <w:rPr>
          <w:rFonts w:ascii="仿宋" w:eastAsia="仿宋" w:hAnsi="仿宋" w:cs="宋体"/>
          <w:kern w:val="0"/>
          <w:sz w:val="28"/>
          <w:szCs w:val="28"/>
        </w:rPr>
      </w:pPr>
      <w:r w:rsidRPr="004E4DD7">
        <w:rPr>
          <w:rFonts w:ascii="仿宋" w:eastAsia="仿宋" w:hAnsi="仿宋" w:cs="宋体" w:hint="eastAsia"/>
          <w:kern w:val="0"/>
          <w:sz w:val="28"/>
          <w:szCs w:val="28"/>
        </w:rPr>
        <w:t>监管单位：彭州市财政局，联系电话：028-83888323。计划备案号：(2021)0703号。品目编码及名称：C99-其他服务。本项目采购预算（最高限价）160万元。推进四川省政府采购供应商信用融资：根据《四川省财政厅关于推进四川省政府采购供应商信用融资工作的通知》（</w:t>
      </w:r>
      <w:proofErr w:type="gramStart"/>
      <w:r w:rsidRPr="004E4DD7">
        <w:rPr>
          <w:rFonts w:ascii="仿宋" w:eastAsia="仿宋" w:hAnsi="仿宋" w:cs="宋体" w:hint="eastAsia"/>
          <w:kern w:val="0"/>
          <w:sz w:val="28"/>
          <w:szCs w:val="28"/>
        </w:rPr>
        <w:t>川财采</w:t>
      </w:r>
      <w:proofErr w:type="gramEnd"/>
      <w:r w:rsidRPr="004E4DD7">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r w:rsidR="000E07F7" w:rsidRPr="000E07F7">
        <w:rPr>
          <w:rFonts w:ascii="仿宋" w:eastAsia="仿宋" w:hAnsi="仿宋" w:cs="宋体" w:hint="eastAsia"/>
          <w:kern w:val="0"/>
          <w:sz w:val="28"/>
          <w:szCs w:val="28"/>
        </w:rPr>
        <w:t>成交金额（折扣）：9</w:t>
      </w:r>
      <w:r>
        <w:rPr>
          <w:rFonts w:ascii="仿宋" w:eastAsia="仿宋" w:hAnsi="仿宋" w:cs="宋体" w:hint="eastAsia"/>
          <w:kern w:val="0"/>
          <w:sz w:val="28"/>
          <w:szCs w:val="28"/>
        </w:rPr>
        <w:t>2</w:t>
      </w:r>
      <w:r w:rsidR="000E07F7" w:rsidRPr="000E07F7">
        <w:rPr>
          <w:rFonts w:ascii="仿宋" w:eastAsia="仿宋" w:hAnsi="仿宋" w:cs="宋体" w:hint="eastAsia"/>
          <w:kern w:val="0"/>
          <w:sz w:val="28"/>
          <w:szCs w:val="28"/>
        </w:rPr>
        <w:t>%。</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9577E4" w:rsidRDefault="009577E4" w:rsidP="009577E4">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267018" w:rsidRPr="00267018">
        <w:rPr>
          <w:rFonts w:ascii="仿宋" w:eastAsia="仿宋" w:hAnsi="仿宋" w:hint="eastAsia"/>
          <w:sz w:val="28"/>
          <w:szCs w:val="28"/>
          <w:u w:val="single"/>
        </w:rPr>
        <w:t>彭州市综合行政执法局</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267018" w:rsidRPr="00267018">
        <w:rPr>
          <w:rFonts w:ascii="仿宋" w:eastAsia="仿宋" w:hAnsi="仿宋" w:hint="eastAsia"/>
          <w:sz w:val="28"/>
          <w:szCs w:val="28"/>
          <w:u w:val="single"/>
        </w:rPr>
        <w:t>彭州市牡丹大道南段8号</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4E4DD7">
        <w:rPr>
          <w:rFonts w:ascii="仿宋" w:eastAsia="仿宋" w:hAnsi="仿宋" w:hint="eastAsia"/>
          <w:sz w:val="28"/>
          <w:szCs w:val="28"/>
          <w:u w:val="single"/>
        </w:rPr>
        <w:t>王</w:t>
      </w:r>
      <w:r w:rsidR="00267018" w:rsidRPr="00267018">
        <w:rPr>
          <w:rFonts w:ascii="仿宋" w:eastAsia="仿宋" w:hAnsi="仿宋" w:hint="eastAsia"/>
          <w:sz w:val="28"/>
          <w:szCs w:val="28"/>
          <w:u w:val="single"/>
        </w:rPr>
        <w:t>老师；028-88505722</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lastRenderedPageBreak/>
        <w:t>2.采购代理机构信息</w:t>
      </w:r>
      <w:bookmarkEnd w:id="6"/>
      <w:bookmarkEnd w:id="7"/>
      <w:bookmarkEnd w:id="8"/>
      <w:bookmarkEnd w:id="9"/>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267018">
        <w:rPr>
          <w:rFonts w:ascii="仿宋" w:eastAsia="仿宋" w:hAnsi="仿宋" w:hint="eastAsia"/>
          <w:sz w:val="28"/>
          <w:szCs w:val="28"/>
          <w:u w:val="single"/>
        </w:rPr>
        <w:t>许</w:t>
      </w:r>
      <w:r w:rsidRPr="009577E4">
        <w:rPr>
          <w:rFonts w:ascii="仿宋" w:eastAsia="仿宋" w:hAnsi="仿宋" w:hint="eastAsia"/>
          <w:sz w:val="28"/>
          <w:szCs w:val="28"/>
          <w:u w:val="single"/>
        </w:rPr>
        <w:t>老师；028-62093108</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9577E4" w:rsidRDefault="009577E4" w:rsidP="009577E4">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267018">
        <w:rPr>
          <w:rFonts w:ascii="仿宋" w:eastAsia="仿宋" w:hAnsi="仿宋" w:hint="eastAsia"/>
          <w:sz w:val="28"/>
          <w:szCs w:val="28"/>
          <w:u w:val="single"/>
        </w:rPr>
        <w:t>许</w:t>
      </w:r>
      <w:r w:rsidRPr="009577E4">
        <w:rPr>
          <w:rFonts w:ascii="仿宋" w:eastAsia="仿宋" w:hAnsi="仿宋" w:hint="eastAsia"/>
          <w:sz w:val="28"/>
          <w:szCs w:val="28"/>
          <w:u w:val="single"/>
        </w:rPr>
        <w:t>老师</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十、附件</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4E4DD7" w:rsidRPr="004E4DD7" w:rsidRDefault="00BC79E2" w:rsidP="004E4DD7">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274310" cy="3384893"/>
            <wp:effectExtent l="0" t="0" r="2540" b="6350"/>
            <wp:docPr id="3" name="图片 3" descr="E:\王玉竹\2020WYZ\2021年\彭州市\彭州市综合行政执法局\食材配送\磋商表格-执法局食材（11X7）\M8[__77F[9%_]F@9@OD1P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玉竹\2020WYZ\2021年\彭州市\彭州市综合行政执法局\食材配送\磋商表格-执法局食材（11X7）\M8[__77F[9%_]F@9@OD1PU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384893"/>
                    </a:xfrm>
                    <a:prstGeom prst="rect">
                      <a:avLst/>
                    </a:prstGeom>
                    <a:noFill/>
                    <a:ln>
                      <a:noFill/>
                    </a:ln>
                  </pic:spPr>
                </pic:pic>
              </a:graphicData>
            </a:graphic>
          </wp:inline>
        </w:drawing>
      </w:r>
    </w:p>
    <w:p w:rsidR="009577E4" w:rsidRPr="009577E4" w:rsidRDefault="004E4DD7" w:rsidP="009577E4">
      <w:pPr>
        <w:widowControl/>
        <w:jc w:val="left"/>
        <w:rPr>
          <w:rFonts w:ascii="宋体" w:hAnsi="宋体" w:cs="宋体"/>
          <w:kern w:val="0"/>
          <w:sz w:val="24"/>
          <w:szCs w:val="24"/>
        </w:rPr>
      </w:pPr>
      <w:r>
        <w:rPr>
          <w:noProof/>
        </w:rPr>
        <w:drawing>
          <wp:inline distT="0" distB="0" distL="0" distR="0" wp14:anchorId="5BBB388D" wp14:editId="4E1D0420">
            <wp:extent cx="5274310" cy="164639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1646391"/>
                    </a:xfrm>
                    <a:prstGeom prst="rect">
                      <a:avLst/>
                    </a:prstGeom>
                  </pic:spPr>
                </pic:pic>
              </a:graphicData>
            </a:graphic>
          </wp:inline>
        </w:drawing>
      </w:r>
    </w:p>
    <w:p w:rsidR="009577E4" w:rsidRDefault="009577E4" w:rsidP="00BC79E2">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bookmarkStart w:id="14" w:name="_GoBack"/>
      <w:bookmarkEnd w:id="14"/>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D4766C" w:rsidRDefault="009577E4" w:rsidP="009577E4">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2D" w:rsidRDefault="00EF0C2D" w:rsidP="00267018">
      <w:r>
        <w:separator/>
      </w:r>
    </w:p>
  </w:endnote>
  <w:endnote w:type="continuationSeparator" w:id="0">
    <w:p w:rsidR="00EF0C2D" w:rsidRDefault="00EF0C2D" w:rsidP="0026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2D" w:rsidRDefault="00EF0C2D" w:rsidP="00267018">
      <w:r>
        <w:separator/>
      </w:r>
    </w:p>
  </w:footnote>
  <w:footnote w:type="continuationSeparator" w:id="0">
    <w:p w:rsidR="00EF0C2D" w:rsidRDefault="00EF0C2D" w:rsidP="0026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E4"/>
    <w:rsid w:val="000E07F7"/>
    <w:rsid w:val="0015408F"/>
    <w:rsid w:val="00202A42"/>
    <w:rsid w:val="00267018"/>
    <w:rsid w:val="0027101A"/>
    <w:rsid w:val="00271271"/>
    <w:rsid w:val="00292D41"/>
    <w:rsid w:val="003274B8"/>
    <w:rsid w:val="00334E47"/>
    <w:rsid w:val="003B6063"/>
    <w:rsid w:val="003D75E3"/>
    <w:rsid w:val="004E4DD7"/>
    <w:rsid w:val="0055370F"/>
    <w:rsid w:val="005F4C26"/>
    <w:rsid w:val="007F34DF"/>
    <w:rsid w:val="009577E4"/>
    <w:rsid w:val="00AC36F3"/>
    <w:rsid w:val="00BC79E2"/>
    <w:rsid w:val="00D4766C"/>
    <w:rsid w:val="00DA571A"/>
    <w:rsid w:val="00EF0C2D"/>
    <w:rsid w:val="00F1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 w:type="paragraph" w:styleId="a6">
    <w:name w:val="header"/>
    <w:basedOn w:val="a"/>
    <w:link w:val="Char1"/>
    <w:uiPriority w:val="99"/>
    <w:unhideWhenUsed/>
    <w:rsid w:val="002670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67018"/>
    <w:rPr>
      <w:rFonts w:ascii="Times New Roman" w:eastAsia="宋体" w:hAnsi="Times New Roman" w:cs="Times New Roman"/>
      <w:sz w:val="18"/>
      <w:szCs w:val="18"/>
    </w:rPr>
  </w:style>
  <w:style w:type="paragraph" w:styleId="a7">
    <w:name w:val="footer"/>
    <w:basedOn w:val="a"/>
    <w:link w:val="Char2"/>
    <w:uiPriority w:val="99"/>
    <w:unhideWhenUsed/>
    <w:rsid w:val="00267018"/>
    <w:pPr>
      <w:tabs>
        <w:tab w:val="center" w:pos="4153"/>
        <w:tab w:val="right" w:pos="8306"/>
      </w:tabs>
      <w:snapToGrid w:val="0"/>
      <w:jc w:val="left"/>
    </w:pPr>
    <w:rPr>
      <w:sz w:val="18"/>
      <w:szCs w:val="18"/>
    </w:rPr>
  </w:style>
  <w:style w:type="character" w:customStyle="1" w:styleId="Char2">
    <w:name w:val="页脚 Char"/>
    <w:basedOn w:val="a0"/>
    <w:link w:val="a7"/>
    <w:uiPriority w:val="99"/>
    <w:rsid w:val="002670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 w:type="paragraph" w:styleId="a6">
    <w:name w:val="header"/>
    <w:basedOn w:val="a"/>
    <w:link w:val="Char1"/>
    <w:uiPriority w:val="99"/>
    <w:unhideWhenUsed/>
    <w:rsid w:val="002670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67018"/>
    <w:rPr>
      <w:rFonts w:ascii="Times New Roman" w:eastAsia="宋体" w:hAnsi="Times New Roman" w:cs="Times New Roman"/>
      <w:sz w:val="18"/>
      <w:szCs w:val="18"/>
    </w:rPr>
  </w:style>
  <w:style w:type="paragraph" w:styleId="a7">
    <w:name w:val="footer"/>
    <w:basedOn w:val="a"/>
    <w:link w:val="Char2"/>
    <w:uiPriority w:val="99"/>
    <w:unhideWhenUsed/>
    <w:rsid w:val="00267018"/>
    <w:pPr>
      <w:tabs>
        <w:tab w:val="center" w:pos="4153"/>
        <w:tab w:val="right" w:pos="8306"/>
      </w:tabs>
      <w:snapToGrid w:val="0"/>
      <w:jc w:val="left"/>
    </w:pPr>
    <w:rPr>
      <w:sz w:val="18"/>
      <w:szCs w:val="18"/>
    </w:rPr>
  </w:style>
  <w:style w:type="character" w:customStyle="1" w:styleId="Char2">
    <w:name w:val="页脚 Char"/>
    <w:basedOn w:val="a0"/>
    <w:link w:val="a7"/>
    <w:uiPriority w:val="99"/>
    <w:rsid w:val="002670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80444">
      <w:bodyDiv w:val="1"/>
      <w:marLeft w:val="0"/>
      <w:marRight w:val="0"/>
      <w:marTop w:val="0"/>
      <w:marBottom w:val="0"/>
      <w:divBdr>
        <w:top w:val="none" w:sz="0" w:space="0" w:color="auto"/>
        <w:left w:val="none" w:sz="0" w:space="0" w:color="auto"/>
        <w:bottom w:val="none" w:sz="0" w:space="0" w:color="auto"/>
        <w:right w:val="none" w:sz="0" w:space="0" w:color="auto"/>
      </w:divBdr>
      <w:divsChild>
        <w:div w:id="1628658809">
          <w:marLeft w:val="0"/>
          <w:marRight w:val="0"/>
          <w:marTop w:val="0"/>
          <w:marBottom w:val="0"/>
          <w:divBdr>
            <w:top w:val="none" w:sz="0" w:space="0" w:color="auto"/>
            <w:left w:val="none" w:sz="0" w:space="0" w:color="auto"/>
            <w:bottom w:val="none" w:sz="0" w:space="0" w:color="auto"/>
            <w:right w:val="none" w:sz="0" w:space="0" w:color="auto"/>
          </w:divBdr>
        </w:div>
      </w:divsChild>
    </w:div>
    <w:div w:id="1141731192">
      <w:bodyDiv w:val="1"/>
      <w:marLeft w:val="0"/>
      <w:marRight w:val="0"/>
      <w:marTop w:val="0"/>
      <w:marBottom w:val="0"/>
      <w:divBdr>
        <w:top w:val="none" w:sz="0" w:space="0" w:color="auto"/>
        <w:left w:val="none" w:sz="0" w:space="0" w:color="auto"/>
        <w:bottom w:val="none" w:sz="0" w:space="0" w:color="auto"/>
        <w:right w:val="none" w:sz="0" w:space="0" w:color="auto"/>
      </w:divBdr>
      <w:divsChild>
        <w:div w:id="50070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1</cp:lastModifiedBy>
  <cp:revision>13</cp:revision>
  <dcterms:created xsi:type="dcterms:W3CDTF">2021-06-02T02:08:00Z</dcterms:created>
  <dcterms:modified xsi:type="dcterms:W3CDTF">2021-11-22T05:27:00Z</dcterms:modified>
</cp:coreProperties>
</file>