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宋体" w:hAnsi="宋体" w:eastAsia="宋体" w:cs="宋体"/>
          <w:sz w:val="28"/>
          <w:szCs w:val="36"/>
          <w:lang w:val="en-US" w:eastAsia="zh-CN"/>
        </w:rPr>
      </w:pPr>
      <w:r>
        <w:rPr>
          <w:rFonts w:hint="eastAsia" w:ascii="宋体" w:hAnsi="宋体" w:cs="宋体"/>
          <w:b/>
          <w:sz w:val="36"/>
          <w:szCs w:val="36"/>
          <w:lang w:val="en-US" w:eastAsia="zh-CN"/>
        </w:rPr>
        <w:t>采购需求</w:t>
      </w:r>
    </w:p>
    <w:p>
      <w:pPr>
        <w:spacing w:line="360" w:lineRule="auto"/>
        <w:ind w:firstLine="562" w:firstLineChars="200"/>
        <w:jc w:val="left"/>
        <w:rPr>
          <w:rFonts w:ascii="宋体" w:hAnsi="宋体" w:cs="宋体"/>
          <w:b/>
          <w:bCs/>
          <w:sz w:val="28"/>
          <w:szCs w:val="28"/>
        </w:rPr>
      </w:pPr>
      <w:bookmarkStart w:id="0" w:name="_Toc5068"/>
      <w:bookmarkStart w:id="1" w:name="_Toc217446094"/>
      <w:bookmarkStart w:id="2" w:name="_Toc5688"/>
      <w:bookmarkStart w:id="3" w:name="_Toc15228"/>
    </w:p>
    <w:p>
      <w:pPr>
        <w:spacing w:line="360" w:lineRule="auto"/>
        <w:ind w:firstLine="480" w:firstLineChars="200"/>
        <w:jc w:val="left"/>
        <w:rPr>
          <w:rFonts w:ascii="宋体" w:hAnsi="宋体" w:cs="宋体"/>
          <w:b/>
          <w:bCs/>
          <w:color w:val="FF0000"/>
          <w:sz w:val="24"/>
        </w:rPr>
      </w:pPr>
      <w:r>
        <w:rPr>
          <w:rFonts w:hint="eastAsia" w:ascii="宋体" w:hAnsi="宋体" w:cs="宋体"/>
          <w:kern w:val="0"/>
          <w:sz w:val="24"/>
        </w:rPr>
        <w:t>前提：标注“★”的条款为本项目的实质性条款，供应商不满足的，将按照无效投标处理。</w:t>
      </w:r>
    </w:p>
    <w:bookmarkEnd w:id="0"/>
    <w:bookmarkEnd w:id="1"/>
    <w:bookmarkEnd w:id="2"/>
    <w:bookmarkEnd w:id="3"/>
    <w:p>
      <w:pPr>
        <w:numPr>
          <w:ilvl w:val="0"/>
          <w:numId w:val="2"/>
        </w:numPr>
        <w:spacing w:line="400" w:lineRule="exact"/>
        <w:ind w:firstLine="236" w:firstLineChars="98"/>
        <w:outlineLvl w:val="1"/>
        <w:rPr>
          <w:rFonts w:ascii="宋体" w:hAnsi="宋体" w:cs="宋体"/>
          <w:b/>
          <w:bCs/>
          <w:sz w:val="24"/>
        </w:rPr>
      </w:pPr>
      <w:bookmarkStart w:id="4" w:name="_Toc217446095"/>
      <w:r>
        <w:rPr>
          <w:rFonts w:hint="eastAsia" w:ascii="宋体" w:hAnsi="宋体" w:cs="宋体"/>
          <w:b/>
          <w:bCs/>
          <w:sz w:val="24"/>
        </w:rPr>
        <w:t>项目概述</w:t>
      </w:r>
    </w:p>
    <w:p>
      <w:pPr>
        <w:spacing w:line="360" w:lineRule="auto"/>
        <w:ind w:firstLine="240" w:firstLineChars="100"/>
        <w:rPr>
          <w:rFonts w:ascii="宋体" w:hAnsi="宋体" w:cs="宋体"/>
          <w:sz w:val="24"/>
        </w:rPr>
      </w:pPr>
      <w:r>
        <w:rPr>
          <w:rFonts w:hint="eastAsia" w:ascii="宋体" w:hAnsi="宋体" w:cs="宋体"/>
          <w:sz w:val="24"/>
        </w:rPr>
        <w:t>本项目共1个包，成都市双流区黄龙溪</w:t>
      </w:r>
      <w:r>
        <w:rPr>
          <w:rFonts w:hint="eastAsia" w:ascii="宋体" w:hAnsi="宋体" w:cs="宋体"/>
          <w:color w:val="auto"/>
          <w:sz w:val="24"/>
        </w:rPr>
        <w:t>镇卫生院拟采购2021年中药饮片1批。</w:t>
      </w:r>
    </w:p>
    <w:p>
      <w:pPr>
        <w:pStyle w:val="2"/>
        <w:ind w:firstLine="241" w:firstLineChars="100"/>
        <w:outlineLvl w:val="1"/>
      </w:pPr>
      <w:r>
        <w:rPr>
          <w:rFonts w:hint="eastAsia" w:ascii="宋体" w:hAnsi="宋体" w:cs="宋体"/>
          <w:b/>
          <w:bCs/>
          <w:kern w:val="0"/>
          <w:sz w:val="24"/>
        </w:rPr>
        <w:t>二、项目采购清单</w:t>
      </w:r>
    </w:p>
    <w:tbl>
      <w:tblPr>
        <w:tblStyle w:val="7"/>
        <w:tblW w:w="5062" w:type="pct"/>
        <w:tblInd w:w="0" w:type="dxa"/>
        <w:tblLayout w:type="fixed"/>
        <w:tblCellMar>
          <w:top w:w="0" w:type="dxa"/>
          <w:left w:w="108" w:type="dxa"/>
          <w:bottom w:w="0" w:type="dxa"/>
          <w:right w:w="108" w:type="dxa"/>
        </w:tblCellMar>
      </w:tblPr>
      <w:tblGrid>
        <w:gridCol w:w="773"/>
        <w:gridCol w:w="1168"/>
        <w:gridCol w:w="1133"/>
        <w:gridCol w:w="1099"/>
        <w:gridCol w:w="1287"/>
        <w:gridCol w:w="921"/>
        <w:gridCol w:w="1151"/>
        <w:gridCol w:w="1094"/>
      </w:tblGrid>
      <w:tr>
        <w:tblPrEx>
          <w:tblCellMar>
            <w:top w:w="0" w:type="dxa"/>
            <w:left w:w="108" w:type="dxa"/>
            <w:bottom w:w="0" w:type="dxa"/>
            <w:right w:w="108" w:type="dxa"/>
          </w:tblCellMar>
        </w:tblPrEx>
        <w:trPr>
          <w:trHeight w:val="480" w:hRule="atLeast"/>
        </w:trPr>
        <w:tc>
          <w:tcPr>
            <w:tcW w:w="44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序号</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sz w:val="22"/>
                <w:szCs w:val="22"/>
              </w:rPr>
              <w:t>标的名称</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剂型</w:t>
            </w:r>
          </w:p>
        </w:tc>
        <w:tc>
          <w:tcPr>
            <w:tcW w:w="63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预估数量</w:t>
            </w: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产品规格</w:t>
            </w:r>
          </w:p>
        </w:tc>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单位</w:t>
            </w:r>
          </w:p>
        </w:tc>
        <w:tc>
          <w:tcPr>
            <w:tcW w:w="6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sz w:val="22"/>
                <w:szCs w:val="22"/>
              </w:rPr>
              <w:t>最高单价</w:t>
            </w:r>
          </w:p>
          <w:p>
            <w:pPr>
              <w:widowControl/>
              <w:jc w:val="center"/>
              <w:textAlignment w:val="center"/>
              <w:rPr>
                <w:rFonts w:ascii="宋体" w:hAnsi="宋体" w:cs="宋体"/>
                <w:b/>
                <w:bCs/>
                <w:sz w:val="22"/>
                <w:szCs w:val="22"/>
              </w:rPr>
            </w:pPr>
            <w:r>
              <w:rPr>
                <w:rFonts w:hint="eastAsia" w:ascii="宋体" w:hAnsi="宋体" w:cs="宋体"/>
                <w:b/>
                <w:bCs/>
                <w:sz w:val="22"/>
                <w:szCs w:val="22"/>
              </w:rPr>
              <w:t>限价（元）</w:t>
            </w:r>
          </w:p>
        </w:tc>
        <w:tc>
          <w:tcPr>
            <w:tcW w:w="63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预估总价（元）</w:t>
            </w:r>
          </w:p>
        </w:tc>
      </w:tr>
      <w:tr>
        <w:tblPrEx>
          <w:tblCellMar>
            <w:top w:w="0" w:type="dxa"/>
            <w:left w:w="108" w:type="dxa"/>
            <w:bottom w:w="0" w:type="dxa"/>
            <w:right w:w="108" w:type="dxa"/>
          </w:tblCellMar>
        </w:tblPrEx>
        <w:trPr>
          <w:trHeight w:val="645"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63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22"/>
                <w:szCs w:val="22"/>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6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c>
          <w:tcPr>
            <w:tcW w:w="63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虻虫</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蜈蚣</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条</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条</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条</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阿胶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冰片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国药准字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醋甘遂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胆南星</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500g/包</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芒硝</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1kg/袋</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龟甲胶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红参片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桑椹</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鹿角胶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天麻</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块状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川贝母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大枣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青黛</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西青果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龙眼肉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全蝎</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天麻片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片/家种</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人参片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0.1kg/包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三七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净制（20头）</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胖大海</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210 </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210</w:t>
            </w:r>
          </w:p>
        </w:tc>
      </w:tr>
      <w:tr>
        <w:tblPrEx>
          <w:tblCellMar>
            <w:top w:w="0" w:type="dxa"/>
            <w:left w:w="108" w:type="dxa"/>
            <w:bottom w:w="0" w:type="dxa"/>
            <w:right w:w="108" w:type="dxa"/>
          </w:tblCellMar>
        </w:tblPrEx>
        <w:trPr>
          <w:trHeight w:val="615"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b/>
                <w:bCs/>
                <w:kern w:val="0"/>
                <w:sz w:val="24"/>
              </w:rPr>
              <w:t>精制饮片</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燀苦杏仁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燀制去皮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燀桃仁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燀制去皮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蝉蜕</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炒麦芽</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川楝子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墨旱莲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切制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通草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炮姜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烫制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制白附子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白薇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切制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矮地茶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白茅根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白土苓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白芷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柏子仁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百合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板蓝根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薄荷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北柴胡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11550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北沙参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侧柏炭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炒白扁豆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炒苍耳子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炒稻芽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炒冬瓜子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炒火麻仁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炒鸡内金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736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炒建曲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炒僵蚕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炒芥子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炒金樱子肉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炒莱菔子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炒山楂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炒酸枣仁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炒王不留行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炒辛夷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炒紫苏子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炒蒺藜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炒栀子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炒槟榔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车前草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赤芍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6090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赤小豆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川木通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川射干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川香薷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山银花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醋艾炭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醋龟甲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砂烫/醋淬</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醋鳖甲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砂烫/醋淬</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醋没药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348</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醋乳香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187</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醋五味子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醋蒸</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醋香附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醋延胡索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醋莪术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醋煮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大黄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大叶茜草炭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淡豆豉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当归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地肤子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地骨皮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地龙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地榆炭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豆蔻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3045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独活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儿茶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碎块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法半夏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甘草石灰炙/片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10150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番泻叶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防风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防己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1194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佛手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浮小麦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干姜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干石斛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干鱼腥草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甘草片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葛根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小方块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钩藤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广藿香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桂枝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荷叶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红花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滑石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粉</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黄芪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鸡血藤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坚龙胆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姜草果仁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姜厚朴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姜黄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姜竹茹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椒目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桔梗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1420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金钱草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荆芥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荆芥穗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酒白芍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酒川牛膝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酒川芎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酒丹参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酒黄连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酒黄芩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酒水蛭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酒乌梢蛇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酒仙茅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酒续断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酒益母草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菊花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苦参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连翘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芦根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络石藤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麻黄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麦冬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米炒党参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米炒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5775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蜜白前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蜜百部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蜜瓜蒌皮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蜜款冬花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蜜紫菀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蜜麻黄绒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蜜桑白皮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蜜升麻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蜜水朝阳旋覆花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蜜远志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牡丹皮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木瓜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木蝴蝶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川木香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南沙参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牛膝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炮附片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佩兰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蒲公英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千年健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前胡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2394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羌活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1556</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秦艽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青蒿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忍冬藤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肉苁蓉片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桑寄生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桑枝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砂仁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山合欢皮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山药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山萸肉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伸筋草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生地黄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生石膏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粉</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首乌藤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534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舒筋草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熟地黄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酒蒸</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太子参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烫狗脊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烫骨碎补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441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天花粉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585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土鳖虫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西洋参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细辛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夏枯全草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小蓟炭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徐长卿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玄参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玄明粉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盐补骨脂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盐车前子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盐大菟丝子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盐杜仲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盐黄柏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盐小茴香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盐益智仁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盐泽泻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盐知母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茵陈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玉竹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郁金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皂角刺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浙贝母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制草乌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制川乌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制何首乌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蒸制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制黄精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黑豆药汁炙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制南星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药汁煮制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炙甘草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猪苓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紫草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紫花地丁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576</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紫苏梗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豨莶草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芡实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茯苓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小方块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萆薢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薤白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薏苡仁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枸杞子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特级</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橘络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煅龙骨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煅牡蛎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麸炒白术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麸炒苍术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 xml:space="preserve">麸炒陈皮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马勃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850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石菖蒲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肉桂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桑叶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盐吴茱萸</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麸炒枳壳</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山豆根</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玫瑰花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灵芝</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炒蔓荆子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盐沙苑子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大腹皮</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红毛五加皮</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威灵仙</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炒瓜蒌子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香橼</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茯神</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莲子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山慈菇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乌药</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煅石决明</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密蒙花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瓦楞子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野菊花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腊梅花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1560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大血藤</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紫苏叶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生山楂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老鹳草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麸煨肉豆蔻</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麸煨</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隔山撬</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仙鹤草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淡竹叶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高良姜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259</w:t>
            </w:r>
          </w:p>
        </w:tc>
        <w:tc>
          <w:tcPr>
            <w:tcW w:w="677" w:type="pct"/>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海螵蛸</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kg</w:t>
            </w:r>
          </w:p>
        </w:tc>
        <w:tc>
          <w:tcPr>
            <w:tcW w:w="66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275</w:t>
            </w:r>
          </w:p>
        </w:tc>
      </w:tr>
    </w:tbl>
    <w:p>
      <w:pPr>
        <w:spacing w:line="360" w:lineRule="auto"/>
        <w:rPr>
          <w:rFonts w:ascii="宋体" w:hAnsi="宋体" w:cs="宋体"/>
          <w:b/>
          <w:bCs/>
          <w:kern w:val="0"/>
          <w:sz w:val="24"/>
        </w:rPr>
      </w:pPr>
      <w:r>
        <w:rPr>
          <w:rFonts w:hint="eastAsia" w:ascii="宋体" w:hAnsi="宋体" w:cs="宋体"/>
          <w:b/>
          <w:bCs/>
          <w:kern w:val="0"/>
          <w:sz w:val="24"/>
        </w:rPr>
        <w:t>注：</w:t>
      </w:r>
    </w:p>
    <w:p>
      <w:pPr>
        <w:spacing w:line="360" w:lineRule="auto"/>
        <w:ind w:firstLine="240" w:firstLineChars="100"/>
        <w:rPr>
          <w:rFonts w:ascii="宋体" w:hAnsi="宋体" w:cs="宋体"/>
        </w:rPr>
      </w:pPr>
      <w:r>
        <w:rPr>
          <w:rFonts w:hint="eastAsia" w:ascii="宋体" w:hAnsi="宋体" w:cs="宋体"/>
          <w:kern w:val="0"/>
          <w:sz w:val="24"/>
        </w:rPr>
        <w:t>1、本项目核心产品为：北柴胡；法半夏；</w:t>
      </w:r>
    </w:p>
    <w:p>
      <w:pPr>
        <w:spacing w:line="360" w:lineRule="auto"/>
        <w:ind w:firstLine="240" w:firstLineChars="100"/>
        <w:jc w:val="left"/>
      </w:pPr>
      <w:r>
        <w:rPr>
          <w:rFonts w:hint="eastAsia" w:ascii="宋体" w:hAnsi="宋体" w:cs="宋体"/>
          <w:kern w:val="0"/>
          <w:sz w:val="24"/>
        </w:rPr>
        <w:t>2、标的所属行业：工业（制造业）</w:t>
      </w:r>
    </w:p>
    <w:bookmarkEnd w:id="4"/>
    <w:p>
      <w:pPr>
        <w:spacing w:line="360" w:lineRule="auto"/>
        <w:jc w:val="left"/>
        <w:outlineLvl w:val="1"/>
      </w:pPr>
      <w:r>
        <w:rPr>
          <w:rFonts w:hint="eastAsia" w:ascii="宋体" w:hAnsi="宋体" w:cs="宋体"/>
          <w:b/>
          <w:bCs/>
          <w:kern w:val="0"/>
          <w:sz w:val="24"/>
        </w:rPr>
        <w:t>三、</w:t>
      </w:r>
      <w:r>
        <w:rPr>
          <w:rFonts w:ascii="宋体" w:hAnsi="宋体" w:cs="宋体"/>
          <w:b/>
          <w:bCs/>
          <w:kern w:val="0"/>
          <w:sz w:val="24"/>
        </w:rPr>
        <w:t>技术</w:t>
      </w:r>
      <w:r>
        <w:rPr>
          <w:rFonts w:hint="eastAsia" w:ascii="宋体" w:hAnsi="宋体" w:cs="宋体"/>
          <w:b/>
          <w:bCs/>
          <w:kern w:val="0"/>
          <w:sz w:val="24"/>
        </w:rPr>
        <w:t>服务</w:t>
      </w:r>
      <w:r>
        <w:rPr>
          <w:rFonts w:ascii="宋体" w:hAnsi="宋体" w:cs="宋体"/>
          <w:b/>
          <w:bCs/>
          <w:kern w:val="0"/>
          <w:sz w:val="24"/>
        </w:rPr>
        <w:t>及要求</w:t>
      </w:r>
    </w:p>
    <w:p>
      <w:pPr>
        <w:spacing w:line="360" w:lineRule="auto"/>
        <w:rPr>
          <w:rFonts w:ascii="宋体" w:hAnsi="宋体" w:cs="宋体"/>
          <w:bCs/>
          <w:sz w:val="24"/>
        </w:rPr>
      </w:pPr>
      <w:r>
        <w:rPr>
          <w:rFonts w:hint="eastAsia" w:ascii="宋体" w:hAnsi="宋体" w:cs="宋体"/>
          <w:b/>
          <w:bCs/>
          <w:sz w:val="24"/>
        </w:rPr>
        <w:t>★</w:t>
      </w:r>
      <w:r>
        <w:rPr>
          <w:rFonts w:hint="eastAsia" w:ascii="宋体" w:hAnsi="宋体" w:cs="宋体"/>
          <w:b/>
          <w:bCs/>
          <w:color w:val="000000"/>
          <w:sz w:val="24"/>
        </w:rPr>
        <w:t>（一）质量要求</w:t>
      </w:r>
      <w:r>
        <w:rPr>
          <w:rFonts w:hint="eastAsia" w:ascii="宋体" w:hAnsi="宋体" w:cs="宋体"/>
          <w:bCs/>
          <w:sz w:val="24"/>
        </w:rPr>
        <w:br w:type="textWrapping"/>
      </w:r>
      <w:r>
        <w:rPr>
          <w:rFonts w:hint="eastAsia" w:ascii="宋体" w:hAnsi="宋体" w:cs="宋体"/>
          <w:bCs/>
          <w:sz w:val="24"/>
        </w:rPr>
        <w:tab/>
      </w:r>
      <w:r>
        <w:rPr>
          <w:rFonts w:hint="eastAsia" w:ascii="宋体" w:hAnsi="宋体" w:cs="宋体"/>
          <w:bCs/>
          <w:sz w:val="24"/>
        </w:rPr>
        <w:t>1、中药饮片严禁以次充好，且不次于市面同价位中药饮片的品质，同时符合国家药典或药品监督管理部门规定的标准，并附该中药饮片检验报告书，以备验收检查，确保临床用药安全有效。如发现质量问题，按《中华人民共和国药品管理法》、《中华人民共和国药品管理法实施条例》中以及国家药品管理政策的有关规定执行，并承担民事赔偿责任。</w:t>
      </w:r>
      <w:r>
        <w:rPr>
          <w:rFonts w:hint="eastAsia" w:ascii="宋体" w:hAnsi="宋体" w:cs="宋体"/>
          <w:bCs/>
          <w:sz w:val="24"/>
        </w:rPr>
        <w:br w:type="textWrapping"/>
      </w:r>
      <w:r>
        <w:rPr>
          <w:rFonts w:hint="eastAsia" w:ascii="宋体" w:hAnsi="宋体" w:cs="宋体"/>
          <w:bCs/>
          <w:sz w:val="24"/>
        </w:rPr>
        <w:t xml:space="preserve">   2、每批次药品都须提供质量检测报告。</w:t>
      </w:r>
      <w:r>
        <w:rPr>
          <w:rFonts w:hint="eastAsia" w:ascii="宋体" w:hAnsi="宋体" w:cs="宋体"/>
          <w:b/>
          <w:sz w:val="24"/>
        </w:rPr>
        <w:t>（单独提供承诺函，格式自拟）</w:t>
      </w:r>
      <w:r>
        <w:rPr>
          <w:rFonts w:hint="eastAsia" w:ascii="宋体" w:hAnsi="宋体" w:cs="宋体"/>
          <w:bCs/>
          <w:sz w:val="24"/>
        </w:rPr>
        <w:br w:type="textWrapping"/>
      </w:r>
      <w:r>
        <w:rPr>
          <w:rFonts w:hint="eastAsia" w:ascii="宋体" w:hAnsi="宋体" w:cs="宋体"/>
          <w:bCs/>
          <w:sz w:val="24"/>
        </w:rPr>
        <w:t xml:space="preserve">   3、供应商须严格按照《中华人民共和国药品管理法》、《中华人民共和国药品管理法实施条例》、《中华人民共和国药典》（2020年版）、《四川省中药材标准》（2010年版）、《中华人民共和国药典临床用药须知（中药饮片卷）》（2015年版）及《四川省中药饮片炮制规范》（2015年版）标准执行。对特许生产和经营的中药饮片符合国家相关文件要求。药材不得出现虫蛀、霉变、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数量、产地、供应单位、批号、生产日期、质量合格标志等。</w:t>
      </w:r>
    </w:p>
    <w:p>
      <w:pPr>
        <w:spacing w:line="360" w:lineRule="auto"/>
        <w:ind w:firstLine="480" w:firstLineChars="200"/>
        <w:rPr>
          <w:rFonts w:ascii="宋体" w:hAnsi="宋体" w:cs="宋体"/>
          <w:sz w:val="24"/>
        </w:rPr>
      </w:pPr>
      <w:r>
        <w:rPr>
          <w:rFonts w:hint="eastAsia" w:ascii="宋体" w:hAnsi="宋体" w:cs="宋体"/>
          <w:bCs/>
          <w:sz w:val="24"/>
        </w:rPr>
        <w:t>4、供应商需向采购人提供及时有效的技术支持。</w:t>
      </w:r>
      <w:r>
        <w:rPr>
          <w:rFonts w:hint="eastAsia" w:ascii="宋体" w:hAnsi="宋体" w:cs="宋体"/>
          <w:bCs/>
          <w:sz w:val="24"/>
        </w:rPr>
        <w:br w:type="textWrapping"/>
      </w:r>
      <w:r>
        <w:rPr>
          <w:rFonts w:hint="eastAsia" w:ascii="宋体" w:hAnsi="宋体" w:cs="宋体"/>
          <w:bCs/>
          <w:sz w:val="24"/>
        </w:rPr>
        <w:t xml:space="preserve">    </w:t>
      </w:r>
      <w:r>
        <w:rPr>
          <w:rFonts w:hint="eastAsia" w:ascii="宋体" w:hAnsi="宋体" w:cs="宋体"/>
          <w:sz w:val="24"/>
        </w:rPr>
        <w:t>5、供应商应保证所配送中药饮片的品种、炮制、规格及产地等分类相一致；中药饮片的配送时间和数量以医院的采购计划品种为准。</w:t>
      </w:r>
    </w:p>
    <w:p>
      <w:pPr>
        <w:pStyle w:val="5"/>
        <w:spacing w:line="360" w:lineRule="auto"/>
        <w:ind w:firstLine="480" w:firstLineChars="200"/>
        <w:rPr>
          <w:rFonts w:ascii="宋体" w:hAnsi="宋体" w:cs="宋体"/>
          <w:bCs/>
          <w:sz w:val="24"/>
        </w:rPr>
      </w:pPr>
      <w:r>
        <w:rPr>
          <w:rFonts w:hint="eastAsia" w:ascii="宋体" w:hAnsi="宋体" w:cs="宋体"/>
          <w:bCs/>
          <w:sz w:val="24"/>
        </w:rPr>
        <w:t>6、一旦发现中药饮片出现破损或其他不合格包装采购人有权要求成交人及时并免费更换产品。</w:t>
      </w:r>
    </w:p>
    <w:p>
      <w:pPr>
        <w:pStyle w:val="2"/>
        <w:spacing w:line="360" w:lineRule="auto"/>
        <w:ind w:firstLine="240" w:firstLineChars="100"/>
        <w:rPr>
          <w:rFonts w:ascii="宋体" w:hAnsi="宋体" w:cs="宋体"/>
          <w:b/>
          <w:bCs/>
          <w:color w:val="000000"/>
          <w:sz w:val="24"/>
        </w:rPr>
      </w:pPr>
      <w:r>
        <w:rPr>
          <w:rFonts w:hint="eastAsia" w:ascii="宋体" w:hAnsi="宋体" w:cs="宋体"/>
          <w:kern w:val="0"/>
          <w:sz w:val="24"/>
        </w:rPr>
        <w:t>★</w:t>
      </w:r>
      <w:r>
        <w:rPr>
          <w:rFonts w:hint="eastAsia" w:ascii="宋体" w:hAnsi="宋体" w:cs="宋体"/>
          <w:b/>
          <w:bCs/>
          <w:color w:val="000000"/>
          <w:sz w:val="24"/>
        </w:rPr>
        <w:t>（二）验收要求</w:t>
      </w:r>
    </w:p>
    <w:p>
      <w:pPr>
        <w:pStyle w:val="2"/>
        <w:spacing w:after="0" w:line="360" w:lineRule="auto"/>
        <w:ind w:right="267" w:rightChars="127" w:firstLine="480" w:firstLineChars="200"/>
        <w:rPr>
          <w:rFonts w:ascii="宋体" w:hAnsi="宋体" w:cs="宋体"/>
          <w:sz w:val="24"/>
        </w:rPr>
      </w:pPr>
      <w:r>
        <w:rPr>
          <w:rFonts w:hint="eastAsia" w:ascii="宋体" w:hAnsi="宋体" w:cs="宋体"/>
          <w:sz w:val="24"/>
        </w:rPr>
        <w:t>1、要求供应商在指定的时间和地点交付产地、质量、包装、有效期等均符合条件的药品。</w:t>
      </w:r>
    </w:p>
    <w:p>
      <w:pPr>
        <w:pStyle w:val="2"/>
        <w:spacing w:after="0" w:line="360" w:lineRule="auto"/>
        <w:ind w:right="267" w:rightChars="127" w:firstLine="480" w:firstLineChars="200"/>
        <w:rPr>
          <w:rFonts w:ascii="宋体" w:hAnsi="宋体" w:cs="宋体"/>
          <w:sz w:val="24"/>
        </w:rPr>
      </w:pPr>
      <w:r>
        <w:rPr>
          <w:rFonts w:hint="eastAsia" w:ascii="宋体" w:hAnsi="宋体" w:cs="宋体"/>
          <w:sz w:val="24"/>
        </w:rPr>
        <w:t>2、采购人组建质量监督组，负责对中药饮片进行全面质量检查，重点抽查易霉变、虫蛀、结串、走油的品种，对质量不符合《中华人民共和国药品管理法》、《中华人民共和国药品管理法实施条例》、《中华人民共和国药典》（2020年版）、《四川省中药材标准》（2010年版）、《中华人民共和国药典临床用药须知（中药饮片卷）》（2015年版）及《四川省中药饮片炮制规范》（2015年版）要求的，予以退货处理。发现相同饮片品种不符合要求达三次，成交人须更换该品种，否则采购人有权终止合同并要求对其所造成的损失进行赔偿。</w:t>
      </w:r>
    </w:p>
    <w:p>
      <w:pPr>
        <w:pStyle w:val="2"/>
        <w:spacing w:after="0" w:line="360" w:lineRule="auto"/>
        <w:ind w:right="267" w:rightChars="127" w:firstLine="480" w:firstLineChars="200"/>
        <w:rPr>
          <w:rFonts w:ascii="宋体" w:hAnsi="宋体" w:cs="宋体"/>
          <w:sz w:val="24"/>
        </w:rPr>
      </w:pPr>
      <w:r>
        <w:rPr>
          <w:rFonts w:hint="eastAsia" w:ascii="宋体" w:hAnsi="宋体" w:cs="宋体"/>
          <w:sz w:val="24"/>
        </w:rPr>
        <w:t>3、采购人在临床使用中发现药品不符合质量要求（含出现严重的临床反应时），需要进行药品质量检验，应及时以书面形式把质量检验要求通知成交人。如果检验证明药品存在质量问题，则检验费用由成交人承担，成交人应在3天内进行更换、补充、并不得影响采购人的临床用药。否则，采购人有权终止合同并要求成交人对其所造成的损失进行赔偿。药品质量检验在采购人所在地药检部门进行。</w:t>
      </w:r>
    </w:p>
    <w:p>
      <w:pPr>
        <w:pStyle w:val="2"/>
        <w:spacing w:after="0" w:line="360" w:lineRule="auto"/>
        <w:ind w:right="267" w:rightChars="127" w:firstLine="480" w:firstLineChars="200"/>
        <w:rPr>
          <w:rFonts w:ascii="宋体" w:hAnsi="宋体" w:cs="宋体"/>
          <w:sz w:val="24"/>
        </w:rPr>
      </w:pPr>
      <w:r>
        <w:rPr>
          <w:rFonts w:hint="eastAsia" w:ascii="宋体" w:hAnsi="宋体" w:cs="宋体"/>
          <w:sz w:val="24"/>
        </w:rPr>
        <w:t>4、药品出现质量问题（包装、标签、等级、内在质量问题），成交人必须收回并更换合格药品；由于药检部门抽检出现药品不合格的，成交人必须负经济和法律责任；如因药品质量问题引起药政管理方面的问题，由成交人负连带责任；由于药品质量引起医疗纠纷，成交人必须负连带责任。</w:t>
      </w:r>
    </w:p>
    <w:p>
      <w:pPr>
        <w:spacing w:line="360" w:lineRule="auto"/>
        <w:ind w:firstLine="480" w:firstLineChars="200"/>
      </w:pPr>
      <w:r>
        <w:rPr>
          <w:rFonts w:hint="eastAsia" w:ascii="宋体" w:hAnsi="宋体" w:cs="宋体"/>
          <w:sz w:val="24"/>
        </w:rPr>
        <w:t xml:space="preserve">5、供应商或中药饮片生产厂家需具有保障中药饮片质量安全的仓储条件、有标本室或留样室，质检设施完备(需提供质量管理制度及记录)。 </w:t>
      </w:r>
    </w:p>
    <w:p>
      <w:pPr>
        <w:spacing w:line="360" w:lineRule="auto"/>
        <w:ind w:firstLine="482" w:firstLineChars="200"/>
        <w:rPr>
          <w:rFonts w:ascii="宋体" w:hAnsi="宋体" w:cs="宋体"/>
          <w:sz w:val="24"/>
        </w:rPr>
      </w:pPr>
      <w:r>
        <w:rPr>
          <w:rFonts w:hint="eastAsia" w:ascii="宋体" w:hAnsi="宋体" w:cs="宋体"/>
          <w:b/>
          <w:bCs/>
          <w:color w:val="000000"/>
          <w:sz w:val="24"/>
        </w:rPr>
        <w:t>（三）配送服务要求</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所有中药饮片配送必须实行专车专人定点配送，按规定送到采购人指定地点或指定库房，并且按存放要求堆放整齐。</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 xml:space="preserve">车辆配置要求: </w:t>
      </w:r>
      <w:r>
        <w:rPr>
          <w:rFonts w:hint="eastAsia" w:hAnsi="宋体" w:cs="宋体"/>
          <w:sz w:val="24"/>
        </w:rPr>
        <w:t>供应商需提充足的车辆对产品进行配送</w:t>
      </w:r>
      <w:r>
        <w:rPr>
          <w:rFonts w:hint="eastAsia" w:ascii="宋体" w:hAnsi="宋体" w:cs="宋体"/>
          <w:sz w:val="24"/>
        </w:rPr>
        <w:t>(需提供有效的行驶证复印件及车辆管理制度，非供应商自有车辆还需提供车辆租赁协议)。</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人员配置要求:</w:t>
      </w:r>
    </w:p>
    <w:p>
      <w:pPr>
        <w:spacing w:line="360" w:lineRule="auto"/>
        <w:ind w:firstLine="480" w:firstLineChars="200"/>
        <w:rPr>
          <w:rFonts w:ascii="宋体" w:hAnsi="宋体" w:cs="宋体"/>
          <w:sz w:val="24"/>
        </w:rPr>
      </w:pPr>
      <w:r>
        <w:rPr>
          <w:rFonts w:hint="eastAsia" w:ascii="宋体" w:hAnsi="宋体" w:cs="宋体"/>
          <w:sz w:val="24"/>
        </w:rPr>
        <w:t>3.1针对本项目至少配备1名配送人员(不含售后服务人员)(需提供人员身份证复印件、有效的驾驶证复印件及本单位劳动合同复印件)。</w:t>
      </w:r>
    </w:p>
    <w:p>
      <w:pPr>
        <w:spacing w:line="360" w:lineRule="auto"/>
        <w:ind w:firstLine="480" w:firstLineChars="200"/>
        <w:rPr>
          <w:rFonts w:ascii="宋体" w:hAnsi="宋体" w:cs="宋体"/>
          <w:sz w:val="24"/>
        </w:rPr>
      </w:pPr>
      <w:r>
        <w:rPr>
          <w:rFonts w:hint="eastAsia" w:ascii="宋体" w:hAnsi="宋体" w:cs="宋体"/>
          <w:sz w:val="24"/>
        </w:rPr>
        <w:t>3.2提供配送人员三年内无犯罪、吸毒史的承诺书。</w:t>
      </w:r>
    </w:p>
    <w:p>
      <w:pPr>
        <w:spacing w:line="360" w:lineRule="auto"/>
        <w:ind w:firstLine="480" w:firstLineChars="200"/>
        <w:rPr>
          <w:rFonts w:ascii="宋体" w:hAnsi="宋体" w:cs="宋体"/>
          <w:b/>
          <w:bCs/>
          <w:kern w:val="0"/>
          <w:sz w:val="24"/>
        </w:rPr>
      </w:pPr>
      <w:r>
        <w:rPr>
          <w:rFonts w:hint="eastAsia" w:ascii="宋体" w:hAnsi="宋体" w:cs="宋体"/>
          <w:sz w:val="24"/>
        </w:rPr>
        <w:t>4、配送要求:</w:t>
      </w:r>
      <w:r>
        <w:rPr>
          <w:rFonts w:hint="eastAsia" w:ascii="宋体" w:hAnsi="宋体" w:cs="宋体"/>
          <w:bCs/>
          <w:sz w:val="24"/>
        </w:rPr>
        <w:t>供应商应配备足够数量的饮片，按卫生院下达计划，提供饮片品种、规格和数量，在接到采购方需求时应在2小时响应，原则上发出计划后24小时内送达医院指定地点，属急救及加急采购的4小时内送达指定地点。</w:t>
      </w:r>
    </w:p>
    <w:p>
      <w:pPr>
        <w:spacing w:line="360" w:lineRule="auto"/>
        <w:jc w:val="left"/>
        <w:outlineLvl w:val="1"/>
        <w:rPr>
          <w:rFonts w:ascii="宋体" w:hAnsi="宋体" w:cs="宋体"/>
          <w:b/>
          <w:bCs/>
          <w:kern w:val="0"/>
          <w:sz w:val="24"/>
        </w:rPr>
      </w:pPr>
      <w:r>
        <w:rPr>
          <w:rFonts w:hint="eastAsia" w:ascii="宋体" w:hAnsi="宋体" w:cs="宋体"/>
          <w:kern w:val="0"/>
          <w:sz w:val="24"/>
        </w:rPr>
        <w:t>★</w:t>
      </w:r>
      <w:r>
        <w:rPr>
          <w:rFonts w:hint="eastAsia" w:ascii="宋体" w:hAnsi="宋体" w:cs="宋体"/>
          <w:b/>
          <w:bCs/>
          <w:kern w:val="0"/>
          <w:sz w:val="24"/>
        </w:rPr>
        <w:t>四、商务要求</w:t>
      </w:r>
    </w:p>
    <w:p>
      <w:pPr>
        <w:pStyle w:val="4"/>
        <w:spacing w:line="360" w:lineRule="auto"/>
        <w:ind w:firstLine="480"/>
        <w:rPr>
          <w:rFonts w:ascii="宋体" w:hAnsi="宋体" w:cs="宋体"/>
          <w:bCs/>
          <w:sz w:val="24"/>
        </w:rPr>
      </w:pPr>
      <w:r>
        <w:rPr>
          <w:rFonts w:hint="eastAsia" w:ascii="宋体" w:hAnsi="宋体" w:cs="宋体"/>
          <w:bCs/>
          <w:sz w:val="24"/>
        </w:rPr>
        <w:t>1、服务期限：自合同签订之日起一年。中药饮片具体批次、数量、时间以采购人实际需求为准。</w:t>
      </w:r>
    </w:p>
    <w:p>
      <w:pPr>
        <w:pStyle w:val="4"/>
        <w:spacing w:line="360" w:lineRule="auto"/>
        <w:ind w:firstLine="480"/>
        <w:rPr>
          <w:rFonts w:ascii="宋体" w:hAnsi="宋体" w:cs="宋体"/>
          <w:bCs/>
          <w:sz w:val="24"/>
        </w:rPr>
      </w:pPr>
      <w:r>
        <w:rPr>
          <w:rFonts w:hint="eastAsia" w:ascii="宋体" w:hAnsi="宋体" w:cs="宋体"/>
          <w:bCs/>
          <w:sz w:val="24"/>
        </w:rPr>
        <w:t>2、交货地点：供应商配送的中药饮片必须搬运至中药饮片库房或采购人指定地址。</w:t>
      </w:r>
    </w:p>
    <w:p>
      <w:pPr>
        <w:pStyle w:val="4"/>
        <w:spacing w:line="360" w:lineRule="auto"/>
        <w:ind w:left="719" w:leftChars="228" w:hanging="240" w:hangingChars="100"/>
        <w:rPr>
          <w:rFonts w:ascii="宋体" w:hAnsi="宋体" w:cs="宋体"/>
          <w:bCs/>
          <w:sz w:val="24"/>
        </w:rPr>
      </w:pPr>
      <w:r>
        <w:rPr>
          <w:rFonts w:hint="eastAsia" w:ascii="宋体" w:hAnsi="宋体" w:cs="宋体"/>
          <w:bCs/>
          <w:sz w:val="24"/>
        </w:rPr>
        <w:t>3、质保期及售后服务要求</w:t>
      </w:r>
      <w:r>
        <w:rPr>
          <w:rFonts w:hint="eastAsia" w:ascii="宋体" w:hAnsi="宋体" w:cs="宋体"/>
          <w:bCs/>
          <w:sz w:val="24"/>
        </w:rPr>
        <w:br w:type="textWrapping"/>
      </w:r>
      <w:r>
        <w:rPr>
          <w:rFonts w:hint="eastAsia" w:ascii="宋体" w:hAnsi="宋体" w:cs="宋体"/>
          <w:bCs/>
          <w:sz w:val="24"/>
        </w:rPr>
        <w:t>1）质保期：自产品验收合格之日起三年。</w:t>
      </w:r>
      <w:r>
        <w:rPr>
          <w:rFonts w:hint="eastAsia" w:ascii="宋体" w:hAnsi="宋体" w:cs="宋体"/>
          <w:bCs/>
          <w:sz w:val="24"/>
        </w:rPr>
        <w:br w:type="textWrapping"/>
      </w:r>
      <w:r>
        <w:rPr>
          <w:rFonts w:hint="eastAsia" w:ascii="宋体" w:hAnsi="宋体" w:cs="宋体"/>
          <w:bCs/>
          <w:sz w:val="24"/>
        </w:rPr>
        <w:t>2）售后服务要求：</w:t>
      </w:r>
    </w:p>
    <w:p>
      <w:pPr>
        <w:pStyle w:val="4"/>
        <w:spacing w:line="360" w:lineRule="auto"/>
        <w:ind w:firstLine="480"/>
        <w:rPr>
          <w:rFonts w:ascii="宋体" w:hAnsi="宋体" w:cs="宋体"/>
          <w:bCs/>
          <w:sz w:val="24"/>
        </w:rPr>
      </w:pPr>
      <w:r>
        <w:rPr>
          <w:rFonts w:hint="eastAsia" w:ascii="宋体" w:hAnsi="宋体" w:cs="宋体"/>
          <w:bCs/>
          <w:sz w:val="24"/>
        </w:rPr>
        <w:t>①供应商需配备至少2名售后服务人员（需提供售后服务人员身份证复印件、联系方式、售后服务人员在供应商单位的工作证明材料）</w:t>
      </w:r>
    </w:p>
    <w:p>
      <w:pPr>
        <w:pStyle w:val="5"/>
        <w:spacing w:line="360" w:lineRule="auto"/>
        <w:ind w:firstLine="480" w:firstLineChars="200"/>
        <w:jc w:val="both"/>
        <w:rPr>
          <w:rFonts w:ascii="宋体" w:hAnsi="宋体" w:cs="宋体"/>
          <w:bCs/>
          <w:sz w:val="24"/>
        </w:rPr>
      </w:pPr>
      <w:r>
        <w:rPr>
          <w:rFonts w:hint="eastAsia" w:ascii="宋体" w:hAnsi="宋体" w:cs="宋体"/>
          <w:bCs/>
          <w:sz w:val="24"/>
        </w:rPr>
        <w:t>②如采购人有临时配送要求，中标人需在30分钟内响应，2小时内将产品送达至采购人指定地点（需提供承诺函加盖供应商公章）；</w:t>
      </w:r>
      <w:r>
        <w:rPr>
          <w:rFonts w:hint="eastAsia" w:ascii="宋体" w:hAnsi="宋体" w:cs="宋体"/>
          <w:bCs/>
          <w:sz w:val="24"/>
        </w:rPr>
        <w:br w:type="textWrapping"/>
      </w:r>
      <w:r>
        <w:rPr>
          <w:rFonts w:hint="eastAsia" w:ascii="宋体" w:hAnsi="宋体" w:cs="宋体"/>
          <w:bCs/>
          <w:sz w:val="24"/>
        </w:rPr>
        <w:t xml:space="preserve">    4、履约、验收方式及标准：本项目采购人将严格按照政府采购相关法律法规以及《财政部关于进一步加强政府采购需求和履约验收管理的指导意见》（财库〔2016〕205 号）的要求、采购文件的要求以及投标文件的承诺进行验收。</w:t>
      </w:r>
      <w:r>
        <w:rPr>
          <w:rFonts w:hint="eastAsia" w:ascii="宋体" w:hAnsi="宋体" w:cs="宋体"/>
          <w:bCs/>
          <w:sz w:val="24"/>
        </w:rPr>
        <w:br w:type="textWrapping"/>
      </w:r>
      <w:r>
        <w:rPr>
          <w:rFonts w:hint="eastAsia" w:ascii="宋体" w:hAnsi="宋体" w:cs="宋体"/>
          <w:bCs/>
          <w:sz w:val="24"/>
        </w:rPr>
        <w:t xml:space="preserve">    5、付款方式：合同签订生效之日起5个工作日内支付合同总金额30%预付款。前期所送货物款项从预付合同价30%中扣除，预付款扣除完毕后，余额一个月据实结算一次，按送货清单及医院入库统计，采购人收到中标人完整、真实、合法的发票并通过医院内部审核后，30天内支付款项。特殊情况除外。（根据付款方式要求，采购人如逾期支付款项，则按照应付款万分之五支付逾期利息。）。</w:t>
      </w:r>
    </w:p>
    <w:p>
      <w:pPr>
        <w:pStyle w:val="6"/>
        <w:numPr>
          <w:ilvl w:val="0"/>
          <w:numId w:val="4"/>
        </w:numPr>
        <w:spacing w:line="360" w:lineRule="auto"/>
        <w:ind w:firstLine="480" w:firstLineChars="200"/>
        <w:rPr>
          <w:rFonts w:ascii="宋体" w:hAnsi="宋体" w:cs="宋体"/>
          <w:sz w:val="24"/>
        </w:rPr>
      </w:pPr>
      <w:r>
        <w:rPr>
          <w:rFonts w:hint="eastAsia" w:ascii="宋体" w:hAnsi="宋体" w:cs="宋体"/>
          <w:sz w:val="24"/>
        </w:rPr>
        <w:t>其他未尽事宜在合同中约定。</w:t>
      </w:r>
    </w:p>
    <w:p>
      <w:pPr>
        <w:pStyle w:val="6"/>
        <w:spacing w:line="360" w:lineRule="auto"/>
        <w:ind w:left="420" w:leftChars="200" w:firstLine="0" w:firstLineChars="0"/>
        <w:outlineLvl w:val="1"/>
        <w:rPr>
          <w:b/>
          <w:sz w:val="32"/>
          <w:szCs w:val="32"/>
        </w:rPr>
      </w:pPr>
      <w:r>
        <w:rPr>
          <w:rFonts w:hint="eastAsia" w:ascii="宋体" w:hAnsi="宋体" w:cs="宋体"/>
          <w:kern w:val="0"/>
          <w:sz w:val="24"/>
        </w:rPr>
        <w:t>★</w:t>
      </w:r>
      <w:r>
        <w:rPr>
          <w:rFonts w:hint="eastAsia" w:ascii="宋体" w:hAnsi="宋体" w:cs="宋体"/>
          <w:b/>
          <w:bCs/>
          <w:kern w:val="0"/>
          <w:sz w:val="24"/>
        </w:rPr>
        <w:t>五、其他要求</w:t>
      </w:r>
    </w:p>
    <w:p>
      <w:pPr>
        <w:pStyle w:val="5"/>
        <w:spacing w:line="360" w:lineRule="auto"/>
        <w:ind w:firstLine="480" w:firstLineChars="200"/>
        <w:jc w:val="both"/>
        <w:rPr>
          <w:rFonts w:ascii="宋体" w:hAnsi="宋体" w:cs="宋体"/>
          <w:bCs/>
          <w:sz w:val="24"/>
        </w:rPr>
      </w:pPr>
      <w:r>
        <w:rPr>
          <w:rFonts w:hint="eastAsia" w:ascii="宋体" w:hAnsi="宋体" w:cs="宋体"/>
          <w:bCs/>
          <w:sz w:val="24"/>
        </w:rPr>
        <w:t>1、成交人在服务期内，因自身原因造成采购合同终止，产生的所有经济损失由成交供应商自行承担，如给采购人造成经济损失，采购方将依法追究其法律责任。</w:t>
      </w:r>
    </w:p>
    <w:p>
      <w:pPr>
        <w:pStyle w:val="5"/>
        <w:spacing w:line="360" w:lineRule="auto"/>
        <w:ind w:firstLine="480" w:firstLineChars="200"/>
        <w:jc w:val="both"/>
        <w:rPr>
          <w:rFonts w:ascii="宋体" w:hAnsi="宋体" w:cs="宋体"/>
          <w:bCs/>
          <w:sz w:val="24"/>
        </w:rPr>
      </w:pPr>
      <w:r>
        <w:rPr>
          <w:rFonts w:hint="eastAsia" w:ascii="宋体" w:hAnsi="宋体" w:cs="宋体"/>
          <w:bCs/>
          <w:sz w:val="24"/>
        </w:rPr>
        <w:t xml:space="preserve">2、成交人应承诺能够按照配送服务合同及采购人需求的中药饮片品种、质量、价格及时供货，如成交后不能满足采购人需求，直接影响采购方人工作，对采购人造成直接或间接经济损失及负面影响，投标人按照相关法律法规承担赔偿责任，采购人有权终止合同。 </w:t>
      </w:r>
    </w:p>
    <w:p>
      <w:pPr>
        <w:pStyle w:val="5"/>
        <w:spacing w:line="360" w:lineRule="auto"/>
        <w:ind w:firstLine="480" w:firstLineChars="200"/>
        <w:jc w:val="both"/>
        <w:rPr>
          <w:rFonts w:ascii="宋体" w:hAnsi="宋体" w:cs="宋体"/>
          <w:bCs/>
          <w:sz w:val="24"/>
        </w:rPr>
      </w:pPr>
      <w:r>
        <w:rPr>
          <w:rFonts w:hint="eastAsia" w:ascii="宋体" w:hAnsi="宋体" w:cs="宋体"/>
          <w:bCs/>
          <w:sz w:val="24"/>
        </w:rPr>
        <w:t>3、成交人非中药饮片生产企业需承诺在交货时提供中药饮片生产企业针对产品的授权书原件。</w:t>
      </w:r>
      <w:r>
        <w:rPr>
          <w:rFonts w:hint="eastAsia" w:ascii="宋体" w:hAnsi="宋体" w:cs="宋体"/>
          <w:b/>
          <w:sz w:val="24"/>
        </w:rPr>
        <w:t>（单独提供承诺函，格式自拟）</w:t>
      </w:r>
    </w:p>
    <w:p>
      <w:pPr>
        <w:spacing w:line="360" w:lineRule="auto"/>
        <w:ind w:firstLine="480" w:firstLineChars="200"/>
      </w:pPr>
      <w:r>
        <w:rPr>
          <w:rFonts w:hint="eastAsia" w:ascii="宋体" w:hAnsi="宋体" w:cs="宋体"/>
          <w:bCs/>
          <w:sz w:val="24"/>
        </w:rPr>
        <w:t>4、本项目成交人所有的售后人员不得随意更换，如出现不可抗力原因需更换的，必须向采购人提交书面申请，并详细说明更换的原因、替代人员的简历等，经采购人同意后，方可更换。</w:t>
      </w:r>
      <w:r>
        <w:rPr>
          <w:rFonts w:hint="eastAsia" w:ascii="宋体" w:hAnsi="宋体" w:cs="宋体"/>
          <w:b/>
          <w:sz w:val="24"/>
        </w:rPr>
        <w:t>（单独提供承诺函</w:t>
      </w:r>
      <w:bookmarkStart w:id="5" w:name="_GoBack"/>
      <w:bookmarkEnd w:id="5"/>
      <w:r>
        <w:rPr>
          <w:rFonts w:hint="eastAsia" w:ascii="宋体" w:hAnsi="宋体" w:cs="宋体"/>
          <w:b/>
          <w:sz w:val="24"/>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decimal"/>
      <w:lvlText w:val="第%1章"/>
      <w:lvlJc w:val="left"/>
      <w:pPr>
        <w:ind w:left="431" w:hanging="431"/>
      </w:pPr>
      <w:rPr>
        <w:rFonts w:hint="default" w:ascii="Cambria Math" w:hAnsi="Cambria Math" w:eastAsia="Cambria Math"/>
        <w:b/>
        <w:i w:val="0"/>
        <w:sz w:val="32"/>
      </w:rPr>
    </w:lvl>
    <w:lvl w:ilvl="1" w:tentative="0">
      <w:start w:val="1"/>
      <w:numFmt w:val="decimal"/>
      <w:lvlText w:val="%1.%2"/>
      <w:lvlJc w:val="left"/>
      <w:pPr>
        <w:ind w:left="431" w:hanging="431"/>
      </w:pPr>
      <w:rPr>
        <w:rFonts w:hint="default" w:ascii="Times New Roman" w:hAnsi="Times New Roman" w:eastAsia="宋体" w:cs="Times New Roman"/>
        <w:b/>
        <w:i w:val="0"/>
        <w:sz w:val="28"/>
      </w:rPr>
    </w:lvl>
    <w:lvl w:ilvl="2" w:tentative="0">
      <w:start w:val="1"/>
      <w:numFmt w:val="decimal"/>
      <w:lvlText w:val="%1.%2.%3"/>
      <w:lvlJc w:val="left"/>
      <w:pPr>
        <w:ind w:left="573" w:hanging="431"/>
      </w:pPr>
      <w:rPr>
        <w:rFonts w:hint="default" w:ascii="Times New Roman" w:hAnsi="Times New Roman" w:eastAsia="宋体" w:cs="Times New Roman"/>
        <w:b/>
        <w:i w:val="0"/>
        <w:sz w:val="28"/>
      </w:rPr>
    </w:lvl>
    <w:lvl w:ilvl="3" w:tentative="0">
      <w:start w:val="1"/>
      <w:numFmt w:val="decimal"/>
      <w:pStyle w:val="3"/>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
    <w:nsid w:val="35779454"/>
    <w:multiLevelType w:val="singleLevel"/>
    <w:tmpl w:val="35779454"/>
    <w:lvl w:ilvl="0" w:tentative="0">
      <w:start w:val="4"/>
      <w:numFmt w:val="decimal"/>
      <w:suff w:val="nothing"/>
      <w:lvlText w:val="%1、"/>
      <w:lvlJc w:val="left"/>
    </w:lvl>
  </w:abstractNum>
  <w:abstractNum w:abstractNumId="2">
    <w:nsid w:val="46493869"/>
    <w:multiLevelType w:val="singleLevel"/>
    <w:tmpl w:val="46493869"/>
    <w:lvl w:ilvl="0" w:tentative="0">
      <w:start w:val="1"/>
      <w:numFmt w:val="decimal"/>
      <w:lvlText w:val="%1."/>
      <w:lvlJc w:val="left"/>
      <w:pPr>
        <w:tabs>
          <w:tab w:val="left" w:pos="312"/>
        </w:tabs>
      </w:pPr>
    </w:lvl>
  </w:abstractNum>
  <w:abstractNum w:abstractNumId="3">
    <w:nsid w:val="5171CDA6"/>
    <w:multiLevelType w:val="singleLevel"/>
    <w:tmpl w:val="5171CDA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C677F"/>
    <w:rsid w:val="6E3C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120" w:after="120" w:line="360" w:lineRule="auto"/>
      <w:outlineLvl w:val="3"/>
    </w:pPr>
    <w:rPr>
      <w:rFonts w:ascii="宋体" w:hAnsi="宋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4">
    <w:name w:val="Normal Indent"/>
    <w:basedOn w:val="1"/>
    <w:next w:val="3"/>
    <w:qFormat/>
    <w:uiPriority w:val="0"/>
    <w:pPr>
      <w:ind w:firstLine="420" w:firstLineChars="200"/>
    </w:pPr>
  </w:style>
  <w:style w:type="paragraph" w:styleId="5">
    <w:name w:val="annotation text"/>
    <w:basedOn w:val="1"/>
    <w:qFormat/>
    <w:uiPriority w:val="0"/>
    <w:pPr>
      <w:jc w:val="left"/>
    </w:pPr>
    <w:rPr>
      <w:sz w:val="18"/>
      <w:szCs w:val="20"/>
    </w:rPr>
  </w:style>
  <w:style w:type="paragraph" w:styleId="6">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省纪委</Company>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2021-09-18T06:27:00Z</dcterms:created>
  <dc:creator>L</dc:creator>
  <cp:lastModifiedBy>L</cp:lastModifiedBy>
  <dcterms:modified xsi:type="dcterms:W3CDTF">2021-09-18T06:31:16Z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B5406BE8C212408C9F9A05EF41301EF2</vt:lpwstr>
  </property>
</Properties>
</file>