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default" w:ascii="Times New Roman" w:hAnsi="Times New Roman" w:eastAsia="宋体" w:cs="Times New Roman"/>
          <w:b/>
          <w:bCs w:val="0"/>
          <w:sz w:val="20"/>
          <w:szCs w:val="22"/>
          <w:lang w:val="en-US" w:eastAsia="zh-CN"/>
        </w:rPr>
      </w:pPr>
      <w:r>
        <w:rPr>
          <w:rFonts w:hint="default" w:ascii="Times New Roman" w:hAnsi="Times New Roman" w:eastAsia="宋体" w:cs="Times New Roman"/>
          <w:b/>
          <w:bCs w:val="0"/>
          <w:color w:val="auto"/>
          <w:kern w:val="2"/>
          <w:sz w:val="44"/>
          <w:szCs w:val="44"/>
          <w:highlight w:val="none"/>
          <w:u w:val="none"/>
          <w:lang w:val="en-US" w:eastAsia="zh-CN" w:bidi="ar-SA"/>
        </w:rPr>
        <w:t>双流区党建引领城乡社区发展治理2021年培训</w:t>
      </w:r>
      <w:r>
        <w:rPr>
          <w:rFonts w:hint="eastAsia" w:hAnsi="Times New Roman" w:cs="Times New Roman"/>
          <w:b/>
          <w:bCs w:val="0"/>
          <w:color w:val="auto"/>
          <w:kern w:val="2"/>
          <w:sz w:val="44"/>
          <w:szCs w:val="44"/>
          <w:highlight w:val="none"/>
          <w:u w:val="none"/>
          <w:lang w:val="en-US" w:eastAsia="zh-CN" w:bidi="ar-SA"/>
        </w:rPr>
        <w:t>服务</w:t>
      </w:r>
      <w:r>
        <w:rPr>
          <w:rFonts w:hint="default" w:ascii="Times New Roman" w:hAnsi="Times New Roman" w:eastAsia="宋体" w:cs="Times New Roman"/>
          <w:b/>
          <w:bCs w:val="0"/>
          <w:color w:val="auto"/>
          <w:kern w:val="2"/>
          <w:sz w:val="44"/>
          <w:szCs w:val="44"/>
          <w:highlight w:val="none"/>
          <w:u w:val="none"/>
          <w:lang w:val="en-US" w:eastAsia="zh-CN" w:bidi="ar-SA"/>
        </w:rPr>
        <w:t>采购项目</w:t>
      </w:r>
    </w:p>
    <w:p>
      <w:pPr>
        <w:rPr>
          <w:rFonts w:hint="default" w:ascii="Times New Roman" w:hAnsi="Times New Roman" w:eastAsia="宋体"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default" w:ascii="Times New Roman" w:hAnsi="Times New Roman" w:cs="Times New Roman"/>
          <w:b/>
          <w:bCs/>
          <w:sz w:val="24"/>
          <w:szCs w:val="24"/>
          <w:highlight w:val="none"/>
          <w:lang w:val="en-US" w:eastAsia="zh-CN"/>
        </w:rPr>
      </w:pPr>
      <w:r>
        <w:rPr>
          <w:rFonts w:hint="default" w:ascii="Times New Roman" w:hAnsi="Times New Roman" w:cs="Times New Roman"/>
          <w:b/>
          <w:bCs/>
          <w:sz w:val="24"/>
          <w:szCs w:val="24"/>
          <w:highlight w:val="none"/>
          <w:lang w:val="en-US" w:eastAsia="zh-CN"/>
        </w:rPr>
        <w:t>附件</w:t>
      </w:r>
      <w:r>
        <w:rPr>
          <w:rFonts w:hint="eastAsia" w:ascii="Times New Roman" w:hAnsi="Times New Roman" w:cs="Times New Roman"/>
          <w:b/>
          <w:bCs/>
          <w:sz w:val="24"/>
          <w:szCs w:val="24"/>
          <w:highlight w:val="none"/>
          <w:lang w:val="en-US" w:eastAsia="zh-CN"/>
        </w:rPr>
        <w:t>一</w:t>
      </w:r>
      <w:r>
        <w:rPr>
          <w:rFonts w:hint="default" w:ascii="Times New Roman" w:hAnsi="Times New Roman" w:cs="Times New Roman"/>
          <w:b/>
          <w:bCs/>
          <w:sz w:val="24"/>
          <w:szCs w:val="24"/>
          <w:highlight w:val="none"/>
          <w:lang w:val="en-US" w:eastAsia="zh-CN"/>
        </w:rPr>
        <w:t>：</w:t>
      </w:r>
    </w:p>
    <w:p>
      <w:pPr>
        <w:keepNext w:val="0"/>
        <w:keepLines w:val="0"/>
        <w:pageBreakBefore w:val="0"/>
        <w:numPr>
          <w:ilvl w:val="0"/>
          <w:numId w:val="0"/>
        </w:numPr>
        <w:kinsoku/>
        <w:wordWrap/>
        <w:overflowPunct/>
        <w:topLinePunct w:val="0"/>
        <w:autoSpaceDE/>
        <w:autoSpaceDN/>
        <w:bidi w:val="0"/>
        <w:spacing w:line="360" w:lineRule="auto"/>
        <w:ind w:left="630" w:leftChars="0"/>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供应商参加本次政府采购活动应具备的条件</w:t>
      </w:r>
    </w:p>
    <w:p>
      <w:pPr>
        <w:pStyle w:val="30"/>
        <w:keepNext w:val="0"/>
        <w:keepLines w:val="0"/>
        <w:pageBreakBefore w:val="0"/>
        <w:numPr>
          <w:ilvl w:val="0"/>
          <w:numId w:val="0"/>
        </w:numPr>
        <w:tabs>
          <w:tab w:val="left" w:pos="1260"/>
        </w:tabs>
        <w:kinsoku/>
        <w:wordWrap/>
        <w:overflowPunct/>
        <w:topLinePunct w:val="0"/>
        <w:autoSpaceDE/>
        <w:autoSpaceDN/>
        <w:bidi w:val="0"/>
        <w:spacing w:line="360" w:lineRule="auto"/>
        <w:ind w:left="630" w:leftChars="0"/>
        <w:textAlignment w:val="auto"/>
        <w:rPr>
          <w:rFonts w:hint="default" w:ascii="Times New Roman" w:hAnsi="Times New Roman" w:eastAsia="宋体" w:cs="Times New Roman"/>
          <w:color w:val="auto"/>
          <w:sz w:val="24"/>
          <w:szCs w:val="24"/>
          <w:highlight w:val="none"/>
        </w:rPr>
      </w:pPr>
      <w:r>
        <w:rPr>
          <w:rFonts w:hint="eastAsia" w:ascii="Times New Roman" w:hAnsi="Times New Roman" w:cs="Times New Roman"/>
          <w:color w:val="auto"/>
          <w:sz w:val="24"/>
          <w:szCs w:val="24"/>
          <w:highlight w:val="none"/>
          <w:lang w:eastAsia="zh-CN"/>
        </w:rPr>
        <w:t>（一）</w:t>
      </w:r>
      <w:r>
        <w:rPr>
          <w:rFonts w:hint="default" w:ascii="Times New Roman" w:hAnsi="Times New Roman" w:eastAsia="宋体" w:cs="Times New Roman"/>
          <w:color w:val="auto"/>
          <w:sz w:val="24"/>
          <w:szCs w:val="24"/>
          <w:highlight w:val="none"/>
        </w:rPr>
        <w:t>具备《中华人民共和国政府采购法》第二十二条规定的条件：</w:t>
      </w:r>
    </w:p>
    <w:p>
      <w:pPr>
        <w:pStyle w:val="30"/>
        <w:keepNext w:val="0"/>
        <w:keepLines w:val="0"/>
        <w:pageBreakBefore w:val="0"/>
        <w:tabs>
          <w:tab w:val="left" w:pos="1260"/>
        </w:tabs>
        <w:kinsoku/>
        <w:wordWrap/>
        <w:overflowPunct/>
        <w:topLinePunct w:val="0"/>
        <w:autoSpaceDE/>
        <w:autoSpaceDN/>
        <w:bidi w:val="0"/>
        <w:spacing w:line="360" w:lineRule="auto"/>
        <w:ind w:left="630" w:firstLine="0" w:firstLineChars="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1、具有独立承担民事责任的能力；</w:t>
      </w:r>
    </w:p>
    <w:p>
      <w:pPr>
        <w:pStyle w:val="30"/>
        <w:keepNext w:val="0"/>
        <w:keepLines w:val="0"/>
        <w:pageBreakBefore w:val="0"/>
        <w:tabs>
          <w:tab w:val="left" w:pos="1260"/>
        </w:tabs>
        <w:kinsoku/>
        <w:wordWrap/>
        <w:overflowPunct/>
        <w:topLinePunct w:val="0"/>
        <w:autoSpaceDE/>
        <w:autoSpaceDN/>
        <w:bidi w:val="0"/>
        <w:spacing w:line="360" w:lineRule="auto"/>
        <w:ind w:left="630" w:firstLine="0" w:firstLineChars="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2、具有良好的商业信誉和健全的财务会计制度；</w:t>
      </w:r>
    </w:p>
    <w:p>
      <w:pPr>
        <w:pStyle w:val="30"/>
        <w:keepNext w:val="0"/>
        <w:keepLines w:val="0"/>
        <w:pageBreakBefore w:val="0"/>
        <w:tabs>
          <w:tab w:val="left" w:pos="1260"/>
        </w:tabs>
        <w:kinsoku/>
        <w:wordWrap/>
        <w:overflowPunct/>
        <w:topLinePunct w:val="0"/>
        <w:autoSpaceDE/>
        <w:autoSpaceDN/>
        <w:bidi w:val="0"/>
        <w:spacing w:line="360" w:lineRule="auto"/>
        <w:ind w:left="630" w:firstLine="0" w:firstLineChars="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3、具有履行合同所必须的设备和专业技术能力；</w:t>
      </w:r>
    </w:p>
    <w:p>
      <w:pPr>
        <w:pStyle w:val="30"/>
        <w:keepNext w:val="0"/>
        <w:keepLines w:val="0"/>
        <w:pageBreakBefore w:val="0"/>
        <w:tabs>
          <w:tab w:val="left" w:pos="1260"/>
        </w:tabs>
        <w:kinsoku/>
        <w:wordWrap/>
        <w:overflowPunct/>
        <w:topLinePunct w:val="0"/>
        <w:autoSpaceDE/>
        <w:autoSpaceDN/>
        <w:bidi w:val="0"/>
        <w:spacing w:line="360" w:lineRule="auto"/>
        <w:ind w:left="630" w:firstLine="0" w:firstLineChars="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4、具有依法缴纳税收和社会保障资金的良好记录；</w:t>
      </w:r>
    </w:p>
    <w:p>
      <w:pPr>
        <w:pStyle w:val="30"/>
        <w:keepNext w:val="0"/>
        <w:keepLines w:val="0"/>
        <w:pageBreakBefore w:val="0"/>
        <w:tabs>
          <w:tab w:val="left" w:pos="1260"/>
        </w:tabs>
        <w:kinsoku/>
        <w:wordWrap/>
        <w:overflowPunct/>
        <w:topLinePunct w:val="0"/>
        <w:autoSpaceDE/>
        <w:autoSpaceDN/>
        <w:bidi w:val="0"/>
        <w:spacing w:line="360" w:lineRule="auto"/>
        <w:ind w:left="630" w:firstLine="0" w:firstLineChars="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5、参加本次政府采购活动前三年内，在经营活动中没有重大违法记录；</w:t>
      </w:r>
    </w:p>
    <w:p>
      <w:pPr>
        <w:pStyle w:val="30"/>
        <w:keepNext w:val="0"/>
        <w:keepLines w:val="0"/>
        <w:pageBreakBefore w:val="0"/>
        <w:tabs>
          <w:tab w:val="left" w:pos="1260"/>
        </w:tabs>
        <w:kinsoku/>
        <w:wordWrap/>
        <w:overflowPunct/>
        <w:topLinePunct w:val="0"/>
        <w:autoSpaceDE/>
        <w:autoSpaceDN/>
        <w:bidi w:val="0"/>
        <w:spacing w:line="360" w:lineRule="auto"/>
        <w:ind w:left="630" w:firstLine="0" w:firstLineChars="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6、法律、行政法规规定的其他条件。</w:t>
      </w:r>
    </w:p>
    <w:p>
      <w:pPr>
        <w:keepNext w:val="0"/>
        <w:keepLines w:val="0"/>
        <w:pageBreakBefore w:val="0"/>
        <w:numPr>
          <w:ilvl w:val="0"/>
          <w:numId w:val="0"/>
        </w:numPr>
        <w:shd w:val="clear" w:color="auto" w:fill="FFFFFF"/>
        <w:tabs>
          <w:tab w:val="left" w:pos="0"/>
        </w:tabs>
        <w:kinsoku/>
        <w:wordWrap/>
        <w:overflowPunct/>
        <w:topLinePunct w:val="0"/>
        <w:autoSpaceDE/>
        <w:autoSpaceDN/>
        <w:bidi w:val="0"/>
        <w:spacing w:line="360" w:lineRule="auto"/>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（二）根据本项目的特殊要求</w:t>
      </w:r>
    </w:p>
    <w:p>
      <w:pPr>
        <w:keepNext w:val="0"/>
        <w:keepLines w:val="0"/>
        <w:pageBreakBefore w:val="0"/>
        <w:numPr>
          <w:ilvl w:val="0"/>
          <w:numId w:val="0"/>
        </w:numPr>
        <w:shd w:val="clear" w:color="auto" w:fill="FFFFFF"/>
        <w:tabs>
          <w:tab w:val="left" w:pos="0"/>
        </w:tabs>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本项目专门面向中小企业采购；（供应商为监狱企业、残疾人福利性单位的视同小型、微型企业）</w:t>
      </w:r>
    </w:p>
    <w:p>
      <w:pPr>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kern w:val="2"/>
          <w:sz w:val="24"/>
          <w:szCs w:val="24"/>
          <w:highlight w:val="none"/>
        </w:rPr>
      </w:pPr>
      <w:r>
        <w:rPr>
          <w:rFonts w:hint="eastAsia" w:ascii="Times New Roman" w:hAnsi="Times New Roman" w:eastAsia="宋体" w:cs="Times New Roman"/>
          <w:color w:val="auto"/>
          <w:kern w:val="2"/>
          <w:sz w:val="24"/>
          <w:szCs w:val="24"/>
          <w:highlight w:val="none"/>
          <w:lang w:val="en-US" w:eastAsia="zh-CN"/>
        </w:rPr>
        <w:t>2、</w:t>
      </w:r>
      <w:r>
        <w:rPr>
          <w:rFonts w:hint="default" w:ascii="Times New Roman" w:hAnsi="Times New Roman" w:eastAsia="宋体" w:cs="Times New Roman"/>
          <w:color w:val="auto"/>
          <w:kern w:val="2"/>
          <w:sz w:val="24"/>
          <w:szCs w:val="24"/>
          <w:highlight w:val="none"/>
        </w:rPr>
        <w:t>本项目</w:t>
      </w:r>
      <w:r>
        <w:rPr>
          <w:rFonts w:hint="default" w:ascii="Times New Roman" w:hAnsi="Times New Roman" w:eastAsia="宋体" w:cs="Times New Roman"/>
          <w:color w:val="auto"/>
          <w:kern w:val="2"/>
          <w:sz w:val="24"/>
          <w:szCs w:val="24"/>
          <w:highlight w:val="none"/>
          <w:lang w:val="en-US" w:eastAsia="zh-CN"/>
        </w:rPr>
        <w:t>不</w:t>
      </w:r>
      <w:r>
        <w:rPr>
          <w:rFonts w:hint="default" w:ascii="Times New Roman" w:hAnsi="Times New Roman" w:eastAsia="宋体" w:cs="Times New Roman"/>
          <w:color w:val="auto"/>
          <w:kern w:val="2"/>
          <w:sz w:val="24"/>
          <w:szCs w:val="24"/>
          <w:highlight w:val="none"/>
        </w:rPr>
        <w:t>接受联合体</w:t>
      </w:r>
      <w:r>
        <w:rPr>
          <w:rFonts w:hint="default" w:ascii="Times New Roman" w:hAnsi="Times New Roman" w:eastAsia="宋体" w:cs="Times New Roman"/>
          <w:color w:val="auto"/>
          <w:kern w:val="2"/>
          <w:sz w:val="24"/>
          <w:szCs w:val="24"/>
          <w:highlight w:val="none"/>
          <w:lang w:val="en-US" w:eastAsia="zh-CN"/>
        </w:rPr>
        <w:t>磋商</w:t>
      </w:r>
      <w:r>
        <w:rPr>
          <w:rFonts w:hint="default" w:ascii="Times New Roman" w:hAnsi="Times New Roman" w:eastAsia="宋体" w:cs="Times New Roman"/>
          <w:color w:val="auto"/>
          <w:kern w:val="2"/>
          <w:sz w:val="24"/>
          <w:szCs w:val="24"/>
          <w:highlight w:val="none"/>
        </w:rPr>
        <w:t>。</w:t>
      </w:r>
    </w:p>
    <w:p>
      <w:pPr>
        <w:rPr>
          <w:rFonts w:hint="default" w:ascii="Times New Roman" w:hAnsi="Times New Roman" w:eastAsia="宋体" w:cs="Times New Roman"/>
          <w:b/>
          <w:bCs/>
          <w:sz w:val="24"/>
          <w:szCs w:val="24"/>
          <w:highlight w:val="none"/>
          <w:lang w:val="en-US" w:eastAsia="zh-CN"/>
        </w:rPr>
      </w:pPr>
      <w:bookmarkStart w:id="0" w:name="_Toc13710"/>
      <w:r>
        <w:rPr>
          <w:rFonts w:hint="default" w:ascii="Times New Roman" w:hAnsi="Times New Roman" w:eastAsia="宋体" w:cs="Times New Roman"/>
          <w:b/>
          <w:bCs/>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default" w:ascii="Times New Roman" w:hAnsi="Times New Roman" w:eastAsia="宋体"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附件二：</w:t>
      </w:r>
    </w:p>
    <w:bookmarkEnd w:id="0"/>
    <w:p>
      <w:pPr>
        <w:snapToGrid w:val="0"/>
        <w:spacing w:line="360" w:lineRule="auto"/>
        <w:rPr>
          <w:rFonts w:hint="eastAsia" w:ascii="宋体" w:hAnsi="宋体" w:cs="宋体"/>
          <w:b/>
          <w:bCs/>
          <w:sz w:val="24"/>
        </w:rPr>
      </w:pPr>
      <w:r>
        <w:rPr>
          <w:rFonts w:hint="eastAsia" w:ascii="宋体" w:hAnsi="宋体" w:cs="宋体"/>
          <w:b/>
          <w:bCs/>
          <w:sz w:val="24"/>
        </w:rPr>
        <w:t>一、项目概况</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为深入贯彻落实党的十九届四中全会和省委、市委、区委决策部署，充分发挥教育培训在建设高素质社治队伍中的先导性、基础性、支撑性作用，以促进社治队伍工作者适应村社工作“法治化”、“市场化”、“专业化”的新变化、提升村社干部履职能力和专业能力为重点，不断提升全区社治队伍能力素质和专业化水平，为双流建设中国航空经济之都提供社区发展治理人力资源支撑。现通过竞争性磋商方式采购一家供应商为双流区党建引领城乡社区发展治理2021年培训采购项目提供相应的服务。</w:t>
      </w:r>
    </w:p>
    <w:p>
      <w:pPr>
        <w:snapToGrid w:val="0"/>
        <w:spacing w:line="360" w:lineRule="auto"/>
        <w:rPr>
          <w:rFonts w:hint="eastAsia" w:ascii="宋体" w:hAnsi="宋体" w:cs="宋体"/>
          <w:b/>
          <w:bCs/>
          <w:sz w:val="24"/>
        </w:rPr>
      </w:pPr>
      <w:r>
        <w:rPr>
          <w:rFonts w:hint="eastAsia" w:ascii="宋体" w:hAnsi="宋体" w:cs="宋体"/>
          <w:b/>
          <w:bCs/>
          <w:sz w:val="24"/>
        </w:rPr>
        <w:t>二、项目详细内容</w:t>
      </w:r>
    </w:p>
    <w:p>
      <w:pPr>
        <w:adjustRightInd w:val="0"/>
        <w:snapToGrid w:val="0"/>
        <w:spacing w:line="360" w:lineRule="auto"/>
        <w:ind w:firstLine="482" w:firstLineChars="200"/>
        <w:rPr>
          <w:b/>
          <w:bCs/>
          <w:sz w:val="24"/>
        </w:rPr>
      </w:pPr>
      <w:r>
        <w:rPr>
          <w:b/>
          <w:bCs/>
          <w:sz w:val="24"/>
        </w:rPr>
        <w:t>（一）培训对象</w:t>
      </w:r>
    </w:p>
    <w:p>
      <w:pPr>
        <w:adjustRightInd w:val="0"/>
        <w:snapToGrid w:val="0"/>
        <w:spacing w:line="360" w:lineRule="auto"/>
        <w:ind w:firstLine="480" w:firstLineChars="200"/>
        <w:rPr>
          <w:sz w:val="24"/>
        </w:rPr>
      </w:pPr>
      <w:r>
        <w:rPr>
          <w:sz w:val="24"/>
        </w:rPr>
        <w:t>1、区级成员单位：分管负责同志和业务科（室）长；</w:t>
      </w:r>
    </w:p>
    <w:p>
      <w:pPr>
        <w:adjustRightInd w:val="0"/>
        <w:snapToGrid w:val="0"/>
        <w:spacing w:line="360" w:lineRule="auto"/>
        <w:ind w:firstLine="480" w:firstLineChars="200"/>
        <w:rPr>
          <w:sz w:val="24"/>
        </w:rPr>
      </w:pPr>
      <w:r>
        <w:rPr>
          <w:sz w:val="24"/>
        </w:rPr>
        <w:t>2、镇（街道）：分管负责同志和业务科（室）长；</w:t>
      </w:r>
    </w:p>
    <w:p>
      <w:pPr>
        <w:adjustRightInd w:val="0"/>
        <w:snapToGrid w:val="0"/>
        <w:spacing w:line="360" w:lineRule="auto"/>
        <w:ind w:firstLine="480" w:firstLineChars="200"/>
        <w:rPr>
          <w:sz w:val="24"/>
        </w:rPr>
      </w:pPr>
      <w:r>
        <w:rPr>
          <w:sz w:val="24"/>
        </w:rPr>
        <w:t>3、村（社区）：党组织书记、主任、社区后备人才，2020年社区BBKing优秀参赛选手、社会组织主要负责人等。</w:t>
      </w:r>
    </w:p>
    <w:p>
      <w:pPr>
        <w:adjustRightInd w:val="0"/>
        <w:snapToGrid w:val="0"/>
        <w:spacing w:line="360" w:lineRule="auto"/>
        <w:ind w:firstLine="480" w:firstLineChars="200"/>
        <w:rPr>
          <w:sz w:val="24"/>
        </w:rPr>
      </w:pPr>
      <w:r>
        <w:rPr>
          <w:sz w:val="24"/>
        </w:rPr>
        <w:t>4、区域合作对口区（市）县（彭州市、东坡区）：党组织书记。</w:t>
      </w:r>
    </w:p>
    <w:p>
      <w:pPr>
        <w:snapToGrid w:val="0"/>
        <w:spacing w:line="360" w:lineRule="auto"/>
        <w:ind w:firstLine="482" w:firstLineChars="200"/>
        <w:rPr>
          <w:b/>
          <w:bCs/>
          <w:snapToGrid w:val="0"/>
          <w:kern w:val="0"/>
          <w:sz w:val="24"/>
        </w:rPr>
      </w:pPr>
      <w:r>
        <w:rPr>
          <w:b/>
          <w:bCs/>
          <w:snapToGrid w:val="0"/>
          <w:kern w:val="0"/>
          <w:sz w:val="24"/>
        </w:rPr>
        <w:t>（二）培训项目</w:t>
      </w:r>
    </w:p>
    <w:p>
      <w:pPr>
        <w:adjustRightInd w:val="0"/>
        <w:snapToGrid w:val="0"/>
        <w:spacing w:line="360" w:lineRule="auto"/>
        <w:ind w:firstLine="480" w:firstLineChars="200"/>
        <w:rPr>
          <w:sz w:val="24"/>
        </w:rPr>
      </w:pPr>
      <w:r>
        <w:rPr>
          <w:sz w:val="24"/>
        </w:rPr>
        <w:t>1、外训项目：采取固定名额和推荐报名形式，固定名额给予2020年度“社区BBKING”优秀参赛选手。</w:t>
      </w:r>
    </w:p>
    <w:tbl>
      <w:tblPr>
        <w:tblStyle w:val="22"/>
        <w:tblpPr w:leftFromText="180" w:rightFromText="180" w:vertAnchor="text" w:tblpXSpec="center" w:tblpY="1"/>
        <w:tblOverlap w:val="never"/>
        <w:tblW w:w="448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7"/>
        <w:gridCol w:w="1354"/>
        <w:gridCol w:w="2241"/>
        <w:gridCol w:w="1390"/>
        <w:gridCol w:w="505"/>
        <w:gridCol w:w="505"/>
        <w:gridCol w:w="562"/>
        <w:gridCol w:w="448"/>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blHeader/>
        </w:trPr>
        <w:tc>
          <w:tcPr>
            <w:tcW w:w="238" w:type="pct"/>
            <w:noWrap w:val="0"/>
            <w:vAlign w:val="center"/>
          </w:tcPr>
          <w:p>
            <w:pPr>
              <w:spacing w:line="300" w:lineRule="exact"/>
              <w:jc w:val="center"/>
              <w:rPr>
                <w:szCs w:val="21"/>
              </w:rPr>
            </w:pPr>
            <w:r>
              <w:rPr>
                <w:szCs w:val="21"/>
              </w:rPr>
              <w:t>序号</w:t>
            </w:r>
          </w:p>
        </w:tc>
        <w:tc>
          <w:tcPr>
            <w:tcW w:w="812" w:type="pct"/>
            <w:noWrap w:val="0"/>
            <w:vAlign w:val="center"/>
          </w:tcPr>
          <w:p>
            <w:pPr>
              <w:spacing w:line="300" w:lineRule="exact"/>
              <w:jc w:val="center"/>
              <w:rPr>
                <w:szCs w:val="21"/>
              </w:rPr>
            </w:pPr>
            <w:r>
              <w:rPr>
                <w:szCs w:val="21"/>
              </w:rPr>
              <w:t>培训班名称</w:t>
            </w:r>
          </w:p>
        </w:tc>
        <w:tc>
          <w:tcPr>
            <w:tcW w:w="1344" w:type="pct"/>
            <w:noWrap w:val="0"/>
            <w:vAlign w:val="center"/>
          </w:tcPr>
          <w:p>
            <w:pPr>
              <w:spacing w:line="300" w:lineRule="exact"/>
              <w:jc w:val="center"/>
              <w:rPr>
                <w:szCs w:val="21"/>
              </w:rPr>
            </w:pPr>
            <w:r>
              <w:rPr>
                <w:szCs w:val="21"/>
              </w:rPr>
              <w:t>培训内容</w:t>
            </w:r>
          </w:p>
        </w:tc>
        <w:tc>
          <w:tcPr>
            <w:tcW w:w="834" w:type="pct"/>
            <w:noWrap w:val="0"/>
            <w:vAlign w:val="center"/>
          </w:tcPr>
          <w:p>
            <w:pPr>
              <w:spacing w:line="300" w:lineRule="exact"/>
              <w:jc w:val="center"/>
              <w:rPr>
                <w:szCs w:val="21"/>
              </w:rPr>
            </w:pPr>
            <w:r>
              <w:rPr>
                <w:szCs w:val="21"/>
              </w:rPr>
              <w:t>培训对象</w:t>
            </w:r>
          </w:p>
        </w:tc>
        <w:tc>
          <w:tcPr>
            <w:tcW w:w="303" w:type="pct"/>
            <w:noWrap w:val="0"/>
            <w:vAlign w:val="center"/>
          </w:tcPr>
          <w:p>
            <w:pPr>
              <w:spacing w:line="240" w:lineRule="exact"/>
              <w:jc w:val="center"/>
              <w:rPr>
                <w:szCs w:val="21"/>
              </w:rPr>
            </w:pPr>
            <w:r>
              <w:rPr>
                <w:szCs w:val="21"/>
              </w:rPr>
              <w:t>培训</w:t>
            </w:r>
          </w:p>
          <w:p>
            <w:pPr>
              <w:spacing w:line="240" w:lineRule="exact"/>
              <w:jc w:val="center"/>
              <w:rPr>
                <w:szCs w:val="21"/>
              </w:rPr>
            </w:pPr>
            <w:r>
              <w:rPr>
                <w:szCs w:val="21"/>
              </w:rPr>
              <w:t>人数</w:t>
            </w:r>
          </w:p>
        </w:tc>
        <w:tc>
          <w:tcPr>
            <w:tcW w:w="303" w:type="pct"/>
            <w:noWrap w:val="0"/>
            <w:vAlign w:val="center"/>
          </w:tcPr>
          <w:p>
            <w:pPr>
              <w:spacing w:line="240" w:lineRule="exact"/>
              <w:jc w:val="center"/>
              <w:rPr>
                <w:szCs w:val="21"/>
              </w:rPr>
            </w:pPr>
            <w:r>
              <w:rPr>
                <w:szCs w:val="21"/>
              </w:rPr>
              <w:t>培训</w:t>
            </w:r>
          </w:p>
          <w:p>
            <w:pPr>
              <w:spacing w:line="240" w:lineRule="exact"/>
              <w:jc w:val="center"/>
              <w:rPr>
                <w:szCs w:val="21"/>
              </w:rPr>
            </w:pPr>
            <w:r>
              <w:rPr>
                <w:szCs w:val="21"/>
              </w:rPr>
              <w:t>班次</w:t>
            </w:r>
          </w:p>
        </w:tc>
        <w:tc>
          <w:tcPr>
            <w:tcW w:w="337" w:type="pct"/>
            <w:noWrap w:val="0"/>
            <w:vAlign w:val="center"/>
          </w:tcPr>
          <w:p>
            <w:pPr>
              <w:spacing w:line="240" w:lineRule="exact"/>
              <w:jc w:val="center"/>
              <w:rPr>
                <w:szCs w:val="21"/>
              </w:rPr>
            </w:pPr>
            <w:r>
              <w:rPr>
                <w:szCs w:val="21"/>
              </w:rPr>
              <w:t>培训</w:t>
            </w:r>
            <w:r>
              <w:rPr>
                <w:szCs w:val="21"/>
              </w:rPr>
              <w:br w:type="textWrapping"/>
            </w:r>
            <w:r>
              <w:rPr>
                <w:szCs w:val="21"/>
              </w:rPr>
              <w:t>时间</w:t>
            </w:r>
          </w:p>
        </w:tc>
        <w:tc>
          <w:tcPr>
            <w:tcW w:w="269" w:type="pct"/>
            <w:noWrap w:val="0"/>
            <w:vAlign w:val="center"/>
          </w:tcPr>
          <w:p>
            <w:pPr>
              <w:spacing w:line="240" w:lineRule="exact"/>
              <w:jc w:val="center"/>
              <w:rPr>
                <w:szCs w:val="21"/>
              </w:rPr>
            </w:pPr>
            <w:r>
              <w:rPr>
                <w:szCs w:val="21"/>
              </w:rPr>
              <w:t>培训</w:t>
            </w:r>
            <w:r>
              <w:rPr>
                <w:szCs w:val="21"/>
              </w:rPr>
              <w:br w:type="textWrapping"/>
            </w:r>
            <w:r>
              <w:rPr>
                <w:szCs w:val="21"/>
              </w:rPr>
              <w:t>天数</w:t>
            </w:r>
          </w:p>
        </w:tc>
        <w:tc>
          <w:tcPr>
            <w:tcW w:w="555" w:type="pct"/>
            <w:noWrap w:val="0"/>
            <w:vAlign w:val="center"/>
          </w:tcPr>
          <w:p>
            <w:pPr>
              <w:spacing w:line="240" w:lineRule="exact"/>
              <w:jc w:val="center"/>
              <w:rPr>
                <w:rFonts w:hint="eastAsia"/>
                <w:szCs w:val="21"/>
              </w:rPr>
            </w:pPr>
            <w:r>
              <w:rPr>
                <w:rFonts w:hint="eastAsia"/>
                <w:szCs w:val="21"/>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238" w:type="pct"/>
            <w:noWrap w:val="0"/>
            <w:vAlign w:val="center"/>
          </w:tcPr>
          <w:p>
            <w:pPr>
              <w:spacing w:line="290" w:lineRule="exact"/>
              <w:jc w:val="center"/>
              <w:rPr>
                <w:szCs w:val="21"/>
              </w:rPr>
            </w:pPr>
            <w:r>
              <w:rPr>
                <w:szCs w:val="21"/>
              </w:rPr>
              <w:t>1</w:t>
            </w:r>
          </w:p>
        </w:tc>
        <w:tc>
          <w:tcPr>
            <w:tcW w:w="812" w:type="pct"/>
            <w:noWrap w:val="0"/>
            <w:vAlign w:val="center"/>
          </w:tcPr>
          <w:p>
            <w:pPr>
              <w:spacing w:line="300" w:lineRule="exact"/>
              <w:ind w:left="63" w:leftChars="30" w:right="63" w:rightChars="30"/>
              <w:rPr>
                <w:spacing w:val="-10"/>
                <w:w w:val="98"/>
                <w:szCs w:val="21"/>
              </w:rPr>
            </w:pPr>
            <w:r>
              <w:rPr>
                <w:spacing w:val="-10"/>
                <w:szCs w:val="21"/>
              </w:rPr>
              <w:t>党建引领城乡社区发展治理领导干部实务能力提升专题培训班</w:t>
            </w:r>
          </w:p>
        </w:tc>
        <w:tc>
          <w:tcPr>
            <w:tcW w:w="1344" w:type="pct"/>
            <w:noWrap w:val="0"/>
            <w:vAlign w:val="center"/>
          </w:tcPr>
          <w:p>
            <w:pPr>
              <w:spacing w:line="290" w:lineRule="exact"/>
              <w:rPr>
                <w:spacing w:val="-10"/>
                <w:szCs w:val="21"/>
              </w:rPr>
            </w:pPr>
            <w:r>
              <w:rPr>
                <w:spacing w:val="-10"/>
                <w:szCs w:val="21"/>
              </w:rPr>
              <w:t>贯彻习近平新时代中国特色社会主义思想、中央、省市区委全会精神，聚焦公园城市规划与社区有机更新、多元参与和智慧治理等前沿理论与实践经验，开展实务能力提升培训。</w:t>
            </w:r>
          </w:p>
        </w:tc>
        <w:tc>
          <w:tcPr>
            <w:tcW w:w="834" w:type="pct"/>
            <w:noWrap w:val="0"/>
            <w:vAlign w:val="center"/>
          </w:tcPr>
          <w:p>
            <w:pPr>
              <w:spacing w:line="290" w:lineRule="exact"/>
              <w:rPr>
                <w:spacing w:val="-10"/>
                <w:szCs w:val="21"/>
              </w:rPr>
            </w:pPr>
            <w:r>
              <w:rPr>
                <w:spacing w:val="-10"/>
                <w:szCs w:val="21"/>
              </w:rPr>
              <w:t>区级相关部门、镇（街道）分管负责同志及业务科（室）长；2020年度“社区BBKING”优秀参赛选手。</w:t>
            </w:r>
          </w:p>
        </w:tc>
        <w:tc>
          <w:tcPr>
            <w:tcW w:w="303" w:type="pct"/>
            <w:noWrap w:val="0"/>
            <w:vAlign w:val="center"/>
          </w:tcPr>
          <w:p>
            <w:pPr>
              <w:spacing w:line="290" w:lineRule="exact"/>
              <w:jc w:val="center"/>
              <w:rPr>
                <w:szCs w:val="21"/>
              </w:rPr>
            </w:pPr>
            <w:r>
              <w:rPr>
                <w:w w:val="95"/>
                <w:szCs w:val="21"/>
              </w:rPr>
              <w:t>55人</w:t>
            </w:r>
          </w:p>
        </w:tc>
        <w:tc>
          <w:tcPr>
            <w:tcW w:w="303" w:type="pct"/>
            <w:noWrap w:val="0"/>
            <w:vAlign w:val="center"/>
          </w:tcPr>
          <w:p>
            <w:pPr>
              <w:spacing w:line="290" w:lineRule="exact"/>
              <w:jc w:val="center"/>
              <w:rPr>
                <w:szCs w:val="21"/>
              </w:rPr>
            </w:pPr>
            <w:r>
              <w:rPr>
                <w:szCs w:val="21"/>
              </w:rPr>
              <w:t>1</w:t>
            </w:r>
          </w:p>
        </w:tc>
        <w:tc>
          <w:tcPr>
            <w:tcW w:w="337" w:type="pct"/>
            <w:noWrap w:val="0"/>
            <w:vAlign w:val="center"/>
          </w:tcPr>
          <w:p>
            <w:pPr>
              <w:spacing w:line="290" w:lineRule="exact"/>
              <w:jc w:val="center"/>
              <w:rPr>
                <w:szCs w:val="21"/>
              </w:rPr>
            </w:pPr>
            <w:r>
              <w:rPr>
                <w:szCs w:val="21"/>
              </w:rPr>
              <w:t>待定</w:t>
            </w:r>
          </w:p>
        </w:tc>
        <w:tc>
          <w:tcPr>
            <w:tcW w:w="269" w:type="pct"/>
            <w:noWrap w:val="0"/>
            <w:vAlign w:val="center"/>
          </w:tcPr>
          <w:p>
            <w:pPr>
              <w:spacing w:line="290" w:lineRule="exact"/>
              <w:jc w:val="center"/>
              <w:rPr>
                <w:szCs w:val="21"/>
              </w:rPr>
            </w:pPr>
            <w:r>
              <w:rPr>
                <w:szCs w:val="21"/>
              </w:rPr>
              <w:t>5天</w:t>
            </w:r>
          </w:p>
        </w:tc>
        <w:tc>
          <w:tcPr>
            <w:tcW w:w="555" w:type="pct"/>
            <w:noWrap w:val="0"/>
            <w:vAlign w:val="center"/>
          </w:tcPr>
          <w:p>
            <w:pPr>
              <w:spacing w:line="290" w:lineRule="exact"/>
              <w:jc w:val="center"/>
              <w:rPr>
                <w:rFonts w:hint="eastAsia"/>
                <w:szCs w:val="21"/>
              </w:rPr>
            </w:pPr>
            <w:r>
              <w:rPr>
                <w:rFonts w:hint="eastAsia"/>
                <w:szCs w:val="21"/>
              </w:rPr>
              <w:t>中国人民大学或中山大学</w:t>
            </w:r>
          </w:p>
        </w:tc>
      </w:tr>
    </w:tbl>
    <w:p>
      <w:pPr>
        <w:snapToGrid w:val="0"/>
        <w:spacing w:line="360" w:lineRule="auto"/>
        <w:ind w:firstLine="629"/>
        <w:rPr>
          <w:rFonts w:hint="eastAsia"/>
          <w:sz w:val="24"/>
        </w:rPr>
      </w:pPr>
    </w:p>
    <w:p>
      <w:pPr>
        <w:snapToGrid w:val="0"/>
        <w:spacing w:line="360" w:lineRule="auto"/>
        <w:ind w:firstLine="629"/>
        <w:rPr>
          <w:rFonts w:hint="eastAsia"/>
          <w:sz w:val="24"/>
        </w:rPr>
      </w:pPr>
    </w:p>
    <w:p>
      <w:pPr>
        <w:snapToGrid w:val="0"/>
        <w:spacing w:line="360" w:lineRule="auto"/>
        <w:ind w:firstLine="629"/>
        <w:rPr>
          <w:rFonts w:hint="eastAsia"/>
          <w:sz w:val="24"/>
        </w:rPr>
      </w:pPr>
    </w:p>
    <w:p>
      <w:pPr>
        <w:snapToGrid w:val="0"/>
        <w:spacing w:line="360" w:lineRule="auto"/>
        <w:ind w:firstLine="629"/>
        <w:rPr>
          <w:rFonts w:hint="eastAsia"/>
          <w:sz w:val="24"/>
        </w:rPr>
      </w:pPr>
    </w:p>
    <w:p>
      <w:pPr>
        <w:snapToGrid w:val="0"/>
        <w:spacing w:line="360" w:lineRule="auto"/>
        <w:ind w:firstLine="629"/>
        <w:rPr>
          <w:rFonts w:hint="eastAsia"/>
          <w:sz w:val="24"/>
        </w:rPr>
      </w:pPr>
    </w:p>
    <w:p>
      <w:pPr>
        <w:snapToGrid w:val="0"/>
        <w:spacing w:line="360" w:lineRule="auto"/>
        <w:ind w:firstLine="629"/>
        <w:rPr>
          <w:rFonts w:hint="eastAsia"/>
          <w:sz w:val="24"/>
        </w:rPr>
      </w:pPr>
    </w:p>
    <w:p>
      <w:pPr>
        <w:snapToGrid w:val="0"/>
        <w:spacing w:line="360" w:lineRule="auto"/>
        <w:ind w:firstLine="629"/>
        <w:rPr>
          <w:rFonts w:hint="eastAsia"/>
          <w:sz w:val="24"/>
        </w:rPr>
      </w:pPr>
    </w:p>
    <w:p>
      <w:pPr>
        <w:snapToGrid w:val="0"/>
        <w:spacing w:line="360" w:lineRule="auto"/>
        <w:ind w:firstLine="629"/>
        <w:rPr>
          <w:rFonts w:hint="eastAsia"/>
          <w:sz w:val="24"/>
        </w:rPr>
      </w:pPr>
    </w:p>
    <w:p>
      <w:pPr>
        <w:snapToGrid w:val="0"/>
        <w:spacing w:line="360" w:lineRule="auto"/>
        <w:ind w:firstLine="629"/>
        <w:rPr>
          <w:sz w:val="32"/>
          <w:szCs w:val="32"/>
        </w:rPr>
      </w:pPr>
      <w:r>
        <w:rPr>
          <w:sz w:val="24"/>
        </w:rPr>
        <w:t>2、内训项目：“内训项目”以市内培训为主，采用讲师授课、现场教学等形式。采取推荐报名和自愿报名形式确定参训人员。</w:t>
      </w:r>
    </w:p>
    <w:tbl>
      <w:tblPr>
        <w:tblStyle w:val="22"/>
        <w:tblpPr w:leftFromText="180" w:rightFromText="180" w:vertAnchor="text" w:tblpXSpec="center" w:tblpY="1"/>
        <w:tblOverlap w:val="never"/>
        <w:tblW w:w="426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928"/>
        <w:gridCol w:w="3021"/>
        <w:gridCol w:w="1292"/>
        <w:gridCol w:w="514"/>
        <w:gridCol w:w="517"/>
        <w:gridCol w:w="565"/>
        <w:gridCol w:w="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2" w:hRule="atLeast"/>
        </w:trPr>
        <w:tc>
          <w:tcPr>
            <w:tcW w:w="380" w:type="pct"/>
            <w:noWrap w:val="0"/>
            <w:vAlign w:val="center"/>
          </w:tcPr>
          <w:p>
            <w:pPr>
              <w:spacing w:line="300" w:lineRule="exact"/>
              <w:jc w:val="center"/>
              <w:rPr>
                <w:szCs w:val="21"/>
              </w:rPr>
            </w:pPr>
            <w:r>
              <w:rPr>
                <w:szCs w:val="21"/>
              </w:rPr>
              <w:t>序号</w:t>
            </w:r>
          </w:p>
        </w:tc>
        <w:tc>
          <w:tcPr>
            <w:tcW w:w="585" w:type="pct"/>
            <w:noWrap w:val="0"/>
            <w:vAlign w:val="center"/>
          </w:tcPr>
          <w:p>
            <w:pPr>
              <w:spacing w:line="300" w:lineRule="exact"/>
              <w:jc w:val="center"/>
              <w:rPr>
                <w:szCs w:val="21"/>
              </w:rPr>
            </w:pPr>
            <w:r>
              <w:rPr>
                <w:szCs w:val="21"/>
              </w:rPr>
              <w:t>培训班名称</w:t>
            </w:r>
          </w:p>
        </w:tc>
        <w:tc>
          <w:tcPr>
            <w:tcW w:w="1905" w:type="pct"/>
            <w:noWrap w:val="0"/>
            <w:vAlign w:val="center"/>
          </w:tcPr>
          <w:p>
            <w:pPr>
              <w:spacing w:line="300" w:lineRule="exact"/>
              <w:jc w:val="center"/>
              <w:rPr>
                <w:szCs w:val="21"/>
              </w:rPr>
            </w:pPr>
            <w:r>
              <w:rPr>
                <w:szCs w:val="21"/>
              </w:rPr>
              <w:t>培训内容</w:t>
            </w:r>
          </w:p>
        </w:tc>
        <w:tc>
          <w:tcPr>
            <w:tcW w:w="815" w:type="pct"/>
            <w:noWrap w:val="0"/>
            <w:vAlign w:val="center"/>
          </w:tcPr>
          <w:p>
            <w:pPr>
              <w:spacing w:line="300" w:lineRule="exact"/>
              <w:jc w:val="center"/>
              <w:rPr>
                <w:szCs w:val="21"/>
              </w:rPr>
            </w:pPr>
            <w:r>
              <w:rPr>
                <w:szCs w:val="21"/>
              </w:rPr>
              <w:t>培训对象</w:t>
            </w:r>
          </w:p>
        </w:tc>
        <w:tc>
          <w:tcPr>
            <w:tcW w:w="324" w:type="pct"/>
            <w:noWrap w:val="0"/>
            <w:vAlign w:val="center"/>
          </w:tcPr>
          <w:p>
            <w:pPr>
              <w:spacing w:line="300" w:lineRule="exact"/>
              <w:jc w:val="center"/>
              <w:rPr>
                <w:szCs w:val="21"/>
              </w:rPr>
            </w:pPr>
            <w:r>
              <w:rPr>
                <w:szCs w:val="21"/>
              </w:rPr>
              <w:t>培训</w:t>
            </w:r>
          </w:p>
          <w:p>
            <w:pPr>
              <w:spacing w:line="300" w:lineRule="exact"/>
              <w:jc w:val="center"/>
              <w:rPr>
                <w:szCs w:val="21"/>
              </w:rPr>
            </w:pPr>
            <w:r>
              <w:rPr>
                <w:szCs w:val="21"/>
              </w:rPr>
              <w:t>人数</w:t>
            </w:r>
          </w:p>
        </w:tc>
        <w:tc>
          <w:tcPr>
            <w:tcW w:w="326" w:type="pct"/>
            <w:noWrap w:val="0"/>
            <w:vAlign w:val="center"/>
          </w:tcPr>
          <w:p>
            <w:pPr>
              <w:spacing w:line="300" w:lineRule="exact"/>
              <w:jc w:val="center"/>
              <w:rPr>
                <w:szCs w:val="21"/>
              </w:rPr>
            </w:pPr>
            <w:r>
              <w:rPr>
                <w:szCs w:val="21"/>
              </w:rPr>
              <w:t>培训班次</w:t>
            </w:r>
          </w:p>
        </w:tc>
        <w:tc>
          <w:tcPr>
            <w:tcW w:w="356" w:type="pct"/>
            <w:noWrap w:val="0"/>
            <w:vAlign w:val="center"/>
          </w:tcPr>
          <w:p>
            <w:pPr>
              <w:spacing w:line="300" w:lineRule="exact"/>
              <w:jc w:val="center"/>
              <w:rPr>
                <w:szCs w:val="21"/>
              </w:rPr>
            </w:pPr>
            <w:r>
              <w:rPr>
                <w:szCs w:val="21"/>
              </w:rPr>
              <w:t>培训</w:t>
            </w:r>
            <w:r>
              <w:rPr>
                <w:szCs w:val="21"/>
              </w:rPr>
              <w:br w:type="textWrapping"/>
            </w:r>
            <w:r>
              <w:rPr>
                <w:szCs w:val="21"/>
              </w:rPr>
              <w:t>时间</w:t>
            </w:r>
          </w:p>
        </w:tc>
        <w:tc>
          <w:tcPr>
            <w:tcW w:w="305" w:type="pct"/>
            <w:noWrap w:val="0"/>
            <w:vAlign w:val="center"/>
          </w:tcPr>
          <w:p>
            <w:pPr>
              <w:spacing w:line="300" w:lineRule="exact"/>
              <w:jc w:val="center"/>
              <w:rPr>
                <w:szCs w:val="21"/>
              </w:rPr>
            </w:pPr>
            <w:r>
              <w:rPr>
                <w:szCs w:val="21"/>
              </w:rPr>
              <w:t>培训</w:t>
            </w:r>
            <w:r>
              <w:rPr>
                <w:szCs w:val="21"/>
              </w:rPr>
              <w:br w:type="textWrapping"/>
            </w:r>
            <w:r>
              <w:rPr>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81" w:hRule="atLeast"/>
        </w:trPr>
        <w:tc>
          <w:tcPr>
            <w:tcW w:w="380" w:type="pct"/>
            <w:noWrap w:val="0"/>
            <w:vAlign w:val="center"/>
          </w:tcPr>
          <w:p>
            <w:pPr>
              <w:spacing w:line="300" w:lineRule="exact"/>
              <w:jc w:val="center"/>
              <w:rPr>
                <w:szCs w:val="21"/>
              </w:rPr>
            </w:pPr>
            <w:r>
              <w:rPr>
                <w:szCs w:val="21"/>
              </w:rPr>
              <w:t>1</w:t>
            </w:r>
          </w:p>
        </w:tc>
        <w:tc>
          <w:tcPr>
            <w:tcW w:w="585" w:type="pct"/>
            <w:noWrap w:val="0"/>
            <w:vAlign w:val="center"/>
          </w:tcPr>
          <w:p>
            <w:pPr>
              <w:spacing w:line="300" w:lineRule="exact"/>
              <w:ind w:left="63" w:leftChars="30" w:right="63" w:rightChars="30"/>
              <w:rPr>
                <w:spacing w:val="-10"/>
                <w:w w:val="98"/>
                <w:szCs w:val="21"/>
              </w:rPr>
            </w:pPr>
            <w:r>
              <w:rPr>
                <w:szCs w:val="21"/>
              </w:rPr>
              <w:t>党建引领城乡社区发展治理专题培训班</w:t>
            </w:r>
          </w:p>
        </w:tc>
        <w:tc>
          <w:tcPr>
            <w:tcW w:w="1905" w:type="pct"/>
            <w:noWrap w:val="0"/>
            <w:vAlign w:val="center"/>
          </w:tcPr>
          <w:p>
            <w:pPr>
              <w:spacing w:line="300" w:lineRule="exact"/>
              <w:ind w:left="107" w:leftChars="51" w:right="141" w:rightChars="67"/>
              <w:rPr>
                <w:szCs w:val="21"/>
              </w:rPr>
            </w:pPr>
            <w:r>
              <w:rPr>
                <w:szCs w:val="21"/>
              </w:rPr>
              <w:t>重点培训省市城乡社区治理政策解读、成都市城乡社区发展治理规划经验、小区治理、社会组织助力参与式社区互助体系构建、公共突发应急事件处置、社区空间美学营造等内容。</w:t>
            </w:r>
          </w:p>
        </w:tc>
        <w:tc>
          <w:tcPr>
            <w:tcW w:w="815" w:type="pct"/>
            <w:noWrap w:val="0"/>
            <w:vAlign w:val="center"/>
          </w:tcPr>
          <w:p>
            <w:pPr>
              <w:spacing w:line="300" w:lineRule="exact"/>
              <w:rPr>
                <w:szCs w:val="21"/>
              </w:rPr>
            </w:pPr>
            <w:r>
              <w:rPr>
                <w:szCs w:val="21"/>
              </w:rPr>
              <w:t>村（社区）党组织书记；眉山市东坡区、彭州市村（社区）党组织书记</w:t>
            </w:r>
          </w:p>
        </w:tc>
        <w:tc>
          <w:tcPr>
            <w:tcW w:w="324" w:type="pct"/>
            <w:noWrap w:val="0"/>
            <w:vAlign w:val="center"/>
          </w:tcPr>
          <w:p>
            <w:pPr>
              <w:spacing w:line="300" w:lineRule="exact"/>
              <w:jc w:val="center"/>
              <w:rPr>
                <w:szCs w:val="21"/>
              </w:rPr>
            </w:pPr>
            <w:r>
              <w:rPr>
                <w:szCs w:val="21"/>
              </w:rPr>
              <w:t>50人</w:t>
            </w:r>
          </w:p>
        </w:tc>
        <w:tc>
          <w:tcPr>
            <w:tcW w:w="326" w:type="pct"/>
            <w:noWrap w:val="0"/>
            <w:vAlign w:val="center"/>
          </w:tcPr>
          <w:p>
            <w:pPr>
              <w:spacing w:line="300" w:lineRule="exact"/>
              <w:jc w:val="center"/>
              <w:rPr>
                <w:szCs w:val="21"/>
              </w:rPr>
            </w:pPr>
            <w:r>
              <w:rPr>
                <w:szCs w:val="21"/>
              </w:rPr>
              <w:t>1</w:t>
            </w:r>
          </w:p>
        </w:tc>
        <w:tc>
          <w:tcPr>
            <w:tcW w:w="356" w:type="pct"/>
            <w:noWrap w:val="0"/>
            <w:vAlign w:val="center"/>
          </w:tcPr>
          <w:p>
            <w:pPr>
              <w:spacing w:line="300" w:lineRule="exact"/>
              <w:jc w:val="center"/>
              <w:rPr>
                <w:szCs w:val="21"/>
              </w:rPr>
            </w:pPr>
            <w:r>
              <w:rPr>
                <w:szCs w:val="21"/>
              </w:rPr>
              <w:t>待定</w:t>
            </w:r>
          </w:p>
        </w:tc>
        <w:tc>
          <w:tcPr>
            <w:tcW w:w="305" w:type="pct"/>
            <w:noWrap w:val="0"/>
            <w:vAlign w:val="center"/>
          </w:tcPr>
          <w:p>
            <w:pPr>
              <w:spacing w:line="300" w:lineRule="exact"/>
              <w:jc w:val="center"/>
              <w:rPr>
                <w:szCs w:val="21"/>
              </w:rPr>
            </w:pPr>
            <w:r>
              <w:rPr>
                <w:szCs w:val="21"/>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23" w:hRule="exact"/>
        </w:trPr>
        <w:tc>
          <w:tcPr>
            <w:tcW w:w="380" w:type="pct"/>
            <w:noWrap w:val="0"/>
            <w:vAlign w:val="center"/>
          </w:tcPr>
          <w:p>
            <w:pPr>
              <w:spacing w:line="300" w:lineRule="exact"/>
              <w:jc w:val="center"/>
              <w:rPr>
                <w:szCs w:val="21"/>
              </w:rPr>
            </w:pPr>
            <w:r>
              <w:rPr>
                <w:szCs w:val="21"/>
              </w:rPr>
              <w:t>2</w:t>
            </w:r>
          </w:p>
        </w:tc>
        <w:tc>
          <w:tcPr>
            <w:tcW w:w="585" w:type="pct"/>
            <w:noWrap w:val="0"/>
            <w:vAlign w:val="center"/>
          </w:tcPr>
          <w:p>
            <w:pPr>
              <w:spacing w:line="300" w:lineRule="exact"/>
              <w:ind w:left="63" w:leftChars="30" w:right="63" w:rightChars="30"/>
              <w:rPr>
                <w:spacing w:val="-10"/>
                <w:w w:val="98"/>
                <w:szCs w:val="21"/>
              </w:rPr>
            </w:pPr>
            <w:r>
              <w:rPr>
                <w:szCs w:val="21"/>
              </w:rPr>
              <w:t>党建引领城乡社区发展治理社区后备人才能力提升专题培训班</w:t>
            </w:r>
          </w:p>
        </w:tc>
        <w:tc>
          <w:tcPr>
            <w:tcW w:w="1905" w:type="pct"/>
            <w:noWrap w:val="0"/>
            <w:vAlign w:val="center"/>
          </w:tcPr>
          <w:p>
            <w:pPr>
              <w:spacing w:line="300" w:lineRule="exact"/>
              <w:ind w:left="107" w:leftChars="51" w:right="141" w:rightChars="67"/>
              <w:rPr>
                <w:szCs w:val="21"/>
              </w:rPr>
            </w:pPr>
            <w:r>
              <w:rPr>
                <w:szCs w:val="21"/>
              </w:rPr>
              <w:t>重点培训提升基层干部自身素质，打造务实高效工作团队、政务礼仪、演说魅力、结构化思维与PPT应用、公文处理与会务管理、创新方法与管理创新等内容。</w:t>
            </w:r>
          </w:p>
        </w:tc>
        <w:tc>
          <w:tcPr>
            <w:tcW w:w="815" w:type="pct"/>
            <w:noWrap w:val="0"/>
            <w:vAlign w:val="center"/>
          </w:tcPr>
          <w:p>
            <w:pPr>
              <w:spacing w:line="300" w:lineRule="exact"/>
              <w:jc w:val="center"/>
              <w:rPr>
                <w:szCs w:val="21"/>
              </w:rPr>
            </w:pPr>
            <w:r>
              <w:rPr>
                <w:szCs w:val="21"/>
              </w:rPr>
              <w:t>村（社区）后备人才</w:t>
            </w:r>
          </w:p>
        </w:tc>
        <w:tc>
          <w:tcPr>
            <w:tcW w:w="324" w:type="pct"/>
            <w:noWrap w:val="0"/>
            <w:vAlign w:val="center"/>
          </w:tcPr>
          <w:p>
            <w:pPr>
              <w:spacing w:line="300" w:lineRule="exact"/>
              <w:jc w:val="center"/>
              <w:rPr>
                <w:szCs w:val="21"/>
              </w:rPr>
            </w:pPr>
            <w:r>
              <w:rPr>
                <w:szCs w:val="21"/>
              </w:rPr>
              <w:t>50人</w:t>
            </w:r>
          </w:p>
        </w:tc>
        <w:tc>
          <w:tcPr>
            <w:tcW w:w="326" w:type="pct"/>
            <w:noWrap w:val="0"/>
            <w:vAlign w:val="center"/>
          </w:tcPr>
          <w:p>
            <w:pPr>
              <w:spacing w:line="300" w:lineRule="exact"/>
              <w:jc w:val="center"/>
              <w:rPr>
                <w:szCs w:val="21"/>
              </w:rPr>
            </w:pPr>
            <w:r>
              <w:rPr>
                <w:szCs w:val="21"/>
              </w:rPr>
              <w:t>1</w:t>
            </w:r>
          </w:p>
        </w:tc>
        <w:tc>
          <w:tcPr>
            <w:tcW w:w="356" w:type="pct"/>
            <w:noWrap w:val="0"/>
            <w:vAlign w:val="center"/>
          </w:tcPr>
          <w:p>
            <w:pPr>
              <w:spacing w:line="300" w:lineRule="exact"/>
              <w:jc w:val="center"/>
              <w:rPr>
                <w:szCs w:val="21"/>
              </w:rPr>
            </w:pPr>
            <w:r>
              <w:rPr>
                <w:szCs w:val="21"/>
              </w:rPr>
              <w:t>待定</w:t>
            </w:r>
          </w:p>
        </w:tc>
        <w:tc>
          <w:tcPr>
            <w:tcW w:w="305" w:type="pct"/>
            <w:noWrap w:val="0"/>
            <w:vAlign w:val="center"/>
          </w:tcPr>
          <w:p>
            <w:pPr>
              <w:spacing w:line="300" w:lineRule="exact"/>
              <w:jc w:val="center"/>
              <w:rPr>
                <w:szCs w:val="21"/>
              </w:rPr>
            </w:pPr>
            <w:r>
              <w:rPr>
                <w:szCs w:val="21"/>
              </w:rPr>
              <w:t>5天</w:t>
            </w:r>
          </w:p>
        </w:tc>
      </w:tr>
    </w:tbl>
    <w:p>
      <w:pPr>
        <w:widowControl/>
        <w:spacing w:line="360" w:lineRule="auto"/>
        <w:rPr>
          <w:color w:val="FF0000"/>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sz w:val="24"/>
        </w:rPr>
      </w:pPr>
    </w:p>
    <w:p>
      <w:pPr>
        <w:adjustRightInd w:val="0"/>
        <w:snapToGrid w:val="0"/>
        <w:spacing w:line="360" w:lineRule="auto"/>
        <w:ind w:left="420" w:leftChars="200"/>
        <w:rPr>
          <w:rFonts w:hint="eastAsia"/>
          <w:sz w:val="24"/>
        </w:rPr>
      </w:pPr>
    </w:p>
    <w:p>
      <w:pPr>
        <w:adjustRightInd w:val="0"/>
        <w:snapToGrid w:val="0"/>
        <w:spacing w:line="360" w:lineRule="auto"/>
        <w:ind w:left="420" w:leftChars="200"/>
        <w:rPr>
          <w:rFonts w:hint="eastAsia"/>
          <w:sz w:val="24"/>
        </w:rPr>
      </w:pPr>
    </w:p>
    <w:p>
      <w:pPr>
        <w:adjustRightInd w:val="0"/>
        <w:snapToGrid w:val="0"/>
        <w:spacing w:line="360" w:lineRule="auto"/>
        <w:ind w:left="420" w:leftChars="200"/>
        <w:rPr>
          <w:sz w:val="24"/>
        </w:rPr>
      </w:pPr>
      <w:r>
        <w:rPr>
          <w:rFonts w:hint="eastAsia"/>
          <w:sz w:val="24"/>
        </w:rPr>
        <w:t>3</w:t>
      </w:r>
      <w:r>
        <w:rPr>
          <w:sz w:val="24"/>
        </w:rPr>
        <w:t>、入职培训项目：</w:t>
      </w:r>
    </w:p>
    <w:tbl>
      <w:tblPr>
        <w:tblStyle w:val="22"/>
        <w:tblpPr w:leftFromText="180" w:rightFromText="180" w:vertAnchor="text" w:tblpXSpec="center" w:tblpY="1"/>
        <w:tblOverlap w:val="never"/>
        <w:tblW w:w="450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9"/>
        <w:gridCol w:w="1162"/>
        <w:gridCol w:w="2539"/>
        <w:gridCol w:w="1305"/>
        <w:gridCol w:w="752"/>
        <w:gridCol w:w="592"/>
        <w:gridCol w:w="6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tblHeader/>
        </w:trPr>
        <w:tc>
          <w:tcPr>
            <w:tcW w:w="418" w:type="pct"/>
            <w:noWrap w:val="0"/>
            <w:vAlign w:val="center"/>
          </w:tcPr>
          <w:p>
            <w:pPr>
              <w:spacing w:line="300" w:lineRule="exact"/>
              <w:jc w:val="center"/>
              <w:rPr>
                <w:szCs w:val="21"/>
              </w:rPr>
            </w:pPr>
            <w:r>
              <w:rPr>
                <w:szCs w:val="21"/>
              </w:rPr>
              <w:t>序号</w:t>
            </w:r>
          </w:p>
        </w:tc>
        <w:tc>
          <w:tcPr>
            <w:tcW w:w="695" w:type="pct"/>
            <w:noWrap w:val="0"/>
            <w:vAlign w:val="center"/>
          </w:tcPr>
          <w:p>
            <w:pPr>
              <w:spacing w:line="300" w:lineRule="exact"/>
              <w:jc w:val="center"/>
              <w:rPr>
                <w:szCs w:val="21"/>
              </w:rPr>
            </w:pPr>
            <w:r>
              <w:rPr>
                <w:szCs w:val="21"/>
              </w:rPr>
              <w:t>培训班名称</w:t>
            </w:r>
          </w:p>
        </w:tc>
        <w:tc>
          <w:tcPr>
            <w:tcW w:w="1518" w:type="pct"/>
            <w:noWrap w:val="0"/>
            <w:vAlign w:val="center"/>
          </w:tcPr>
          <w:p>
            <w:pPr>
              <w:spacing w:line="300" w:lineRule="exact"/>
              <w:jc w:val="center"/>
              <w:rPr>
                <w:szCs w:val="21"/>
              </w:rPr>
            </w:pPr>
            <w:r>
              <w:rPr>
                <w:szCs w:val="21"/>
              </w:rPr>
              <w:t>培训内容</w:t>
            </w:r>
          </w:p>
        </w:tc>
        <w:tc>
          <w:tcPr>
            <w:tcW w:w="780" w:type="pct"/>
            <w:noWrap w:val="0"/>
            <w:vAlign w:val="center"/>
          </w:tcPr>
          <w:p>
            <w:pPr>
              <w:spacing w:line="300" w:lineRule="exact"/>
              <w:jc w:val="center"/>
              <w:rPr>
                <w:szCs w:val="21"/>
              </w:rPr>
            </w:pPr>
            <w:r>
              <w:rPr>
                <w:szCs w:val="21"/>
              </w:rPr>
              <w:t>培训对象</w:t>
            </w:r>
          </w:p>
        </w:tc>
        <w:tc>
          <w:tcPr>
            <w:tcW w:w="450" w:type="pct"/>
            <w:noWrap w:val="0"/>
            <w:vAlign w:val="center"/>
          </w:tcPr>
          <w:p>
            <w:pPr>
              <w:spacing w:line="240" w:lineRule="exact"/>
              <w:jc w:val="center"/>
              <w:rPr>
                <w:szCs w:val="21"/>
              </w:rPr>
            </w:pPr>
            <w:r>
              <w:rPr>
                <w:szCs w:val="21"/>
              </w:rPr>
              <w:t>培训</w:t>
            </w:r>
          </w:p>
          <w:p>
            <w:pPr>
              <w:spacing w:line="240" w:lineRule="exact"/>
              <w:jc w:val="center"/>
              <w:rPr>
                <w:szCs w:val="21"/>
              </w:rPr>
            </w:pPr>
            <w:r>
              <w:rPr>
                <w:szCs w:val="21"/>
              </w:rPr>
              <w:t>人数</w:t>
            </w:r>
          </w:p>
        </w:tc>
        <w:tc>
          <w:tcPr>
            <w:tcW w:w="354" w:type="pct"/>
            <w:noWrap w:val="0"/>
            <w:vAlign w:val="center"/>
          </w:tcPr>
          <w:p>
            <w:pPr>
              <w:spacing w:line="240" w:lineRule="exact"/>
              <w:jc w:val="center"/>
              <w:rPr>
                <w:szCs w:val="21"/>
              </w:rPr>
            </w:pPr>
            <w:r>
              <w:rPr>
                <w:szCs w:val="21"/>
              </w:rPr>
              <w:t>培训</w:t>
            </w:r>
          </w:p>
          <w:p>
            <w:pPr>
              <w:spacing w:line="240" w:lineRule="exact"/>
              <w:jc w:val="center"/>
              <w:rPr>
                <w:szCs w:val="21"/>
              </w:rPr>
            </w:pPr>
            <w:r>
              <w:rPr>
                <w:szCs w:val="21"/>
              </w:rPr>
              <w:t>班次</w:t>
            </w:r>
          </w:p>
        </w:tc>
        <w:tc>
          <w:tcPr>
            <w:tcW w:w="389" w:type="pct"/>
            <w:noWrap w:val="0"/>
            <w:vAlign w:val="center"/>
          </w:tcPr>
          <w:p>
            <w:pPr>
              <w:spacing w:line="240" w:lineRule="exact"/>
              <w:jc w:val="center"/>
              <w:rPr>
                <w:szCs w:val="21"/>
              </w:rPr>
            </w:pPr>
            <w:r>
              <w:rPr>
                <w:szCs w:val="21"/>
              </w:rPr>
              <w:t>培训</w:t>
            </w:r>
            <w:r>
              <w:rPr>
                <w:szCs w:val="21"/>
              </w:rPr>
              <w:br w:type="textWrapping"/>
            </w:r>
            <w:r>
              <w:rPr>
                <w:szCs w:val="21"/>
              </w:rPr>
              <w:t>时间</w:t>
            </w:r>
          </w:p>
        </w:tc>
        <w:tc>
          <w:tcPr>
            <w:tcW w:w="393" w:type="pct"/>
            <w:noWrap w:val="0"/>
            <w:vAlign w:val="center"/>
          </w:tcPr>
          <w:p>
            <w:pPr>
              <w:spacing w:line="240" w:lineRule="exact"/>
              <w:jc w:val="center"/>
              <w:rPr>
                <w:szCs w:val="21"/>
              </w:rPr>
            </w:pPr>
            <w:r>
              <w:rPr>
                <w:szCs w:val="21"/>
              </w:rPr>
              <w:t>培训</w:t>
            </w:r>
            <w:r>
              <w:rPr>
                <w:szCs w:val="21"/>
              </w:rPr>
              <w:br w:type="textWrapping"/>
            </w:r>
            <w:r>
              <w:rPr>
                <w:szCs w:val="21"/>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18" w:type="pct"/>
            <w:noWrap w:val="0"/>
            <w:vAlign w:val="center"/>
          </w:tcPr>
          <w:p>
            <w:pPr>
              <w:spacing w:line="290" w:lineRule="exact"/>
              <w:jc w:val="center"/>
              <w:rPr>
                <w:szCs w:val="21"/>
              </w:rPr>
            </w:pPr>
            <w:r>
              <w:rPr>
                <w:szCs w:val="21"/>
              </w:rPr>
              <w:t>1</w:t>
            </w:r>
          </w:p>
        </w:tc>
        <w:tc>
          <w:tcPr>
            <w:tcW w:w="695" w:type="pct"/>
            <w:noWrap w:val="0"/>
            <w:vAlign w:val="center"/>
          </w:tcPr>
          <w:p>
            <w:pPr>
              <w:spacing w:line="300" w:lineRule="exact"/>
              <w:ind w:left="63" w:leftChars="30" w:right="63" w:rightChars="30"/>
              <w:rPr>
                <w:spacing w:val="-10"/>
                <w:w w:val="98"/>
                <w:szCs w:val="21"/>
              </w:rPr>
            </w:pPr>
            <w:r>
              <w:rPr>
                <w:szCs w:val="21"/>
              </w:rPr>
              <w:t>党建引领城乡社区发展治理领导干部实务能力提升专题培训班</w:t>
            </w:r>
          </w:p>
        </w:tc>
        <w:tc>
          <w:tcPr>
            <w:tcW w:w="1518" w:type="pct"/>
            <w:noWrap w:val="0"/>
            <w:vAlign w:val="center"/>
          </w:tcPr>
          <w:p>
            <w:pPr>
              <w:spacing w:line="290" w:lineRule="exact"/>
              <w:rPr>
                <w:spacing w:val="-10"/>
                <w:szCs w:val="21"/>
              </w:rPr>
            </w:pPr>
            <w:r>
              <w:rPr>
                <w:spacing w:val="-10"/>
                <w:szCs w:val="21"/>
              </w:rPr>
              <w:t>贯彻习近平新时代中国特色社会主义思想、中央、省市区委全会精神，党史、党规党纪学习，将讲政治放在第一位，社区专职工作者职责定位，</w:t>
            </w:r>
            <w:r>
              <w:rPr>
                <w:szCs w:val="21"/>
              </w:rPr>
              <w:t>结构化思维与PPT应用、公文处理与会务管理，</w:t>
            </w:r>
            <w:r>
              <w:rPr>
                <w:spacing w:val="-10"/>
                <w:szCs w:val="21"/>
              </w:rPr>
              <w:t>开展实务能力提升等培训。</w:t>
            </w:r>
          </w:p>
        </w:tc>
        <w:tc>
          <w:tcPr>
            <w:tcW w:w="780" w:type="pct"/>
            <w:noWrap w:val="0"/>
            <w:vAlign w:val="center"/>
          </w:tcPr>
          <w:p>
            <w:pPr>
              <w:spacing w:line="290" w:lineRule="exact"/>
              <w:rPr>
                <w:spacing w:val="-10"/>
                <w:szCs w:val="21"/>
              </w:rPr>
            </w:pPr>
            <w:r>
              <w:rPr>
                <w:spacing w:val="-10"/>
                <w:szCs w:val="21"/>
              </w:rPr>
              <w:t>计划招聘的第四级社区专职工作者</w:t>
            </w:r>
          </w:p>
        </w:tc>
        <w:tc>
          <w:tcPr>
            <w:tcW w:w="450" w:type="pct"/>
            <w:noWrap w:val="0"/>
            <w:vAlign w:val="center"/>
          </w:tcPr>
          <w:p>
            <w:pPr>
              <w:spacing w:line="290" w:lineRule="exact"/>
              <w:jc w:val="center"/>
              <w:rPr>
                <w:szCs w:val="21"/>
              </w:rPr>
            </w:pPr>
            <w:r>
              <w:rPr>
                <w:rFonts w:hint="eastAsia"/>
                <w:szCs w:val="21"/>
              </w:rPr>
              <w:t>计划126</w:t>
            </w:r>
            <w:r>
              <w:rPr>
                <w:szCs w:val="21"/>
              </w:rPr>
              <w:t>人</w:t>
            </w:r>
          </w:p>
        </w:tc>
        <w:tc>
          <w:tcPr>
            <w:tcW w:w="354" w:type="pct"/>
            <w:noWrap w:val="0"/>
            <w:vAlign w:val="center"/>
          </w:tcPr>
          <w:p>
            <w:pPr>
              <w:spacing w:line="290" w:lineRule="exact"/>
              <w:jc w:val="center"/>
              <w:rPr>
                <w:rFonts w:hint="eastAsia"/>
                <w:szCs w:val="21"/>
              </w:rPr>
            </w:pPr>
            <w:r>
              <w:rPr>
                <w:rFonts w:hint="eastAsia"/>
                <w:szCs w:val="21"/>
              </w:rPr>
              <w:t>1</w:t>
            </w:r>
          </w:p>
        </w:tc>
        <w:tc>
          <w:tcPr>
            <w:tcW w:w="389" w:type="pct"/>
            <w:noWrap w:val="0"/>
            <w:vAlign w:val="center"/>
          </w:tcPr>
          <w:p>
            <w:pPr>
              <w:spacing w:line="290" w:lineRule="exact"/>
              <w:jc w:val="center"/>
              <w:rPr>
                <w:szCs w:val="21"/>
              </w:rPr>
            </w:pPr>
            <w:r>
              <w:rPr>
                <w:szCs w:val="21"/>
              </w:rPr>
              <w:t>待定</w:t>
            </w:r>
          </w:p>
        </w:tc>
        <w:tc>
          <w:tcPr>
            <w:tcW w:w="393" w:type="pct"/>
            <w:noWrap w:val="0"/>
            <w:vAlign w:val="center"/>
          </w:tcPr>
          <w:p>
            <w:pPr>
              <w:spacing w:line="290" w:lineRule="exact"/>
              <w:jc w:val="center"/>
              <w:rPr>
                <w:szCs w:val="21"/>
              </w:rPr>
            </w:pPr>
            <w:r>
              <w:rPr>
                <w:szCs w:val="21"/>
              </w:rPr>
              <w:t>3天</w:t>
            </w:r>
          </w:p>
        </w:tc>
      </w:tr>
    </w:tbl>
    <w:p>
      <w:pPr>
        <w:spacing w:line="360" w:lineRule="auto"/>
        <w:ind w:left="630"/>
        <w:rPr>
          <w:b/>
          <w:bCs/>
          <w:sz w:val="24"/>
        </w:rPr>
      </w:pPr>
      <w:r>
        <w:rPr>
          <w:b/>
          <w:bCs/>
          <w:sz w:val="24"/>
        </w:rPr>
        <w:t>（三）培训组织</w:t>
      </w:r>
    </w:p>
    <w:p>
      <w:pPr>
        <w:adjustRightInd w:val="0"/>
        <w:snapToGrid w:val="0"/>
        <w:spacing w:line="360" w:lineRule="auto"/>
        <w:ind w:firstLine="480" w:firstLineChars="200"/>
        <w:rPr>
          <w:sz w:val="24"/>
        </w:rPr>
      </w:pPr>
      <w:r>
        <w:rPr>
          <w:sz w:val="24"/>
        </w:rPr>
        <w:t>（一）培训需求分析。健全训前调研机制，广泛收集村（社区）、镇（街道）、区级成员单位及社治委业务科室在城乡社区发展治理方面的培训需求，分类设计培训课程，优化配置培训师资。</w:t>
      </w:r>
    </w:p>
    <w:p>
      <w:pPr>
        <w:adjustRightInd w:val="0"/>
        <w:snapToGrid w:val="0"/>
        <w:spacing w:line="360" w:lineRule="auto"/>
        <w:ind w:firstLine="480" w:firstLineChars="200"/>
        <w:rPr>
          <w:sz w:val="24"/>
        </w:rPr>
      </w:pPr>
      <w:r>
        <w:rPr>
          <w:sz w:val="24"/>
        </w:rPr>
        <w:t>（二）培训过程管理。建立健全社治干部带班、跟班和承办机构交叉督导制度，采取集中培训方式，严格考勤制度和纪律管理，加强培训全流程信息跟踪和收集。</w:t>
      </w:r>
    </w:p>
    <w:p>
      <w:pPr>
        <w:adjustRightInd w:val="0"/>
        <w:snapToGrid w:val="0"/>
        <w:spacing w:line="360" w:lineRule="auto"/>
        <w:ind w:firstLine="480" w:firstLineChars="200"/>
        <w:rPr>
          <w:sz w:val="24"/>
        </w:rPr>
      </w:pPr>
      <w:r>
        <w:rPr>
          <w:sz w:val="24"/>
        </w:rPr>
        <w:t>（三）培训效果评估。通过问卷调查、评估报告、沙龙会等方式多维度开展培训质效评估，对部分场景及点位实务运用情况开展延伸评估。</w:t>
      </w:r>
    </w:p>
    <w:p>
      <w:pPr>
        <w:adjustRightInd w:val="0"/>
        <w:snapToGrid w:val="0"/>
        <w:spacing w:line="360" w:lineRule="auto"/>
        <w:ind w:firstLine="480" w:firstLineChars="200"/>
        <w:rPr>
          <w:sz w:val="24"/>
        </w:rPr>
      </w:pPr>
      <w:r>
        <w:rPr>
          <w:sz w:val="24"/>
        </w:rPr>
        <w:t>（四）培训结果运用。建立参训学员数据信息库，动态管理参训学员。探索建立优秀学员递进培训机制，培训表现优秀的学员可优先推荐其参加外训项目。</w:t>
      </w:r>
    </w:p>
    <w:p>
      <w:pPr>
        <w:adjustRightInd w:val="0"/>
        <w:snapToGrid w:val="0"/>
        <w:spacing w:line="360" w:lineRule="auto"/>
        <w:ind w:firstLine="482" w:firstLineChars="200"/>
        <w:rPr>
          <w:b/>
          <w:bCs/>
          <w:sz w:val="24"/>
        </w:rPr>
      </w:pPr>
      <w:r>
        <w:rPr>
          <w:b/>
          <w:bCs/>
          <w:sz w:val="24"/>
        </w:rPr>
        <w:t>（四）项目服务要求</w:t>
      </w:r>
    </w:p>
    <w:p>
      <w:pPr>
        <w:widowControl/>
        <w:adjustRightInd w:val="0"/>
        <w:snapToGrid w:val="0"/>
        <w:spacing w:line="360" w:lineRule="auto"/>
        <w:ind w:firstLine="480" w:firstLineChars="200"/>
        <w:rPr>
          <w:sz w:val="24"/>
        </w:rPr>
      </w:pPr>
      <w:r>
        <w:rPr>
          <w:sz w:val="24"/>
        </w:rPr>
        <w:t>（一）培训人员配置要求：</w:t>
      </w:r>
    </w:p>
    <w:p>
      <w:pPr>
        <w:widowControl/>
        <w:adjustRightInd w:val="0"/>
        <w:snapToGrid w:val="0"/>
        <w:spacing w:line="360" w:lineRule="auto"/>
        <w:ind w:firstLine="480" w:firstLineChars="200"/>
        <w:rPr>
          <w:sz w:val="24"/>
        </w:rPr>
      </w:pPr>
      <w:r>
        <w:rPr>
          <w:rFonts w:hint="eastAsia"/>
          <w:sz w:val="24"/>
        </w:rPr>
        <w:t>①</w:t>
      </w:r>
      <w:r>
        <w:rPr>
          <w:sz w:val="24"/>
        </w:rPr>
        <w:t>授课教师</w:t>
      </w:r>
      <w:r>
        <w:rPr>
          <w:rFonts w:hint="eastAsia"/>
          <w:sz w:val="24"/>
        </w:rPr>
        <w:t>：</w:t>
      </w:r>
      <w:r>
        <w:rPr>
          <w:sz w:val="24"/>
        </w:rPr>
        <w:t>培训教师必须具有相关专业资质（提供拟聘授课教师名单及授课教师简介）。</w:t>
      </w:r>
    </w:p>
    <w:p>
      <w:pPr>
        <w:widowControl/>
        <w:adjustRightInd w:val="0"/>
        <w:snapToGrid w:val="0"/>
        <w:spacing w:line="360" w:lineRule="auto"/>
        <w:ind w:firstLine="480" w:firstLineChars="200"/>
        <w:rPr>
          <w:sz w:val="24"/>
        </w:rPr>
      </w:pPr>
      <w:r>
        <w:rPr>
          <w:rFonts w:hint="eastAsia"/>
          <w:sz w:val="24"/>
        </w:rPr>
        <w:t>②团队</w:t>
      </w:r>
      <w:r>
        <w:rPr>
          <w:sz w:val="24"/>
        </w:rPr>
        <w:t>服务</w:t>
      </w:r>
      <w:r>
        <w:rPr>
          <w:rFonts w:hint="eastAsia"/>
          <w:sz w:val="24"/>
        </w:rPr>
        <w:t>人员</w:t>
      </w:r>
      <w:r>
        <w:rPr>
          <w:sz w:val="24"/>
        </w:rPr>
        <w:t>（</w:t>
      </w:r>
      <w:r>
        <w:rPr>
          <w:rFonts w:hint="eastAsia"/>
          <w:sz w:val="24"/>
        </w:rPr>
        <w:t>不</w:t>
      </w:r>
      <w:r>
        <w:rPr>
          <w:sz w:val="24"/>
        </w:rPr>
        <w:t>含授课教师）至少</w:t>
      </w:r>
      <w:r>
        <w:rPr>
          <w:rFonts w:hint="eastAsia"/>
          <w:sz w:val="24"/>
        </w:rPr>
        <w:t>4</w:t>
      </w:r>
      <w:r>
        <w:rPr>
          <w:sz w:val="24"/>
        </w:rPr>
        <w:t>人，供应商须</w:t>
      </w:r>
      <w:r>
        <w:rPr>
          <w:rFonts w:hint="eastAsia"/>
          <w:sz w:val="24"/>
        </w:rPr>
        <w:t>配备专门的项目负责人、项目陪同人员、紧急和突发事件联系人</w:t>
      </w:r>
      <w:r>
        <w:rPr>
          <w:sz w:val="24"/>
        </w:rPr>
        <w:t>。</w:t>
      </w:r>
    </w:p>
    <w:p>
      <w:pPr>
        <w:widowControl/>
        <w:adjustRightInd w:val="0"/>
        <w:snapToGrid w:val="0"/>
        <w:spacing w:line="360" w:lineRule="auto"/>
        <w:ind w:firstLine="480" w:firstLineChars="200"/>
        <w:rPr>
          <w:sz w:val="24"/>
        </w:rPr>
      </w:pPr>
      <w:r>
        <w:rPr>
          <w:sz w:val="24"/>
        </w:rPr>
        <w:t>（二）每日培训时长不低于7小时。培训班现场教学不低于4场。</w:t>
      </w:r>
    </w:p>
    <w:p>
      <w:pPr>
        <w:widowControl/>
        <w:adjustRightInd w:val="0"/>
        <w:snapToGrid w:val="0"/>
        <w:spacing w:line="360" w:lineRule="auto"/>
        <w:ind w:firstLine="480" w:firstLineChars="200"/>
        <w:rPr>
          <w:rFonts w:hint="eastAsia" w:eastAsia="宋体"/>
          <w:sz w:val="24"/>
          <w:lang w:eastAsia="zh-CN"/>
        </w:rPr>
      </w:pPr>
      <w:r>
        <w:rPr>
          <w:sz w:val="24"/>
        </w:rPr>
        <w:t>（三）</w:t>
      </w:r>
      <w:r>
        <w:rPr>
          <w:rFonts w:hint="eastAsia"/>
          <w:sz w:val="24"/>
        </w:rPr>
        <w:t>针对</w:t>
      </w:r>
      <w:r>
        <w:rPr>
          <w:sz w:val="24"/>
        </w:rPr>
        <w:t>外训：</w:t>
      </w:r>
      <w:r>
        <w:rPr>
          <w:rFonts w:hint="eastAsia"/>
          <w:sz w:val="24"/>
        </w:rPr>
        <w:t>供应商</w:t>
      </w:r>
      <w:r>
        <w:rPr>
          <w:sz w:val="24"/>
        </w:rPr>
        <w:t>需要提供外出学习的交通</w:t>
      </w:r>
      <w:r>
        <w:rPr>
          <w:rFonts w:hint="eastAsia"/>
          <w:sz w:val="24"/>
        </w:rPr>
        <w:t>、</w:t>
      </w:r>
      <w:r>
        <w:rPr>
          <w:sz w:val="24"/>
        </w:rPr>
        <w:t>培训期间</w:t>
      </w:r>
      <w:r>
        <w:rPr>
          <w:rFonts w:hint="eastAsia"/>
          <w:sz w:val="24"/>
        </w:rPr>
        <w:t>的</w:t>
      </w:r>
      <w:r>
        <w:rPr>
          <w:sz w:val="24"/>
        </w:rPr>
        <w:t>三餐</w:t>
      </w:r>
      <w:r>
        <w:rPr>
          <w:rFonts w:hint="eastAsia"/>
          <w:sz w:val="24"/>
        </w:rPr>
        <w:t>以及住宿，如住宿地与培训场地距离较远，供应商需统一安排往返交通</w:t>
      </w:r>
      <w:r>
        <w:rPr>
          <w:sz w:val="24"/>
        </w:rPr>
        <w:t>；</w:t>
      </w:r>
    </w:p>
    <w:p>
      <w:pPr>
        <w:widowControl/>
        <w:adjustRightInd w:val="0"/>
        <w:snapToGrid w:val="0"/>
        <w:spacing w:line="360" w:lineRule="auto"/>
        <w:ind w:firstLine="1200" w:firstLineChars="500"/>
        <w:rPr>
          <w:sz w:val="24"/>
        </w:rPr>
      </w:pPr>
      <w:r>
        <w:rPr>
          <w:rFonts w:hint="eastAsia"/>
          <w:sz w:val="24"/>
        </w:rPr>
        <w:t>针对</w:t>
      </w:r>
      <w:r>
        <w:rPr>
          <w:sz w:val="24"/>
        </w:rPr>
        <w:t>内训：</w:t>
      </w:r>
      <w:r>
        <w:rPr>
          <w:rFonts w:hint="eastAsia"/>
          <w:sz w:val="24"/>
        </w:rPr>
        <w:t>供应商</w:t>
      </w:r>
      <w:r>
        <w:rPr>
          <w:sz w:val="24"/>
        </w:rPr>
        <w:t>需要提供外出学习的交通和培训期间</w:t>
      </w:r>
      <w:r>
        <w:rPr>
          <w:rFonts w:hint="eastAsia"/>
          <w:sz w:val="24"/>
        </w:rPr>
        <w:t>的</w:t>
      </w:r>
      <w:r>
        <w:rPr>
          <w:sz w:val="24"/>
        </w:rPr>
        <w:t>午餐。</w:t>
      </w:r>
    </w:p>
    <w:p>
      <w:pPr>
        <w:widowControl/>
        <w:adjustRightInd w:val="0"/>
        <w:snapToGrid w:val="0"/>
        <w:spacing w:line="360" w:lineRule="auto"/>
        <w:ind w:firstLine="480" w:firstLineChars="200"/>
        <w:rPr>
          <w:rFonts w:hint="eastAsia" w:eastAsia="宋体"/>
          <w:sz w:val="24"/>
          <w:lang w:eastAsia="zh-CN"/>
        </w:rPr>
      </w:pPr>
      <w:r>
        <w:rPr>
          <w:rFonts w:hint="eastAsia"/>
          <w:sz w:val="24"/>
          <w:lang w:val="en-US" w:eastAsia="zh-CN"/>
        </w:rPr>
        <w:t xml:space="preserve">      </w:t>
      </w:r>
      <w:r>
        <w:rPr>
          <w:rFonts w:hint="eastAsia"/>
          <w:sz w:val="24"/>
        </w:rPr>
        <w:t>交通不限于大巴和商务车</w:t>
      </w:r>
      <w:r>
        <w:rPr>
          <w:rFonts w:hint="eastAsia"/>
          <w:sz w:val="24"/>
          <w:lang w:eastAsia="zh-CN"/>
        </w:rPr>
        <w:t>；餐食以中餐为主，</w:t>
      </w:r>
      <w:r>
        <w:rPr>
          <w:sz w:val="24"/>
        </w:rPr>
        <w:t>满足用量不浪费</w:t>
      </w:r>
      <w:r>
        <w:rPr>
          <w:rFonts w:hint="eastAsia"/>
          <w:sz w:val="24"/>
        </w:rPr>
        <w:t>。</w:t>
      </w:r>
    </w:p>
    <w:p>
      <w:pPr>
        <w:snapToGrid w:val="0"/>
        <w:spacing w:line="360" w:lineRule="auto"/>
        <w:rPr>
          <w:sz w:val="24"/>
        </w:rPr>
      </w:pPr>
      <w:r>
        <w:rPr>
          <w:rFonts w:hint="eastAsia"/>
          <w:sz w:val="24"/>
        </w:rPr>
        <w:t xml:space="preserve">    </w:t>
      </w:r>
      <w:r>
        <w:rPr>
          <w:sz w:val="24"/>
        </w:rPr>
        <w:t>（四）供应商需提供能够满足项目培训所需的培训场地</w:t>
      </w:r>
      <w:r>
        <w:rPr>
          <w:rFonts w:hint="eastAsia" w:ascii="Calibri"/>
          <w:sz w:val="24"/>
        </w:rPr>
        <w:t>，</w:t>
      </w:r>
      <w:r>
        <w:rPr>
          <w:sz w:val="24"/>
        </w:rPr>
        <w:t>培训场地和住宿酒店应符合省、市、区防疫要求，做好防疫措施，保障参与培训人员的健康安全。供应商为本项目提供服务的各环节均应落实好各项有关防疫要求。</w:t>
      </w:r>
      <w:r>
        <w:rPr>
          <w:b/>
          <w:bCs/>
          <w:sz w:val="24"/>
        </w:rPr>
        <w:t>（提供承诺</w:t>
      </w:r>
      <w:r>
        <w:rPr>
          <w:rFonts w:hint="eastAsia" w:ascii="Calibri"/>
          <w:b/>
          <w:bCs/>
          <w:sz w:val="24"/>
        </w:rPr>
        <w:t>函</w:t>
      </w:r>
      <w:r>
        <w:rPr>
          <w:b/>
          <w:bCs/>
          <w:sz w:val="24"/>
        </w:rPr>
        <w:t>）</w:t>
      </w:r>
    </w:p>
    <w:p>
      <w:pPr>
        <w:widowControl/>
        <w:adjustRightInd w:val="0"/>
        <w:snapToGrid w:val="0"/>
        <w:spacing w:line="360" w:lineRule="auto"/>
        <w:ind w:firstLine="480" w:firstLineChars="200"/>
        <w:rPr>
          <w:sz w:val="24"/>
        </w:rPr>
      </w:pPr>
      <w:r>
        <w:rPr>
          <w:sz w:val="24"/>
        </w:rPr>
        <w:t>（五）供应商在培训前，须制定课程安排表（包括培训时间、培训学时、培训内容、授课教师），并严格按照课程安排表开展培训。供应商不得擅自变更课程安排。如遇特殊情况，需变更授课教师和课程安排，必须向采购人提交书面申请（如变更授课教师，变更后的教师资质不能低于变更前的资质。），经审核同意后方可变更。</w:t>
      </w:r>
    </w:p>
    <w:p>
      <w:pPr>
        <w:widowControl/>
        <w:adjustRightInd w:val="0"/>
        <w:snapToGrid w:val="0"/>
        <w:spacing w:line="360" w:lineRule="auto"/>
        <w:ind w:firstLine="480" w:firstLineChars="200"/>
        <w:rPr>
          <w:color w:val="FF0000"/>
        </w:rPr>
      </w:pPr>
      <w:r>
        <w:rPr>
          <w:sz w:val="24"/>
        </w:rPr>
        <w:t>（六）每场培训后资料收集齐全，培训班结束3个工作日内将学员手册、 签到册、培训评估报告、培训班请假情况统计表、优秀师资推荐表（纸质版、电子版各一份）、干部培训综合评估问卷表（学员签字原件）</w:t>
      </w:r>
      <w:r>
        <w:rPr>
          <w:rFonts w:hint="eastAsia"/>
          <w:sz w:val="24"/>
        </w:rPr>
        <w:t>、学员培训成果（学习报告）</w:t>
      </w:r>
      <w:r>
        <w:rPr>
          <w:sz w:val="24"/>
        </w:rPr>
        <w:t>等资料装订成册交采购单位。</w:t>
      </w:r>
    </w:p>
    <w:p>
      <w:pPr>
        <w:snapToGrid w:val="0"/>
        <w:spacing w:line="360" w:lineRule="auto"/>
        <w:rPr>
          <w:rFonts w:hint="eastAsia" w:ascii="宋体" w:hAnsi="宋体" w:cs="宋体"/>
          <w:b/>
          <w:bCs/>
          <w:sz w:val="24"/>
        </w:rPr>
      </w:pPr>
      <w:r>
        <w:rPr>
          <w:rFonts w:hint="eastAsia" w:ascii="宋体" w:hAnsi="宋体" w:cs="宋体"/>
          <w:b/>
          <w:bCs/>
          <w:sz w:val="24"/>
        </w:rPr>
        <w:t>三 、商务要求</w:t>
      </w:r>
    </w:p>
    <w:p>
      <w:pPr>
        <w:snapToGrid w:val="0"/>
        <w:spacing w:line="360" w:lineRule="auto"/>
        <w:ind w:firstLine="480" w:firstLineChars="200"/>
        <w:rPr>
          <w:bCs/>
          <w:sz w:val="24"/>
        </w:rPr>
      </w:pPr>
      <w:r>
        <w:rPr>
          <w:bCs/>
          <w:sz w:val="24"/>
        </w:rPr>
        <w:t>（一）服务期限：2021年12月</w:t>
      </w:r>
      <w:r>
        <w:rPr>
          <w:rFonts w:hint="eastAsia"/>
          <w:bCs/>
          <w:sz w:val="24"/>
        </w:rPr>
        <w:t>10</w:t>
      </w:r>
      <w:r>
        <w:rPr>
          <w:bCs/>
          <w:sz w:val="24"/>
        </w:rPr>
        <w:t>日前完成项目要求所有内容，具体开班时间以采购人确认为准。</w:t>
      </w:r>
    </w:p>
    <w:p>
      <w:pPr>
        <w:snapToGrid w:val="0"/>
        <w:spacing w:line="360" w:lineRule="auto"/>
        <w:ind w:firstLine="480" w:firstLineChars="200"/>
        <w:rPr>
          <w:bCs/>
          <w:sz w:val="24"/>
        </w:rPr>
      </w:pPr>
      <w:r>
        <w:rPr>
          <w:bCs/>
          <w:sz w:val="24"/>
        </w:rPr>
        <w:t>（二）服务地点：外训项目在成都市范围</w:t>
      </w:r>
      <w:r>
        <w:rPr>
          <w:rFonts w:hint="eastAsia"/>
          <w:bCs/>
          <w:sz w:val="24"/>
        </w:rPr>
        <w:t>以</w:t>
      </w:r>
      <w:r>
        <w:rPr>
          <w:bCs/>
          <w:sz w:val="24"/>
        </w:rPr>
        <w:t>外。内训项目培训地点在成都市。</w:t>
      </w:r>
      <w:r>
        <w:rPr>
          <w:rFonts w:hint="eastAsia"/>
          <w:bCs/>
          <w:sz w:val="24"/>
        </w:rPr>
        <w:t>具体以采购人指定地点为准。</w:t>
      </w:r>
    </w:p>
    <w:p>
      <w:pPr>
        <w:snapToGrid w:val="0"/>
        <w:spacing w:line="360" w:lineRule="auto"/>
        <w:ind w:firstLine="480" w:firstLineChars="200"/>
        <w:rPr>
          <w:bCs/>
          <w:sz w:val="24"/>
        </w:rPr>
      </w:pPr>
      <w:r>
        <w:rPr>
          <w:bCs/>
          <w:sz w:val="24"/>
        </w:rPr>
        <w:t>（三）付款方式：合同款项转账支付。预付款支付时间：合同签订生效后7个工作日内支付合同金额的70%；合同尾款支付：成交供应商完成项目所有内容并经采购人验收合格后7个工作日内，采购人支付合同金额的30%（每次付款前供应商需提交等额票据）。</w:t>
      </w:r>
    </w:p>
    <w:p>
      <w:pPr>
        <w:spacing w:line="360" w:lineRule="auto"/>
        <w:rPr>
          <w:rFonts w:hint="eastAsia" w:ascii="宋体" w:hAnsi="宋体" w:cs="宋体"/>
          <w:b/>
          <w:bCs/>
          <w:sz w:val="24"/>
        </w:rPr>
      </w:pPr>
      <w:r>
        <w:rPr>
          <w:rFonts w:hint="eastAsia" w:ascii="宋体" w:hAnsi="宋体" w:cs="宋体"/>
          <w:b/>
          <w:bCs/>
          <w:sz w:val="24"/>
        </w:rPr>
        <w:t>四、其他要求</w:t>
      </w:r>
    </w:p>
    <w:p>
      <w:pPr>
        <w:adjustRightInd w:val="0"/>
        <w:snapToGrid w:val="0"/>
        <w:spacing w:line="360" w:lineRule="auto"/>
        <w:ind w:firstLine="480" w:firstLineChars="200"/>
        <w:rPr>
          <w:bCs/>
          <w:sz w:val="24"/>
        </w:rPr>
      </w:pPr>
      <w:r>
        <w:rPr>
          <w:bCs/>
          <w:sz w:val="24"/>
        </w:rPr>
        <w:t>（一）本项目采用包干价，</w:t>
      </w:r>
      <w:r>
        <w:rPr>
          <w:rFonts w:hint="eastAsia"/>
          <w:bCs/>
          <w:sz w:val="24"/>
        </w:rPr>
        <w:t>外训</w:t>
      </w:r>
      <w:r>
        <w:rPr>
          <w:bCs/>
          <w:sz w:val="24"/>
        </w:rPr>
        <w:t>培训场地由供应商自行提供</w:t>
      </w:r>
      <w:r>
        <w:rPr>
          <w:rFonts w:hint="eastAsia"/>
          <w:bCs/>
          <w:sz w:val="24"/>
        </w:rPr>
        <w:t>（内训</w:t>
      </w:r>
      <w:r>
        <w:rPr>
          <w:bCs/>
          <w:sz w:val="24"/>
        </w:rPr>
        <w:t>培训场地由</w:t>
      </w:r>
      <w:r>
        <w:rPr>
          <w:rFonts w:hint="eastAsia"/>
          <w:bCs/>
          <w:sz w:val="24"/>
        </w:rPr>
        <w:t>采购方</w:t>
      </w:r>
      <w:r>
        <w:rPr>
          <w:bCs/>
          <w:sz w:val="24"/>
        </w:rPr>
        <w:t>提供</w:t>
      </w:r>
      <w:r>
        <w:rPr>
          <w:rFonts w:hint="eastAsia"/>
          <w:bCs/>
          <w:sz w:val="24"/>
        </w:rPr>
        <w:t>）</w:t>
      </w:r>
      <w:r>
        <w:rPr>
          <w:bCs/>
          <w:sz w:val="24"/>
        </w:rPr>
        <w:t>，供应商根据项目服务需求进行报价。报价应含培训所需的专家授课费、教室使用费、培训费、资料费、住宿费、伙食费、参训人员相关保险等。</w:t>
      </w:r>
    </w:p>
    <w:p>
      <w:pPr>
        <w:adjustRightInd w:val="0"/>
        <w:snapToGrid w:val="0"/>
        <w:spacing w:line="360" w:lineRule="auto"/>
        <w:ind w:firstLine="480" w:firstLineChars="200"/>
        <w:rPr>
          <w:bCs/>
          <w:sz w:val="24"/>
        </w:rPr>
      </w:pPr>
      <w:r>
        <w:rPr>
          <w:bCs/>
          <w:sz w:val="24"/>
        </w:rPr>
        <w:t>（二）外训的机票由参培人员自</w:t>
      </w:r>
      <w:r>
        <w:rPr>
          <w:rFonts w:hint="eastAsia"/>
          <w:bCs/>
          <w:sz w:val="24"/>
        </w:rPr>
        <w:t>行付费，供应商需协助预定</w:t>
      </w:r>
      <w:r>
        <w:rPr>
          <w:bCs/>
          <w:sz w:val="24"/>
        </w:rPr>
        <w:t>。</w:t>
      </w:r>
    </w:p>
    <w:p>
      <w:pPr>
        <w:adjustRightInd w:val="0"/>
        <w:snapToGrid w:val="0"/>
        <w:spacing w:line="360" w:lineRule="auto"/>
        <w:ind w:firstLine="480" w:firstLineChars="200"/>
        <w:rPr>
          <w:bCs/>
          <w:sz w:val="24"/>
        </w:rPr>
      </w:pPr>
      <w:r>
        <w:rPr>
          <w:rFonts w:hint="eastAsia"/>
          <w:bCs/>
          <w:sz w:val="24"/>
        </w:rPr>
        <w:t>（三）</w:t>
      </w:r>
      <w:r>
        <w:rPr>
          <w:bCs/>
          <w:sz w:val="24"/>
        </w:rPr>
        <w:t>培训中不得植入任何带商业性质的宣传和广告，不准售书和音像资料。</w:t>
      </w:r>
    </w:p>
    <w:p>
      <w:pPr>
        <w:adjustRightInd w:val="0"/>
        <w:snapToGrid w:val="0"/>
        <w:spacing w:line="360" w:lineRule="auto"/>
        <w:ind w:firstLine="480" w:firstLineChars="200"/>
        <w:rPr>
          <w:bCs/>
          <w:sz w:val="24"/>
        </w:rPr>
      </w:pPr>
      <w:r>
        <w:rPr>
          <w:bCs/>
          <w:sz w:val="24"/>
        </w:rPr>
        <w:t>★（</w:t>
      </w:r>
      <w:r>
        <w:rPr>
          <w:rFonts w:hint="eastAsia"/>
          <w:bCs/>
          <w:sz w:val="24"/>
        </w:rPr>
        <w:t>四</w:t>
      </w:r>
      <w:r>
        <w:rPr>
          <w:bCs/>
          <w:sz w:val="24"/>
        </w:rPr>
        <w:t>）供应商须为所有参培人员购买意外保险</w:t>
      </w:r>
      <w:r>
        <w:rPr>
          <w:rFonts w:hint="eastAsia"/>
          <w:bCs/>
          <w:sz w:val="24"/>
        </w:rPr>
        <w:t>，</w:t>
      </w:r>
      <w:r>
        <w:rPr>
          <w:bCs/>
          <w:sz w:val="24"/>
        </w:rPr>
        <w:t>培训服务期间发生的一切安全事故由供应商自行承担，采购人不承担任何责任。</w:t>
      </w:r>
      <w:r>
        <w:rPr>
          <w:b/>
          <w:sz w:val="24"/>
        </w:rPr>
        <w:t>（提供承诺函）</w:t>
      </w:r>
    </w:p>
    <w:p>
      <w:pPr>
        <w:adjustRightInd w:val="0"/>
        <w:snapToGrid w:val="0"/>
        <w:spacing w:line="360" w:lineRule="auto"/>
        <w:ind w:firstLine="480" w:firstLineChars="200"/>
        <w:rPr>
          <w:bCs/>
          <w:sz w:val="24"/>
        </w:rPr>
      </w:pPr>
      <w:r>
        <w:rPr>
          <w:bCs/>
          <w:sz w:val="24"/>
        </w:rPr>
        <w:t>（</w:t>
      </w:r>
      <w:r>
        <w:rPr>
          <w:rFonts w:hint="eastAsia"/>
          <w:bCs/>
          <w:sz w:val="24"/>
        </w:rPr>
        <w:t>五</w:t>
      </w:r>
      <w:r>
        <w:rPr>
          <w:bCs/>
          <w:sz w:val="24"/>
        </w:rPr>
        <w:t>）供应商需提供多样化、丰富的培训方式，保障每位学员中在培训中都能有效接收到培训信息和知识。供应商需在响应文件中提供针对本项目的培训服务方案、应急方案。</w:t>
      </w:r>
    </w:p>
    <w:p>
      <w:pPr>
        <w:snapToGrid w:val="0"/>
        <w:spacing w:line="360" w:lineRule="auto"/>
        <w:ind w:firstLine="480" w:firstLineChars="200"/>
        <w:rPr>
          <w:rFonts w:hint="eastAsia"/>
          <w:kern w:val="0"/>
          <w:sz w:val="24"/>
        </w:rPr>
      </w:pPr>
      <w:r>
        <w:rPr>
          <w:bCs/>
          <w:sz w:val="24"/>
        </w:rPr>
        <w:t>（</w:t>
      </w:r>
      <w:r>
        <w:rPr>
          <w:rFonts w:hint="eastAsia"/>
          <w:bCs/>
          <w:sz w:val="24"/>
        </w:rPr>
        <w:t>六</w:t>
      </w:r>
      <w:r>
        <w:rPr>
          <w:bCs/>
          <w:sz w:val="24"/>
        </w:rPr>
        <w:t>）</w:t>
      </w:r>
      <w:r>
        <w:rPr>
          <w:rFonts w:hint="eastAsia"/>
          <w:sz w:val="24"/>
        </w:rPr>
        <w:t>交</w:t>
      </w:r>
      <w:r>
        <w:rPr>
          <w:rFonts w:hint="eastAsia"/>
          <w:kern w:val="0"/>
          <w:sz w:val="24"/>
        </w:rPr>
        <w:t>通服务要求</w:t>
      </w:r>
    </w:p>
    <w:p>
      <w:pPr>
        <w:autoSpaceDE w:val="0"/>
        <w:autoSpaceDN w:val="0"/>
        <w:adjustRightInd w:val="0"/>
        <w:snapToGrid w:val="0"/>
        <w:spacing w:line="360" w:lineRule="auto"/>
        <w:ind w:firstLine="240" w:firstLineChars="100"/>
        <w:rPr>
          <w:rFonts w:ascii="宋体" w:cs="宋体"/>
          <w:color w:val="000000"/>
          <w:sz w:val="24"/>
        </w:rPr>
      </w:pPr>
      <w:r>
        <w:rPr>
          <w:rFonts w:hint="eastAsia" w:ascii="宋体" w:cs="宋体"/>
          <w:color w:val="000000"/>
          <w:sz w:val="24"/>
        </w:rPr>
        <w:t xml:space="preserve">   1、车辆：①须具有年审合格的行驶证和有效期内的车辆保险（</w:t>
      </w:r>
      <w:r>
        <w:rPr>
          <w:rFonts w:hint="eastAsia"/>
          <w:sz w:val="24"/>
        </w:rPr>
        <w:t>包括但不限于交强险和商业险</w:t>
      </w:r>
      <w:r>
        <w:rPr>
          <w:rFonts w:hint="eastAsia" w:ascii="宋体" w:cs="宋体"/>
          <w:color w:val="000000"/>
          <w:sz w:val="24"/>
        </w:rPr>
        <w:t>）；②车辆内部干净整洁，无异味③车辆外观完好。</w:t>
      </w:r>
    </w:p>
    <w:p>
      <w:pPr>
        <w:snapToGrid w:val="0"/>
        <w:spacing w:line="360" w:lineRule="auto"/>
        <w:ind w:firstLine="240" w:firstLineChars="100"/>
        <w:rPr>
          <w:sz w:val="24"/>
        </w:rPr>
      </w:pPr>
      <w:r>
        <w:rPr>
          <w:rFonts w:hint="eastAsia"/>
          <w:sz w:val="24"/>
        </w:rPr>
        <w:t xml:space="preserve">   2、司机：①具有相应资格且在有效期内的驾驶证</w:t>
      </w:r>
      <w:r>
        <w:rPr>
          <w:rFonts w:hint="eastAsia" w:ascii="宋体" w:cs="宋体"/>
          <w:color w:val="000000"/>
          <w:kern w:val="0"/>
          <w:sz w:val="24"/>
        </w:rPr>
        <w:t>；②身体健康，无突发性及传染性等疾病。提供承诺：成交之后，项目实施之前提供车辆行驶证复印件，车辆保险资料、驾驶证复印件及司机体检报告。</w:t>
      </w:r>
      <w:r>
        <w:rPr>
          <w:rFonts w:hint="eastAsia"/>
          <w:b/>
          <w:sz w:val="24"/>
        </w:rPr>
        <w:t>（提供承诺函）</w:t>
      </w:r>
    </w:p>
    <w:p>
      <w:pPr>
        <w:widowControl/>
        <w:snapToGrid w:val="0"/>
        <w:spacing w:line="360" w:lineRule="auto"/>
        <w:ind w:firstLine="480" w:firstLineChars="200"/>
        <w:rPr>
          <w:rFonts w:hint="eastAsia"/>
          <w:bCs/>
          <w:sz w:val="24"/>
        </w:rPr>
      </w:pPr>
      <w:r>
        <w:rPr>
          <w:rFonts w:hint="eastAsia"/>
          <w:bCs/>
          <w:sz w:val="24"/>
        </w:rPr>
        <w:t>（七）</w:t>
      </w:r>
      <w:r>
        <w:rPr>
          <w:bCs/>
          <w:snapToGrid w:val="0"/>
          <w:sz w:val="24"/>
        </w:rPr>
        <w:t>疫情防控要求：供应商针对本项目服务内容及</w:t>
      </w:r>
      <w:r>
        <w:rPr>
          <w:rFonts w:hint="eastAsia"/>
          <w:bCs/>
          <w:snapToGrid w:val="0"/>
          <w:sz w:val="24"/>
        </w:rPr>
        <w:t>服务</w:t>
      </w:r>
      <w:r>
        <w:rPr>
          <w:bCs/>
          <w:snapToGrid w:val="0"/>
          <w:sz w:val="24"/>
        </w:rPr>
        <w:t>对象制定疫情防控措施，并严格按照制定的措施及采购人或</w:t>
      </w:r>
      <w:r>
        <w:rPr>
          <w:rFonts w:hint="eastAsia"/>
          <w:bCs/>
          <w:snapToGrid w:val="0"/>
          <w:sz w:val="24"/>
        </w:rPr>
        <w:t>培训人员</w:t>
      </w:r>
      <w:r>
        <w:rPr>
          <w:bCs/>
          <w:snapToGrid w:val="0"/>
          <w:sz w:val="24"/>
        </w:rPr>
        <w:t>提出的合理建议做好疫情防控工作。</w:t>
      </w:r>
    </w:p>
    <w:p>
      <w:pPr>
        <w:widowControl/>
        <w:snapToGrid w:val="0"/>
        <w:spacing w:line="360" w:lineRule="auto"/>
        <w:ind w:firstLine="480" w:firstLineChars="200"/>
        <w:rPr>
          <w:bCs/>
          <w:sz w:val="24"/>
        </w:rPr>
      </w:pPr>
      <w:r>
        <w:rPr>
          <w:rFonts w:hint="eastAsia"/>
          <w:bCs/>
          <w:sz w:val="24"/>
        </w:rPr>
        <w:t>（八）</w:t>
      </w:r>
      <w:r>
        <w:rPr>
          <w:bCs/>
          <w:sz w:val="24"/>
        </w:rPr>
        <w:t xml:space="preserve">其他未尽事宜：以国家现行法律、法规，规范、标准以及双方签订的合同为准。（如本项目采用相关法律、法规及规范、标准发生矛盾时，以最新法律法规及规范、标准执行。） </w:t>
      </w:r>
    </w:p>
    <w:p>
      <w:pPr>
        <w:keepNext w:val="0"/>
        <w:keepLines w:val="0"/>
        <w:widowControl w:val="0"/>
        <w:suppressLineNumbers w:val="0"/>
        <w:spacing w:before="0" w:beforeAutospacing="0" w:after="120" w:afterAutospacing="0"/>
        <w:ind w:left="0" w:right="0"/>
        <w:jc w:val="both"/>
        <w:rPr>
          <w:rFonts w:hint="default"/>
        </w:rPr>
      </w:pPr>
      <w:r>
        <w:rPr>
          <w:bCs/>
          <w:sz w:val="24"/>
        </w:rPr>
        <w:t>注：以上</w:t>
      </w:r>
      <w:r>
        <w:rPr>
          <w:sz w:val="24"/>
        </w:rPr>
        <w:t>★项为本项目实质性要求，不允许负偏离，否则作无效申请处理。</w:t>
      </w:r>
      <w:bookmarkStart w:id="1" w:name="_GoBack"/>
      <w:bookmarkEnd w:id="1"/>
    </w:p>
    <w:sectPr>
      <w:footerReference r:id="rId3" w:type="default"/>
      <w:footerReference r:id="rId4" w:type="even"/>
      <w:pgSz w:w="11906" w:h="16838"/>
      <w:pgMar w:top="1418" w:right="1418" w:bottom="1418" w:left="1218" w:header="567" w:footer="85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5"/>
        <w:rFonts w:ascii="Times New Roman" w:hAnsi="Times New Roman"/>
        <w:sz w:val="24"/>
        <w:szCs w:val="24"/>
      </w:rPr>
    </w:pPr>
    <w:r>
      <w:rPr>
        <w:rStyle w:val="25"/>
        <w:rFonts w:ascii="Times New Roman" w:hAnsi="Times New Roman"/>
        <w:sz w:val="24"/>
        <w:szCs w:val="24"/>
      </w:rPr>
      <w:fldChar w:fldCharType="begin"/>
    </w:r>
    <w:r>
      <w:rPr>
        <w:rStyle w:val="25"/>
        <w:rFonts w:ascii="Times New Roman" w:hAnsi="Times New Roman"/>
        <w:sz w:val="24"/>
        <w:szCs w:val="24"/>
      </w:rPr>
      <w:instrText xml:space="preserve">PAGE  </w:instrText>
    </w:r>
    <w:r>
      <w:rPr>
        <w:rStyle w:val="25"/>
        <w:rFonts w:ascii="Times New Roman" w:hAnsi="Times New Roman"/>
        <w:sz w:val="24"/>
        <w:szCs w:val="24"/>
      </w:rPr>
      <w:fldChar w:fldCharType="separate"/>
    </w:r>
    <w:r>
      <w:rPr>
        <w:rStyle w:val="25"/>
        <w:rFonts w:ascii="Times New Roman" w:hAnsi="Times New Roman"/>
        <w:sz w:val="24"/>
        <w:szCs w:val="24"/>
      </w:rPr>
      <w:t>- 5 -</w:t>
    </w:r>
    <w:r>
      <w:rPr>
        <w:rStyle w:val="25"/>
        <w:rFonts w:ascii="Times New Roman" w:hAnsi="Times New Roman"/>
        <w:sz w:val="24"/>
        <w:szCs w:val="24"/>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91A3B"/>
    <w:multiLevelType w:val="multilevel"/>
    <w:tmpl w:val="61091A3B"/>
    <w:lvl w:ilvl="0" w:tentative="0">
      <w:start w:val="1"/>
      <w:numFmt w:val="decimal"/>
      <w:pStyle w:val="3"/>
      <w:lvlText w:val="%1."/>
      <w:lvlJc w:val="left"/>
      <w:pPr>
        <w:ind w:left="432" w:hanging="432"/>
      </w:pPr>
      <w:rPr>
        <w:rFonts w:hint="default"/>
      </w:rPr>
    </w:lvl>
    <w:lvl w:ilvl="1" w:tentative="0">
      <w:start w:val="1"/>
      <w:numFmt w:val="decimal"/>
      <w:pStyle w:val="4"/>
      <w:lvlText w:val="2.%2."/>
      <w:lvlJc w:val="left"/>
      <w:pPr>
        <w:ind w:left="575" w:hanging="575"/>
      </w:pPr>
      <w:rPr>
        <w:rFonts w:hint="default" w:ascii="宋体" w:hAnsi="宋体" w:eastAsia="宋体" w:cs="宋体"/>
      </w:rPr>
    </w:lvl>
    <w:lvl w:ilvl="2" w:tentative="0">
      <w:start w:val="1"/>
      <w:numFmt w:val="decimal"/>
      <w:pStyle w:val="5"/>
      <w:lvlText w:val="%1.%2.%3."/>
      <w:lvlJc w:val="left"/>
      <w:pPr>
        <w:ind w:left="658"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0B"/>
    <w:rsid w:val="0000674F"/>
    <w:rsid w:val="00054794"/>
    <w:rsid w:val="00096DEB"/>
    <w:rsid w:val="000A2567"/>
    <w:rsid w:val="001032E6"/>
    <w:rsid w:val="00107EB8"/>
    <w:rsid w:val="00146504"/>
    <w:rsid w:val="0015058B"/>
    <w:rsid w:val="001505A2"/>
    <w:rsid w:val="00151E21"/>
    <w:rsid w:val="00236160"/>
    <w:rsid w:val="002432C5"/>
    <w:rsid w:val="00253758"/>
    <w:rsid w:val="00276001"/>
    <w:rsid w:val="00283E7B"/>
    <w:rsid w:val="00284FAA"/>
    <w:rsid w:val="00312365"/>
    <w:rsid w:val="00364374"/>
    <w:rsid w:val="003A0AB3"/>
    <w:rsid w:val="003B084C"/>
    <w:rsid w:val="00400567"/>
    <w:rsid w:val="00443985"/>
    <w:rsid w:val="004A400B"/>
    <w:rsid w:val="004D2AE3"/>
    <w:rsid w:val="004E5200"/>
    <w:rsid w:val="005571AA"/>
    <w:rsid w:val="005953EE"/>
    <w:rsid w:val="005C38AD"/>
    <w:rsid w:val="00767A75"/>
    <w:rsid w:val="007716B4"/>
    <w:rsid w:val="007A6794"/>
    <w:rsid w:val="007B0FE2"/>
    <w:rsid w:val="0089133C"/>
    <w:rsid w:val="008C7FC9"/>
    <w:rsid w:val="008F3195"/>
    <w:rsid w:val="009E2B84"/>
    <w:rsid w:val="00A542C6"/>
    <w:rsid w:val="00A74E56"/>
    <w:rsid w:val="00A809C9"/>
    <w:rsid w:val="00A85491"/>
    <w:rsid w:val="00AF77FB"/>
    <w:rsid w:val="00B01DF1"/>
    <w:rsid w:val="00BF6053"/>
    <w:rsid w:val="00C718AE"/>
    <w:rsid w:val="00CC3707"/>
    <w:rsid w:val="00D02FE2"/>
    <w:rsid w:val="00D70654"/>
    <w:rsid w:val="00DC4F44"/>
    <w:rsid w:val="00DF24F0"/>
    <w:rsid w:val="00E42509"/>
    <w:rsid w:val="00EB36CB"/>
    <w:rsid w:val="00EC2902"/>
    <w:rsid w:val="00F40258"/>
    <w:rsid w:val="00F45CCE"/>
    <w:rsid w:val="00F5155B"/>
    <w:rsid w:val="00F941EC"/>
    <w:rsid w:val="00F96F81"/>
    <w:rsid w:val="00FA64CA"/>
    <w:rsid w:val="01904CD5"/>
    <w:rsid w:val="01945949"/>
    <w:rsid w:val="019665A8"/>
    <w:rsid w:val="02790B3E"/>
    <w:rsid w:val="0318283F"/>
    <w:rsid w:val="03BA4A8D"/>
    <w:rsid w:val="053A38B5"/>
    <w:rsid w:val="059C7994"/>
    <w:rsid w:val="05B952AE"/>
    <w:rsid w:val="063C510B"/>
    <w:rsid w:val="06BF7DD2"/>
    <w:rsid w:val="070E11D7"/>
    <w:rsid w:val="0851476B"/>
    <w:rsid w:val="08E82E7F"/>
    <w:rsid w:val="094A2742"/>
    <w:rsid w:val="09B41BED"/>
    <w:rsid w:val="09F9774D"/>
    <w:rsid w:val="0A5C6B77"/>
    <w:rsid w:val="0D0B7501"/>
    <w:rsid w:val="0D542D3F"/>
    <w:rsid w:val="0EAF0802"/>
    <w:rsid w:val="0F5A45AE"/>
    <w:rsid w:val="0F647352"/>
    <w:rsid w:val="0FE772FA"/>
    <w:rsid w:val="124B7930"/>
    <w:rsid w:val="13527DAE"/>
    <w:rsid w:val="13A25740"/>
    <w:rsid w:val="143F6BC5"/>
    <w:rsid w:val="154441B0"/>
    <w:rsid w:val="161F690F"/>
    <w:rsid w:val="16E34A4F"/>
    <w:rsid w:val="170B14FD"/>
    <w:rsid w:val="17203EC9"/>
    <w:rsid w:val="174E092F"/>
    <w:rsid w:val="18E070EF"/>
    <w:rsid w:val="1A2E573A"/>
    <w:rsid w:val="1A4B51A3"/>
    <w:rsid w:val="1A632B1C"/>
    <w:rsid w:val="1A634C57"/>
    <w:rsid w:val="1B9E2D5F"/>
    <w:rsid w:val="1D0818C4"/>
    <w:rsid w:val="1E447490"/>
    <w:rsid w:val="1E503F31"/>
    <w:rsid w:val="1EA44E8B"/>
    <w:rsid w:val="1F5B76B3"/>
    <w:rsid w:val="1F6C7D56"/>
    <w:rsid w:val="20285FE2"/>
    <w:rsid w:val="208B7E18"/>
    <w:rsid w:val="20BA0719"/>
    <w:rsid w:val="21095C4D"/>
    <w:rsid w:val="22B47E1F"/>
    <w:rsid w:val="22C47FB0"/>
    <w:rsid w:val="2323681B"/>
    <w:rsid w:val="23C35D3C"/>
    <w:rsid w:val="24D92403"/>
    <w:rsid w:val="25214C68"/>
    <w:rsid w:val="25BB3FFC"/>
    <w:rsid w:val="26F53829"/>
    <w:rsid w:val="27FC45DB"/>
    <w:rsid w:val="29EB69EA"/>
    <w:rsid w:val="29F05574"/>
    <w:rsid w:val="2B8A5B67"/>
    <w:rsid w:val="2BE40625"/>
    <w:rsid w:val="2BF84338"/>
    <w:rsid w:val="2CEE43BC"/>
    <w:rsid w:val="2DAE1512"/>
    <w:rsid w:val="2DDF617B"/>
    <w:rsid w:val="2E08555B"/>
    <w:rsid w:val="2E2E245A"/>
    <w:rsid w:val="2F212DC6"/>
    <w:rsid w:val="2F5368FC"/>
    <w:rsid w:val="30D40447"/>
    <w:rsid w:val="31030799"/>
    <w:rsid w:val="32010362"/>
    <w:rsid w:val="32BE000A"/>
    <w:rsid w:val="33AD426B"/>
    <w:rsid w:val="33AE3431"/>
    <w:rsid w:val="34227C83"/>
    <w:rsid w:val="34845E5A"/>
    <w:rsid w:val="349521D5"/>
    <w:rsid w:val="3526231F"/>
    <w:rsid w:val="35AD1AA7"/>
    <w:rsid w:val="371A54C1"/>
    <w:rsid w:val="37253E2C"/>
    <w:rsid w:val="384F1A0F"/>
    <w:rsid w:val="389C2D43"/>
    <w:rsid w:val="391B77C5"/>
    <w:rsid w:val="398C1DDE"/>
    <w:rsid w:val="3A39387B"/>
    <w:rsid w:val="3A987E3F"/>
    <w:rsid w:val="3ABC5F4E"/>
    <w:rsid w:val="3B355077"/>
    <w:rsid w:val="3B8D09D4"/>
    <w:rsid w:val="3BD910A7"/>
    <w:rsid w:val="3BE221E7"/>
    <w:rsid w:val="3E0E49D3"/>
    <w:rsid w:val="3E5C640D"/>
    <w:rsid w:val="3FDE3043"/>
    <w:rsid w:val="3FF603B9"/>
    <w:rsid w:val="401C146C"/>
    <w:rsid w:val="402D7A7F"/>
    <w:rsid w:val="407D0E3B"/>
    <w:rsid w:val="410140EB"/>
    <w:rsid w:val="425D06F8"/>
    <w:rsid w:val="42F01856"/>
    <w:rsid w:val="44565DAC"/>
    <w:rsid w:val="446A6384"/>
    <w:rsid w:val="44F44359"/>
    <w:rsid w:val="450A1002"/>
    <w:rsid w:val="452D5FEC"/>
    <w:rsid w:val="45487778"/>
    <w:rsid w:val="45BF016E"/>
    <w:rsid w:val="45F0335C"/>
    <w:rsid w:val="46281440"/>
    <w:rsid w:val="46647D92"/>
    <w:rsid w:val="46A6530C"/>
    <w:rsid w:val="46D30F4E"/>
    <w:rsid w:val="47151974"/>
    <w:rsid w:val="47F2555C"/>
    <w:rsid w:val="483052BD"/>
    <w:rsid w:val="48E12777"/>
    <w:rsid w:val="48FF62F2"/>
    <w:rsid w:val="49185DB0"/>
    <w:rsid w:val="4A3711A4"/>
    <w:rsid w:val="4AC25B98"/>
    <w:rsid w:val="4C0840F7"/>
    <w:rsid w:val="4D5E42B4"/>
    <w:rsid w:val="4E1C3587"/>
    <w:rsid w:val="4E386711"/>
    <w:rsid w:val="4E682DF4"/>
    <w:rsid w:val="4F7A4826"/>
    <w:rsid w:val="503C43D5"/>
    <w:rsid w:val="50DA610A"/>
    <w:rsid w:val="510A3463"/>
    <w:rsid w:val="51323FA5"/>
    <w:rsid w:val="51613E34"/>
    <w:rsid w:val="51CD4EBD"/>
    <w:rsid w:val="5215312E"/>
    <w:rsid w:val="52590CFD"/>
    <w:rsid w:val="52641D1A"/>
    <w:rsid w:val="52815DFC"/>
    <w:rsid w:val="52D6016C"/>
    <w:rsid w:val="530C6C05"/>
    <w:rsid w:val="533422EB"/>
    <w:rsid w:val="54FC530D"/>
    <w:rsid w:val="55A24DFE"/>
    <w:rsid w:val="56012D21"/>
    <w:rsid w:val="56150B83"/>
    <w:rsid w:val="561C6ACC"/>
    <w:rsid w:val="56A84884"/>
    <w:rsid w:val="56AA1B9A"/>
    <w:rsid w:val="57502CFC"/>
    <w:rsid w:val="591E433C"/>
    <w:rsid w:val="5A335439"/>
    <w:rsid w:val="5B882280"/>
    <w:rsid w:val="5C2B3DCC"/>
    <w:rsid w:val="5CCC2F7C"/>
    <w:rsid w:val="5D230E0E"/>
    <w:rsid w:val="5DB23A22"/>
    <w:rsid w:val="60396A38"/>
    <w:rsid w:val="60833794"/>
    <w:rsid w:val="63BF36AE"/>
    <w:rsid w:val="64DA2585"/>
    <w:rsid w:val="64DA452B"/>
    <w:rsid w:val="64E24CE5"/>
    <w:rsid w:val="64FF6A1F"/>
    <w:rsid w:val="65314D46"/>
    <w:rsid w:val="65557111"/>
    <w:rsid w:val="65592635"/>
    <w:rsid w:val="65656676"/>
    <w:rsid w:val="65822240"/>
    <w:rsid w:val="65EE0F6C"/>
    <w:rsid w:val="66766FE3"/>
    <w:rsid w:val="672B3D0E"/>
    <w:rsid w:val="676B56BB"/>
    <w:rsid w:val="685F319B"/>
    <w:rsid w:val="69035C55"/>
    <w:rsid w:val="69354134"/>
    <w:rsid w:val="694807B2"/>
    <w:rsid w:val="6950755D"/>
    <w:rsid w:val="695E6775"/>
    <w:rsid w:val="697977C1"/>
    <w:rsid w:val="69A66B13"/>
    <w:rsid w:val="69C9408A"/>
    <w:rsid w:val="6B5C59A3"/>
    <w:rsid w:val="6B744C7E"/>
    <w:rsid w:val="6BE8640F"/>
    <w:rsid w:val="6C4465FE"/>
    <w:rsid w:val="6C6A4EBB"/>
    <w:rsid w:val="6CD71E24"/>
    <w:rsid w:val="6CFF43DE"/>
    <w:rsid w:val="6EFA2B61"/>
    <w:rsid w:val="6F47658D"/>
    <w:rsid w:val="6F855D3A"/>
    <w:rsid w:val="6FAE1441"/>
    <w:rsid w:val="71B23D9F"/>
    <w:rsid w:val="71C00AD7"/>
    <w:rsid w:val="727548DA"/>
    <w:rsid w:val="72AE0AA6"/>
    <w:rsid w:val="732C7054"/>
    <w:rsid w:val="73644D88"/>
    <w:rsid w:val="73A41E81"/>
    <w:rsid w:val="73AB0612"/>
    <w:rsid w:val="73B01706"/>
    <w:rsid w:val="73D91B27"/>
    <w:rsid w:val="73F07210"/>
    <w:rsid w:val="74670513"/>
    <w:rsid w:val="747459F0"/>
    <w:rsid w:val="75060341"/>
    <w:rsid w:val="752149E1"/>
    <w:rsid w:val="76DD41AD"/>
    <w:rsid w:val="77343B71"/>
    <w:rsid w:val="77941307"/>
    <w:rsid w:val="77B82ABD"/>
    <w:rsid w:val="78C167D8"/>
    <w:rsid w:val="79F526A9"/>
    <w:rsid w:val="7A17797F"/>
    <w:rsid w:val="7A833897"/>
    <w:rsid w:val="7C4271BF"/>
    <w:rsid w:val="7C4E5E87"/>
    <w:rsid w:val="7C590D37"/>
    <w:rsid w:val="7C8968C9"/>
    <w:rsid w:val="7CF9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99" w:semiHidden="0" w:name="annotation text"/>
    <w:lsdException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4">
    <w:name w:val="heading 2"/>
    <w:basedOn w:val="1"/>
    <w:next w:val="1"/>
    <w:link w:val="27"/>
    <w:qFormat/>
    <w:uiPriority w:val="9"/>
    <w:pPr>
      <w:keepNext/>
      <w:keepLines/>
      <w:numPr>
        <w:ilvl w:val="1"/>
        <w:numId w:val="1"/>
      </w:numPr>
      <w:spacing w:before="260" w:after="260" w:line="400" w:lineRule="exact"/>
      <w:ind w:left="575" w:hanging="575"/>
      <w:jc w:val="center"/>
      <w:outlineLvl w:val="1"/>
    </w:pPr>
    <w:rPr>
      <w:rFonts w:ascii="Arial" w:hAnsi="Arial"/>
      <w:b/>
      <w:sz w:val="30"/>
      <w:szCs w:val="30"/>
    </w:rPr>
  </w:style>
  <w:style w:type="paragraph" w:styleId="5">
    <w:name w:val="heading 3"/>
    <w:basedOn w:val="1"/>
    <w:next w:val="1"/>
    <w:link w:val="29"/>
    <w:qFormat/>
    <w:uiPriority w:val="9"/>
    <w:pPr>
      <w:keepNext/>
      <w:keepLines/>
      <w:numPr>
        <w:ilvl w:val="2"/>
        <w:numId w:val="1"/>
      </w:numPr>
      <w:spacing w:before="260" w:after="260" w:line="416" w:lineRule="auto"/>
      <w:ind w:left="720" w:hanging="720"/>
      <w:outlineLvl w:val="2"/>
    </w:pPr>
    <w:rPr>
      <w:b/>
      <w:bCs/>
      <w:sz w:val="32"/>
      <w:szCs w:val="32"/>
    </w:rPr>
  </w:style>
  <w:style w:type="paragraph" w:styleId="6">
    <w:name w:val="heading 4"/>
    <w:basedOn w:val="1"/>
    <w:next w:val="1"/>
    <w:semiHidden/>
    <w:unhideWhenUsed/>
    <w:qFormat/>
    <w:uiPriority w:val="9"/>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9"/>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9"/>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2">
    <w:name w:val="Normal Indent"/>
    <w:basedOn w:val="1"/>
    <w:unhideWhenUsed/>
    <w:qFormat/>
    <w:uiPriority w:val="99"/>
    <w:pPr>
      <w:ind w:firstLine="420"/>
    </w:pPr>
    <w:rPr>
      <w:szCs w:val="20"/>
    </w:rPr>
  </w:style>
  <w:style w:type="paragraph" w:styleId="13">
    <w:name w:val="annotation text"/>
    <w:qFormat/>
    <w:uiPriority w:val="99"/>
    <w:pPr>
      <w:widowControl w:val="0"/>
      <w:jc w:val="left"/>
    </w:pPr>
    <w:rPr>
      <w:rFonts w:ascii="Times New Roman" w:hAnsi="Times New Roman" w:eastAsia="宋体" w:cs="Times New Roman"/>
      <w:kern w:val="2"/>
      <w:sz w:val="18"/>
      <w:szCs w:val="20"/>
      <w:lang w:val="en-US" w:eastAsia="zh-CN" w:bidi="ar-SA"/>
    </w:rPr>
  </w:style>
  <w:style w:type="paragraph" w:styleId="14">
    <w:name w:val="Salutation"/>
    <w:basedOn w:val="1"/>
    <w:next w:val="1"/>
    <w:qFormat/>
    <w:uiPriority w:val="0"/>
    <w:pPr>
      <w:widowControl w:val="0"/>
      <w:adjustRightInd/>
      <w:snapToGrid/>
      <w:spacing w:after="0"/>
      <w:jc w:val="both"/>
    </w:pPr>
    <w:rPr>
      <w:rFonts w:ascii="Calibri" w:hAnsi="Calibri" w:eastAsia="宋体" w:cs="Times New Roman"/>
      <w:kern w:val="2"/>
      <w:sz w:val="21"/>
      <w:szCs w:val="24"/>
    </w:rPr>
  </w:style>
  <w:style w:type="paragraph" w:styleId="15">
    <w:name w:val="Body Text"/>
    <w:basedOn w:val="1"/>
    <w:next w:val="1"/>
    <w:link w:val="28"/>
    <w:unhideWhenUsed/>
    <w:qFormat/>
    <w:uiPriority w:val="99"/>
    <w:pPr>
      <w:widowControl/>
      <w:spacing w:line="360" w:lineRule="auto"/>
    </w:pPr>
    <w:rPr>
      <w:rFonts w:ascii="Times New Roman"/>
      <w:color w:val="FF0000"/>
      <w:szCs w:val="24"/>
    </w:rPr>
  </w:style>
  <w:style w:type="paragraph" w:styleId="16">
    <w:name w:val="Body Text Indent"/>
    <w:basedOn w:val="1"/>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17">
    <w:name w:val="Body Text Indent 2"/>
    <w:basedOn w:val="1"/>
    <w:unhideWhenUsed/>
    <w:qFormat/>
    <w:uiPriority w:val="99"/>
    <w:pPr>
      <w:spacing w:after="120" w:afterLines="0" w:line="480" w:lineRule="auto"/>
      <w:ind w:left="420" w:leftChars="200"/>
    </w:pPr>
  </w:style>
  <w:style w:type="paragraph" w:styleId="18">
    <w:name w:val="footer"/>
    <w:basedOn w:val="1"/>
    <w:link w:val="26"/>
    <w:semiHidden/>
    <w:qFormat/>
    <w:uiPriority w:val="0"/>
    <w:pPr>
      <w:tabs>
        <w:tab w:val="center" w:pos="4153"/>
        <w:tab w:val="right" w:pos="8306"/>
      </w:tabs>
      <w:snapToGrid w:val="0"/>
      <w:jc w:val="left"/>
    </w:pPr>
    <w:rPr>
      <w:sz w:val="18"/>
      <w:szCs w:val="18"/>
    </w:rPr>
  </w:style>
  <w:style w:type="paragraph" w:styleId="19">
    <w:name w:val="Subtitle"/>
    <w:basedOn w:val="1"/>
    <w:next w:val="1"/>
    <w:qFormat/>
    <w:uiPriority w:val="0"/>
    <w:rPr>
      <w:rFonts w:ascii="宋体"/>
      <w:sz w:val="28"/>
      <w:szCs w:val="20"/>
    </w:rPr>
  </w:style>
  <w:style w:type="paragraph" w:styleId="20">
    <w:name w:val="Body Text First Indent"/>
    <w:basedOn w:val="15"/>
    <w:qFormat/>
    <w:uiPriority w:val="0"/>
    <w:pPr>
      <w:ind w:firstLine="420" w:firstLineChars="100"/>
    </w:pPr>
    <w:rPr>
      <w:rFonts w:ascii="Times New Roman" w:hAnsi="Times New Roman"/>
      <w:sz w:val="18"/>
      <w:szCs w:val="18"/>
    </w:rPr>
  </w:style>
  <w:style w:type="paragraph" w:styleId="21">
    <w:name w:val="Body Text First Indent 2"/>
    <w:basedOn w:val="16"/>
    <w:unhideWhenUsed/>
    <w:qFormat/>
    <w:uiPriority w:val="99"/>
    <w:pPr>
      <w:ind w:firstLine="420" w:firstLineChars="200"/>
    </w:p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customStyle="1" w:styleId="26">
    <w:name w:val="页脚 字符"/>
    <w:basedOn w:val="24"/>
    <w:link w:val="18"/>
    <w:semiHidden/>
    <w:qFormat/>
    <w:uiPriority w:val="0"/>
    <w:rPr>
      <w:rFonts w:ascii="Calibri" w:hAnsi="Calibri" w:eastAsia="宋体" w:cs="Times New Roman"/>
      <w:sz w:val="18"/>
      <w:szCs w:val="18"/>
    </w:rPr>
  </w:style>
  <w:style w:type="character" w:customStyle="1" w:styleId="27">
    <w:name w:val="标题 2 字符"/>
    <w:basedOn w:val="24"/>
    <w:link w:val="4"/>
    <w:qFormat/>
    <w:uiPriority w:val="9"/>
    <w:rPr>
      <w:rFonts w:ascii="Arial" w:hAnsi="Arial" w:eastAsia="宋体" w:cs="Times New Roman"/>
      <w:b/>
      <w:sz w:val="30"/>
      <w:szCs w:val="30"/>
    </w:rPr>
  </w:style>
  <w:style w:type="character" w:customStyle="1" w:styleId="28">
    <w:name w:val="正文文本 字符"/>
    <w:basedOn w:val="24"/>
    <w:link w:val="15"/>
    <w:qFormat/>
    <w:uiPriority w:val="99"/>
    <w:rPr>
      <w:rFonts w:ascii="Times New Roman" w:hAnsi="Calibri" w:eastAsia="宋体" w:cs="Times New Roman"/>
      <w:color w:val="FF0000"/>
      <w:szCs w:val="24"/>
    </w:rPr>
  </w:style>
  <w:style w:type="character" w:customStyle="1" w:styleId="29">
    <w:name w:val="标题 3 字符"/>
    <w:basedOn w:val="24"/>
    <w:link w:val="5"/>
    <w:qFormat/>
    <w:uiPriority w:val="9"/>
    <w:rPr>
      <w:rFonts w:ascii="Calibri" w:hAnsi="Calibri" w:eastAsia="宋体" w:cs="Times New Roman"/>
      <w:b/>
      <w:bCs/>
      <w:sz w:val="32"/>
      <w:szCs w:val="32"/>
    </w:rPr>
  </w:style>
  <w:style w:type="paragraph" w:customStyle="1" w:styleId="30">
    <w:name w:val="正文首行缩进两字符"/>
    <w:basedOn w:val="1"/>
    <w:qFormat/>
    <w:uiPriority w:val="0"/>
    <w:pPr>
      <w:spacing w:line="360" w:lineRule="auto"/>
      <w:ind w:firstLine="200" w:firstLineChars="200"/>
    </w:pPr>
    <w:rPr>
      <w:szCs w:val="24"/>
    </w:rPr>
  </w:style>
  <w:style w:type="paragraph" w:styleId="31">
    <w:name w:val="List Paragraph"/>
    <w:basedOn w:val="1"/>
    <w:qFormat/>
    <w:uiPriority w:val="34"/>
    <w:pPr>
      <w:ind w:firstLine="420" w:firstLineChars="200"/>
    </w:pPr>
  </w:style>
  <w:style w:type="character" w:customStyle="1" w:styleId="32">
    <w:name w:val="列出段落 Char"/>
    <w:link w:val="33"/>
    <w:qFormat/>
    <w:uiPriority w:val="0"/>
    <w:rPr>
      <w:sz w:val="24"/>
      <w:szCs w:val="24"/>
    </w:rPr>
  </w:style>
  <w:style w:type="paragraph" w:customStyle="1" w:styleId="33">
    <w:name w:val="列出段落1"/>
    <w:basedOn w:val="1"/>
    <w:link w:val="32"/>
    <w:qFormat/>
    <w:uiPriority w:val="0"/>
    <w:pPr>
      <w:widowControl/>
      <w:ind w:firstLine="420" w:firstLineChars="200"/>
      <w:jc w:val="left"/>
    </w:pPr>
    <w:rPr>
      <w:rFonts w:asciiTheme="minorHAnsi" w:hAnsiTheme="minorHAnsi" w:eastAsiaTheme="minorEastAsia" w:cstheme="minorBidi"/>
      <w:sz w:val="24"/>
      <w:szCs w:val="24"/>
    </w:rPr>
  </w:style>
  <w:style w:type="paragraph" w:customStyle="1" w:styleId="34">
    <w:name w:val="_Style 1"/>
    <w:basedOn w:val="1"/>
    <w:qFormat/>
    <w:uiPriority w:val="0"/>
    <w:pPr>
      <w:widowControl/>
      <w:ind w:firstLine="420" w:firstLineChars="200"/>
      <w:jc w:val="left"/>
    </w:pPr>
    <w:rPr>
      <w:rFonts w:ascii="Times New Roman" w:hAnsi="Times New Roman"/>
      <w:kern w:val="0"/>
      <w:sz w:val="24"/>
      <w:szCs w:val="24"/>
    </w:rPr>
  </w:style>
  <w:style w:type="character" w:customStyle="1" w:styleId="35">
    <w:name w:val="font61"/>
    <w:basedOn w:val="24"/>
    <w:qFormat/>
    <w:uiPriority w:val="0"/>
    <w:rPr>
      <w:rFonts w:ascii="方正仿宋_GBK" w:hAnsi="方正仿宋_GBK" w:eastAsia="方正仿宋_GBK" w:cs="方正仿宋_GBK"/>
      <w:color w:val="000000"/>
      <w:sz w:val="22"/>
      <w:szCs w:val="22"/>
      <w:u w:val="none"/>
    </w:rPr>
  </w:style>
  <w:style w:type="character" w:customStyle="1" w:styleId="36">
    <w:name w:val="font21"/>
    <w:basedOn w:val="24"/>
    <w:qFormat/>
    <w:uiPriority w:val="0"/>
    <w:rPr>
      <w:rFonts w:hint="default" w:ascii="Times" w:hAnsi="Times" w:eastAsia="Times" w:cs="Times"/>
      <w:color w:val="000000"/>
      <w:sz w:val="22"/>
      <w:szCs w:val="22"/>
      <w:u w:val="none"/>
    </w:rPr>
  </w:style>
  <w:style w:type="character" w:customStyle="1" w:styleId="37">
    <w:name w:val="font71"/>
    <w:basedOn w:val="24"/>
    <w:qFormat/>
    <w:uiPriority w:val="0"/>
    <w:rPr>
      <w:rFonts w:hint="default" w:ascii="方正仿宋_GBK" w:hAnsi="方正仿宋_GBK" w:eastAsia="方正仿宋_GBK" w:cs="方正仿宋_GBK"/>
      <w:color w:val="000000"/>
      <w:sz w:val="22"/>
      <w:szCs w:val="22"/>
      <w:u w:val="none"/>
    </w:rPr>
  </w:style>
  <w:style w:type="character" w:customStyle="1" w:styleId="38">
    <w:name w:val="font01"/>
    <w:basedOn w:val="24"/>
    <w:qFormat/>
    <w:uiPriority w:val="0"/>
    <w:rPr>
      <w:rFonts w:hint="default" w:ascii="Times" w:hAnsi="Times" w:eastAsia="Times" w:cs="Times"/>
      <w:color w:val="FF0000"/>
      <w:sz w:val="20"/>
      <w:szCs w:val="20"/>
      <w:u w:val="none"/>
    </w:rPr>
  </w:style>
  <w:style w:type="character" w:customStyle="1" w:styleId="39">
    <w:name w:val="font31"/>
    <w:basedOn w:val="24"/>
    <w:qFormat/>
    <w:uiPriority w:val="0"/>
    <w:rPr>
      <w:rFonts w:hint="default" w:ascii="方正仿宋_GBK" w:hAnsi="方正仿宋_GBK" w:eastAsia="方正仿宋_GBK" w:cs="方正仿宋_GBK"/>
      <w:color w:val="FF0000"/>
      <w:sz w:val="20"/>
      <w:szCs w:val="20"/>
      <w:u w:val="none"/>
    </w:rPr>
  </w:style>
  <w:style w:type="character" w:customStyle="1" w:styleId="40">
    <w:name w:val="font41"/>
    <w:basedOn w:val="24"/>
    <w:qFormat/>
    <w:uiPriority w:val="0"/>
    <w:rPr>
      <w:rFonts w:hint="default" w:ascii="Times" w:hAnsi="Times" w:eastAsia="Times" w:cs="Times"/>
      <w:color w:val="000000"/>
      <w:sz w:val="20"/>
      <w:szCs w:val="20"/>
      <w:u w:val="none"/>
    </w:rPr>
  </w:style>
  <w:style w:type="character" w:customStyle="1" w:styleId="41">
    <w:name w:val="font51"/>
    <w:basedOn w:val="24"/>
    <w:qFormat/>
    <w:uiPriority w:val="0"/>
    <w:rPr>
      <w:rFonts w:hint="default" w:ascii="方正仿宋_GBK" w:hAnsi="方正仿宋_GBK" w:eastAsia="方正仿宋_GBK" w:cs="方正仿宋_GBK"/>
      <w:color w:val="000000"/>
      <w:sz w:val="20"/>
      <w:szCs w:val="20"/>
      <w:u w:val="none"/>
    </w:rPr>
  </w:style>
  <w:style w:type="character" w:customStyle="1" w:styleId="42">
    <w:name w:val="font11"/>
    <w:basedOn w:val="24"/>
    <w:qFormat/>
    <w:uiPriority w:val="0"/>
    <w:rPr>
      <w:rFonts w:hint="eastAsia" w:ascii="宋体" w:hAnsi="宋体" w:eastAsia="宋体" w:cs="宋体"/>
      <w:color w:val="000000"/>
      <w:sz w:val="22"/>
      <w:szCs w:val="22"/>
      <w:u w:val="none"/>
    </w:rPr>
  </w:style>
  <w:style w:type="paragraph" w:customStyle="1" w:styleId="43">
    <w:name w:val="样式 首行缩进:  2 字符"/>
    <w:qFormat/>
    <w:uiPriority w:val="0"/>
    <w:pPr>
      <w:widowControl w:val="0"/>
      <w:spacing w:line="400" w:lineRule="exact"/>
      <w:ind w:firstLine="200" w:firstLineChars="200"/>
      <w:jc w:val="both"/>
    </w:pPr>
    <w:rPr>
      <w:rFonts w:ascii="Times New Roman" w:hAnsi="Times New Roman"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1060</Words>
  <Characters>6043</Characters>
  <Lines>50</Lines>
  <Paragraphs>14</Paragraphs>
  <TotalTime>0</TotalTime>
  <ScaleCrop>false</ScaleCrop>
  <LinksUpToDate>false</LinksUpToDate>
  <CharactersWithSpaces>7089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2018-07-02T02:13:00Z</dcterms:created>
  <dc:creator>Administrator</dc:creator>
  <cp:lastModifiedBy>Administrator</cp:lastModifiedBy>
  <cp:lastPrinted>2021-05-17T06:12:00Z</cp:lastPrinted>
  <dcterms:modified xsi:type="dcterms:W3CDTF">2021-06-02T06:14:02Z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2A49E3FD58FB42FA9CD47AF2AE7D7474</vt:lpwstr>
  </property>
  <property fmtid="{D5CDD505-2E9C-101B-9397-08002B2CF9AE}" pid="4" name="KSOSaveFontToCloudKey">
    <vt:lpwstr>507868598_btnclosed</vt:lpwstr>
  </property>
</Properties>
</file>