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97"/>
        <w:gridCol w:w="1411"/>
        <w:gridCol w:w="2184"/>
        <w:gridCol w:w="93"/>
        <w:gridCol w:w="854"/>
        <w:gridCol w:w="631"/>
        <w:gridCol w:w="119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中国共产党成都市委员会组织部2021“蓉漂榜”高层次人才“揭榜挂帅”活动服务采购项目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项目编号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510101202100060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包件号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递交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响应文件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的供应商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14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供应商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14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成都软交所信息服务有限公司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14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四川美宇飞扬广告设计有限公司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14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成都东歌文化传播有限公司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情况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通过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资格审查</w:t>
            </w:r>
            <w:r>
              <w:rPr>
                <w:rFonts w:hint="eastAsia" w:eastAsia="仿宋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家，未通过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资格审查</w:t>
            </w:r>
            <w:r>
              <w:rPr>
                <w:rFonts w:hint="eastAsia" w:eastAsia="仿宋" w:cs="Times New Roman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家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详情见《资格审查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表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无效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供应商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名单及原因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val="en-US" w:eastAsia="zh-CN"/>
              </w:rPr>
              <w:t>实质性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审查情况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实质性响应</w:t>
            </w:r>
            <w:r>
              <w:rPr>
                <w:rFonts w:hint="eastAsia" w:eastAsia="仿宋" w:cs="Times New Roman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家，未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实质性响应</w:t>
            </w:r>
            <w:r>
              <w:rPr>
                <w:rFonts w:hint="eastAsia" w:eastAsia="仿宋" w:cs="Times New Roman"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家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详情见《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磋商情况记录表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》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无效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供应商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  <w:t>名单及原因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259" w:leftChars="133" w:hanging="980" w:hangingChars="350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无。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8"/>
                <w:szCs w:val="28"/>
              </w:rPr>
              <w:t>磋商文件内容是否修改</w:t>
            </w:r>
          </w:p>
        </w:tc>
        <w:tc>
          <w:tcPr>
            <w:tcW w:w="755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8"/>
                <w:szCs w:val="28"/>
                <w:lang w:val="en-US" w:eastAsia="zh-CN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成交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8"/>
                <w:szCs w:val="28"/>
              </w:rPr>
              <w:t>候选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供应商排序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最后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是否为小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成都软交所信息服务有限公司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94.00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598000.00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</w:rPr>
              <w:t>成都东歌文化传播有限公司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61.63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599200.00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9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四川美宇飞扬广告设计有限公司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60.97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599000.00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微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型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591810" cy="8093075"/>
            <wp:effectExtent l="0" t="0" r="8890" b="3175"/>
            <wp:docPr id="1" name="图片 1" descr="b1699790bda58b1b65ddb55cf50d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699790bda58b1b65ddb55cf50d3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80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41D9B"/>
    <w:rsid w:val="162F5C04"/>
    <w:rsid w:val="1C0A681D"/>
    <w:rsid w:val="3528129B"/>
    <w:rsid w:val="39D6651D"/>
    <w:rsid w:val="48CE48F5"/>
    <w:rsid w:val="4A162E67"/>
    <w:rsid w:val="4D231622"/>
    <w:rsid w:val="4FAC2408"/>
    <w:rsid w:val="560C10CC"/>
    <w:rsid w:val="56B109C3"/>
    <w:rsid w:val="5A2C6152"/>
    <w:rsid w:val="5C5A31EA"/>
    <w:rsid w:val="604022B5"/>
    <w:rsid w:val="61E50A24"/>
    <w:rsid w:val="64074E3D"/>
    <w:rsid w:val="69FA7F11"/>
    <w:rsid w:val="712C280C"/>
    <w:rsid w:val="71E6631D"/>
    <w:rsid w:val="74041D9B"/>
    <w:rsid w:val="743F1864"/>
    <w:rsid w:val="7EC2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Plain Text"/>
    <w:qFormat/>
    <w:uiPriority w:val="0"/>
    <w:pPr>
      <w:widowControl w:val="0"/>
      <w:jc w:val="both"/>
    </w:pPr>
    <w:rPr>
      <w:rFonts w:hAnsi="Courier New" w:asciiTheme="minorHAnsi" w:eastAsiaTheme="minorEastAsia" w:cstheme="minorBidi"/>
      <w:b/>
      <w:color w:val="auto"/>
      <w:kern w:val="2"/>
      <w:sz w:val="21"/>
      <w:szCs w:val="20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2017-08-30T05:35:00Z</dcterms:created>
  <dc:creator>Administrator</dc:creator>
  <cp:lastModifiedBy>&amp;</cp:lastModifiedBy>
  <dcterms:modified xsi:type="dcterms:W3CDTF">2021-04-29T09:06:07Z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29662BF31E094F5AAFF6AC6C68F2C4C1</vt:lpwstr>
  </property>
</Properties>
</file>