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widowControl/>
        <w:numPr>
          <w:numId w:val="0"/>
        </w:numPr>
        <w:tabs>
          <w:tab w:val="left" w:pos="0"/>
          <w:tab w:val="clear" w:pos="709"/>
        </w:tabs>
        <w:kinsoku/>
        <w:wordWrap/>
        <w:overflowPunct/>
        <w:topLinePunct w:val="0"/>
        <w:autoSpaceDE/>
        <w:autoSpaceDN/>
        <w:bidi w:val="0"/>
        <w:adjustRightInd/>
        <w:snapToGrid/>
        <w:spacing w:beforeLines="0" w:afterLines="0" w:line="640" w:lineRule="exact"/>
        <w:ind w:leftChars="0"/>
        <w:jc w:val="both"/>
        <w:textAlignment w:val="auto"/>
        <w:outlineLvl w:val="0"/>
        <w:rPr>
          <w:rFonts w:hint="eastAsia"/>
          <w:b/>
          <w:color w:val="auto"/>
          <w:sz w:val="32"/>
          <w:szCs w:val="32"/>
          <w:highlight w:val="none"/>
          <w:lang w:val="en-US" w:eastAsia="zh-CN"/>
        </w:rPr>
      </w:pPr>
      <w:bookmarkStart w:id="8" w:name="_GoBack"/>
      <w:bookmarkEnd w:id="8"/>
      <w:bookmarkStart w:id="0" w:name="_Toc4297"/>
      <w:bookmarkStart w:id="1" w:name="_Toc31444"/>
      <w:bookmarkStart w:id="2" w:name="_Toc20075_WPSOffice_Level1"/>
      <w:bookmarkStart w:id="3" w:name="_Toc515571388"/>
      <w:bookmarkStart w:id="4" w:name="_Toc30167"/>
      <w:bookmarkStart w:id="5" w:name="_Toc2960"/>
      <w:bookmarkStart w:id="6" w:name="_Toc2152"/>
      <w:bookmarkStart w:id="7" w:name="_Toc21914_WPSOffice_Level1"/>
      <w:r>
        <w:rPr>
          <w:rFonts w:hint="default" w:ascii="Times New Roman" w:hAnsi="Times New Roman" w:eastAsia="仿宋" w:cs="Times New Roman"/>
          <w:b/>
          <w:bCs/>
          <w:color w:val="auto"/>
          <w:kern w:val="44"/>
          <w:sz w:val="32"/>
          <w:szCs w:val="32"/>
          <w:highlight w:val="none"/>
          <w:lang w:val="en-US" w:eastAsia="zh-CN" w:bidi="ar-SA"/>
        </w:rPr>
        <w:t>采购项目技术、服务、政府采购合同内容条款及其他商务要求</w:t>
      </w:r>
      <w:bookmarkEnd w:id="0"/>
      <w:bookmarkEnd w:id="1"/>
      <w:bookmarkEnd w:id="2"/>
      <w:bookmarkEnd w:id="3"/>
      <w:bookmarkEnd w:id="4"/>
      <w:bookmarkEnd w:id="5"/>
      <w:bookmarkEnd w:id="6"/>
      <w:bookmarkEnd w:id="7"/>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480"/>
        <w:textAlignment w:val="auto"/>
        <w:outlineLvl w:val="9"/>
        <w:rPr>
          <w:rFonts w:hint="eastAsia" w:ascii="仿宋" w:hAnsi="仿宋" w:eastAsia="仿宋" w:cs="仿宋"/>
          <w:b/>
          <w:bCs/>
          <w:color w:val="auto"/>
          <w:kern w:val="44"/>
          <w:sz w:val="28"/>
          <w:szCs w:val="28"/>
          <w:highlight w:val="none"/>
        </w:rPr>
      </w:pPr>
      <w:r>
        <w:rPr>
          <w:rFonts w:hint="eastAsia" w:ascii="仿宋" w:hAnsi="仿宋" w:cs="仿宋"/>
          <w:b/>
          <w:bCs/>
          <w:color w:val="auto"/>
          <w:sz w:val="28"/>
          <w:szCs w:val="28"/>
          <w:highlight w:val="none"/>
          <w:lang w:val="en-US" w:eastAsia="zh-CN"/>
        </w:rPr>
        <w:t>说明：</w:t>
      </w:r>
      <w:r>
        <w:rPr>
          <w:rFonts w:hint="eastAsia" w:ascii="仿宋" w:hAnsi="仿宋" w:eastAsia="仿宋" w:cs="仿宋"/>
          <w:b/>
          <w:bCs/>
          <w:color w:val="auto"/>
          <w:sz w:val="28"/>
          <w:szCs w:val="28"/>
          <w:highlight w:val="none"/>
        </w:rPr>
        <w:t>本章采购需求中标注“</w:t>
      </w:r>
      <w:r>
        <w:rPr>
          <w:rFonts w:hint="eastAsia" w:ascii="微软雅黑" w:hAnsi="微软雅黑" w:eastAsia="微软雅黑" w:cs="微软雅黑"/>
          <w:b/>
          <w:bCs/>
          <w:color w:val="auto"/>
          <w:sz w:val="28"/>
          <w:szCs w:val="28"/>
          <w:highlight w:val="none"/>
        </w:rPr>
        <w:t>★</w:t>
      </w:r>
      <w:r>
        <w:rPr>
          <w:rFonts w:hint="eastAsia" w:ascii="仿宋" w:hAnsi="仿宋" w:eastAsia="仿宋" w:cs="仿宋"/>
          <w:b/>
          <w:bCs/>
          <w:color w:val="auto"/>
          <w:sz w:val="28"/>
          <w:szCs w:val="28"/>
          <w:highlight w:val="none"/>
        </w:rPr>
        <w:t>”号的条款为本次磋商采购项目的实质性要求，供应商在磋商结束后应全部满足。</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480"/>
        <w:textAlignment w:val="auto"/>
        <w:outlineLvl w:val="9"/>
        <w:rPr>
          <w:rFonts w:hint="eastAsia" w:ascii="仿宋" w:hAnsi="仿宋" w:eastAsia="仿宋" w:cs="仿宋"/>
          <w:b w:val="0"/>
          <w:bCs/>
          <w:color w:val="auto"/>
          <w:kern w:val="44"/>
          <w:sz w:val="28"/>
          <w:szCs w:val="28"/>
          <w:highlight w:val="none"/>
        </w:rPr>
      </w:pPr>
    </w:p>
    <w:p>
      <w:pPr>
        <w:widowControl/>
        <w:snapToGrid/>
        <w:spacing w:line="540" w:lineRule="exact"/>
        <w:ind w:firstLine="562"/>
        <w:jc w:val="left"/>
        <w:outlineLvl w:val="1"/>
        <w:rPr>
          <w:rFonts w:ascii="Times New Roman" w:hAnsi="Times New Roman"/>
          <w:b/>
          <w:color w:val="auto"/>
          <w:szCs w:val="28"/>
          <w:highlight w:val="none"/>
          <w:lang w:val="en-US"/>
        </w:rPr>
      </w:pPr>
      <w:r>
        <w:rPr>
          <w:rFonts w:hint="eastAsia" w:ascii="Times New Roman" w:hAnsi="Times New Roman"/>
          <w:b/>
          <w:color w:val="auto"/>
          <w:szCs w:val="28"/>
          <w:highlight w:val="none"/>
          <w:lang w:val="en-US"/>
        </w:rPr>
        <w:t>一、</w:t>
      </w:r>
      <w:r>
        <w:rPr>
          <w:rFonts w:ascii="Times New Roman" w:hAnsi="Times New Roman"/>
          <w:b/>
          <w:color w:val="auto"/>
          <w:szCs w:val="28"/>
          <w:highlight w:val="none"/>
          <w:lang w:val="en-US"/>
        </w:rPr>
        <w:t>项目概况</w:t>
      </w:r>
    </w:p>
    <w:p>
      <w:pPr>
        <w:spacing w:line="590" w:lineRule="exact"/>
        <w:ind w:firstLine="560"/>
        <w:rPr>
          <w:rFonts w:ascii="Times New Roman" w:hAnsi="Times New Roman"/>
          <w:bCs/>
          <w:color w:val="auto"/>
          <w:szCs w:val="28"/>
          <w:highlight w:val="none"/>
          <w:lang w:val="en-US"/>
        </w:rPr>
      </w:pPr>
      <w:r>
        <w:rPr>
          <w:rFonts w:hint="default" w:ascii="Times New Roman" w:hAnsi="Times New Roman" w:cs="Times New Roman"/>
          <w:bCs/>
          <w:color w:val="auto"/>
          <w:szCs w:val="28"/>
          <w:highlight w:val="none"/>
          <w:lang w:val="en-US"/>
        </w:rPr>
        <w:t>为进一步提升城市创新策源能力和人力资源协同水平，推动人才链与创新链、产业链深度融合，按照“党委政府搭台、用人单位主导、人才作用发挥”的思路，设立高层次人才需求“蓉漂榜”，</w:t>
      </w:r>
      <w:r>
        <w:rPr>
          <w:rFonts w:hint="eastAsia" w:ascii="Times New Roman" w:hAnsi="Times New Roman" w:cs="Times New Roman"/>
          <w:bCs/>
          <w:color w:val="auto"/>
          <w:szCs w:val="28"/>
          <w:highlight w:val="none"/>
          <w:lang w:val="en-US" w:eastAsia="zh-CN"/>
        </w:rPr>
        <w:t>开展“揭榜挂帅”系列活动，面向全球“张榜求贤”，吸引人才“揭榜挂帅”</w:t>
      </w:r>
      <w:r>
        <w:rPr>
          <w:rFonts w:hint="eastAsia" w:ascii="Times New Roman" w:hAnsi="Times New Roman"/>
          <w:bCs/>
          <w:color w:val="auto"/>
          <w:szCs w:val="28"/>
          <w:highlight w:val="none"/>
          <w:lang w:val="en-US"/>
        </w:rPr>
        <w:t>，助推城市高质量发展。</w:t>
      </w:r>
    </w:p>
    <w:p>
      <w:pPr>
        <w:widowControl/>
        <w:snapToGrid/>
        <w:spacing w:line="540" w:lineRule="exact"/>
        <w:ind w:firstLine="562"/>
        <w:jc w:val="left"/>
        <w:outlineLvl w:val="1"/>
        <w:rPr>
          <w:rFonts w:ascii="Times New Roman" w:hAnsi="Times New Roman"/>
          <w:b/>
          <w:color w:val="auto"/>
          <w:szCs w:val="28"/>
          <w:highlight w:val="none"/>
          <w:lang w:val="en-US"/>
        </w:rPr>
      </w:pPr>
      <w:r>
        <w:rPr>
          <w:rFonts w:hint="eastAsia" w:ascii="Times New Roman" w:hAnsi="Times New Roman"/>
          <w:b/>
          <w:color w:val="auto"/>
          <w:szCs w:val="28"/>
          <w:highlight w:val="none"/>
          <w:lang w:val="en-US"/>
        </w:rPr>
        <w:t>二、</w:t>
      </w:r>
      <w:r>
        <w:rPr>
          <w:rFonts w:ascii="Times New Roman" w:hAnsi="Times New Roman"/>
          <w:b/>
          <w:color w:val="auto"/>
          <w:szCs w:val="28"/>
          <w:highlight w:val="none"/>
          <w:lang w:val="en-US"/>
        </w:rPr>
        <w:t>项目主题</w:t>
      </w:r>
    </w:p>
    <w:p>
      <w:pPr>
        <w:widowControl/>
        <w:snapToGrid/>
        <w:spacing w:line="540" w:lineRule="exact"/>
        <w:ind w:firstLine="560"/>
        <w:jc w:val="left"/>
        <w:rPr>
          <w:rFonts w:ascii="Times New Roman" w:hAnsi="Times New Roman"/>
          <w:bCs/>
          <w:color w:val="auto"/>
          <w:szCs w:val="28"/>
          <w:highlight w:val="none"/>
          <w:lang w:val="en-US"/>
        </w:rPr>
      </w:pPr>
      <w:r>
        <w:rPr>
          <w:rFonts w:ascii="Times New Roman" w:hAnsi="Times New Roman"/>
          <w:bCs/>
          <w:color w:val="auto"/>
          <w:szCs w:val="28"/>
          <w:highlight w:val="none"/>
          <w:lang w:val="en-US"/>
        </w:rPr>
        <w:t>更好的成都，成就更好的你！</w:t>
      </w:r>
    </w:p>
    <w:p>
      <w:pPr>
        <w:widowControl/>
        <w:numPr>
          <w:ilvl w:val="0"/>
          <w:numId w:val="2"/>
        </w:numPr>
        <w:snapToGrid/>
        <w:spacing w:line="540" w:lineRule="exact"/>
        <w:ind w:firstLine="562"/>
        <w:jc w:val="left"/>
        <w:outlineLvl w:val="1"/>
        <w:rPr>
          <w:rFonts w:ascii="Times New Roman" w:hAnsi="Times New Roman"/>
          <w:b/>
          <w:color w:val="auto"/>
          <w:szCs w:val="28"/>
          <w:highlight w:val="none"/>
          <w:lang w:val="en-US"/>
        </w:rPr>
      </w:pPr>
      <w:r>
        <w:rPr>
          <w:rFonts w:ascii="Times New Roman" w:hAnsi="Times New Roman"/>
          <w:b/>
          <w:color w:val="auto"/>
          <w:szCs w:val="28"/>
          <w:highlight w:val="none"/>
          <w:lang w:val="en-US"/>
        </w:rPr>
        <w:t>项目内容</w:t>
      </w:r>
    </w:p>
    <w:tbl>
      <w:tblPr>
        <w:tblStyle w:val="5"/>
        <w:tblW w:w="911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6"/>
        <w:gridCol w:w="2180"/>
        <w:gridCol w:w="5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17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440" w:lineRule="exact"/>
              <w:ind w:firstLine="0" w:firstLineChars="0"/>
              <w:jc w:val="center"/>
              <w:rPr>
                <w:rFonts w:ascii="Times New Roman" w:hAnsi="Times New Roman"/>
                <w:bCs/>
                <w:color w:val="auto"/>
                <w:sz w:val="24"/>
                <w:szCs w:val="24"/>
                <w:highlight w:val="none"/>
              </w:rPr>
            </w:pPr>
            <w:r>
              <w:rPr>
                <w:rFonts w:hint="eastAsia" w:ascii="Times New Roman" w:hAnsi="Times New Roman"/>
                <w:bCs/>
                <w:color w:val="auto"/>
                <w:sz w:val="24"/>
                <w:szCs w:val="24"/>
                <w:highlight w:val="none"/>
              </w:rPr>
              <w:t>服务项目</w:t>
            </w:r>
          </w:p>
        </w:tc>
        <w:tc>
          <w:tcPr>
            <w:tcW w:w="218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440" w:lineRule="exact"/>
              <w:ind w:firstLine="0" w:firstLineChars="0"/>
              <w:jc w:val="center"/>
              <w:rPr>
                <w:rFonts w:ascii="Times New Roman" w:hAnsi="Times New Roman"/>
                <w:bCs/>
                <w:color w:val="auto"/>
                <w:sz w:val="24"/>
                <w:szCs w:val="24"/>
                <w:highlight w:val="none"/>
              </w:rPr>
            </w:pPr>
            <w:r>
              <w:rPr>
                <w:rFonts w:hint="eastAsia" w:ascii="Times New Roman" w:hAnsi="Times New Roman"/>
                <w:bCs/>
                <w:color w:val="auto"/>
                <w:sz w:val="24"/>
                <w:szCs w:val="24"/>
                <w:highlight w:val="none"/>
              </w:rPr>
              <w:t>主要服务内容</w:t>
            </w:r>
          </w:p>
        </w:tc>
        <w:tc>
          <w:tcPr>
            <w:tcW w:w="51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440" w:lineRule="exact"/>
              <w:ind w:firstLine="0" w:firstLineChars="0"/>
              <w:jc w:val="center"/>
              <w:rPr>
                <w:rFonts w:ascii="Times New Roman" w:hAnsi="Times New Roman"/>
                <w:bCs/>
                <w:color w:val="auto"/>
                <w:sz w:val="24"/>
                <w:szCs w:val="24"/>
                <w:highlight w:val="none"/>
              </w:rPr>
            </w:pPr>
            <w:r>
              <w:rPr>
                <w:rFonts w:hint="eastAsia" w:ascii="Times New Roman" w:hAnsi="Times New Roman"/>
                <w:bCs/>
                <w:color w:val="auto"/>
                <w:sz w:val="24"/>
                <w:szCs w:val="24"/>
                <w:highlight w:val="none"/>
              </w:rPr>
              <w:t>具体服务内容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4" w:hRule="atLeast"/>
        </w:trPr>
        <w:tc>
          <w:tcPr>
            <w:tcW w:w="1736" w:type="dxa"/>
            <w:tcBorders>
              <w:top w:val="single" w:color="auto" w:sz="4" w:space="0"/>
              <w:left w:val="single" w:color="auto" w:sz="4" w:space="0"/>
              <w:right w:val="single" w:color="auto" w:sz="4" w:space="0"/>
            </w:tcBorders>
            <w:shd w:val="clear" w:color="000000" w:fill="FFFFFF"/>
            <w:noWrap w:val="0"/>
            <w:vAlign w:val="center"/>
          </w:tcPr>
          <w:p>
            <w:pPr>
              <w:widowControl/>
              <w:spacing w:line="440" w:lineRule="exact"/>
              <w:ind w:firstLine="0" w:firstLineChars="0"/>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tl w:val="0"/>
                <w:lang w:val="en-US" w:eastAsia="zh-CN"/>
              </w:rPr>
              <w:t>榜单需求整理与筛选服务</w:t>
            </w:r>
            <w:r>
              <w:rPr>
                <w:rFonts w:hint="eastAsia" w:ascii="仿宋" w:hAnsi="仿宋" w:eastAsia="仿宋" w:cs="仿宋"/>
                <w:bCs/>
                <w:color w:val="auto"/>
                <w:sz w:val="24"/>
                <w:szCs w:val="24"/>
                <w:highlight w:val="none"/>
              </w:rPr>
              <w:t xml:space="preserve"> </w:t>
            </w:r>
          </w:p>
        </w:tc>
        <w:tc>
          <w:tcPr>
            <w:tcW w:w="218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440" w:lineRule="exact"/>
              <w:ind w:firstLine="0" w:firstLineChars="0"/>
              <w:jc w:val="center"/>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tl w:val="0"/>
                <w:lang w:val="en-US" w:eastAsia="zh-CN"/>
              </w:rPr>
              <w:t>包括搭建“蓉漂榜”需求收集平台，整理与筛选榜单需求有效信息等。</w:t>
            </w:r>
          </w:p>
        </w:tc>
        <w:tc>
          <w:tcPr>
            <w:tcW w:w="51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440" w:lineRule="exact"/>
              <w:ind w:left="0" w:leftChars="0" w:firstLine="0" w:firstLineChars="0"/>
              <w:jc w:val="left"/>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rPr>
              <w:t>1.</w:t>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搭建“蓉漂榜”官方网站，具备需求填报、收集、筛选、审核、发布等功能；</w:t>
            </w:r>
          </w:p>
          <w:p>
            <w:pPr>
              <w:widowControl/>
              <w:spacing w:line="440" w:lineRule="exact"/>
              <w:ind w:left="0" w:leftChars="0" w:firstLine="0" w:firstLineChars="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rPr>
              <w:t>2.</w:t>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提供2021年度榜单需求信息整理、筛选等服务。</w:t>
            </w:r>
          </w:p>
          <w:p>
            <w:pPr>
              <w:widowControl/>
              <w:spacing w:line="440" w:lineRule="exact"/>
              <w:ind w:left="0" w:leftChars="0" w:firstLine="0" w:firstLineChars="0"/>
              <w:jc w:val="left"/>
              <w:rPr>
                <w:rFonts w:hint="eastAsia"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1736" w:type="dxa"/>
            <w:tcBorders>
              <w:top w:val="single" w:color="auto" w:sz="4" w:space="0"/>
              <w:left w:val="single" w:color="auto" w:sz="4" w:space="0"/>
              <w:right w:val="single" w:color="auto" w:sz="4" w:space="0"/>
            </w:tcBorders>
            <w:shd w:val="clear" w:color="000000" w:fill="FFFFFF"/>
            <w:noWrap w:val="0"/>
            <w:vAlign w:val="center"/>
          </w:tcPr>
          <w:p>
            <w:pPr>
              <w:widowControl/>
              <w:spacing w:line="440" w:lineRule="exact"/>
              <w:ind w:firstLine="0" w:firstLineChars="0"/>
              <w:jc w:val="center"/>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tl w:val="0"/>
                <w:lang w:val="en-US" w:eastAsia="zh-CN"/>
              </w:rPr>
              <w:t>榜单需求信息精准推送服务</w:t>
            </w:r>
            <w:r>
              <w:rPr>
                <w:rFonts w:hint="eastAsia" w:ascii="仿宋" w:hAnsi="仿宋" w:eastAsia="仿宋" w:cs="仿宋"/>
                <w:bCs/>
                <w:color w:val="auto"/>
                <w:sz w:val="24"/>
                <w:szCs w:val="24"/>
                <w:highlight w:val="none"/>
              </w:rPr>
              <w:t xml:space="preserve">  </w:t>
            </w:r>
          </w:p>
        </w:tc>
        <w:tc>
          <w:tcPr>
            <w:tcW w:w="218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440" w:lineRule="exact"/>
              <w:ind w:firstLine="0" w:firstLineChars="0"/>
              <w:jc w:val="center"/>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tl w:val="0"/>
                <w:lang w:val="en-US" w:eastAsia="zh-CN"/>
              </w:rPr>
              <w:t>包括从国内外知名人力资源网络平台精准推广，从国内外知名猎头机构推广，从全国高校、科研院所推广；从驻外使领馆、涉外办事机构、科技园区推广等。</w:t>
            </w:r>
          </w:p>
        </w:tc>
        <w:tc>
          <w:tcPr>
            <w:tcW w:w="51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440" w:lineRule="exact"/>
              <w:ind w:left="0" w:leftChars="0" w:firstLine="0" w:firstLineChars="0"/>
              <w:jc w:val="left"/>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rPr>
              <w:t>1</w:t>
            </w:r>
            <w:r>
              <w:rPr>
                <w:rFonts w:hint="eastAsia" w:ascii="仿宋" w:hAnsi="仿宋" w:eastAsia="仿宋" w:cs="仿宋"/>
                <w:color w:val="auto"/>
                <w:sz w:val="24"/>
                <w:szCs w:val="24"/>
                <w:highlight w:val="none"/>
                <w:rtl w:val="0"/>
                <w:lang w:val="en-US" w:eastAsia="zh-CN"/>
              </w:rPr>
              <w:t>.对接不低于10个国内外知名人力资源网络平台精准推广</w:t>
            </w:r>
            <w:r>
              <w:rPr>
                <w:rFonts w:hint="eastAsia" w:ascii="仿宋" w:hAnsi="仿宋" w:eastAsia="仿宋" w:cs="仿宋"/>
                <w:color w:val="auto"/>
                <w:sz w:val="24"/>
                <w:szCs w:val="24"/>
                <w:highlight w:val="none"/>
                <w:lang w:val="en-US" w:eastAsia="zh-CN"/>
              </w:rPr>
              <w:t>“蓉漂榜”需求信息</w:t>
            </w:r>
            <w:r>
              <w:rPr>
                <w:rFonts w:hint="eastAsia" w:ascii="仿宋" w:hAnsi="仿宋" w:eastAsia="仿宋" w:cs="仿宋"/>
                <w:color w:val="auto"/>
                <w:sz w:val="24"/>
                <w:szCs w:val="24"/>
                <w:highlight w:val="none"/>
                <w:lang w:val="en-US"/>
              </w:rPr>
              <w:t>；</w:t>
            </w:r>
          </w:p>
          <w:p>
            <w:pPr>
              <w:widowControl/>
              <w:spacing w:line="440" w:lineRule="exact"/>
              <w:ind w:left="0" w:leftChars="0" w:firstLine="0" w:firstLineChars="0"/>
              <w:jc w:val="left"/>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rPr>
              <w:t xml:space="preserve">2. </w:t>
            </w:r>
            <w:r>
              <w:rPr>
                <w:rFonts w:hint="eastAsia" w:ascii="仿宋" w:hAnsi="仿宋" w:eastAsia="仿宋" w:cs="仿宋"/>
                <w:color w:val="auto"/>
                <w:sz w:val="24"/>
                <w:szCs w:val="24"/>
                <w:highlight w:val="none"/>
                <w:lang w:val="en-US" w:eastAsia="zh-CN"/>
              </w:rPr>
              <w:t>对接不低于20家</w:t>
            </w:r>
            <w:r>
              <w:rPr>
                <w:rFonts w:hint="eastAsia" w:ascii="仿宋" w:hAnsi="仿宋" w:eastAsia="仿宋" w:cs="仿宋"/>
                <w:color w:val="auto"/>
                <w:sz w:val="24"/>
                <w:szCs w:val="24"/>
                <w:highlight w:val="none"/>
                <w:rtl w:val="0"/>
                <w:lang w:val="en-US" w:eastAsia="zh-CN"/>
              </w:rPr>
              <w:t>国内外知名猎头机构推广</w:t>
            </w:r>
            <w:r>
              <w:rPr>
                <w:rFonts w:hint="eastAsia" w:ascii="仿宋" w:hAnsi="仿宋" w:eastAsia="仿宋" w:cs="仿宋"/>
                <w:color w:val="auto"/>
                <w:sz w:val="24"/>
                <w:szCs w:val="24"/>
                <w:highlight w:val="none"/>
                <w:lang w:val="en-US" w:eastAsia="zh-CN"/>
              </w:rPr>
              <w:t>“蓉漂榜”需求信息</w:t>
            </w:r>
            <w:r>
              <w:rPr>
                <w:rFonts w:hint="eastAsia" w:ascii="仿宋" w:hAnsi="仿宋" w:eastAsia="仿宋" w:cs="仿宋"/>
                <w:color w:val="auto"/>
                <w:sz w:val="24"/>
                <w:szCs w:val="24"/>
                <w:highlight w:val="none"/>
                <w:lang w:val="en-US"/>
              </w:rPr>
              <w:t>；</w:t>
            </w:r>
          </w:p>
          <w:p>
            <w:pPr>
              <w:widowControl/>
              <w:spacing w:line="440" w:lineRule="exact"/>
              <w:ind w:left="0" w:leftChars="0" w:firstLine="0" w:firstLineChars="0"/>
              <w:jc w:val="left"/>
              <w:rPr>
                <w:rFonts w:hint="eastAsia" w:ascii="仿宋" w:hAnsi="仿宋" w:eastAsia="仿宋" w:cs="仿宋"/>
                <w:color w:val="auto"/>
                <w:sz w:val="24"/>
                <w:szCs w:val="24"/>
                <w:highlight w:val="none"/>
                <w:rtl w:val="0"/>
                <w:lang w:val="en-US" w:eastAsia="zh-CN"/>
              </w:rPr>
            </w:pPr>
            <w:r>
              <w:rPr>
                <w:rFonts w:hint="eastAsia" w:ascii="仿宋" w:hAnsi="仿宋" w:eastAsia="仿宋" w:cs="仿宋"/>
                <w:color w:val="auto"/>
                <w:sz w:val="24"/>
                <w:szCs w:val="24"/>
                <w:highlight w:val="none"/>
                <w:lang w:val="en-US"/>
              </w:rPr>
              <w:t xml:space="preserve">3. </w:t>
            </w:r>
            <w:r>
              <w:rPr>
                <w:rFonts w:hint="eastAsia" w:ascii="仿宋" w:hAnsi="仿宋" w:eastAsia="仿宋" w:cs="仿宋"/>
                <w:color w:val="auto"/>
                <w:sz w:val="24"/>
                <w:szCs w:val="24"/>
                <w:highlight w:val="none"/>
                <w:lang w:val="en-US" w:eastAsia="zh-CN"/>
              </w:rPr>
              <w:t>对接不低于100所</w:t>
            </w:r>
            <w:r>
              <w:rPr>
                <w:rFonts w:hint="eastAsia" w:ascii="仿宋" w:hAnsi="仿宋" w:eastAsia="仿宋" w:cs="仿宋"/>
                <w:color w:val="auto"/>
                <w:sz w:val="24"/>
                <w:szCs w:val="24"/>
                <w:highlight w:val="none"/>
                <w:rtl w:val="0"/>
                <w:lang w:val="en-US" w:eastAsia="zh-CN"/>
              </w:rPr>
              <w:t>国内外知名高校、科研院所推广</w:t>
            </w:r>
            <w:r>
              <w:rPr>
                <w:rFonts w:hint="eastAsia" w:ascii="仿宋" w:hAnsi="仿宋" w:eastAsia="仿宋" w:cs="仿宋"/>
                <w:color w:val="auto"/>
                <w:sz w:val="24"/>
                <w:szCs w:val="24"/>
                <w:highlight w:val="none"/>
                <w:lang w:val="en-US" w:eastAsia="zh-CN"/>
              </w:rPr>
              <w:t>“蓉漂榜”需求信息</w:t>
            </w:r>
            <w:r>
              <w:rPr>
                <w:rFonts w:hint="eastAsia" w:ascii="仿宋" w:hAnsi="仿宋" w:eastAsia="仿宋" w:cs="仿宋"/>
                <w:color w:val="auto"/>
                <w:sz w:val="24"/>
                <w:szCs w:val="24"/>
                <w:highlight w:val="none"/>
                <w:rtl w:val="0"/>
                <w:lang w:val="en-US" w:eastAsia="zh-CN"/>
              </w:rPr>
              <w:t>；</w:t>
            </w:r>
          </w:p>
          <w:p>
            <w:pPr>
              <w:widowControl/>
              <w:spacing w:line="440" w:lineRule="exact"/>
              <w:ind w:left="0" w:leftChars="0" w:firstLine="0" w:firstLineChars="0"/>
              <w:jc w:val="left"/>
              <w:rPr>
                <w:rFonts w:hint="eastAsia" w:ascii="仿宋" w:hAnsi="仿宋" w:eastAsia="仿宋" w:cs="仿宋"/>
                <w:color w:val="auto"/>
                <w:sz w:val="24"/>
                <w:szCs w:val="24"/>
                <w:highlight w:val="none"/>
                <w:rtl w:val="0"/>
                <w:lang w:val="en-US" w:eastAsia="zh-CN"/>
              </w:rPr>
            </w:pPr>
            <w:r>
              <w:rPr>
                <w:rFonts w:hint="eastAsia" w:ascii="仿宋" w:hAnsi="仿宋" w:eastAsia="仿宋" w:cs="仿宋"/>
                <w:color w:val="auto"/>
                <w:sz w:val="24"/>
                <w:szCs w:val="24"/>
                <w:highlight w:val="none"/>
                <w:rtl w:val="0"/>
                <w:lang w:val="en-US" w:eastAsia="zh-CN"/>
              </w:rPr>
              <w:t>4.对接不低于20个驻外使领馆、涉外办事</w:t>
            </w:r>
            <w:r>
              <w:rPr>
                <w:rFonts w:hint="eastAsia" w:ascii="仿宋" w:hAnsi="仿宋" w:cs="仿宋"/>
                <w:color w:val="auto"/>
                <w:sz w:val="24"/>
                <w:szCs w:val="24"/>
                <w:highlight w:val="none"/>
                <w:rtl w:val="0"/>
                <w:lang w:val="en-US" w:eastAsia="zh-CN"/>
              </w:rPr>
              <w:t>机构</w:t>
            </w:r>
            <w:r>
              <w:rPr>
                <w:rFonts w:hint="eastAsia" w:ascii="仿宋" w:hAnsi="仿宋" w:eastAsia="仿宋" w:cs="仿宋"/>
                <w:color w:val="auto"/>
                <w:sz w:val="24"/>
                <w:szCs w:val="24"/>
                <w:highlight w:val="none"/>
                <w:rtl w:val="0"/>
                <w:lang w:val="en-US" w:eastAsia="zh-CN"/>
              </w:rPr>
              <w:t>推广</w:t>
            </w:r>
            <w:r>
              <w:rPr>
                <w:rFonts w:hint="eastAsia" w:ascii="仿宋" w:hAnsi="仿宋" w:eastAsia="仿宋" w:cs="仿宋"/>
                <w:color w:val="auto"/>
                <w:sz w:val="24"/>
                <w:szCs w:val="24"/>
                <w:highlight w:val="none"/>
                <w:lang w:val="en-US" w:eastAsia="zh-CN"/>
              </w:rPr>
              <w:t>“蓉漂榜”需求信息</w:t>
            </w:r>
            <w:r>
              <w:rPr>
                <w:rFonts w:hint="eastAsia" w:ascii="仿宋" w:hAnsi="仿宋" w:eastAsia="仿宋" w:cs="仿宋"/>
                <w:color w:val="auto"/>
                <w:sz w:val="24"/>
                <w:szCs w:val="24"/>
                <w:highlight w:val="none"/>
                <w:rtl w:val="0"/>
                <w:lang w:val="en-US" w:eastAsia="zh-CN"/>
              </w:rPr>
              <w:t>；</w:t>
            </w:r>
          </w:p>
          <w:p>
            <w:pPr>
              <w:widowControl/>
              <w:spacing w:line="440" w:lineRule="exact"/>
              <w:ind w:left="0" w:leftChars="0" w:firstLine="0" w:firstLineChars="0"/>
              <w:jc w:val="left"/>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tl w:val="0"/>
                <w:lang w:val="en-US" w:eastAsia="zh-CN"/>
              </w:rPr>
              <w:t>5.对接不低于50个国内科技园区推广</w:t>
            </w:r>
            <w:r>
              <w:rPr>
                <w:rFonts w:hint="eastAsia" w:ascii="仿宋" w:hAnsi="仿宋" w:eastAsia="仿宋" w:cs="仿宋"/>
                <w:color w:val="auto"/>
                <w:sz w:val="24"/>
                <w:szCs w:val="24"/>
                <w:highlight w:val="none"/>
                <w:lang w:val="en-US" w:eastAsia="zh-CN"/>
              </w:rPr>
              <w:t>“蓉漂榜”需求信息。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trPr>
        <w:tc>
          <w:tcPr>
            <w:tcW w:w="17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440" w:lineRule="exact"/>
              <w:ind w:firstLine="0" w:firstLineChars="0"/>
              <w:jc w:val="center"/>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tl w:val="0"/>
                <w:lang w:val="en-US" w:eastAsia="zh-CN"/>
              </w:rPr>
              <w:t>揭榜对象能力评估服务</w:t>
            </w:r>
          </w:p>
        </w:tc>
        <w:tc>
          <w:tcPr>
            <w:tcW w:w="218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360" w:lineRule="auto"/>
              <w:ind w:firstLine="0" w:firstLineChars="0"/>
              <w:jc w:val="center"/>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tl w:val="0"/>
                <w:lang w:val="en-US" w:eastAsia="zh-CN"/>
              </w:rPr>
              <w:t>包括第三方科技评估费用、专业人才测评等。</w:t>
            </w:r>
          </w:p>
        </w:tc>
        <w:tc>
          <w:tcPr>
            <w:tcW w:w="51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440" w:lineRule="exact"/>
              <w:ind w:left="0" w:leftChars="0" w:firstLine="0" w:firstLineChars="0"/>
              <w:jc w:val="left"/>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1.对发榜需求和揭榜对象进行初步评估，提供评估报告供甲方决策</w:t>
            </w:r>
            <w:r>
              <w:rPr>
                <w:rFonts w:hint="eastAsia" w:ascii="仿宋" w:hAnsi="仿宋" w:eastAsia="仿宋" w:cs="仿宋"/>
                <w:color w:val="auto"/>
                <w:sz w:val="24"/>
                <w:szCs w:val="24"/>
                <w:highlight w:val="none"/>
                <w:lang w:val="en-US"/>
              </w:rPr>
              <w:t>；</w:t>
            </w:r>
          </w:p>
          <w:p>
            <w:pPr>
              <w:widowControl/>
              <w:spacing w:line="440" w:lineRule="exact"/>
              <w:ind w:left="0" w:leftChars="0" w:firstLine="0" w:firstLineChars="0"/>
              <w:jc w:val="left"/>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rPr>
              <w:t>2.</w:t>
            </w:r>
            <w:r>
              <w:rPr>
                <w:rFonts w:hint="eastAsia" w:ascii="仿宋" w:hAnsi="仿宋" w:eastAsia="仿宋" w:cs="仿宋"/>
                <w:color w:val="auto"/>
                <w:sz w:val="24"/>
                <w:szCs w:val="24"/>
                <w:highlight w:val="none"/>
                <w:lang w:val="en-US" w:eastAsia="zh-CN"/>
              </w:rPr>
              <w:t>对揭榜对象专业能力进行初步测评，向甲方提供测评报告</w:t>
            </w:r>
            <w:r>
              <w:rPr>
                <w:rFonts w:hint="eastAsia" w:ascii="仿宋" w:hAnsi="仿宋" w:eastAsia="仿宋" w:cs="仿宋"/>
                <w:color w:val="auto"/>
                <w:sz w:val="24"/>
                <w:szCs w:val="24"/>
                <w:highlight w:val="non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trPr>
        <w:tc>
          <w:tcPr>
            <w:tcW w:w="17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440" w:lineRule="exact"/>
              <w:ind w:firstLine="0" w:firstLineChars="0"/>
              <w:jc w:val="center"/>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tl w:val="0"/>
                <w:lang w:val="en-US" w:eastAsia="zh-CN"/>
              </w:rPr>
              <w:t>人才定向邀约服务</w:t>
            </w:r>
          </w:p>
        </w:tc>
        <w:tc>
          <w:tcPr>
            <w:tcW w:w="218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360" w:lineRule="auto"/>
              <w:ind w:firstLine="0" w:firstLineChars="0"/>
              <w:jc w:val="center"/>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tl w:val="0"/>
                <w:lang w:val="en-US" w:eastAsia="zh-CN"/>
              </w:rPr>
              <w:t>包括定向邀约高层次创新创业人才、团队带头人或核心成员精准揭榜等。</w:t>
            </w:r>
          </w:p>
        </w:tc>
        <w:tc>
          <w:tcPr>
            <w:tcW w:w="51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numPr>
                <w:ilvl w:val="0"/>
                <w:numId w:val="0"/>
              </w:numPr>
              <w:spacing w:line="440" w:lineRule="exact"/>
              <w:ind w:leftChars="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tl w:val="0"/>
                <w:lang w:val="en-US" w:eastAsia="zh-CN"/>
              </w:rPr>
              <w:t>1.定向邀约高层次创新创业人才、团队带头人或核心成员不低于100人揭榜</w:t>
            </w:r>
            <w:r>
              <w:rPr>
                <w:rFonts w:hint="eastAsia" w:ascii="仿宋" w:hAnsi="仿宋" w:eastAsia="仿宋" w:cs="仿宋"/>
                <w:color w:val="auto"/>
                <w:sz w:val="24"/>
                <w:szCs w:val="24"/>
                <w:highlight w:val="none"/>
                <w:lang w:val="en-US" w:eastAsia="zh-CN"/>
              </w:rPr>
              <w:t>；</w:t>
            </w:r>
          </w:p>
          <w:p>
            <w:pPr>
              <w:pStyle w:val="2"/>
              <w:ind w:left="0" w:leftChars="0" w:firstLine="0" w:firstLineChars="0"/>
              <w:rPr>
                <w:rFonts w:hint="eastAsia" w:ascii="仿宋" w:hAnsi="仿宋" w:eastAsia="仿宋" w:cs="仿宋"/>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2.组织</w:t>
            </w:r>
            <w:r>
              <w:rPr>
                <w:rFonts w:hint="eastAsia" w:ascii="仿宋" w:hAnsi="仿宋" w:eastAsia="仿宋" w:cs="仿宋"/>
                <w:b w:val="0"/>
                <w:bCs/>
                <w:color w:val="auto"/>
                <w:sz w:val="24"/>
                <w:szCs w:val="24"/>
                <w:highlight w:val="none"/>
                <w:rtl w:val="0"/>
                <w:lang w:val="en-US" w:eastAsia="zh-CN"/>
              </w:rPr>
              <w:t>高层次创新创业人才（团队）揭榜对接活动不低于1场。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trPr>
        <w:tc>
          <w:tcPr>
            <w:tcW w:w="17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440" w:lineRule="exact"/>
              <w:ind w:firstLine="0" w:firstLineChars="0"/>
              <w:jc w:val="center"/>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rtl w:val="0"/>
                <w:lang w:val="en-US" w:eastAsia="zh-CN"/>
              </w:rPr>
              <w:t>后续跟踪服务</w:t>
            </w:r>
          </w:p>
        </w:tc>
        <w:tc>
          <w:tcPr>
            <w:tcW w:w="218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360" w:lineRule="auto"/>
              <w:ind w:firstLine="0" w:firstLineChars="0"/>
              <w:jc w:val="center"/>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rtl w:val="0"/>
                <w:lang w:val="en-US" w:eastAsia="zh-CN"/>
              </w:rPr>
              <w:t>包括中榜人才和团队后期落地跟踪服务等。</w:t>
            </w:r>
          </w:p>
        </w:tc>
        <w:tc>
          <w:tcPr>
            <w:tcW w:w="51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440" w:lineRule="exact"/>
              <w:ind w:left="0" w:leftChars="0" w:firstLine="0" w:firstLineChars="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在2021年度内常态化</w:t>
            </w:r>
            <w:r>
              <w:rPr>
                <w:rFonts w:hint="eastAsia" w:ascii="仿宋" w:hAnsi="仿宋" w:eastAsia="仿宋" w:cs="仿宋"/>
                <w:color w:val="auto"/>
                <w:sz w:val="24"/>
                <w:szCs w:val="24"/>
                <w:highlight w:val="none"/>
                <w:lang w:val="en-US"/>
              </w:rPr>
              <w:t>组织意向</w:t>
            </w:r>
            <w:r>
              <w:rPr>
                <w:rFonts w:hint="eastAsia" w:ascii="仿宋" w:hAnsi="仿宋" w:eastAsia="仿宋" w:cs="仿宋"/>
                <w:color w:val="auto"/>
                <w:sz w:val="24"/>
                <w:szCs w:val="24"/>
                <w:highlight w:val="none"/>
                <w:lang w:val="en-US" w:eastAsia="zh-CN"/>
              </w:rPr>
              <w:t>揭榜高层次人才（团队）前往</w:t>
            </w:r>
            <w:r>
              <w:rPr>
                <w:rFonts w:hint="eastAsia" w:ascii="仿宋" w:hAnsi="仿宋" w:eastAsia="仿宋" w:cs="仿宋"/>
                <w:color w:val="auto"/>
                <w:sz w:val="24"/>
                <w:szCs w:val="24"/>
                <w:highlight w:val="none"/>
                <w:lang w:val="en-US"/>
              </w:rPr>
              <w:t>成都</w:t>
            </w:r>
            <w:r>
              <w:rPr>
                <w:rFonts w:hint="eastAsia" w:ascii="仿宋" w:hAnsi="仿宋" w:eastAsia="仿宋" w:cs="仿宋"/>
                <w:color w:val="auto"/>
                <w:sz w:val="24"/>
                <w:szCs w:val="24"/>
                <w:highlight w:val="none"/>
                <w:lang w:val="en-US" w:eastAsia="zh-CN"/>
              </w:rPr>
              <w:t>相关</w:t>
            </w:r>
            <w:r>
              <w:rPr>
                <w:rFonts w:hint="eastAsia" w:ascii="仿宋" w:hAnsi="仿宋" w:eastAsia="仿宋" w:cs="仿宋"/>
                <w:color w:val="auto"/>
                <w:sz w:val="24"/>
                <w:szCs w:val="24"/>
                <w:highlight w:val="none"/>
                <w:lang w:val="en-US"/>
              </w:rPr>
              <w:t>区（市）县考察</w:t>
            </w:r>
            <w:r>
              <w:rPr>
                <w:rFonts w:hint="eastAsia" w:ascii="仿宋" w:hAnsi="仿宋" w:eastAsia="仿宋" w:cs="仿宋"/>
                <w:color w:val="auto"/>
                <w:sz w:val="24"/>
                <w:szCs w:val="24"/>
                <w:highlight w:val="none"/>
                <w:lang w:val="en-US" w:eastAsia="zh-CN"/>
              </w:rPr>
              <w:t>，提供全程商务对接服务。</w:t>
            </w:r>
          </w:p>
        </w:tc>
      </w:tr>
    </w:tbl>
    <w:p>
      <w:pPr>
        <w:ind w:firstLine="562"/>
        <w:rPr>
          <w:rFonts w:ascii="仿宋" w:hAnsi="仿宋" w:cs="仿宋"/>
          <w:bCs/>
          <w:color w:val="auto"/>
          <w:kern w:val="44"/>
          <w:szCs w:val="28"/>
          <w:highlight w:val="none"/>
        </w:rPr>
      </w:pPr>
      <w:r>
        <w:rPr>
          <w:rFonts w:hint="eastAsia" w:ascii="Times New Roman" w:hAnsi="Times New Roman"/>
          <w:b w:val="0"/>
          <w:bCs/>
          <w:color w:val="auto"/>
          <w:szCs w:val="28"/>
          <w:highlight w:val="none"/>
          <w:lang w:val="en-US"/>
        </w:rPr>
        <w:t>（二）</w:t>
      </w:r>
      <w:r>
        <w:rPr>
          <w:rFonts w:hint="eastAsia" w:ascii="仿宋" w:hAnsi="仿宋" w:cs="仿宋"/>
          <w:bCs/>
          <w:color w:val="auto"/>
          <w:kern w:val="44"/>
          <w:szCs w:val="28"/>
          <w:highlight w:val="none"/>
        </w:rPr>
        <w:t>人员配置要求</w:t>
      </w:r>
    </w:p>
    <w:p>
      <w:pPr>
        <w:ind w:firstLine="560"/>
        <w:rPr>
          <w:rFonts w:ascii="Times New Roman" w:hAnsi="Times New Roman"/>
          <w:b/>
          <w:color w:val="auto"/>
          <w:szCs w:val="28"/>
          <w:highlight w:val="none"/>
          <w:lang w:val="en-US"/>
        </w:rPr>
      </w:pPr>
      <w:r>
        <w:rPr>
          <w:rFonts w:hint="eastAsia" w:ascii="仿宋" w:hAnsi="仿宋" w:cs="仿宋"/>
          <w:bCs/>
          <w:color w:val="auto"/>
          <w:kern w:val="44"/>
          <w:szCs w:val="28"/>
          <w:highlight w:val="none"/>
        </w:rPr>
        <w:t>供应商为本项目提供专门的对接人员，成立本项目</w:t>
      </w:r>
      <w:r>
        <w:rPr>
          <w:rFonts w:hint="eastAsia" w:ascii="仿宋" w:hAnsi="仿宋" w:cs="仿宋"/>
          <w:bCs/>
          <w:color w:val="auto"/>
          <w:kern w:val="44"/>
          <w:szCs w:val="28"/>
          <w:highlight w:val="none"/>
          <w:lang w:val="en-US"/>
        </w:rPr>
        <w:t>服务</w:t>
      </w:r>
      <w:r>
        <w:rPr>
          <w:rFonts w:hint="eastAsia" w:ascii="仿宋" w:hAnsi="仿宋" w:cs="仿宋"/>
          <w:bCs/>
          <w:color w:val="auto"/>
          <w:kern w:val="44"/>
          <w:szCs w:val="28"/>
          <w:highlight w:val="none"/>
        </w:rPr>
        <w:t>团队，提供项目实施所需要的</w:t>
      </w:r>
      <w:r>
        <w:rPr>
          <w:rFonts w:hint="eastAsia" w:ascii="仿宋" w:hAnsi="仿宋" w:cs="仿宋"/>
          <w:bCs/>
          <w:color w:val="auto"/>
          <w:kern w:val="44"/>
          <w:szCs w:val="28"/>
          <w:highlight w:val="none"/>
          <w:lang w:val="en-US"/>
        </w:rPr>
        <w:t>保障</w:t>
      </w:r>
      <w:r>
        <w:rPr>
          <w:rFonts w:hint="eastAsia" w:ascii="仿宋" w:hAnsi="仿宋" w:cs="仿宋"/>
          <w:bCs/>
          <w:color w:val="auto"/>
          <w:kern w:val="44"/>
          <w:szCs w:val="28"/>
          <w:highlight w:val="none"/>
        </w:rPr>
        <w:t>服务。</w:t>
      </w:r>
    </w:p>
    <w:p>
      <w:pPr>
        <w:widowControl/>
        <w:snapToGrid/>
        <w:spacing w:line="540" w:lineRule="exact"/>
        <w:ind w:firstLine="562"/>
        <w:jc w:val="left"/>
        <w:outlineLvl w:val="1"/>
        <w:rPr>
          <w:rFonts w:ascii="Times New Roman" w:hAnsi="Times New Roman"/>
          <w:b/>
          <w:color w:val="auto"/>
          <w:szCs w:val="28"/>
          <w:highlight w:val="none"/>
          <w:lang w:val="en-US"/>
        </w:rPr>
      </w:pPr>
      <w:r>
        <w:rPr>
          <w:rFonts w:hint="eastAsia" w:ascii="Times New Roman" w:hAnsi="Times New Roman"/>
          <w:b/>
          <w:color w:val="auto"/>
          <w:szCs w:val="28"/>
          <w:highlight w:val="none"/>
          <w:lang w:val="en-US"/>
        </w:rPr>
        <w:t>四</w:t>
      </w:r>
      <w:r>
        <w:rPr>
          <w:rFonts w:ascii="Times New Roman" w:hAnsi="Times New Roman"/>
          <w:b/>
          <w:color w:val="auto"/>
          <w:szCs w:val="28"/>
          <w:highlight w:val="none"/>
          <w:lang w:val="en-US"/>
        </w:rPr>
        <w:t>、商务要求</w:t>
      </w:r>
    </w:p>
    <w:p>
      <w:pPr>
        <w:ind w:firstLine="560"/>
        <w:outlineLvl w:val="2"/>
        <w:rPr>
          <w:rFonts w:ascii="Times New Roman" w:hAnsi="Times New Roman"/>
          <w:bCs/>
          <w:color w:val="auto"/>
          <w:szCs w:val="28"/>
          <w:highlight w:val="none"/>
          <w:lang w:val="en-US"/>
        </w:rPr>
      </w:pPr>
      <w:r>
        <w:rPr>
          <w:rFonts w:hint="eastAsia" w:ascii="Times New Roman" w:hAnsi="Times New Roman"/>
          <w:bCs/>
          <w:color w:val="auto"/>
          <w:szCs w:val="28"/>
          <w:highlight w:val="none"/>
          <w:lang w:val="en-US" w:eastAsia="zh-CN"/>
        </w:rPr>
        <w:t>（一）</w:t>
      </w:r>
      <w:r>
        <w:rPr>
          <w:rFonts w:hint="eastAsia" w:ascii="Times New Roman" w:hAnsi="Times New Roman"/>
          <w:bCs/>
          <w:color w:val="auto"/>
          <w:szCs w:val="28"/>
          <w:highlight w:val="none"/>
          <w:lang w:val="en-US"/>
        </w:rPr>
        <w:t>服务时间：</w:t>
      </w:r>
      <w:r>
        <w:rPr>
          <w:rFonts w:hint="eastAsia" w:ascii="Times New Roman" w:hAnsi="Times New Roman"/>
          <w:bCs/>
          <w:color w:val="auto"/>
          <w:szCs w:val="28"/>
          <w:highlight w:val="none"/>
          <w:lang w:val="en-US" w:eastAsia="zh-CN"/>
        </w:rPr>
        <w:t>自合同签订之日起至2021年12月31日</w:t>
      </w:r>
      <w:r>
        <w:rPr>
          <w:rFonts w:hint="eastAsia" w:ascii="Times New Roman" w:hAnsi="Times New Roman"/>
          <w:bCs/>
          <w:color w:val="auto"/>
          <w:szCs w:val="28"/>
          <w:highlight w:val="none"/>
          <w:lang w:val="en-US"/>
        </w:rPr>
        <w:t>。</w:t>
      </w:r>
    </w:p>
    <w:p>
      <w:pPr>
        <w:widowControl/>
        <w:snapToGrid/>
        <w:spacing w:line="540" w:lineRule="exact"/>
        <w:ind w:firstLine="560"/>
        <w:jc w:val="left"/>
        <w:outlineLvl w:val="2"/>
        <w:rPr>
          <w:rFonts w:hint="default" w:ascii="Times New Roman" w:hAnsi="Times New Roman" w:eastAsia="仿宋"/>
          <w:bCs/>
          <w:color w:val="auto"/>
          <w:szCs w:val="28"/>
          <w:highlight w:val="none"/>
          <w:lang w:val="en-US" w:eastAsia="zh-CN"/>
        </w:rPr>
      </w:pPr>
      <w:r>
        <w:rPr>
          <w:rFonts w:hint="eastAsia" w:ascii="Times New Roman" w:hAnsi="Times New Roman"/>
          <w:bCs/>
          <w:color w:val="auto"/>
          <w:szCs w:val="28"/>
          <w:highlight w:val="none"/>
          <w:lang w:val="en-US" w:eastAsia="zh-CN"/>
        </w:rPr>
        <w:t>（二）</w:t>
      </w:r>
      <w:r>
        <w:rPr>
          <w:rFonts w:hint="eastAsia" w:ascii="Times New Roman" w:hAnsi="Times New Roman"/>
          <w:bCs/>
          <w:color w:val="auto"/>
          <w:szCs w:val="28"/>
          <w:highlight w:val="none"/>
          <w:lang w:val="en-US"/>
        </w:rPr>
        <w:t>服务地点</w:t>
      </w:r>
      <w:r>
        <w:rPr>
          <w:rFonts w:hint="eastAsia" w:ascii="Times New Roman" w:hAnsi="Times New Roman"/>
          <w:bCs/>
          <w:color w:val="auto"/>
          <w:szCs w:val="28"/>
          <w:highlight w:val="none"/>
          <w:lang w:val="en-US" w:eastAsia="zh-CN"/>
        </w:rPr>
        <w:t>：成都市。</w:t>
      </w:r>
    </w:p>
    <w:p>
      <w:pPr>
        <w:widowControl/>
        <w:snapToGrid/>
        <w:spacing w:line="540" w:lineRule="exact"/>
        <w:ind w:firstLine="560"/>
        <w:jc w:val="left"/>
        <w:outlineLvl w:val="2"/>
        <w:rPr>
          <w:color w:val="auto"/>
          <w:highlight w:val="none"/>
          <w:lang w:val="en-US"/>
        </w:rPr>
      </w:pPr>
      <w:r>
        <w:rPr>
          <w:rFonts w:hint="eastAsia" w:ascii="Times New Roman" w:hAnsi="Times New Roman"/>
          <w:bCs/>
          <w:color w:val="auto"/>
          <w:szCs w:val="28"/>
          <w:highlight w:val="none"/>
          <w:lang w:val="en-US" w:eastAsia="zh-CN"/>
        </w:rPr>
        <w:t>（三）</w:t>
      </w:r>
      <w:r>
        <w:rPr>
          <w:rFonts w:ascii="Times New Roman" w:hAnsi="Times New Roman"/>
          <w:bCs/>
          <w:color w:val="auto"/>
          <w:szCs w:val="28"/>
          <w:highlight w:val="none"/>
          <w:lang w:val="en-US"/>
        </w:rPr>
        <w:t>付款方式及条件：</w:t>
      </w:r>
    </w:p>
    <w:p>
      <w:pPr>
        <w:ind w:firstLine="560"/>
        <w:rPr>
          <w:rFonts w:hint="eastAsia" w:ascii="Times New Roman" w:hAnsi="Times New Roman"/>
          <w:bCs/>
          <w:color w:val="auto"/>
          <w:szCs w:val="28"/>
          <w:highlight w:val="none"/>
          <w:lang w:val="en-US"/>
        </w:rPr>
      </w:pPr>
      <w:r>
        <w:rPr>
          <w:rFonts w:hint="eastAsia" w:ascii="Times New Roman" w:hAnsi="Times New Roman"/>
          <w:bCs/>
          <w:color w:val="auto"/>
          <w:szCs w:val="28"/>
          <w:highlight w:val="none"/>
          <w:lang w:val="en-US" w:eastAsia="zh-CN"/>
        </w:rPr>
        <w:t>1、</w:t>
      </w:r>
      <w:r>
        <w:rPr>
          <w:rFonts w:hint="eastAsia" w:ascii="Times New Roman" w:hAnsi="Times New Roman"/>
          <w:bCs/>
          <w:color w:val="auto"/>
          <w:szCs w:val="28"/>
          <w:highlight w:val="none"/>
          <w:lang w:val="en-US"/>
        </w:rPr>
        <w:t>第一次支付时间：采购人应当在合同签署完并收到</w:t>
      </w:r>
      <w:r>
        <w:rPr>
          <w:rFonts w:hint="eastAsia" w:ascii="Times New Roman" w:hAnsi="Times New Roman"/>
          <w:bCs/>
          <w:color w:val="auto"/>
          <w:szCs w:val="28"/>
          <w:highlight w:val="none"/>
          <w:lang w:val="en-US" w:eastAsia="zh-CN"/>
        </w:rPr>
        <w:t>成交供应商</w:t>
      </w:r>
      <w:r>
        <w:rPr>
          <w:rFonts w:hint="eastAsia" w:ascii="Times New Roman" w:hAnsi="Times New Roman"/>
          <w:bCs/>
          <w:color w:val="auto"/>
          <w:szCs w:val="28"/>
          <w:highlight w:val="none"/>
          <w:lang w:val="en-US"/>
        </w:rPr>
        <w:t>提供的发票后的15个工作日内，支付合同金额的</w:t>
      </w:r>
      <w:r>
        <w:rPr>
          <w:rFonts w:hint="eastAsia" w:ascii="Times New Roman" w:hAnsi="Times New Roman"/>
          <w:bCs/>
          <w:color w:val="auto"/>
          <w:szCs w:val="28"/>
          <w:highlight w:val="none"/>
          <w:lang w:val="en-US" w:eastAsia="zh-CN"/>
        </w:rPr>
        <w:t>80</w:t>
      </w:r>
      <w:r>
        <w:rPr>
          <w:rFonts w:hint="eastAsia" w:ascii="Times New Roman" w:hAnsi="Times New Roman"/>
          <w:bCs/>
          <w:color w:val="auto"/>
          <w:szCs w:val="28"/>
          <w:highlight w:val="none"/>
          <w:lang w:val="en-US"/>
        </w:rPr>
        <w:t>%。</w:t>
      </w:r>
    </w:p>
    <w:p>
      <w:pPr>
        <w:widowControl/>
        <w:snapToGrid/>
        <w:spacing w:line="540" w:lineRule="exact"/>
        <w:ind w:firstLine="560"/>
        <w:jc w:val="left"/>
        <w:rPr>
          <w:rFonts w:ascii="Times New Roman" w:hAnsi="Times New Roman"/>
          <w:bCs/>
          <w:color w:val="auto"/>
          <w:szCs w:val="28"/>
          <w:highlight w:val="none"/>
          <w:lang w:val="en-US"/>
        </w:rPr>
      </w:pPr>
      <w:r>
        <w:rPr>
          <w:rFonts w:hint="eastAsia" w:ascii="Times New Roman" w:hAnsi="Times New Roman"/>
          <w:bCs/>
          <w:color w:val="auto"/>
          <w:szCs w:val="28"/>
          <w:highlight w:val="none"/>
          <w:lang w:val="en-US" w:eastAsia="zh-CN"/>
        </w:rPr>
        <w:t>2、</w:t>
      </w:r>
      <w:r>
        <w:rPr>
          <w:rFonts w:hint="eastAsia" w:ascii="Times New Roman" w:hAnsi="Times New Roman"/>
          <w:bCs/>
          <w:color w:val="auto"/>
          <w:szCs w:val="28"/>
          <w:highlight w:val="none"/>
          <w:lang w:val="en-US"/>
        </w:rPr>
        <w:t>第二次支付时间：采购人应当在项目</w:t>
      </w:r>
      <w:r>
        <w:rPr>
          <w:rFonts w:hint="eastAsia" w:ascii="Times New Roman" w:hAnsi="Times New Roman"/>
          <w:bCs/>
          <w:color w:val="auto"/>
          <w:szCs w:val="28"/>
          <w:highlight w:val="none"/>
          <w:lang w:val="en-US" w:eastAsia="zh-CN"/>
        </w:rPr>
        <w:t>完成</w:t>
      </w:r>
      <w:r>
        <w:rPr>
          <w:rFonts w:hint="eastAsia" w:ascii="Times New Roman" w:hAnsi="Times New Roman"/>
          <w:bCs/>
          <w:color w:val="auto"/>
          <w:szCs w:val="28"/>
          <w:highlight w:val="none"/>
          <w:lang w:val="en-US"/>
        </w:rPr>
        <w:t>并</w:t>
      </w:r>
      <w:r>
        <w:rPr>
          <w:rFonts w:hint="eastAsia" w:ascii="Times New Roman" w:hAnsi="Times New Roman"/>
          <w:bCs/>
          <w:color w:val="auto"/>
          <w:szCs w:val="28"/>
          <w:highlight w:val="none"/>
          <w:lang w:val="en-US" w:eastAsia="zh-CN"/>
        </w:rPr>
        <w:t>验收合格后</w:t>
      </w:r>
      <w:r>
        <w:rPr>
          <w:rFonts w:hint="eastAsia" w:ascii="Times New Roman" w:hAnsi="Times New Roman"/>
          <w:bCs/>
          <w:color w:val="auto"/>
          <w:szCs w:val="28"/>
          <w:highlight w:val="none"/>
          <w:lang w:val="en-US"/>
        </w:rPr>
        <w:t>收到</w:t>
      </w:r>
      <w:r>
        <w:rPr>
          <w:rFonts w:hint="eastAsia" w:ascii="Times New Roman" w:hAnsi="Times New Roman"/>
          <w:bCs/>
          <w:color w:val="auto"/>
          <w:szCs w:val="28"/>
          <w:highlight w:val="none"/>
          <w:lang w:val="en-US" w:eastAsia="zh-CN"/>
        </w:rPr>
        <w:t>成交供应商</w:t>
      </w:r>
      <w:r>
        <w:rPr>
          <w:rFonts w:hint="eastAsia" w:ascii="Times New Roman" w:hAnsi="Times New Roman"/>
          <w:bCs/>
          <w:color w:val="auto"/>
          <w:szCs w:val="28"/>
          <w:highlight w:val="none"/>
          <w:lang w:val="en-US"/>
        </w:rPr>
        <w:t>提供的发票的15个工作日内，支付剩余合同金额</w:t>
      </w:r>
      <w:r>
        <w:rPr>
          <w:rFonts w:ascii="Times New Roman" w:hAnsi="Times New Roman"/>
          <w:bCs/>
          <w:color w:val="auto"/>
          <w:szCs w:val="28"/>
          <w:highlight w:val="none"/>
          <w:lang w:val="en-US"/>
        </w:rPr>
        <w:t>。</w:t>
      </w:r>
    </w:p>
    <w:p>
      <w:pPr>
        <w:widowControl/>
        <w:snapToGrid/>
        <w:spacing w:line="540" w:lineRule="exact"/>
        <w:ind w:firstLine="560"/>
        <w:jc w:val="left"/>
        <w:rPr>
          <w:rFonts w:ascii="Times New Roman" w:hAnsi="Times New Roman"/>
          <w:bCs/>
          <w:color w:val="auto"/>
          <w:szCs w:val="28"/>
          <w:highlight w:val="none"/>
          <w:lang w:val="en-US"/>
        </w:rPr>
      </w:pPr>
      <w:r>
        <w:rPr>
          <w:rFonts w:hint="eastAsia" w:ascii="Times New Roman" w:hAnsi="Times New Roman"/>
          <w:bCs/>
          <w:color w:val="auto"/>
          <w:szCs w:val="28"/>
          <w:highlight w:val="none"/>
          <w:lang w:val="en-US" w:eastAsia="zh-CN"/>
        </w:rPr>
        <w:t>（四）</w:t>
      </w:r>
      <w:r>
        <w:rPr>
          <w:rFonts w:ascii="Times New Roman" w:hAnsi="Times New Roman"/>
          <w:bCs/>
          <w:color w:val="auto"/>
          <w:szCs w:val="28"/>
          <w:highlight w:val="none"/>
          <w:lang w:val="en-US"/>
        </w:rPr>
        <w:t>违约责任</w:t>
      </w:r>
    </w:p>
    <w:p>
      <w:pPr>
        <w:widowControl/>
        <w:snapToGrid/>
        <w:spacing w:line="540" w:lineRule="exact"/>
        <w:ind w:firstLine="560"/>
        <w:jc w:val="left"/>
        <w:rPr>
          <w:rFonts w:ascii="Times New Roman" w:hAnsi="Times New Roman"/>
          <w:bCs/>
          <w:color w:val="auto"/>
          <w:szCs w:val="28"/>
          <w:highlight w:val="none"/>
          <w:lang w:val="en-US"/>
        </w:rPr>
      </w:pPr>
      <w:r>
        <w:rPr>
          <w:rFonts w:hint="eastAsia" w:ascii="Times New Roman" w:hAnsi="Times New Roman"/>
          <w:bCs/>
          <w:color w:val="auto"/>
          <w:szCs w:val="28"/>
          <w:highlight w:val="none"/>
          <w:lang w:val="en-US" w:eastAsia="zh-CN"/>
        </w:rPr>
        <w:t>1、</w:t>
      </w:r>
      <w:r>
        <w:rPr>
          <w:rFonts w:ascii="Times New Roman" w:hAnsi="Times New Roman"/>
          <w:bCs/>
          <w:color w:val="auto"/>
          <w:szCs w:val="28"/>
          <w:highlight w:val="none"/>
          <w:lang w:val="en-US"/>
        </w:rPr>
        <w:t>签订合同后服务商不履行合同或不完全履行合同或单方面终止合同的，服务供应商承担违约责任。</w:t>
      </w:r>
    </w:p>
    <w:p>
      <w:pPr>
        <w:widowControl/>
        <w:snapToGrid/>
        <w:spacing w:line="540" w:lineRule="exact"/>
        <w:ind w:firstLine="560"/>
        <w:jc w:val="left"/>
        <w:rPr>
          <w:rFonts w:ascii="Times New Roman" w:hAnsi="Times New Roman"/>
          <w:bCs/>
          <w:color w:val="auto"/>
          <w:szCs w:val="28"/>
          <w:highlight w:val="none"/>
          <w:lang w:val="en-US"/>
        </w:rPr>
      </w:pPr>
      <w:r>
        <w:rPr>
          <w:rFonts w:hint="eastAsia" w:ascii="Times New Roman" w:hAnsi="Times New Roman"/>
          <w:bCs/>
          <w:color w:val="auto"/>
          <w:szCs w:val="28"/>
          <w:highlight w:val="none"/>
          <w:lang w:val="en-US" w:eastAsia="zh-CN"/>
        </w:rPr>
        <w:t>2、</w:t>
      </w:r>
      <w:r>
        <w:rPr>
          <w:rFonts w:ascii="Times New Roman" w:hAnsi="Times New Roman"/>
          <w:bCs/>
          <w:color w:val="auto"/>
          <w:szCs w:val="28"/>
          <w:highlight w:val="none"/>
          <w:lang w:val="en-US"/>
        </w:rPr>
        <w:t>服务供应商违约时应承担合同总金额</w:t>
      </w:r>
      <w:r>
        <w:rPr>
          <w:rFonts w:hint="eastAsia" w:ascii="Times New Roman" w:hAnsi="Times New Roman"/>
          <w:bCs/>
          <w:color w:val="auto"/>
          <w:szCs w:val="28"/>
          <w:highlight w:val="none"/>
          <w:lang w:val="en-US"/>
        </w:rPr>
        <w:t>1</w:t>
      </w:r>
      <w:r>
        <w:rPr>
          <w:rFonts w:ascii="Times New Roman" w:hAnsi="Times New Roman"/>
          <w:bCs/>
          <w:color w:val="auto"/>
          <w:szCs w:val="28"/>
          <w:highlight w:val="none"/>
          <w:lang w:val="en-US"/>
        </w:rPr>
        <w:t>0%违约金。给采购人造成的损失超过违约金的，服务供应商还应对超过部分予以赔偿，并依法承担相应的法律责任。</w:t>
      </w:r>
    </w:p>
    <w:p>
      <w:pPr>
        <w:keepNext w:val="0"/>
        <w:keepLines w:val="0"/>
        <w:pageBreakBefore w:val="0"/>
        <w:widowControl w:val="0"/>
        <w:kinsoku/>
        <w:wordWrap/>
        <w:overflowPunct/>
        <w:topLinePunct w:val="0"/>
        <w:autoSpaceDE/>
        <w:autoSpaceDN/>
        <w:bidi w:val="0"/>
        <w:spacing w:line="560" w:lineRule="exact"/>
        <w:ind w:left="0" w:leftChars="0" w:firstLine="480"/>
        <w:outlineLvl w:val="9"/>
        <w:rPr>
          <w:rFonts w:hint="default" w:ascii="Times New Roman" w:hAnsi="Times New Roman" w:eastAsia="仿宋" w:cs="Times New Roman"/>
          <w:b w:val="0"/>
          <w:bCs/>
          <w:color w:val="auto"/>
          <w:sz w:val="28"/>
          <w:szCs w:val="28"/>
          <w:highlight w:val="none"/>
          <w:lang w:val="en-US"/>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688004"/>
    <w:multiLevelType w:val="multilevel"/>
    <w:tmpl w:val="AB688004"/>
    <w:lvl w:ilvl="0" w:tentative="0">
      <w:start w:val="1"/>
      <w:numFmt w:val="chineseCounting"/>
      <w:pStyle w:val="4"/>
      <w:suff w:val="nothing"/>
      <w:lvlText w:val="第%1章 "/>
      <w:lvlJc w:val="left"/>
      <w:pPr>
        <w:tabs>
          <w:tab w:val="left" w:pos="0"/>
        </w:tabs>
        <w:ind w:left="425" w:hanging="425"/>
      </w:pPr>
      <w:rPr>
        <w:rFonts w:hint="eastAsia"/>
      </w:rPr>
    </w:lvl>
    <w:lvl w:ilvl="1" w:tentative="0">
      <w:start w:val="1"/>
      <w:numFmt w:val="decimal"/>
      <w:isLgl/>
      <w:lvlText w:val="%1.%2."/>
      <w:lvlJc w:val="left"/>
      <w:pPr>
        <w:ind w:left="567" w:hanging="567"/>
      </w:pPr>
      <w:rPr>
        <w:rFonts w:hint="eastAsia"/>
      </w:rPr>
    </w:lvl>
    <w:lvl w:ilvl="2" w:tentative="0">
      <w:start w:val="1"/>
      <w:numFmt w:val="decimal"/>
      <w:isLgl/>
      <w:lvlText w:val="%1.%2.%3."/>
      <w:lvlJc w:val="left"/>
      <w:pPr>
        <w:ind w:left="709" w:hanging="709"/>
      </w:pPr>
      <w:rPr>
        <w:rFonts w:hint="eastAsia"/>
      </w:rPr>
    </w:lvl>
    <w:lvl w:ilvl="3" w:tentative="0">
      <w:start w:val="1"/>
      <w:numFmt w:val="decimal"/>
      <w:isLgl/>
      <w:lvlText w:val="%1.%2.%3.%4."/>
      <w:lvlJc w:val="left"/>
      <w:pPr>
        <w:ind w:left="850" w:hanging="850"/>
      </w:pPr>
      <w:rPr>
        <w:rFonts w:hint="eastAsia"/>
      </w:rPr>
    </w:lvl>
    <w:lvl w:ilvl="4" w:tentative="0">
      <w:start w:val="1"/>
      <w:numFmt w:val="decimal"/>
      <w:isLgl/>
      <w:lvlText w:val="%1.%2.%3.%4.%5."/>
      <w:lvlJc w:val="left"/>
      <w:pPr>
        <w:ind w:left="991" w:hanging="991"/>
      </w:pPr>
      <w:rPr>
        <w:rFonts w:hint="eastAsia"/>
      </w:rPr>
    </w:lvl>
    <w:lvl w:ilvl="5" w:tentative="0">
      <w:start w:val="1"/>
      <w:numFmt w:val="decimal"/>
      <w:isLgl/>
      <w:lvlText w:val="%1.%2.%3.%4.%5.%6."/>
      <w:lvlJc w:val="left"/>
      <w:pPr>
        <w:ind w:left="1134" w:hanging="1134"/>
      </w:pPr>
      <w:rPr>
        <w:rFonts w:hint="eastAsia"/>
      </w:rPr>
    </w:lvl>
    <w:lvl w:ilvl="6" w:tentative="0">
      <w:start w:val="1"/>
      <w:numFmt w:val="decimal"/>
      <w:isLgl/>
      <w:lvlText w:val="%1.%2.%3.%4.%5.%6.%7."/>
      <w:lvlJc w:val="left"/>
      <w:pPr>
        <w:ind w:left="1275" w:hanging="1275"/>
      </w:pPr>
      <w:rPr>
        <w:rFonts w:hint="eastAsia"/>
      </w:rPr>
    </w:lvl>
    <w:lvl w:ilvl="7" w:tentative="0">
      <w:start w:val="1"/>
      <w:numFmt w:val="decimal"/>
      <w:isLgl/>
      <w:lvlText w:val="%1.%2.%3.%4.%5.%6.%7.%8."/>
      <w:lvlJc w:val="left"/>
      <w:pPr>
        <w:ind w:left="1418" w:hanging="1418"/>
      </w:pPr>
      <w:rPr>
        <w:rFonts w:hint="eastAsia"/>
      </w:rPr>
    </w:lvl>
    <w:lvl w:ilvl="8" w:tentative="0">
      <w:start w:val="1"/>
      <w:numFmt w:val="decimal"/>
      <w:isLgl/>
      <w:lvlText w:val="%1.%2.%3.%4.%5.%6.%7.%8.%9."/>
      <w:lvlJc w:val="left"/>
      <w:pPr>
        <w:ind w:left="1558" w:hanging="1558"/>
      </w:pPr>
      <w:rPr>
        <w:rFonts w:hint="eastAsia"/>
      </w:rPr>
    </w:lvl>
  </w:abstractNum>
  <w:abstractNum w:abstractNumId="1">
    <w:nsid w:val="F98ED7F3"/>
    <w:multiLevelType w:val="singleLevel"/>
    <w:tmpl w:val="F98ED7F3"/>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652E24"/>
    <w:rsid w:val="7CF54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napToGrid w:val="0"/>
      <w:spacing w:line="560" w:lineRule="exact"/>
      <w:ind w:firstLine="883" w:firstLineChars="200"/>
      <w:jc w:val="both"/>
    </w:pPr>
    <w:rPr>
      <w:rFonts w:ascii="宋体" w:hAnsi="宋体" w:eastAsia="仿宋" w:cs="Times New Roman"/>
      <w:color w:val="000000"/>
      <w:sz w:val="28"/>
      <w:szCs w:val="32"/>
      <w:lang w:val="zh-CN" w:eastAsia="zh-CN" w:bidi="ar-SA"/>
    </w:rPr>
  </w:style>
  <w:style w:type="paragraph" w:styleId="4">
    <w:name w:val="heading 1"/>
    <w:basedOn w:val="1"/>
    <w:next w:val="1"/>
    <w:qFormat/>
    <w:uiPriority w:val="0"/>
    <w:pPr>
      <w:keepNext/>
      <w:keepLines/>
      <w:numPr>
        <w:ilvl w:val="0"/>
        <w:numId w:val="1"/>
      </w:numPr>
      <w:tabs>
        <w:tab w:val="left" w:pos="709"/>
        <w:tab w:val="clear" w:pos="0"/>
      </w:tabs>
      <w:spacing w:before="340" w:after="330" w:line="400" w:lineRule="exact"/>
      <w:ind w:left="425" w:hanging="425" w:firstLineChars="0"/>
      <w:jc w:val="center"/>
      <w:outlineLvl w:val="0"/>
    </w:pPr>
    <w:rPr>
      <w:b/>
      <w:color w:val="000000"/>
      <w:kern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pPr>
    <w:rPr>
      <w:rFonts w:ascii="Times New Roman" w:hAnsi="Times New Roman"/>
      <w:b/>
      <w:color w:val="auto"/>
      <w:kern w:val="2"/>
      <w:sz w:val="21"/>
      <w:szCs w:val="24"/>
    </w:rPr>
  </w:style>
  <w:style w:type="paragraph" w:styleId="3">
    <w:name w:val="Plain Text"/>
    <w:basedOn w:val="1"/>
    <w:qFormat/>
    <w:uiPriority w:val="0"/>
    <w:rPr>
      <w:rFonts w:hAnsi="Courier New"/>
      <w:b/>
      <w:color w:val="auto"/>
      <w:kern w:val="2"/>
      <w:sz w:val="21"/>
      <w:szCs w:val="20"/>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2021-04-14T04:49:00Z</dcterms:created>
  <dc:creator>zy</dc:creator>
  <cp:lastModifiedBy>&amp;</cp:lastModifiedBy>
  <dcterms:modified xsi:type="dcterms:W3CDTF">2021-04-29T09:03:40Z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93B3EC72B6CE465B84C5828CB875B84A</vt:lpwstr>
  </property>
</Properties>
</file>