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overflowPunct/>
        <w:bidi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采购项目技术、服务及其他商务要求</w:t>
      </w:r>
    </w:p>
    <w:p>
      <w:pPr>
        <w:pStyle w:val="3"/>
        <w:pageBreakBefore w:val="0"/>
        <w:kinsoku/>
        <w:overflowPunct/>
        <w:bidi w:val="0"/>
        <w:spacing w:before="0" w:after="0" w:line="360" w:lineRule="auto"/>
        <w:ind w:firstLine="236" w:firstLineChars="98"/>
        <w:rPr>
          <w:rFonts w:hint="eastAsia" w:ascii="仿宋" w:hAnsi="仿宋" w:eastAsia="仿宋" w:cs="仿宋"/>
          <w:color w:val="auto"/>
          <w:sz w:val="24"/>
          <w:szCs w:val="24"/>
          <w:highlight w:val="none"/>
        </w:rPr>
      </w:pPr>
      <w:bookmarkStart w:id="0" w:name="PO_默认文件内容_27"/>
      <w:r>
        <w:rPr>
          <w:rFonts w:hint="eastAsia" w:ascii="仿宋" w:hAnsi="仿宋" w:eastAsia="仿宋" w:cs="仿宋"/>
          <w:color w:val="auto"/>
          <w:sz w:val="24"/>
          <w:szCs w:val="24"/>
          <w:highlight w:val="none"/>
        </w:rPr>
        <w:t>本章中标注“★”的条款为本次采购项目的实质性要求条款，供应商应全部满足，否则作无效响应处理。</w:t>
      </w:r>
    </w:p>
    <w:bookmarkEnd w:id="0"/>
    <w:p>
      <w:pPr>
        <w:spacing w:line="360" w:lineRule="auto"/>
        <w:jc w:val="both"/>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lang w:val="zh-CN"/>
        </w:rPr>
        <w:t>项目简介</w:t>
      </w:r>
    </w:p>
    <w:p>
      <w:pPr>
        <w:spacing w:line="360" w:lineRule="auto"/>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成都市公安局武侯区分局拟采购供应商为成都市公安局武侯区分局世界大学生运动会省体育馆篮球比赛安保服务采购项目提供服务。本项目1个包。</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008"/>
        <w:gridCol w:w="1210"/>
        <w:gridCol w:w="1640"/>
        <w:gridCol w:w="200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3008"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服务内容</w:t>
            </w: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预估数量</w:t>
            </w:r>
          </w:p>
        </w:tc>
        <w:tc>
          <w:tcPr>
            <w:tcW w:w="1640"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服务期</w:t>
            </w:r>
          </w:p>
        </w:tc>
        <w:tc>
          <w:tcPr>
            <w:tcW w:w="2000"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最高单价限价</w:t>
            </w:r>
          </w:p>
        </w:tc>
        <w:tc>
          <w:tcPr>
            <w:tcW w:w="1272"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1</w:t>
            </w:r>
          </w:p>
        </w:tc>
        <w:tc>
          <w:tcPr>
            <w:tcW w:w="3008"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en-US" w:eastAsia="zh-CN"/>
              </w:rPr>
              <w:t>人员安检篷房</w:t>
            </w: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eastAsia="zh-CN"/>
              </w:rPr>
              <w:t>座</w:t>
            </w:r>
          </w:p>
        </w:tc>
        <w:tc>
          <w:tcPr>
            <w:tcW w:w="1640" w:type="dxa"/>
            <w:noWrap w:val="0"/>
            <w:vAlign w:val="center"/>
          </w:tcPr>
          <w:p>
            <w:pPr>
              <w:widowControl w:val="0"/>
              <w:numPr>
                <w:ilvl w:val="0"/>
                <w:numId w:val="0"/>
              </w:numPr>
              <w:spacing w:line="360" w:lineRule="auto"/>
              <w:ind w:left="0" w:lef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70日历天</w:t>
            </w:r>
          </w:p>
        </w:tc>
        <w:tc>
          <w:tcPr>
            <w:tcW w:w="2000"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450元/</w:t>
            </w:r>
            <w:r>
              <w:rPr>
                <w:rFonts w:hint="eastAsia" w:ascii="仿宋" w:hAnsi="仿宋" w:eastAsia="仿宋" w:cs="仿宋"/>
                <w:sz w:val="24"/>
                <w:szCs w:val="24"/>
                <w:highlight w:val="none"/>
                <w:lang w:val="zh-CN" w:eastAsia="zh-CN"/>
              </w:rPr>
              <w:t>座</w:t>
            </w:r>
            <w:r>
              <w:rPr>
                <w:rFonts w:hint="eastAsia" w:ascii="仿宋" w:hAnsi="仿宋" w:eastAsia="仿宋" w:cs="仿宋"/>
                <w:sz w:val="24"/>
                <w:szCs w:val="24"/>
                <w:highlight w:val="none"/>
                <w:lang w:val="en-US" w:eastAsia="zh-CN"/>
              </w:rPr>
              <w:t>/天</w:t>
            </w:r>
          </w:p>
        </w:tc>
        <w:tc>
          <w:tcPr>
            <w:tcW w:w="1272"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2</w:t>
            </w:r>
          </w:p>
        </w:tc>
        <w:tc>
          <w:tcPr>
            <w:tcW w:w="3008"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zh-CN"/>
              </w:rPr>
              <w:t>车检</w:t>
            </w:r>
            <w:r>
              <w:rPr>
                <w:rFonts w:hint="eastAsia" w:ascii="仿宋" w:hAnsi="仿宋" w:eastAsia="仿宋" w:cs="仿宋"/>
                <w:sz w:val="24"/>
                <w:szCs w:val="24"/>
                <w:highlight w:val="none"/>
                <w:lang w:val="en-US" w:eastAsia="zh-CN"/>
              </w:rPr>
              <w:t>安检篷房</w:t>
            </w: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eastAsia="zh-CN"/>
              </w:rPr>
              <w:t>座</w:t>
            </w:r>
          </w:p>
        </w:tc>
        <w:tc>
          <w:tcPr>
            <w:tcW w:w="164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70日历天</w:t>
            </w:r>
          </w:p>
        </w:tc>
        <w:tc>
          <w:tcPr>
            <w:tcW w:w="2000"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750元/</w:t>
            </w:r>
            <w:r>
              <w:rPr>
                <w:rFonts w:hint="eastAsia" w:ascii="仿宋" w:hAnsi="仿宋" w:eastAsia="仿宋" w:cs="仿宋"/>
                <w:sz w:val="24"/>
                <w:szCs w:val="24"/>
                <w:highlight w:val="none"/>
                <w:lang w:val="zh-CN" w:eastAsia="zh-CN"/>
              </w:rPr>
              <w:t>座</w:t>
            </w:r>
            <w:r>
              <w:rPr>
                <w:rFonts w:hint="eastAsia" w:ascii="仿宋" w:hAnsi="仿宋" w:eastAsia="仿宋" w:cs="仿宋"/>
                <w:sz w:val="24"/>
                <w:szCs w:val="24"/>
                <w:highlight w:val="none"/>
                <w:lang w:val="en-US" w:eastAsia="zh-CN"/>
              </w:rPr>
              <w:t>/天</w:t>
            </w:r>
          </w:p>
        </w:tc>
        <w:tc>
          <w:tcPr>
            <w:tcW w:w="1272"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3</w:t>
            </w:r>
          </w:p>
        </w:tc>
        <w:tc>
          <w:tcPr>
            <w:tcW w:w="3008"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X光机</w:t>
            </w: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3台</w:t>
            </w:r>
          </w:p>
        </w:tc>
        <w:tc>
          <w:tcPr>
            <w:tcW w:w="164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18日历天</w:t>
            </w:r>
          </w:p>
        </w:tc>
        <w:tc>
          <w:tcPr>
            <w:tcW w:w="2000"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3500元/台/天</w:t>
            </w:r>
          </w:p>
        </w:tc>
        <w:tc>
          <w:tcPr>
            <w:tcW w:w="1272"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4</w:t>
            </w:r>
          </w:p>
        </w:tc>
        <w:tc>
          <w:tcPr>
            <w:tcW w:w="3008"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安检门</w:t>
            </w: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zh-CN"/>
              </w:rPr>
              <w:t>扇</w:t>
            </w:r>
          </w:p>
        </w:tc>
        <w:tc>
          <w:tcPr>
            <w:tcW w:w="164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18日历天</w:t>
            </w:r>
          </w:p>
        </w:tc>
        <w:tc>
          <w:tcPr>
            <w:tcW w:w="2000"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800元/</w:t>
            </w:r>
            <w:r>
              <w:rPr>
                <w:rFonts w:hint="eastAsia" w:ascii="仿宋" w:hAnsi="仿宋" w:eastAsia="仿宋" w:cs="仿宋"/>
                <w:sz w:val="24"/>
                <w:szCs w:val="24"/>
                <w:highlight w:val="none"/>
                <w:lang w:val="zh-CN"/>
              </w:rPr>
              <w:t>扇</w:t>
            </w:r>
            <w:r>
              <w:rPr>
                <w:rFonts w:hint="eastAsia" w:ascii="仿宋" w:hAnsi="仿宋" w:eastAsia="仿宋" w:cs="仿宋"/>
                <w:sz w:val="24"/>
                <w:szCs w:val="24"/>
                <w:highlight w:val="none"/>
                <w:lang w:val="en-US" w:eastAsia="zh-CN"/>
              </w:rPr>
              <w:t>/天</w:t>
            </w:r>
          </w:p>
        </w:tc>
        <w:tc>
          <w:tcPr>
            <w:tcW w:w="1272"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25" w:type="dxa"/>
            <w:vMerge w:val="restart"/>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5</w:t>
            </w:r>
          </w:p>
        </w:tc>
        <w:tc>
          <w:tcPr>
            <w:tcW w:w="3008" w:type="dxa"/>
            <w:vMerge w:val="restart"/>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zh-CN"/>
              </w:rPr>
              <w:t>秩序维护保安员</w:t>
            </w: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96人</w:t>
            </w:r>
          </w:p>
        </w:tc>
        <w:tc>
          <w:tcPr>
            <w:tcW w:w="164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17日历天</w:t>
            </w:r>
          </w:p>
        </w:tc>
        <w:tc>
          <w:tcPr>
            <w:tcW w:w="2000"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600元/人/天</w:t>
            </w:r>
          </w:p>
        </w:tc>
        <w:tc>
          <w:tcPr>
            <w:tcW w:w="1272"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场馆内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5" w:type="dxa"/>
            <w:vMerge w:val="continue"/>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3008" w:type="dxa"/>
            <w:vMerge w:val="continue"/>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zh-CN"/>
              </w:rPr>
            </w:pP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30人</w:t>
            </w:r>
          </w:p>
        </w:tc>
        <w:tc>
          <w:tcPr>
            <w:tcW w:w="164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4日历天</w:t>
            </w:r>
          </w:p>
        </w:tc>
        <w:tc>
          <w:tcPr>
            <w:tcW w:w="2000"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300元/人/天</w:t>
            </w:r>
          </w:p>
        </w:tc>
        <w:tc>
          <w:tcPr>
            <w:tcW w:w="1272"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隔离期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5" w:type="dxa"/>
            <w:vMerge w:val="restart"/>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6</w:t>
            </w:r>
          </w:p>
        </w:tc>
        <w:tc>
          <w:tcPr>
            <w:tcW w:w="3008" w:type="dxa"/>
            <w:vMerge w:val="restart"/>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zh-CN"/>
              </w:rPr>
              <w:t>安检保安员</w:t>
            </w: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44人</w:t>
            </w:r>
          </w:p>
        </w:tc>
        <w:tc>
          <w:tcPr>
            <w:tcW w:w="164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17日历天</w:t>
            </w:r>
          </w:p>
        </w:tc>
        <w:tc>
          <w:tcPr>
            <w:tcW w:w="200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800元/人/天</w:t>
            </w:r>
          </w:p>
        </w:tc>
        <w:tc>
          <w:tcPr>
            <w:tcW w:w="1272"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场馆内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25" w:type="dxa"/>
            <w:vMerge w:val="continue"/>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c>
          <w:tcPr>
            <w:tcW w:w="3008" w:type="dxa"/>
            <w:vMerge w:val="continue"/>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zh-CN"/>
              </w:rPr>
            </w:pP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18人</w:t>
            </w:r>
          </w:p>
        </w:tc>
        <w:tc>
          <w:tcPr>
            <w:tcW w:w="164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200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300元/人/天</w:t>
            </w:r>
          </w:p>
        </w:tc>
        <w:tc>
          <w:tcPr>
            <w:tcW w:w="1272"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隔离期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7</w:t>
            </w:r>
          </w:p>
        </w:tc>
        <w:tc>
          <w:tcPr>
            <w:tcW w:w="3008"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防爆墙</w:t>
            </w: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200米</w:t>
            </w:r>
          </w:p>
        </w:tc>
        <w:tc>
          <w:tcPr>
            <w:tcW w:w="164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10周</w:t>
            </w:r>
          </w:p>
        </w:tc>
        <w:tc>
          <w:tcPr>
            <w:tcW w:w="2000"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150元/米/周</w:t>
            </w:r>
          </w:p>
        </w:tc>
        <w:tc>
          <w:tcPr>
            <w:tcW w:w="1272" w:type="dxa"/>
            <w:noWrap w:val="0"/>
            <w:vAlign w:val="center"/>
          </w:tcPr>
          <w:p>
            <w:pPr>
              <w:widowControl w:val="0"/>
              <w:numPr>
                <w:ilvl w:val="0"/>
                <w:numId w:val="0"/>
              </w:numPr>
              <w:spacing w:line="360" w:lineRule="auto"/>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1周按7日历天计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8</w:t>
            </w:r>
          </w:p>
        </w:tc>
        <w:tc>
          <w:tcPr>
            <w:tcW w:w="3008"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物理</w:t>
            </w:r>
            <w:r>
              <w:rPr>
                <w:rFonts w:hint="eastAsia" w:ascii="仿宋" w:hAnsi="仿宋" w:eastAsia="仿宋" w:cs="仿宋"/>
                <w:sz w:val="24"/>
                <w:szCs w:val="24"/>
                <w:highlight w:val="none"/>
                <w:lang w:val="en-US" w:eastAsia="zh-CN"/>
              </w:rPr>
              <w:t>隔离围栏</w:t>
            </w: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500米</w:t>
            </w:r>
          </w:p>
        </w:tc>
        <w:tc>
          <w:tcPr>
            <w:tcW w:w="164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10周</w:t>
            </w:r>
          </w:p>
        </w:tc>
        <w:tc>
          <w:tcPr>
            <w:tcW w:w="2000"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15元/米/周</w:t>
            </w:r>
          </w:p>
        </w:tc>
        <w:tc>
          <w:tcPr>
            <w:tcW w:w="1272"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1周按7日历天计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9</w:t>
            </w:r>
          </w:p>
        </w:tc>
        <w:tc>
          <w:tcPr>
            <w:tcW w:w="3008"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车底检查系统</w:t>
            </w:r>
          </w:p>
        </w:tc>
        <w:tc>
          <w:tcPr>
            <w:tcW w:w="121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1套</w:t>
            </w:r>
          </w:p>
        </w:tc>
        <w:tc>
          <w:tcPr>
            <w:tcW w:w="1640" w:type="dxa"/>
            <w:noWrap w:val="0"/>
            <w:vAlign w:val="center"/>
          </w:tcPr>
          <w:p>
            <w:pPr>
              <w:widowControl w:val="0"/>
              <w:numPr>
                <w:ilvl w:val="0"/>
                <w:numId w:val="0"/>
              </w:numPr>
              <w:spacing w:line="360" w:lineRule="auto"/>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18日历天</w:t>
            </w:r>
          </w:p>
        </w:tc>
        <w:tc>
          <w:tcPr>
            <w:tcW w:w="2000" w:type="dxa"/>
            <w:noWrap w:val="0"/>
            <w:vAlign w:val="center"/>
          </w:tcPr>
          <w:p>
            <w:pPr>
              <w:widowControl w:val="0"/>
              <w:numPr>
                <w:ilvl w:val="0"/>
                <w:numId w:val="0"/>
              </w:num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4500元/套/天</w:t>
            </w:r>
          </w:p>
        </w:tc>
        <w:tc>
          <w:tcPr>
            <w:tcW w:w="1272" w:type="dxa"/>
            <w:noWrap w:val="0"/>
            <w:vAlign w:val="center"/>
          </w:tcPr>
          <w:p>
            <w:pPr>
              <w:widowControl w:val="0"/>
              <w:numPr>
                <w:ilvl w:val="0"/>
                <w:numId w:val="0"/>
              </w:numPr>
              <w:spacing w:line="360" w:lineRule="auto"/>
              <w:jc w:val="center"/>
              <w:rPr>
                <w:rFonts w:hint="eastAsia" w:ascii="仿宋" w:hAnsi="仿宋" w:eastAsia="仿宋" w:cs="仿宋"/>
                <w:b/>
                <w:bCs/>
                <w:sz w:val="24"/>
                <w:szCs w:val="24"/>
                <w:highlight w:val="none"/>
                <w:vertAlign w:val="baseline"/>
                <w:lang w:val="en-US" w:eastAsia="zh-CN"/>
              </w:rPr>
            </w:pPr>
          </w:p>
        </w:tc>
      </w:tr>
    </w:tbl>
    <w:p>
      <w:pPr>
        <w:numPr>
          <w:ilvl w:val="0"/>
          <w:numId w:val="0"/>
        </w:numPr>
        <w:spacing w:line="360" w:lineRule="auto"/>
        <w:ind w:firstLine="0" w:firstLineChars="0"/>
        <w:jc w:val="both"/>
        <w:rPr>
          <w:rFonts w:hint="eastAsia" w:ascii="仿宋" w:hAnsi="仿宋" w:eastAsia="仿宋" w:cs="仿宋"/>
          <w:b/>
          <w:bCs/>
          <w:sz w:val="24"/>
          <w:szCs w:val="24"/>
          <w:highlight w:val="none"/>
          <w:lang w:val="en-US" w:eastAsia="zh-CN"/>
        </w:rPr>
      </w:pPr>
    </w:p>
    <w:p>
      <w:pPr>
        <w:numPr>
          <w:ilvl w:val="0"/>
          <w:numId w:val="0"/>
        </w:numPr>
        <w:spacing w:line="360" w:lineRule="auto"/>
        <w:ind w:firstLine="0" w:firstLineChars="0"/>
        <w:jc w:val="both"/>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lang w:val="zh-CN" w:eastAsia="zh-CN"/>
        </w:rPr>
        <w:t>服务内容及要求</w:t>
      </w:r>
    </w:p>
    <w:p>
      <w:pPr>
        <w:numPr>
          <w:ilvl w:val="0"/>
          <w:numId w:val="0"/>
        </w:numPr>
        <w:spacing w:line="360" w:lineRule="auto"/>
        <w:ind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2.1服务内容</w:t>
      </w:r>
    </w:p>
    <w:p>
      <w:pPr>
        <w:numPr>
          <w:ilvl w:val="0"/>
          <w:numId w:val="0"/>
        </w:numPr>
        <w:spacing w:line="360" w:lineRule="auto"/>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★2.2.1基本设备配置要求：根据赛事场馆运行方案及市执委会安保部的指导意见，场馆需</w:t>
      </w:r>
      <w:r>
        <w:rPr>
          <w:rFonts w:hint="eastAsia" w:ascii="仿宋" w:hAnsi="仿宋" w:eastAsia="仿宋" w:cs="仿宋"/>
          <w:sz w:val="24"/>
          <w:szCs w:val="24"/>
          <w:highlight w:val="none"/>
          <w:lang w:val="en-US" w:eastAsia="zh-CN"/>
        </w:rPr>
        <w:t>租赁</w:t>
      </w:r>
      <w:r>
        <w:rPr>
          <w:rFonts w:hint="eastAsia" w:ascii="仿宋" w:hAnsi="仿宋" w:eastAsia="仿宋" w:cs="仿宋"/>
          <w:sz w:val="24"/>
          <w:szCs w:val="24"/>
          <w:highlight w:val="none"/>
          <w:lang w:val="zh-CN"/>
        </w:rPr>
        <w:t>搭建隔离防爆墙200米、物理</w:t>
      </w:r>
      <w:r>
        <w:rPr>
          <w:rFonts w:hint="eastAsia" w:ascii="仿宋" w:hAnsi="仿宋" w:eastAsia="仿宋" w:cs="仿宋"/>
          <w:sz w:val="24"/>
          <w:szCs w:val="24"/>
          <w:highlight w:val="none"/>
          <w:lang w:val="en-US" w:eastAsia="zh-CN"/>
        </w:rPr>
        <w:t>隔离围栏</w:t>
      </w:r>
      <w:r>
        <w:rPr>
          <w:rFonts w:hint="eastAsia" w:ascii="仿宋" w:hAnsi="仿宋" w:eastAsia="仿宋" w:cs="仿宋"/>
          <w:sz w:val="24"/>
          <w:szCs w:val="24"/>
          <w:highlight w:val="none"/>
          <w:lang w:val="zh-CN"/>
        </w:rPr>
        <w:t>500米、</w:t>
      </w:r>
      <w:r>
        <w:rPr>
          <w:rFonts w:hint="eastAsia" w:ascii="仿宋" w:hAnsi="仿宋" w:eastAsia="仿宋" w:cs="仿宋"/>
          <w:sz w:val="24"/>
          <w:szCs w:val="24"/>
          <w:highlight w:val="none"/>
          <w:lang w:val="en-US" w:eastAsia="zh-CN"/>
        </w:rPr>
        <w:t>人员安检篷房</w:t>
      </w:r>
      <w:r>
        <w:rPr>
          <w:rFonts w:hint="eastAsia" w:ascii="仿宋" w:hAnsi="仿宋" w:eastAsia="仿宋" w:cs="仿宋"/>
          <w:sz w:val="24"/>
          <w:szCs w:val="24"/>
          <w:highlight w:val="none"/>
          <w:lang w:val="zh-CN"/>
        </w:rPr>
        <w:t>3座、车检</w:t>
      </w:r>
      <w:r>
        <w:rPr>
          <w:rFonts w:hint="eastAsia" w:ascii="仿宋" w:hAnsi="仿宋" w:eastAsia="仿宋" w:cs="仿宋"/>
          <w:sz w:val="24"/>
          <w:szCs w:val="24"/>
          <w:highlight w:val="none"/>
          <w:lang w:val="en-US" w:eastAsia="zh-CN"/>
        </w:rPr>
        <w:t>安检篷房</w:t>
      </w:r>
      <w:r>
        <w:rPr>
          <w:rFonts w:hint="eastAsia" w:ascii="仿宋" w:hAnsi="仿宋" w:eastAsia="仿宋" w:cs="仿宋"/>
          <w:sz w:val="24"/>
          <w:szCs w:val="24"/>
          <w:highlight w:val="none"/>
          <w:lang w:val="zh-CN"/>
        </w:rPr>
        <w:t>1座，需配置X</w:t>
      </w:r>
      <w:r>
        <w:rPr>
          <w:rFonts w:hint="eastAsia" w:ascii="仿宋" w:hAnsi="仿宋" w:eastAsia="仿宋" w:cs="仿宋"/>
          <w:sz w:val="24"/>
          <w:szCs w:val="24"/>
          <w:highlight w:val="none"/>
          <w:lang w:val="en-US" w:eastAsia="zh-CN"/>
        </w:rPr>
        <w:t>光</w:t>
      </w:r>
      <w:r>
        <w:rPr>
          <w:rFonts w:hint="eastAsia" w:ascii="仿宋" w:hAnsi="仿宋" w:eastAsia="仿宋" w:cs="仿宋"/>
          <w:sz w:val="24"/>
          <w:szCs w:val="24"/>
          <w:highlight w:val="none"/>
          <w:lang w:val="zh-CN"/>
        </w:rPr>
        <w:t>机3台、安检门6扇，车底检查系统1套，</w:t>
      </w:r>
      <w:r>
        <w:rPr>
          <w:rFonts w:hint="eastAsia" w:ascii="仿宋" w:hAnsi="仿宋" w:eastAsia="仿宋" w:cs="仿宋"/>
          <w:b/>
          <w:bCs/>
          <w:sz w:val="24"/>
          <w:szCs w:val="24"/>
          <w:highlight w:val="none"/>
          <w:lang w:val="zh-CN"/>
        </w:rPr>
        <w:t>（提供承诺函，格式自拟）</w:t>
      </w:r>
    </w:p>
    <w:p>
      <w:pPr>
        <w:numPr>
          <w:ilvl w:val="0"/>
          <w:numId w:val="0"/>
        </w:numPr>
        <w:spacing w:line="360" w:lineRule="auto"/>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★2.2.2基本人员配置要求：需配备安检保安员44人，场馆秩序维护保安员96人，</w:t>
      </w:r>
      <w:r>
        <w:rPr>
          <w:rFonts w:hint="eastAsia" w:ascii="仿宋" w:hAnsi="仿宋" w:eastAsia="仿宋" w:cs="仿宋"/>
          <w:sz w:val="24"/>
          <w:szCs w:val="24"/>
          <w:highlight w:val="none"/>
          <w:lang w:val="en-US" w:eastAsia="zh-CN"/>
        </w:rPr>
        <w:t>以上人员</w:t>
      </w:r>
      <w:r>
        <w:rPr>
          <w:rFonts w:hint="eastAsia" w:ascii="仿宋" w:hAnsi="仿宋" w:eastAsia="仿宋" w:cs="仿宋"/>
          <w:sz w:val="24"/>
          <w:szCs w:val="24"/>
          <w:highlight w:val="none"/>
          <w:lang w:val="zh-CN"/>
        </w:rPr>
        <w:t>须具备设区的市级人民政府公安机关颁发的《安保人员证》。</w:t>
      </w:r>
      <w:r>
        <w:rPr>
          <w:rFonts w:hint="eastAsia" w:ascii="仿宋" w:hAnsi="仿宋" w:eastAsia="仿宋" w:cs="仿宋"/>
          <w:b/>
          <w:bCs/>
          <w:sz w:val="24"/>
          <w:szCs w:val="24"/>
          <w:highlight w:val="none"/>
          <w:lang w:val="zh-CN"/>
        </w:rPr>
        <w:t>（提供承诺函，格式自拟）</w:t>
      </w:r>
    </w:p>
    <w:p>
      <w:pPr>
        <w:numPr>
          <w:ilvl w:val="0"/>
          <w:numId w:val="0"/>
        </w:numPr>
        <w:spacing w:line="360" w:lineRule="auto"/>
        <w:ind w:firstLine="482" w:firstLineChars="200"/>
        <w:jc w:val="lef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eastAsia="zh-CN"/>
        </w:rPr>
        <w:t>2</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人员</w:t>
      </w:r>
      <w:r>
        <w:rPr>
          <w:rFonts w:hint="eastAsia" w:ascii="仿宋" w:hAnsi="仿宋" w:eastAsia="仿宋" w:cs="仿宋"/>
          <w:b/>
          <w:bCs/>
          <w:sz w:val="24"/>
          <w:szCs w:val="24"/>
          <w:highlight w:val="none"/>
          <w:lang w:val="en-US" w:eastAsia="zh-CN"/>
        </w:rPr>
        <w:t>要求</w:t>
      </w:r>
    </w:p>
    <w:p>
      <w:pPr>
        <w:numPr>
          <w:ilvl w:val="0"/>
          <w:numId w:val="0"/>
        </w:num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1.普保：年龄在18—35岁，男性身高1.7米以上，女性身高1.55米以上，高中以上学历，政治素质高，职业技能好，组织纪律和执勤处突能力强，具有相应的工作责任心，能熟练操作安防、消防设施设备，同时具有一定的消防灭火、反恐处突、快速反应、日常重要接待和重大活动安全保卫的能力。相关人员须通过采购人审核后上岗。</w:t>
      </w:r>
    </w:p>
    <w:p>
      <w:pPr>
        <w:numPr>
          <w:ilvl w:val="0"/>
          <w:numId w:val="0"/>
        </w:num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2.安检：男性、女性（女性比例70%），年龄不超过35岁，男性身高1.7米以上，女性身高1.55米以上，须经过专业培训合格。安检设备由供应商提供，安检保安具备公安机关认定的对人身及物品安全检查的基础知识和检查流程，以及能够熟练运用通道式X光机、安检门、手持金属探测器等专用安检器材，能熟练对各类违禁品、危险品、涉爆物品的X光图片进行快速有效辨别。</w:t>
      </w:r>
    </w:p>
    <w:p>
      <w:pPr>
        <w:numPr>
          <w:ilvl w:val="0"/>
          <w:numId w:val="0"/>
        </w:num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.安保人员、安检人员应统一着装，安检人员着有公司标识的保安服。</w:t>
      </w:r>
    </w:p>
    <w:p>
      <w:pPr>
        <w:numPr>
          <w:ilvl w:val="0"/>
          <w:numId w:val="0"/>
        </w:num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.所有上岗安保人员、安检人员需提供上岗前7日内核酸检测报告。</w:t>
      </w:r>
    </w:p>
    <w:p>
      <w:pPr>
        <w:numPr>
          <w:ilvl w:val="0"/>
          <w:numId w:val="0"/>
        </w:num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.所有上岗安保人员、安检人员无违法犯罪记录、无纹身。</w:t>
      </w:r>
    </w:p>
    <w:p>
      <w:pPr>
        <w:numPr>
          <w:ilvl w:val="0"/>
          <w:numId w:val="0"/>
        </w:num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供应商须为安保人员配备必须的设施设备，如能够与公安机关实现互联互通的对讲终端，橡胶警棍、防暴钢叉、防割手套、防刺服、盾牌等处突器材；用于现场取证的摄像机或记录仪等取证设备；具备应急广播、夜间照明等功能等。</w:t>
      </w:r>
    </w:p>
    <w:p>
      <w:pPr>
        <w:numPr>
          <w:ilvl w:val="0"/>
          <w:numId w:val="0"/>
        </w:num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.供应商须为参与勤务的安保人员须购买社保、商业意外伤害险。</w:t>
      </w:r>
    </w:p>
    <w:p>
      <w:pPr>
        <w:numPr>
          <w:ilvl w:val="0"/>
          <w:numId w:val="0"/>
        </w:num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.其它要求根据现场实际情况，临时调整。</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en-US"/>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.供应商须在响应文件中提供完整详尽合理的安保服务方案。</w:t>
      </w:r>
    </w:p>
    <w:p>
      <w:pPr>
        <w:spacing w:line="360" w:lineRule="auto"/>
        <w:ind w:firstLine="482" w:firstLineChars="200"/>
        <w:jc w:val="both"/>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en-US" w:eastAsia="zh-CN"/>
        </w:rPr>
        <w:t>2.3</w:t>
      </w:r>
      <w:r>
        <w:rPr>
          <w:rFonts w:hint="eastAsia" w:ascii="仿宋" w:hAnsi="仿宋" w:eastAsia="仿宋" w:cs="仿宋"/>
          <w:b/>
          <w:bCs/>
          <w:sz w:val="24"/>
          <w:szCs w:val="24"/>
          <w:highlight w:val="none"/>
          <w:lang w:val="zh-CN"/>
        </w:rPr>
        <w:t>设备</w:t>
      </w:r>
      <w:r>
        <w:rPr>
          <w:rFonts w:hint="eastAsia" w:ascii="仿宋" w:hAnsi="仿宋" w:eastAsia="仿宋" w:cs="仿宋"/>
          <w:b/>
          <w:bCs/>
          <w:sz w:val="24"/>
          <w:szCs w:val="24"/>
          <w:highlight w:val="none"/>
          <w:lang w:val="en-US" w:eastAsia="zh-CN"/>
        </w:rPr>
        <w:t>要求</w:t>
      </w:r>
      <w:r>
        <w:rPr>
          <w:rFonts w:hint="eastAsia" w:ascii="仿宋" w:hAnsi="仿宋" w:eastAsia="仿宋" w:cs="仿宋"/>
          <w:b/>
          <w:bCs/>
          <w:sz w:val="24"/>
          <w:szCs w:val="24"/>
          <w:highlight w:val="none"/>
          <w:lang w:val="zh-CN"/>
        </w:rPr>
        <w:t>：</w:t>
      </w:r>
    </w:p>
    <w:p>
      <w:pPr>
        <w:numPr>
          <w:ilvl w:val="0"/>
          <w:numId w:val="0"/>
        </w:numPr>
        <w:spacing w:line="360" w:lineRule="auto"/>
        <w:ind w:firstLine="482"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bCs/>
          <w:sz w:val="24"/>
          <w:szCs w:val="24"/>
          <w:highlight w:val="none"/>
          <w:lang w:val="en-US" w:eastAsia="zh-CN"/>
        </w:rPr>
        <w:t>2.3.</w:t>
      </w:r>
      <w:r>
        <w:rPr>
          <w:rFonts w:hint="eastAsia" w:ascii="仿宋" w:hAnsi="仿宋" w:eastAsia="仿宋" w:cs="仿宋"/>
          <w:b w:val="0"/>
          <w:bCs w:val="0"/>
          <w:sz w:val="24"/>
          <w:szCs w:val="24"/>
          <w:highlight w:val="none"/>
          <w:lang w:val="zh-CN"/>
        </w:rPr>
        <w:t>1</w:t>
      </w:r>
      <w:r>
        <w:rPr>
          <w:rFonts w:hint="eastAsia" w:ascii="仿宋" w:hAnsi="仿宋" w:eastAsia="仿宋" w:cs="仿宋"/>
          <w:b w:val="0"/>
          <w:bCs w:val="0"/>
          <w:sz w:val="24"/>
          <w:szCs w:val="24"/>
          <w:highlight w:val="none"/>
          <w:lang w:val="en-US" w:eastAsia="zh-CN"/>
        </w:rPr>
        <w:t>.</w:t>
      </w:r>
      <w:r>
        <w:rPr>
          <w:rFonts w:hint="eastAsia" w:ascii="仿宋" w:hAnsi="仿宋" w:eastAsia="仿宋" w:cs="仿宋"/>
          <w:sz w:val="24"/>
          <w:szCs w:val="24"/>
          <w:highlight w:val="none"/>
          <w:lang w:val="en-US" w:eastAsia="zh-CN"/>
        </w:rPr>
        <w:t>人员安检篷房</w:t>
      </w:r>
      <w:r>
        <w:rPr>
          <w:rFonts w:hint="eastAsia" w:ascii="仿宋" w:hAnsi="仿宋" w:eastAsia="仿宋" w:cs="仿宋"/>
          <w:sz w:val="24"/>
          <w:szCs w:val="24"/>
          <w:highlight w:val="none"/>
          <w:lang w:val="zh-CN"/>
        </w:rPr>
        <w:t>、车检</w:t>
      </w:r>
      <w:r>
        <w:rPr>
          <w:rFonts w:hint="eastAsia" w:ascii="仿宋" w:hAnsi="仿宋" w:eastAsia="仿宋" w:cs="仿宋"/>
          <w:sz w:val="24"/>
          <w:szCs w:val="24"/>
          <w:highlight w:val="none"/>
          <w:lang w:val="en-US" w:eastAsia="zh-CN"/>
        </w:rPr>
        <w:t>安检篷房</w:t>
      </w:r>
      <w:r>
        <w:rPr>
          <w:rFonts w:hint="eastAsia" w:ascii="仿宋" w:hAnsi="仿宋" w:eastAsia="仿宋" w:cs="仿宋"/>
          <w:b w:val="0"/>
          <w:bCs w:val="0"/>
          <w:sz w:val="24"/>
          <w:szCs w:val="24"/>
          <w:highlight w:val="none"/>
          <w:lang w:val="zh-CN"/>
        </w:rPr>
        <w:t>：篷房骨架为铝合金、篷布为PVC防火材质布，</w:t>
      </w:r>
      <w:r>
        <w:rPr>
          <w:rFonts w:hint="eastAsia" w:ascii="仿宋" w:hAnsi="仿宋" w:eastAsia="仿宋" w:cs="仿宋"/>
          <w:sz w:val="24"/>
          <w:szCs w:val="24"/>
          <w:highlight w:val="none"/>
          <w:lang w:val="en-US" w:eastAsia="zh-CN"/>
        </w:rPr>
        <w:t>人员安检篷房</w:t>
      </w:r>
      <w:r>
        <w:rPr>
          <w:rFonts w:hint="eastAsia" w:ascii="仿宋" w:hAnsi="仿宋" w:eastAsia="仿宋" w:cs="仿宋"/>
          <w:b w:val="0"/>
          <w:bCs w:val="0"/>
          <w:sz w:val="24"/>
          <w:szCs w:val="24"/>
          <w:highlight w:val="none"/>
          <w:lang w:val="zh-CN"/>
        </w:rPr>
        <w:t>规格为6*15米、</w:t>
      </w:r>
      <w:r>
        <w:rPr>
          <w:rFonts w:hint="eastAsia" w:ascii="仿宋" w:hAnsi="仿宋" w:eastAsia="仿宋" w:cs="仿宋"/>
          <w:sz w:val="24"/>
          <w:szCs w:val="24"/>
          <w:highlight w:val="none"/>
          <w:lang w:val="zh-CN"/>
        </w:rPr>
        <w:t>车检</w:t>
      </w:r>
      <w:r>
        <w:rPr>
          <w:rFonts w:hint="eastAsia" w:ascii="仿宋" w:hAnsi="仿宋" w:eastAsia="仿宋" w:cs="仿宋"/>
          <w:sz w:val="24"/>
          <w:szCs w:val="24"/>
          <w:highlight w:val="none"/>
          <w:lang w:val="en-US" w:eastAsia="zh-CN"/>
        </w:rPr>
        <w:t>安检篷房</w:t>
      </w:r>
      <w:r>
        <w:rPr>
          <w:rFonts w:hint="eastAsia" w:ascii="仿宋" w:hAnsi="仿宋" w:eastAsia="仿宋" w:cs="仿宋"/>
          <w:b w:val="0"/>
          <w:bCs w:val="0"/>
          <w:sz w:val="24"/>
          <w:szCs w:val="24"/>
          <w:highlight w:val="none"/>
          <w:lang w:val="zh-CN"/>
        </w:rPr>
        <w:t>规格为10*15米，用于各种大型活动相关人员及车辆的安检临时搭建篷房。</w:t>
      </w:r>
    </w:p>
    <w:p>
      <w:pPr>
        <w:numPr>
          <w:ilvl w:val="0"/>
          <w:numId w:val="0"/>
        </w:numPr>
        <w:spacing w:line="360" w:lineRule="auto"/>
        <w:ind w:firstLine="482" w:firstLineChars="200"/>
        <w:jc w:val="left"/>
        <w:rPr>
          <w:rFonts w:hint="eastAsia" w:ascii="仿宋" w:hAnsi="仿宋" w:eastAsia="仿宋" w:cs="仿宋"/>
          <w:b w:val="0"/>
          <w:bCs w:val="0"/>
          <w:sz w:val="24"/>
          <w:szCs w:val="24"/>
          <w:highlight w:val="none"/>
          <w:lang w:val="zh-CN"/>
        </w:rPr>
      </w:pPr>
      <w:r>
        <w:rPr>
          <w:rFonts w:hint="eastAsia" w:ascii="宋体" w:hAnsi="宋体" w:eastAsia="宋体" w:cs="宋体"/>
          <w:b/>
          <w:bCs/>
          <w:sz w:val="24"/>
          <w:szCs w:val="24"/>
          <w:highlight w:val="none"/>
          <w:lang w:val="en-US" w:eastAsia="zh-CN"/>
        </w:rPr>
        <w:t>▲</w:t>
      </w:r>
      <w:r>
        <w:rPr>
          <w:rFonts w:hint="eastAsia" w:ascii="仿宋" w:hAnsi="仿宋" w:eastAsia="仿宋" w:cs="仿宋"/>
          <w:b/>
          <w:bCs/>
          <w:sz w:val="24"/>
          <w:szCs w:val="24"/>
          <w:highlight w:val="none"/>
          <w:lang w:val="en-US" w:eastAsia="zh-CN"/>
        </w:rPr>
        <w:t>2.3.</w:t>
      </w:r>
      <w:r>
        <w:rPr>
          <w:rFonts w:hint="eastAsia" w:ascii="仿宋" w:hAnsi="仿宋" w:eastAsia="仿宋" w:cs="仿宋"/>
          <w:b w:val="0"/>
          <w:bCs w:val="0"/>
          <w:sz w:val="24"/>
          <w:szCs w:val="24"/>
          <w:highlight w:val="none"/>
          <w:lang w:val="zh-CN"/>
        </w:rPr>
        <w:t>2</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车底检查系统：便携式彩色面阵扫描、扫描速度0-60KM/H，图像上传时间</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1S，用于各类车辆的扫描检查、监测过车底盘等，能预防如车底炸弹、偷渡、毒品藏匿、非法改装、车底漏油等情况，在检查的同时，同步提供车牌识别、车身图像记录、人脸识别等功能，能实现与视频监控系统无缝对接。</w:t>
      </w:r>
    </w:p>
    <w:p>
      <w:pPr>
        <w:numPr>
          <w:ilvl w:val="0"/>
          <w:numId w:val="0"/>
        </w:numPr>
        <w:spacing w:line="360" w:lineRule="auto"/>
        <w:ind w:firstLine="482" w:firstLineChars="200"/>
        <w:jc w:val="left"/>
        <w:rPr>
          <w:rFonts w:hint="eastAsia" w:ascii="仿宋" w:hAnsi="仿宋" w:eastAsia="仿宋" w:cs="仿宋"/>
          <w:b w:val="0"/>
          <w:bCs w:val="0"/>
          <w:sz w:val="24"/>
          <w:szCs w:val="24"/>
          <w:highlight w:val="none"/>
          <w:lang w:val="zh-CN"/>
        </w:rPr>
      </w:pPr>
      <w:r>
        <w:rPr>
          <w:rFonts w:hint="eastAsia" w:ascii="宋体" w:hAnsi="宋体" w:eastAsia="宋体" w:cs="宋体"/>
          <w:b/>
          <w:bCs/>
          <w:sz w:val="24"/>
          <w:szCs w:val="24"/>
          <w:highlight w:val="none"/>
          <w:lang w:val="en-US" w:eastAsia="zh-CN"/>
        </w:rPr>
        <w:t>▲</w:t>
      </w:r>
      <w:r>
        <w:rPr>
          <w:rFonts w:hint="eastAsia" w:ascii="仿宋" w:hAnsi="仿宋" w:eastAsia="仿宋" w:cs="仿宋"/>
          <w:b/>
          <w:bCs/>
          <w:sz w:val="24"/>
          <w:szCs w:val="24"/>
          <w:highlight w:val="none"/>
          <w:lang w:val="en-US" w:eastAsia="zh-CN"/>
        </w:rPr>
        <w:t>2.3.</w:t>
      </w:r>
      <w:r>
        <w:rPr>
          <w:rFonts w:hint="eastAsia" w:ascii="仿宋" w:hAnsi="仿宋" w:eastAsia="仿宋" w:cs="仿宋"/>
          <w:b w:val="0"/>
          <w:bCs w:val="0"/>
          <w:sz w:val="24"/>
          <w:szCs w:val="24"/>
          <w:highlight w:val="none"/>
          <w:lang w:val="zh-CN"/>
        </w:rPr>
        <w:t>3</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X光机：通道式安检机，通道内尺寸宽650毫米、高500毫米、穿透分析力直径≤0.254mm，用于对进入场馆人员随身物品的透视检查。</w:t>
      </w:r>
    </w:p>
    <w:p>
      <w:pPr>
        <w:numPr>
          <w:ilvl w:val="0"/>
          <w:numId w:val="0"/>
        </w:numPr>
        <w:spacing w:line="360" w:lineRule="auto"/>
        <w:ind w:firstLine="482" w:firstLineChars="200"/>
        <w:jc w:val="left"/>
        <w:rPr>
          <w:rFonts w:hint="eastAsia" w:ascii="仿宋" w:hAnsi="仿宋" w:eastAsia="仿宋" w:cs="仿宋"/>
          <w:b w:val="0"/>
          <w:bCs w:val="0"/>
          <w:sz w:val="24"/>
          <w:szCs w:val="24"/>
          <w:highlight w:val="none"/>
          <w:lang w:val="zh-CN"/>
        </w:rPr>
      </w:pPr>
      <w:r>
        <w:rPr>
          <w:rFonts w:hint="eastAsia" w:ascii="宋体" w:hAnsi="宋体" w:eastAsia="宋体" w:cs="宋体"/>
          <w:b/>
          <w:bCs/>
          <w:sz w:val="24"/>
          <w:szCs w:val="24"/>
          <w:highlight w:val="none"/>
          <w:lang w:val="en-US" w:eastAsia="zh-CN"/>
        </w:rPr>
        <w:t>▲</w:t>
      </w:r>
      <w:r>
        <w:rPr>
          <w:rFonts w:hint="eastAsia" w:ascii="仿宋" w:hAnsi="仿宋" w:eastAsia="仿宋" w:cs="仿宋"/>
          <w:b/>
          <w:bCs/>
          <w:sz w:val="24"/>
          <w:szCs w:val="24"/>
          <w:highlight w:val="none"/>
          <w:lang w:val="en-US" w:eastAsia="zh-CN"/>
        </w:rPr>
        <w:t>2.3.</w:t>
      </w:r>
      <w:r>
        <w:rPr>
          <w:rFonts w:hint="eastAsia" w:ascii="仿宋" w:hAnsi="仿宋" w:eastAsia="仿宋" w:cs="仿宋"/>
          <w:b w:val="0"/>
          <w:bCs w:val="0"/>
          <w:sz w:val="24"/>
          <w:szCs w:val="24"/>
          <w:highlight w:val="none"/>
          <w:lang w:val="zh-CN"/>
        </w:rPr>
        <w:t>4</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安检门：金属探测门，用于赛事场地入口的安全检查，能全方位无死角准确判断金属物品所在的位置，对易燃易爆微爆型材料进行检测，能对易燃性液体进行检测。人员通过率大于每分钟40人次，通道的尺寸高约2200毫米，宽约800毫米，深约560毫米。</w:t>
      </w:r>
    </w:p>
    <w:p>
      <w:pPr>
        <w:numPr>
          <w:ilvl w:val="0"/>
          <w:numId w:val="0"/>
        </w:numPr>
        <w:spacing w:line="360" w:lineRule="auto"/>
        <w:ind w:firstLine="482"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bCs/>
          <w:sz w:val="24"/>
          <w:szCs w:val="24"/>
          <w:highlight w:val="none"/>
          <w:lang w:val="en-US" w:eastAsia="zh-CN"/>
        </w:rPr>
        <w:t>2.3.</w:t>
      </w:r>
      <w:r>
        <w:rPr>
          <w:rFonts w:hint="eastAsia" w:ascii="仿宋" w:hAnsi="仿宋" w:eastAsia="仿宋" w:cs="仿宋"/>
          <w:b w:val="0"/>
          <w:bCs w:val="0"/>
          <w:sz w:val="24"/>
          <w:szCs w:val="24"/>
          <w:highlight w:val="none"/>
          <w:lang w:val="zh-CN"/>
        </w:rPr>
        <w:t>5</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防爆墙：高2.5米，用于赛事场地外围隔离，墙面为钢板，由钢管搭建组合进行支撑。</w:t>
      </w:r>
    </w:p>
    <w:p>
      <w:pPr>
        <w:numPr>
          <w:ilvl w:val="0"/>
          <w:numId w:val="0"/>
        </w:numPr>
        <w:spacing w:line="360" w:lineRule="auto"/>
        <w:ind w:firstLine="482"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bCs/>
          <w:sz w:val="24"/>
          <w:szCs w:val="24"/>
          <w:highlight w:val="none"/>
          <w:lang w:val="en-US" w:eastAsia="zh-CN"/>
        </w:rPr>
        <w:t>2.3.</w:t>
      </w:r>
      <w:r>
        <w:rPr>
          <w:rFonts w:hint="eastAsia" w:ascii="仿宋" w:hAnsi="仿宋" w:eastAsia="仿宋" w:cs="仿宋"/>
          <w:b w:val="0"/>
          <w:bCs w:val="0"/>
          <w:sz w:val="24"/>
          <w:szCs w:val="24"/>
          <w:highlight w:val="none"/>
          <w:lang w:val="zh-CN"/>
        </w:rPr>
        <w:t>6</w:t>
      </w:r>
      <w:r>
        <w:rPr>
          <w:rFonts w:hint="eastAsia" w:ascii="仿宋" w:hAnsi="仿宋" w:eastAsia="仿宋" w:cs="仿宋"/>
          <w:b w:val="0"/>
          <w:bCs w:val="0"/>
          <w:sz w:val="24"/>
          <w:szCs w:val="24"/>
          <w:highlight w:val="none"/>
          <w:lang w:val="en-US" w:eastAsia="zh-CN"/>
        </w:rPr>
        <w:t>.</w:t>
      </w:r>
      <w:r>
        <w:rPr>
          <w:rFonts w:hint="eastAsia" w:ascii="仿宋" w:hAnsi="仿宋" w:eastAsia="仿宋" w:cs="仿宋"/>
          <w:sz w:val="24"/>
          <w:szCs w:val="24"/>
          <w:highlight w:val="none"/>
          <w:lang w:val="zh-CN"/>
        </w:rPr>
        <w:t>物理</w:t>
      </w:r>
      <w:r>
        <w:rPr>
          <w:rFonts w:hint="eastAsia" w:ascii="仿宋" w:hAnsi="仿宋" w:eastAsia="仿宋" w:cs="仿宋"/>
          <w:b w:val="0"/>
          <w:bCs w:val="0"/>
          <w:sz w:val="24"/>
          <w:szCs w:val="24"/>
          <w:highlight w:val="none"/>
          <w:lang w:val="zh-CN"/>
        </w:rPr>
        <w:t>隔离围栏：高1.2米，用于赛事场地各类客户群体流线，采用地面上支架固定方式，材质为普通钢制材料。</w:t>
      </w:r>
    </w:p>
    <w:p>
      <w:pPr>
        <w:numPr>
          <w:ilvl w:val="0"/>
          <w:numId w:val="0"/>
        </w:numPr>
        <w:spacing w:line="360" w:lineRule="auto"/>
        <w:ind w:firstLine="482" w:firstLineChars="200"/>
        <w:jc w:val="both"/>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三、其他要求</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.1.</w:t>
      </w:r>
      <w:r>
        <w:rPr>
          <w:rFonts w:hint="eastAsia" w:ascii="仿宋" w:hAnsi="仿宋" w:eastAsia="仿宋" w:cs="仿宋"/>
          <w:b w:val="0"/>
          <w:bCs w:val="0"/>
          <w:sz w:val="24"/>
          <w:szCs w:val="24"/>
          <w:highlight w:val="none"/>
          <w:lang w:val="zh-CN"/>
        </w:rPr>
        <w:t>采购人不负责安保人员的一日三餐, 由提供服务的供应商自备。</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.2.</w:t>
      </w:r>
      <w:r>
        <w:rPr>
          <w:rFonts w:hint="eastAsia" w:ascii="仿宋" w:hAnsi="仿宋" w:eastAsia="仿宋" w:cs="仿宋"/>
          <w:b w:val="0"/>
          <w:bCs w:val="0"/>
          <w:sz w:val="24"/>
          <w:szCs w:val="24"/>
          <w:highlight w:val="none"/>
          <w:lang w:val="zh-CN"/>
        </w:rPr>
        <w:t>执勤期间严禁脱岗、漏岗、迟到、早退等</w:t>
      </w:r>
      <w:r>
        <w:rPr>
          <w:rFonts w:hint="eastAsia" w:ascii="仿宋" w:hAnsi="仿宋" w:eastAsia="仿宋" w:cs="仿宋"/>
          <w:b w:val="0"/>
          <w:bCs w:val="0"/>
          <w:sz w:val="24"/>
          <w:szCs w:val="24"/>
          <w:highlight w:val="none"/>
          <w:lang w:val="zh-CN" w:eastAsia="zh-CN"/>
        </w:rPr>
        <w:t>.</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.3.</w:t>
      </w:r>
      <w:r>
        <w:rPr>
          <w:rFonts w:hint="eastAsia" w:ascii="仿宋" w:hAnsi="仿宋" w:eastAsia="仿宋" w:cs="仿宋"/>
          <w:b w:val="0"/>
          <w:bCs w:val="0"/>
          <w:sz w:val="24"/>
          <w:szCs w:val="24"/>
          <w:highlight w:val="none"/>
          <w:lang w:val="zh-CN"/>
        </w:rPr>
        <w:t xml:space="preserve"> 重点开展突发事件应急处置，做到突发事件发生后 3 分钟内到场，并有效形成第一线处置力量，对发生火灾、爆炸、食物中毒、暴恐袭击等突发事件采取有效处置，并及时上报</w:t>
      </w:r>
      <w:r>
        <w:rPr>
          <w:rFonts w:hint="eastAsia" w:ascii="仿宋" w:hAnsi="仿宋" w:eastAsia="仿宋" w:cs="仿宋"/>
          <w:b w:val="0"/>
          <w:bCs w:val="0"/>
          <w:sz w:val="24"/>
          <w:szCs w:val="24"/>
          <w:highlight w:val="none"/>
          <w:lang w:val="zh-CN" w:eastAsia="zh-CN"/>
        </w:rPr>
        <w:t>.</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.4.</w:t>
      </w:r>
      <w:r>
        <w:rPr>
          <w:rFonts w:hint="eastAsia" w:ascii="仿宋" w:hAnsi="仿宋" w:eastAsia="仿宋" w:cs="仿宋"/>
          <w:b w:val="0"/>
          <w:bCs w:val="0"/>
          <w:sz w:val="24"/>
          <w:szCs w:val="24"/>
          <w:highlight w:val="none"/>
          <w:lang w:val="zh-CN"/>
        </w:rPr>
        <w:t>发生紧急情况时，有效形成第一线引导疏散力量，做好观众等人员疏散工作，防止观众等人员因慌乱发生踩踏事件，最大限度的保护观众等人员人身安全</w:t>
      </w:r>
      <w:r>
        <w:rPr>
          <w:rFonts w:hint="eastAsia" w:ascii="仿宋" w:hAnsi="仿宋" w:eastAsia="仿宋" w:cs="仿宋"/>
          <w:b w:val="0"/>
          <w:bCs w:val="0"/>
          <w:sz w:val="24"/>
          <w:szCs w:val="24"/>
          <w:highlight w:val="none"/>
          <w:lang w:val="zh-CN" w:eastAsia="zh-CN"/>
        </w:rPr>
        <w:t>.</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.5.执勤期间</w:t>
      </w:r>
      <w:r>
        <w:rPr>
          <w:rFonts w:hint="eastAsia" w:ascii="仿宋" w:hAnsi="仿宋" w:eastAsia="仿宋" w:cs="仿宋"/>
          <w:b w:val="0"/>
          <w:bCs w:val="0"/>
          <w:sz w:val="24"/>
          <w:szCs w:val="24"/>
          <w:highlight w:val="none"/>
          <w:lang w:val="zh-CN"/>
        </w:rPr>
        <w:t>，</w:t>
      </w:r>
      <w:r>
        <w:rPr>
          <w:rFonts w:hint="eastAsia" w:ascii="仿宋" w:hAnsi="仿宋" w:eastAsia="仿宋" w:cs="仿宋"/>
          <w:b w:val="0"/>
          <w:bCs w:val="0"/>
          <w:sz w:val="24"/>
          <w:szCs w:val="24"/>
          <w:highlight w:val="none"/>
          <w:lang w:val="zh-CN" w:eastAsia="zh-CN"/>
        </w:rPr>
        <w:t>安保人员</w:t>
      </w:r>
      <w:r>
        <w:rPr>
          <w:rFonts w:hint="eastAsia" w:ascii="仿宋" w:hAnsi="仿宋" w:eastAsia="仿宋" w:cs="仿宋"/>
          <w:b w:val="0"/>
          <w:bCs w:val="0"/>
          <w:sz w:val="24"/>
          <w:szCs w:val="24"/>
          <w:highlight w:val="none"/>
          <w:lang w:val="zh-CN"/>
        </w:rPr>
        <w:t>严禁擅离职守，时刻处于备勤状态，服从采购人人员调动，在人流高峰期加强重要路段、比赛区域等安保执勤力量</w:t>
      </w:r>
      <w:r>
        <w:rPr>
          <w:rFonts w:hint="eastAsia" w:ascii="仿宋" w:hAnsi="仿宋" w:eastAsia="仿宋" w:cs="仿宋"/>
          <w:b w:val="0"/>
          <w:bCs w:val="0"/>
          <w:sz w:val="24"/>
          <w:szCs w:val="24"/>
          <w:highlight w:val="none"/>
          <w:lang w:val="zh-CN" w:eastAsia="zh-CN"/>
        </w:rPr>
        <w:t>。</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.6.</w:t>
      </w:r>
      <w:r>
        <w:rPr>
          <w:rFonts w:hint="eastAsia" w:ascii="仿宋" w:hAnsi="仿宋" w:eastAsia="仿宋" w:cs="仿宋"/>
          <w:b w:val="0"/>
          <w:bCs w:val="0"/>
          <w:sz w:val="24"/>
          <w:szCs w:val="24"/>
          <w:highlight w:val="none"/>
          <w:lang w:val="zh-CN"/>
        </w:rPr>
        <w:t>针对本项目制定培训方案，包括按照采购人和国家对安保人员培训、考核的要求，制定对安保人员的培训计划。培训内容包括礼仪规范、体能训练、设施设备操作使用、消防安全知识、反恐防暴知识、伤病人员救护知识等进行培训</w:t>
      </w:r>
      <w:r>
        <w:rPr>
          <w:rFonts w:hint="eastAsia" w:ascii="仿宋" w:hAnsi="仿宋" w:eastAsia="仿宋" w:cs="仿宋"/>
          <w:b w:val="0"/>
          <w:bCs w:val="0"/>
          <w:sz w:val="24"/>
          <w:szCs w:val="24"/>
          <w:highlight w:val="none"/>
          <w:lang w:val="zh-CN" w:eastAsia="zh-CN"/>
        </w:rPr>
        <w:t>。</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w:t>
      </w:r>
      <w:r>
        <w:rPr>
          <w:rFonts w:hint="eastAsia" w:ascii="仿宋" w:hAnsi="仿宋" w:eastAsia="仿宋" w:cs="仿宋"/>
          <w:b w:val="0"/>
          <w:bCs w:val="0"/>
          <w:sz w:val="24"/>
          <w:szCs w:val="24"/>
          <w:highlight w:val="none"/>
          <w:lang w:val="zh-CN"/>
        </w:rPr>
        <w:t>供应商应加强对保安人员的管理，把安保工作落实到位。</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.7.1</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供应商应派出专人同采购人进行对接,加强其安全保卫人员的管理，按照安保执勤方案定岗定责，督促安全保卫人员尽职尽责。</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.7.2</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若供应商或供应商相关工作人员未尽到职责，造成采购人损失的，经有权机关认定，供应商须承担相应法律责任。</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.7.3</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安全保卫人员应文明执勤，礼貌用语。严禁与群众发生争执以及打架斗殴现象。</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.7.4</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根据现场情况，由供应商负责安排相应的保安纠察，对现场保安工作情况进行纠察。</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.7.5</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期间应派专人进行联络协调，加强对保安人员的管理。</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.7.6</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期间安排专人负责协助采购人调解处理的一般纠纷，协助处理其它相关服务。</w:t>
      </w:r>
    </w:p>
    <w:p>
      <w:pPr>
        <w:spacing w:line="360" w:lineRule="auto"/>
        <w:ind w:firstLine="480"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zh-CN"/>
        </w:rPr>
        <w:t>★</w:t>
      </w:r>
      <w:r>
        <w:rPr>
          <w:rFonts w:hint="eastAsia" w:ascii="仿宋" w:hAnsi="仿宋" w:eastAsia="仿宋" w:cs="仿宋"/>
          <w:b/>
          <w:bCs/>
          <w:sz w:val="24"/>
          <w:szCs w:val="24"/>
          <w:highlight w:val="none"/>
          <w:lang w:val="en-US" w:eastAsia="zh-CN"/>
        </w:rPr>
        <w:t>3.8.服务性承诺（提供承诺函，格式自拟）</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.8.1</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 xml:space="preserve">供应商承诺严格遵守中华人民共和国国务院令第 564 号《保安服务管理条例》、成都市政府相关部门制定的规范要求，并遵守采购人的各项管理制度。 </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.8.2</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 xml:space="preserve">安保人员履行职责期间，发生自身的人身伤害、伤亡、财产损失以及造成采购人及任何第三方人身、财产损害，均由供应商负责处理并承担一切责任。 </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.8.3</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 xml:space="preserve">如发生供应商人员罢工、怠工、出勤率不足、不服从管理等情况，由此造成的后果由供应商全权承担责任。 </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.8.4</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 xml:space="preserve">供应商与其聘用的管理人员、安保人员及其他人员发生劳动及其他纠纷，均由供应商负责调解和处理并承担全部责任。 </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.8.5</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 xml:space="preserve">供应商应对其现场安保服务人员的人身安全、其设施及物品的损失、损害投保物质财产险、人身意外伤害险、第三者责任险及其他有关的险别。 </w:t>
      </w:r>
    </w:p>
    <w:p>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.8.6</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安保人员应服从采购人及供应商的双重管理。安保人员应认真履行岗位职责，执行采购人制定的《安保勤务方案》，遵守采购人及赛事活动的规章制度，服从采购人根据工作需要做出的统一安排调配，遇紧急突发事件发生，必须积极作为。</w:t>
      </w:r>
    </w:p>
    <w:p>
      <w:pPr>
        <w:numPr>
          <w:ilvl w:val="0"/>
          <w:numId w:val="0"/>
        </w:numPr>
        <w:adjustRightInd/>
        <w:spacing w:line="360" w:lineRule="auto"/>
        <w:ind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rPr>
        <w:t>3.8.7</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服务期间设备的损坏及遗失由</w:t>
      </w:r>
      <w:r>
        <w:rPr>
          <w:rFonts w:hint="eastAsia" w:ascii="仿宋" w:hAnsi="仿宋" w:eastAsia="仿宋" w:cs="仿宋"/>
          <w:b w:val="0"/>
          <w:bCs w:val="0"/>
          <w:sz w:val="24"/>
          <w:szCs w:val="24"/>
          <w:highlight w:val="none"/>
          <w:lang w:val="en-US" w:eastAsia="zh-CN"/>
        </w:rPr>
        <w:t>供应商</w:t>
      </w:r>
      <w:r>
        <w:rPr>
          <w:rFonts w:hint="eastAsia" w:ascii="仿宋" w:hAnsi="仿宋" w:eastAsia="仿宋" w:cs="仿宋"/>
          <w:b w:val="0"/>
          <w:bCs w:val="0"/>
          <w:sz w:val="24"/>
          <w:szCs w:val="24"/>
          <w:highlight w:val="none"/>
        </w:rPr>
        <w:t>自行负责。</w:t>
      </w:r>
    </w:p>
    <w:p>
      <w:pPr>
        <w:numPr>
          <w:ilvl w:val="0"/>
          <w:numId w:val="0"/>
        </w:numPr>
        <w:adjustRightInd/>
        <w:spacing w:line="360" w:lineRule="auto"/>
        <w:ind w:firstLine="480" w:firstLineChars="200"/>
        <w:rPr>
          <w:rFonts w:hint="eastAsia" w:ascii="仿宋" w:hAnsi="仿宋" w:eastAsia="仿宋" w:cs="仿宋"/>
          <w:b/>
          <w:bCs/>
          <w:sz w:val="24"/>
          <w:szCs w:val="24"/>
          <w:highlight w:val="none"/>
          <w:lang w:val="zh-CN" w:eastAsia="zh-CN"/>
        </w:rPr>
      </w:pPr>
      <w:r>
        <w:rPr>
          <w:rFonts w:hint="eastAsia" w:ascii="仿宋" w:hAnsi="仿宋" w:eastAsia="仿宋" w:cs="仿宋"/>
          <w:sz w:val="24"/>
          <w:szCs w:val="24"/>
          <w:highlight w:val="none"/>
          <w:lang w:val="zh-CN"/>
        </w:rPr>
        <w:t>★</w:t>
      </w: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lang w:val="zh-CN" w:eastAsia="zh-CN"/>
        </w:rPr>
        <w:t>、商务要求</w:t>
      </w:r>
    </w:p>
    <w:p>
      <w:pPr>
        <w:numPr>
          <w:ilvl w:val="0"/>
          <w:numId w:val="0"/>
        </w:numPr>
        <w:adjustRightInd/>
        <w:spacing w:line="360" w:lineRule="auto"/>
        <w:ind w:firstLine="480" w:firstLineChars="200"/>
        <w:jc w:val="left"/>
        <w:rPr>
          <w:rFonts w:hint="default" w:ascii="仿宋" w:hAnsi="仿宋" w:eastAsia="仿宋" w:cs="仿宋"/>
          <w:bCs w:val="0"/>
          <w:sz w:val="24"/>
          <w:szCs w:val="24"/>
          <w:highlight w:val="none"/>
          <w:lang w:val="en-US" w:eastAsia="zh-CN"/>
        </w:rPr>
      </w:pPr>
      <w:r>
        <w:rPr>
          <w:rFonts w:hint="eastAsia" w:ascii="仿宋" w:hAnsi="仿宋" w:eastAsia="仿宋" w:cs="仿宋"/>
          <w:bCs w:val="0"/>
          <w:sz w:val="24"/>
          <w:szCs w:val="24"/>
          <w:highlight w:val="none"/>
          <w:lang w:val="zh-CN"/>
        </w:rPr>
        <w:t>4.1.服务期：</w:t>
      </w:r>
      <w:r>
        <w:rPr>
          <w:rFonts w:hint="eastAsia" w:ascii="仿宋" w:hAnsi="仿宋" w:eastAsia="仿宋" w:cs="仿宋"/>
          <w:bCs w:val="0"/>
          <w:sz w:val="24"/>
          <w:szCs w:val="24"/>
          <w:highlight w:val="none"/>
          <w:lang w:val="en-US" w:eastAsia="zh-CN"/>
        </w:rPr>
        <w:t>70日历天</w:t>
      </w:r>
    </w:p>
    <w:p>
      <w:pPr>
        <w:numPr>
          <w:ilvl w:val="0"/>
          <w:numId w:val="0"/>
        </w:numPr>
        <w:adjustRightInd/>
        <w:spacing w:line="360" w:lineRule="auto"/>
        <w:ind w:firstLine="480" w:firstLineChars="200"/>
        <w:jc w:val="left"/>
        <w:rPr>
          <w:rFonts w:hint="eastAsia" w:ascii="仿宋" w:hAnsi="仿宋" w:eastAsia="仿宋" w:cs="仿宋"/>
          <w:bCs w:val="0"/>
          <w:sz w:val="24"/>
          <w:szCs w:val="24"/>
          <w:highlight w:val="none"/>
          <w:lang w:val="zh-CN" w:eastAsia="zh-CN"/>
        </w:rPr>
      </w:pPr>
      <w:r>
        <w:rPr>
          <w:rFonts w:hint="eastAsia" w:ascii="仿宋" w:hAnsi="仿宋" w:eastAsia="仿宋" w:cs="仿宋"/>
          <w:bCs w:val="0"/>
          <w:sz w:val="24"/>
          <w:szCs w:val="24"/>
          <w:highlight w:val="none"/>
          <w:lang w:val="zh-CN" w:eastAsia="zh-CN"/>
        </w:rPr>
        <w:t>4.1.1</w:t>
      </w:r>
      <w:r>
        <w:rPr>
          <w:rFonts w:hint="eastAsia" w:ascii="仿宋" w:hAnsi="仿宋" w:eastAsia="仿宋" w:cs="仿宋"/>
          <w:bCs w:val="0"/>
          <w:sz w:val="24"/>
          <w:szCs w:val="24"/>
          <w:highlight w:val="none"/>
          <w:lang w:val="zh-CN"/>
        </w:rPr>
        <w:t>.</w:t>
      </w:r>
      <w:r>
        <w:rPr>
          <w:rFonts w:hint="eastAsia" w:ascii="仿宋" w:hAnsi="仿宋" w:eastAsia="仿宋" w:cs="仿宋"/>
          <w:sz w:val="24"/>
          <w:szCs w:val="24"/>
          <w:highlight w:val="none"/>
          <w:lang w:val="en-US" w:eastAsia="zh-CN"/>
        </w:rPr>
        <w:t>人员安检篷房</w:t>
      </w:r>
      <w:r>
        <w:rPr>
          <w:rFonts w:hint="eastAsia" w:ascii="仿宋" w:hAnsi="仿宋" w:eastAsia="仿宋" w:cs="仿宋"/>
          <w:sz w:val="24"/>
          <w:szCs w:val="24"/>
          <w:highlight w:val="none"/>
          <w:lang w:val="zh-CN"/>
        </w:rPr>
        <w:t>、车检</w:t>
      </w:r>
      <w:r>
        <w:rPr>
          <w:rFonts w:hint="eastAsia" w:ascii="仿宋" w:hAnsi="仿宋" w:eastAsia="仿宋" w:cs="仿宋"/>
          <w:sz w:val="24"/>
          <w:szCs w:val="24"/>
          <w:highlight w:val="none"/>
          <w:lang w:val="en-US" w:eastAsia="zh-CN"/>
        </w:rPr>
        <w:t>安检篷房</w:t>
      </w:r>
      <w:r>
        <w:rPr>
          <w:rFonts w:hint="eastAsia" w:ascii="仿宋" w:hAnsi="仿宋" w:eastAsia="仿宋" w:cs="仿宋"/>
          <w:bCs w:val="0"/>
          <w:sz w:val="24"/>
          <w:szCs w:val="24"/>
          <w:highlight w:val="none"/>
          <w:lang w:val="zh-CN"/>
        </w:rPr>
        <w:t>：：搭建时限4月30日使用至7月</w:t>
      </w:r>
      <w:r>
        <w:rPr>
          <w:rFonts w:hint="eastAsia" w:ascii="仿宋" w:hAnsi="仿宋" w:eastAsia="仿宋" w:cs="仿宋"/>
          <w:bCs w:val="0"/>
          <w:sz w:val="24"/>
          <w:szCs w:val="24"/>
          <w:highlight w:val="none"/>
          <w:lang w:val="en-US" w:eastAsia="zh-CN"/>
        </w:rPr>
        <w:t>5</w:t>
      </w:r>
      <w:r>
        <w:rPr>
          <w:rFonts w:hint="eastAsia" w:ascii="仿宋" w:hAnsi="仿宋" w:eastAsia="仿宋" w:cs="仿宋"/>
          <w:bCs w:val="0"/>
          <w:sz w:val="24"/>
          <w:szCs w:val="24"/>
          <w:highlight w:val="none"/>
          <w:lang w:val="zh-CN"/>
        </w:rPr>
        <w:t>日；</w:t>
      </w:r>
    </w:p>
    <w:p>
      <w:pPr>
        <w:numPr>
          <w:ilvl w:val="0"/>
          <w:numId w:val="0"/>
        </w:numPr>
        <w:adjustRightInd/>
        <w:spacing w:line="360" w:lineRule="auto"/>
        <w:ind w:firstLine="480" w:firstLineChars="200"/>
        <w:jc w:val="left"/>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4.1.</w:t>
      </w:r>
      <w:r>
        <w:rPr>
          <w:rFonts w:hint="eastAsia" w:ascii="仿宋" w:hAnsi="仿宋" w:eastAsia="仿宋" w:cs="仿宋"/>
          <w:bCs w:val="0"/>
          <w:sz w:val="24"/>
          <w:szCs w:val="24"/>
          <w:highlight w:val="none"/>
          <w:lang w:val="en-US" w:eastAsia="zh-CN"/>
        </w:rPr>
        <w:t>2</w:t>
      </w:r>
      <w:r>
        <w:rPr>
          <w:rFonts w:hint="eastAsia" w:ascii="仿宋" w:hAnsi="仿宋" w:eastAsia="仿宋" w:cs="仿宋"/>
          <w:bCs w:val="0"/>
          <w:sz w:val="24"/>
          <w:szCs w:val="24"/>
          <w:highlight w:val="none"/>
          <w:lang w:val="zh-CN"/>
        </w:rPr>
        <w:t>.防爆墙：搭建时限4月30日使用至7月</w:t>
      </w:r>
      <w:r>
        <w:rPr>
          <w:rFonts w:hint="eastAsia" w:ascii="仿宋" w:hAnsi="仿宋" w:eastAsia="仿宋" w:cs="仿宋"/>
          <w:bCs w:val="0"/>
          <w:sz w:val="24"/>
          <w:szCs w:val="24"/>
          <w:highlight w:val="none"/>
          <w:lang w:val="en-US" w:eastAsia="zh-CN"/>
        </w:rPr>
        <w:t>5</w:t>
      </w:r>
      <w:r>
        <w:rPr>
          <w:rFonts w:hint="eastAsia" w:ascii="仿宋" w:hAnsi="仿宋" w:eastAsia="仿宋" w:cs="仿宋"/>
          <w:bCs w:val="0"/>
          <w:sz w:val="24"/>
          <w:szCs w:val="24"/>
          <w:highlight w:val="none"/>
          <w:lang w:val="zh-CN"/>
        </w:rPr>
        <w:t>日；</w:t>
      </w:r>
    </w:p>
    <w:p>
      <w:pPr>
        <w:numPr>
          <w:ilvl w:val="0"/>
          <w:numId w:val="0"/>
        </w:numPr>
        <w:adjustRightInd/>
        <w:spacing w:line="360" w:lineRule="auto"/>
        <w:ind w:firstLine="480" w:firstLineChars="200"/>
        <w:jc w:val="left"/>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4.1.</w:t>
      </w:r>
      <w:r>
        <w:rPr>
          <w:rFonts w:hint="eastAsia" w:ascii="仿宋" w:hAnsi="仿宋" w:eastAsia="仿宋" w:cs="仿宋"/>
          <w:bCs w:val="0"/>
          <w:sz w:val="24"/>
          <w:szCs w:val="24"/>
          <w:highlight w:val="none"/>
          <w:lang w:val="en-US" w:eastAsia="zh-CN"/>
        </w:rPr>
        <w:t>3</w:t>
      </w:r>
      <w:r>
        <w:rPr>
          <w:rFonts w:hint="eastAsia" w:ascii="仿宋" w:hAnsi="仿宋" w:eastAsia="仿宋" w:cs="仿宋"/>
          <w:bCs w:val="0"/>
          <w:sz w:val="24"/>
          <w:szCs w:val="24"/>
          <w:highlight w:val="none"/>
          <w:lang w:val="zh-CN"/>
        </w:rPr>
        <w:t>.物理隔离围栏到场时间4月30日至7月</w:t>
      </w:r>
      <w:r>
        <w:rPr>
          <w:rFonts w:hint="eastAsia" w:ascii="仿宋" w:hAnsi="仿宋" w:eastAsia="仿宋" w:cs="仿宋"/>
          <w:bCs w:val="0"/>
          <w:sz w:val="24"/>
          <w:szCs w:val="24"/>
          <w:highlight w:val="none"/>
          <w:lang w:val="en-US" w:eastAsia="zh-CN"/>
        </w:rPr>
        <w:t>5</w:t>
      </w:r>
      <w:r>
        <w:rPr>
          <w:rFonts w:hint="eastAsia" w:ascii="仿宋" w:hAnsi="仿宋" w:eastAsia="仿宋" w:cs="仿宋"/>
          <w:bCs w:val="0"/>
          <w:sz w:val="24"/>
          <w:szCs w:val="24"/>
          <w:highlight w:val="none"/>
          <w:lang w:val="zh-CN"/>
        </w:rPr>
        <w:t>日；</w:t>
      </w:r>
    </w:p>
    <w:p>
      <w:pPr>
        <w:numPr>
          <w:ilvl w:val="0"/>
          <w:numId w:val="0"/>
        </w:numPr>
        <w:adjustRightInd/>
        <w:spacing w:line="360" w:lineRule="auto"/>
        <w:ind w:firstLine="480" w:firstLineChars="200"/>
        <w:jc w:val="left"/>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4.1.</w:t>
      </w:r>
      <w:r>
        <w:rPr>
          <w:rFonts w:hint="eastAsia" w:ascii="仿宋" w:hAnsi="仿宋" w:eastAsia="仿宋" w:cs="仿宋"/>
          <w:bCs w:val="0"/>
          <w:sz w:val="24"/>
          <w:szCs w:val="24"/>
          <w:highlight w:val="none"/>
          <w:lang w:val="en-US" w:eastAsia="zh-CN"/>
        </w:rPr>
        <w:t>4</w:t>
      </w:r>
      <w:r>
        <w:rPr>
          <w:rFonts w:hint="eastAsia" w:ascii="仿宋" w:hAnsi="仿宋" w:eastAsia="仿宋" w:cs="仿宋"/>
          <w:bCs w:val="0"/>
          <w:sz w:val="24"/>
          <w:szCs w:val="24"/>
          <w:highlight w:val="none"/>
          <w:lang w:val="zh-CN"/>
        </w:rPr>
        <w:t>.X光机、安检门、车底检查系统到场时间6月18日至7月5日；</w:t>
      </w:r>
    </w:p>
    <w:p>
      <w:pPr>
        <w:numPr>
          <w:ilvl w:val="0"/>
          <w:numId w:val="0"/>
        </w:numPr>
        <w:adjustRightInd/>
        <w:spacing w:line="360" w:lineRule="auto"/>
        <w:ind w:firstLine="480" w:firstLineChars="200"/>
        <w:jc w:val="left"/>
        <w:rPr>
          <w:rFonts w:hint="eastAsia" w:ascii="仿宋" w:hAnsi="仿宋" w:eastAsia="仿宋" w:cs="仿宋"/>
          <w:bCs w:val="0"/>
          <w:sz w:val="24"/>
          <w:szCs w:val="24"/>
          <w:highlight w:val="none"/>
          <w:lang w:val="zh-CN" w:eastAsia="zh-CN"/>
        </w:rPr>
      </w:pPr>
      <w:r>
        <w:rPr>
          <w:rFonts w:hint="eastAsia" w:ascii="仿宋" w:hAnsi="仿宋" w:eastAsia="仿宋" w:cs="仿宋"/>
          <w:bCs w:val="0"/>
          <w:sz w:val="24"/>
          <w:szCs w:val="24"/>
          <w:highlight w:val="none"/>
          <w:lang w:val="zh-CN" w:eastAsia="zh-CN"/>
        </w:rPr>
        <w:t>4.1.</w:t>
      </w:r>
      <w:r>
        <w:rPr>
          <w:rFonts w:hint="eastAsia" w:ascii="仿宋" w:hAnsi="仿宋" w:eastAsia="仿宋" w:cs="仿宋"/>
          <w:bCs w:val="0"/>
          <w:sz w:val="24"/>
          <w:szCs w:val="24"/>
          <w:highlight w:val="none"/>
          <w:lang w:val="en-US" w:eastAsia="zh-CN"/>
        </w:rPr>
        <w:t>5</w:t>
      </w:r>
      <w:r>
        <w:rPr>
          <w:rFonts w:hint="eastAsia" w:ascii="仿宋" w:hAnsi="仿宋" w:eastAsia="仿宋" w:cs="仿宋"/>
          <w:bCs w:val="0"/>
          <w:sz w:val="24"/>
          <w:szCs w:val="24"/>
          <w:highlight w:val="none"/>
          <w:lang w:val="zh-CN"/>
        </w:rPr>
        <w:t>.安检保安员、秩序维护保安员工作时间6月18日至7月5日（每日工作时长约16—18小时），其中有安检保安员18名、秩序维护保安员30名每日随场馆工作人员进行闭环管理，工作结束后7月5日至7月19日随场馆工作人员进行14日闭环管理。周界守护保安员30人分班次需24小时守护。</w:t>
      </w:r>
    </w:p>
    <w:p>
      <w:pPr>
        <w:numPr>
          <w:ilvl w:val="0"/>
          <w:numId w:val="0"/>
        </w:numPr>
        <w:adjustRightInd/>
        <w:spacing w:line="360" w:lineRule="auto"/>
        <w:ind w:firstLine="480" w:firstLineChars="200"/>
        <w:jc w:val="left"/>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4</w:t>
      </w:r>
      <w:r>
        <w:rPr>
          <w:rFonts w:hint="eastAsia" w:ascii="仿宋" w:hAnsi="仿宋" w:eastAsia="仿宋" w:cs="仿宋"/>
          <w:bCs w:val="0"/>
          <w:sz w:val="24"/>
          <w:szCs w:val="24"/>
          <w:highlight w:val="none"/>
          <w:lang w:val="zh-CN"/>
        </w:rPr>
        <w:t>.</w:t>
      </w:r>
      <w:r>
        <w:rPr>
          <w:rFonts w:hint="eastAsia" w:ascii="仿宋" w:hAnsi="仿宋" w:eastAsia="仿宋" w:cs="仿宋"/>
          <w:bCs w:val="0"/>
          <w:sz w:val="24"/>
          <w:szCs w:val="24"/>
          <w:highlight w:val="none"/>
          <w:lang w:val="zh-CN" w:eastAsia="zh-CN"/>
        </w:rPr>
        <w:t>1</w:t>
      </w:r>
      <w:r>
        <w:rPr>
          <w:rFonts w:hint="eastAsia" w:ascii="仿宋" w:hAnsi="仿宋" w:eastAsia="仿宋" w:cs="仿宋"/>
          <w:bCs w:val="0"/>
          <w:sz w:val="24"/>
          <w:szCs w:val="24"/>
          <w:highlight w:val="none"/>
          <w:lang w:val="zh-CN"/>
        </w:rPr>
        <w:t>.</w:t>
      </w:r>
      <w:r>
        <w:rPr>
          <w:rFonts w:hint="eastAsia" w:ascii="仿宋" w:hAnsi="仿宋" w:eastAsia="仿宋" w:cs="仿宋"/>
          <w:bCs w:val="0"/>
          <w:sz w:val="24"/>
          <w:szCs w:val="24"/>
          <w:highlight w:val="none"/>
          <w:lang w:val="en-US" w:eastAsia="zh-CN"/>
        </w:rPr>
        <w:t>6</w:t>
      </w:r>
      <w:r>
        <w:rPr>
          <w:rFonts w:hint="eastAsia" w:ascii="仿宋" w:hAnsi="仿宋" w:eastAsia="仿宋" w:cs="仿宋"/>
          <w:bCs w:val="0"/>
          <w:sz w:val="24"/>
          <w:szCs w:val="24"/>
          <w:highlight w:val="none"/>
          <w:lang w:val="zh-CN"/>
        </w:rPr>
        <w:t>如遇时间、</w:t>
      </w:r>
      <w:r>
        <w:rPr>
          <w:rFonts w:hint="eastAsia" w:ascii="仿宋" w:hAnsi="仿宋" w:eastAsia="仿宋" w:cs="仿宋"/>
          <w:bCs w:val="0"/>
          <w:sz w:val="24"/>
          <w:szCs w:val="24"/>
          <w:highlight w:val="none"/>
          <w:lang w:val="en-US" w:eastAsia="zh-CN"/>
        </w:rPr>
        <w:t>数量</w:t>
      </w:r>
      <w:r>
        <w:rPr>
          <w:rFonts w:hint="eastAsia" w:ascii="仿宋" w:hAnsi="仿宋" w:eastAsia="仿宋" w:cs="仿宋"/>
          <w:bCs w:val="0"/>
          <w:sz w:val="24"/>
          <w:szCs w:val="24"/>
          <w:highlight w:val="none"/>
          <w:lang w:val="zh-CN"/>
        </w:rPr>
        <w:t>变化，按采购人需求执行。</w:t>
      </w:r>
    </w:p>
    <w:p>
      <w:pPr>
        <w:numPr>
          <w:ilvl w:val="0"/>
          <w:numId w:val="0"/>
        </w:numPr>
        <w:adjustRightInd/>
        <w:spacing w:line="360" w:lineRule="auto"/>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bCs w:val="0"/>
          <w:sz w:val="24"/>
          <w:szCs w:val="24"/>
          <w:highlight w:val="none"/>
          <w:lang w:val="zh-CN"/>
        </w:rPr>
        <w:t>4.2.</w:t>
      </w:r>
      <w:r>
        <w:rPr>
          <w:rFonts w:hint="eastAsia" w:ascii="仿宋" w:hAnsi="仿宋" w:eastAsia="仿宋" w:cs="仿宋"/>
          <w:sz w:val="24"/>
          <w:szCs w:val="24"/>
          <w:highlight w:val="none"/>
          <w:lang w:val="zh-CN"/>
        </w:rPr>
        <w:t>服务地点：武侯区省体育馆</w:t>
      </w:r>
    </w:p>
    <w:p>
      <w:pPr>
        <w:numPr>
          <w:ilvl w:val="0"/>
          <w:numId w:val="0"/>
        </w:numPr>
        <w:adjustRightInd/>
        <w:spacing w:line="360" w:lineRule="auto"/>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bCs w:val="0"/>
          <w:sz w:val="24"/>
          <w:szCs w:val="24"/>
          <w:highlight w:val="none"/>
          <w:lang w:val="zh-CN"/>
        </w:rPr>
        <w:t>4.3.</w:t>
      </w:r>
      <w:r>
        <w:rPr>
          <w:rFonts w:hint="eastAsia" w:ascii="仿宋" w:hAnsi="仿宋" w:eastAsia="仿宋" w:cs="仿宋"/>
          <w:sz w:val="24"/>
          <w:szCs w:val="24"/>
          <w:highlight w:val="none"/>
          <w:lang w:val="zh-CN"/>
        </w:rPr>
        <w:t>付款方式：</w:t>
      </w:r>
      <w:r>
        <w:rPr>
          <w:rFonts w:hint="eastAsia" w:ascii="仿宋" w:hAnsi="仿宋" w:eastAsia="仿宋" w:cs="仿宋"/>
          <w:bCs w:val="0"/>
          <w:sz w:val="24"/>
          <w:szCs w:val="24"/>
          <w:highlight w:val="none"/>
          <w:lang w:val="zh-CN"/>
        </w:rPr>
        <w:t>合同签订后，</w:t>
      </w:r>
      <w:r>
        <w:rPr>
          <w:rFonts w:hint="eastAsia" w:ascii="仿宋" w:hAnsi="仿宋" w:eastAsia="仿宋" w:cs="仿宋"/>
          <w:bCs w:val="0"/>
          <w:sz w:val="24"/>
          <w:szCs w:val="24"/>
          <w:highlight w:val="none"/>
          <w:lang w:val="en-US" w:eastAsia="zh-CN"/>
        </w:rPr>
        <w:t>采购人收到发票后15日内，</w:t>
      </w:r>
      <w:r>
        <w:rPr>
          <w:rFonts w:hint="eastAsia" w:ascii="仿宋" w:hAnsi="仿宋" w:eastAsia="仿宋" w:cs="仿宋"/>
          <w:bCs w:val="0"/>
          <w:sz w:val="24"/>
          <w:szCs w:val="24"/>
          <w:highlight w:val="none"/>
          <w:lang w:val="zh-CN"/>
        </w:rPr>
        <w:t>支付合同</w:t>
      </w:r>
      <w:r>
        <w:rPr>
          <w:rFonts w:hint="eastAsia" w:ascii="仿宋" w:hAnsi="仿宋" w:eastAsia="仿宋" w:cs="仿宋"/>
          <w:bCs w:val="0"/>
          <w:sz w:val="24"/>
          <w:szCs w:val="24"/>
          <w:highlight w:val="none"/>
          <w:lang w:val="en-US" w:eastAsia="zh-CN"/>
        </w:rPr>
        <w:t>金额</w:t>
      </w:r>
      <w:r>
        <w:rPr>
          <w:rFonts w:hint="eastAsia" w:ascii="仿宋" w:hAnsi="仿宋" w:eastAsia="仿宋" w:cs="仿宋"/>
          <w:bCs w:val="0"/>
          <w:sz w:val="24"/>
          <w:szCs w:val="24"/>
          <w:highlight w:val="none"/>
          <w:lang w:val="zh-CN"/>
        </w:rPr>
        <w:t>的30% ，服务完成后</w:t>
      </w:r>
      <w:r>
        <w:rPr>
          <w:rFonts w:hint="eastAsia" w:ascii="仿宋" w:hAnsi="仿宋" w:eastAsia="仿宋" w:cs="仿宋"/>
          <w:bCs w:val="0"/>
          <w:sz w:val="24"/>
          <w:szCs w:val="24"/>
          <w:highlight w:val="none"/>
          <w:lang w:val="en-US" w:eastAsia="zh-CN"/>
        </w:rPr>
        <w:t>根据实际租赁时间、数量据实支付剩余金额</w:t>
      </w:r>
      <w:r>
        <w:rPr>
          <w:rFonts w:hint="eastAsia" w:ascii="仿宋" w:hAnsi="仿宋" w:eastAsia="仿宋" w:cs="仿宋"/>
          <w:bCs w:val="0"/>
          <w:sz w:val="24"/>
          <w:szCs w:val="24"/>
          <w:highlight w:val="none"/>
          <w:lang w:val="zh-CN"/>
        </w:rPr>
        <w:t>。</w:t>
      </w:r>
    </w:p>
    <w:p>
      <w:pPr>
        <w:numPr>
          <w:ilvl w:val="0"/>
          <w:numId w:val="0"/>
        </w:numPr>
        <w:adjustRightInd/>
        <w:spacing w:line="360" w:lineRule="auto"/>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bCs w:val="0"/>
          <w:sz w:val="24"/>
          <w:szCs w:val="24"/>
          <w:highlight w:val="none"/>
          <w:lang w:val="zh-CN"/>
        </w:rPr>
        <w:t>4.4.</w:t>
      </w:r>
      <w:r>
        <w:rPr>
          <w:rFonts w:hint="eastAsia" w:ascii="仿宋" w:hAnsi="仿宋" w:eastAsia="仿宋" w:cs="仿宋"/>
          <w:sz w:val="24"/>
          <w:szCs w:val="24"/>
          <w:highlight w:val="none"/>
          <w:lang w:val="zh-CN"/>
        </w:rPr>
        <w:t>报价要求：</w:t>
      </w:r>
    </w:p>
    <w:p>
      <w:pPr>
        <w:numPr>
          <w:ilvl w:val="0"/>
          <w:numId w:val="0"/>
        </w:numPr>
        <w:adjustRightInd/>
        <w:spacing w:line="360" w:lineRule="auto"/>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bCs w:val="0"/>
          <w:sz w:val="24"/>
          <w:szCs w:val="24"/>
          <w:highlight w:val="none"/>
          <w:lang w:val="zh-CN"/>
        </w:rPr>
        <w:t>4.4.</w:t>
      </w:r>
      <w:r>
        <w:rPr>
          <w:rFonts w:hint="eastAsia" w:ascii="仿宋" w:hAnsi="仿宋" w:eastAsia="仿宋" w:cs="仿宋"/>
          <w:sz w:val="24"/>
          <w:szCs w:val="24"/>
          <w:highlight w:val="none"/>
          <w:lang w:val="zh-CN"/>
        </w:rPr>
        <w:t>1.所有报价一律以人民币报价。采购人不接受任何非人民币币种的报价。</w:t>
      </w:r>
    </w:p>
    <w:p>
      <w:pPr>
        <w:numPr>
          <w:ilvl w:val="0"/>
          <w:numId w:val="0"/>
        </w:numPr>
        <w:adjustRightInd/>
        <w:spacing w:line="360" w:lineRule="auto"/>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bCs w:val="0"/>
          <w:sz w:val="24"/>
          <w:szCs w:val="24"/>
          <w:highlight w:val="none"/>
          <w:lang w:val="zh-CN"/>
        </w:rPr>
        <w:t>4.4.</w:t>
      </w:r>
      <w:r>
        <w:rPr>
          <w:rFonts w:hint="eastAsia" w:ascii="仿宋" w:hAnsi="仿宋" w:eastAsia="仿宋" w:cs="仿宋"/>
          <w:sz w:val="24"/>
          <w:szCs w:val="24"/>
          <w:highlight w:val="none"/>
          <w:lang w:val="zh-CN"/>
        </w:rPr>
        <w:t>2.供应商的报价应包含</w:t>
      </w:r>
      <w:r>
        <w:rPr>
          <w:rFonts w:hint="eastAsia" w:ascii="仿宋" w:hAnsi="仿宋" w:eastAsia="仿宋" w:cs="仿宋"/>
          <w:sz w:val="24"/>
          <w:szCs w:val="24"/>
          <w:highlight w:val="none"/>
          <w:lang w:val="en-US" w:eastAsia="zh-CN"/>
        </w:rPr>
        <w:t>设备租赁费</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zh-CN"/>
        </w:rPr>
        <w:t>管理服务费、人员的工资、加班费等费用，是其响应本项目要求的全部工作内容的价格体现，除此之外，采购人将不再就本项目另行支付其他额外费用。</w:t>
      </w:r>
    </w:p>
    <w:p>
      <w:pPr>
        <w:numPr>
          <w:ilvl w:val="0"/>
          <w:numId w:val="0"/>
        </w:numPr>
        <w:adjustRightInd/>
        <w:spacing w:line="360" w:lineRule="auto"/>
        <w:ind w:firstLine="480" w:firstLineChars="200"/>
        <w:jc w:val="left"/>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rPr>
        <w:t>4.5.验收：</w:t>
      </w:r>
    </w:p>
    <w:p>
      <w:pPr>
        <w:numPr>
          <w:ilvl w:val="0"/>
          <w:numId w:val="0"/>
        </w:numPr>
        <w:adjustRightInd/>
        <w:spacing w:line="360" w:lineRule="auto"/>
        <w:ind w:firstLine="480" w:firstLineChars="200"/>
        <w:jc w:val="left"/>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rPr>
        <w:t>4.5.1.验收方式及标准：按照国家有关规定及</w:t>
      </w:r>
      <w:r>
        <w:rPr>
          <w:rFonts w:hint="eastAsia" w:ascii="仿宋" w:hAnsi="仿宋" w:eastAsia="仿宋" w:cs="仿宋"/>
          <w:bCs w:val="0"/>
          <w:sz w:val="24"/>
          <w:szCs w:val="24"/>
          <w:highlight w:val="none"/>
          <w:lang w:val="en-US" w:eastAsia="zh-CN"/>
        </w:rPr>
        <w:t>采购</w:t>
      </w:r>
      <w:r>
        <w:rPr>
          <w:rFonts w:hint="eastAsia" w:ascii="仿宋" w:hAnsi="仿宋" w:eastAsia="仿宋" w:cs="仿宋"/>
          <w:bCs w:val="0"/>
          <w:sz w:val="24"/>
          <w:szCs w:val="24"/>
          <w:highlight w:val="none"/>
          <w:lang w:val="zh-CN"/>
        </w:rPr>
        <w:t>文件要求、</w:t>
      </w:r>
      <w:r>
        <w:rPr>
          <w:rFonts w:hint="eastAsia" w:ascii="仿宋" w:hAnsi="仿宋" w:eastAsia="仿宋" w:cs="仿宋"/>
          <w:bCs w:val="0"/>
          <w:sz w:val="24"/>
          <w:szCs w:val="24"/>
          <w:highlight w:val="none"/>
          <w:lang w:val="en-US" w:eastAsia="zh-CN"/>
        </w:rPr>
        <w:t>响应</w:t>
      </w:r>
      <w:r>
        <w:rPr>
          <w:rFonts w:hint="eastAsia" w:ascii="仿宋" w:hAnsi="仿宋" w:eastAsia="仿宋" w:cs="仿宋"/>
          <w:bCs w:val="0"/>
          <w:sz w:val="24"/>
          <w:szCs w:val="24"/>
          <w:highlight w:val="none"/>
          <w:lang w:val="zh-CN"/>
        </w:rPr>
        <w:t>文件验收。</w:t>
      </w:r>
    </w:p>
    <w:p>
      <w:r>
        <w:rPr>
          <w:rFonts w:hint="eastAsia" w:ascii="仿宋" w:hAnsi="仿宋" w:eastAsia="仿宋" w:cs="仿宋"/>
          <w:bCs w:val="0"/>
          <w:sz w:val="24"/>
          <w:szCs w:val="24"/>
          <w:highlight w:val="none"/>
          <w:lang w:val="zh-CN"/>
        </w:rPr>
        <w:t>4.5.2.履约验收：成交人与采购人应严格按照《财政部关于进一步加强政府采购需求和履约验收管理的指导意见》（财库〔2016〕205号）以及《政府采购需求管理办法》（财库〔2021〕22号）的要求进行验收。</w:t>
      </w:r>
      <w:bookmarkStart w:id="1" w:name="_GoBack"/>
      <w:bookmarkEnd w:id="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74E36"/>
    <w:rsid w:val="5A474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itle"/>
    <w:basedOn w:val="1"/>
    <w:next w:val="1"/>
    <w:qFormat/>
    <w:uiPriority w:val="99"/>
    <w:pPr>
      <w:spacing w:before="240" w:after="60"/>
      <w:jc w:val="center"/>
      <w:outlineLvl w:val="0"/>
    </w:pPr>
    <w:rPr>
      <w:rFonts w:ascii="Cambria" w:hAnsi="Cambria"/>
      <w:b/>
      <w:bCs/>
      <w:sz w:val="32"/>
      <w:szCs w:val="32"/>
    </w:rPr>
  </w:style>
  <w:style w:type="table" w:styleId="6">
    <w:name w:val="Table Grid"/>
    <w:basedOn w:val="5"/>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2022-04-07T07:31:00Z</dcterms:created>
  <dc:creator>SHUANG</dc:creator>
  <cp:lastModifiedBy>SHUANG</cp:lastModifiedBy>
  <dcterms:modified xsi:type="dcterms:W3CDTF">2022-04-07T07:31:53Z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6943F6A0C3B247C0A703CD427854B38B</vt:lpwstr>
  </property>
</Properties>
</file>