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righ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项目编号： 510182202100303</w:t>
      </w:r>
      <w:r>
        <w:rPr>
          <w:rFonts w:hint="default" w:asciiTheme="minorEastAsia" w:hAnsiTheme="minorEastAsia" w:eastAsiaTheme="minorEastAsia"/>
          <w:b/>
          <w:color w:val="auto"/>
          <w:sz w:val="30"/>
          <w:szCs w:val="30"/>
          <w:highlight w:val="none"/>
        </w:rPr>
        <w:t> </w:t>
      </w:r>
    </w:p>
    <w:p>
      <w:pPr>
        <w:tabs>
          <w:tab w:val="left" w:pos="2505"/>
          <w:tab w:val="center" w:pos="4204"/>
        </w:tabs>
        <w:ind w:firstLine="0" w:firstLineChars="0"/>
        <w:rPr>
          <w:rFonts w:asciiTheme="minorEastAsia" w:hAnsiTheme="minorEastAsia" w:eastAsiaTheme="minorEastAsia"/>
          <w:b/>
          <w:color w:val="auto"/>
          <w:sz w:val="28"/>
          <w:szCs w:val="28"/>
          <w:highlight w:val="none"/>
        </w:rPr>
      </w:pPr>
    </w:p>
    <w:p>
      <w:pPr>
        <w:ind w:firstLine="0" w:firstLineChars="0"/>
        <w:jc w:val="both"/>
        <w:rPr>
          <w:rFonts w:asciiTheme="minorEastAsia" w:hAnsiTheme="minorEastAsia" w:eastAsiaTheme="minorEastAsia"/>
          <w:b/>
          <w:color w:val="auto"/>
          <w:sz w:val="48"/>
          <w:szCs w:val="48"/>
          <w:highlight w:val="none"/>
        </w:rPr>
      </w:pPr>
    </w:p>
    <w:p>
      <w:pPr>
        <w:ind w:firstLine="0" w:firstLineChars="0"/>
        <w:jc w:val="center"/>
        <w:rPr>
          <w:rFonts w:asciiTheme="minorEastAsia" w:hAnsiTheme="minorEastAsia" w:eastAsiaTheme="minorEastAsia"/>
          <w:b/>
          <w:color w:val="auto"/>
          <w:sz w:val="48"/>
          <w:szCs w:val="48"/>
          <w:highlight w:val="none"/>
        </w:rPr>
      </w:pPr>
      <w:r>
        <w:rPr>
          <w:rFonts w:hint="eastAsia" w:asciiTheme="minorEastAsia" w:hAnsiTheme="minorEastAsia" w:eastAsiaTheme="minorEastAsia"/>
          <w:b/>
          <w:color w:val="auto"/>
          <w:sz w:val="48"/>
          <w:szCs w:val="48"/>
          <w:highlight w:val="none"/>
          <w:lang w:val="en-US" w:eastAsia="zh-CN"/>
        </w:rPr>
        <w:t>彭州市隆丰街道社区卫生服务中心购置高频电刀等设备</w:t>
      </w:r>
      <w:r>
        <w:rPr>
          <w:rFonts w:hint="eastAsia" w:asciiTheme="minorEastAsia" w:hAnsiTheme="minorEastAsia" w:eastAsiaTheme="minorEastAsia"/>
          <w:b/>
          <w:color w:val="auto"/>
          <w:sz w:val="48"/>
          <w:szCs w:val="48"/>
          <w:highlight w:val="none"/>
        </w:rPr>
        <w:t>项目</w:t>
      </w:r>
    </w:p>
    <w:p>
      <w:pPr>
        <w:tabs>
          <w:tab w:val="left" w:pos="2505"/>
          <w:tab w:val="center" w:pos="4204"/>
        </w:tabs>
        <w:ind w:firstLine="0" w:firstLineChars="0"/>
        <w:rPr>
          <w:rFonts w:asciiTheme="minorEastAsia" w:hAnsiTheme="minorEastAsia" w:eastAsiaTheme="minorEastAsia"/>
          <w:b/>
          <w:color w:val="auto"/>
          <w:sz w:val="28"/>
          <w:szCs w:val="28"/>
          <w:highlight w:val="none"/>
        </w:rPr>
      </w:pPr>
    </w:p>
    <w:p>
      <w:pPr>
        <w:pStyle w:val="2"/>
        <w:ind w:firstLine="562"/>
        <w:rPr>
          <w:rFonts w:asciiTheme="minorEastAsia" w:hAnsiTheme="minorEastAsia" w:eastAsiaTheme="minorEastAsia"/>
          <w:b/>
          <w:color w:val="auto"/>
          <w:sz w:val="28"/>
          <w:szCs w:val="28"/>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tabs>
          <w:tab w:val="left" w:pos="2505"/>
          <w:tab w:val="center" w:pos="4204"/>
        </w:tabs>
        <w:ind w:firstLine="0" w:firstLineChars="0"/>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ab/>
      </w:r>
      <w:r>
        <w:rPr>
          <w:rFonts w:hint="eastAsia" w:asciiTheme="minorEastAsia" w:hAnsiTheme="minorEastAsia" w:eastAsiaTheme="minorEastAsia"/>
          <w:b/>
          <w:color w:val="auto"/>
          <w:sz w:val="52"/>
          <w:szCs w:val="52"/>
          <w:highlight w:val="none"/>
        </w:rPr>
        <w:tab/>
      </w:r>
      <w:r>
        <w:rPr>
          <w:rFonts w:hint="eastAsia" w:asciiTheme="minorEastAsia" w:hAnsiTheme="minorEastAsia" w:eastAsiaTheme="minorEastAsia"/>
          <w:b/>
          <w:color w:val="auto"/>
          <w:sz w:val="52"/>
          <w:szCs w:val="52"/>
          <w:highlight w:val="none"/>
        </w:rPr>
        <w:t>招 标 文 件</w:t>
      </w:r>
    </w:p>
    <w:p>
      <w:pPr>
        <w:tabs>
          <w:tab w:val="left" w:pos="2505"/>
          <w:tab w:val="center" w:pos="4204"/>
        </w:tabs>
        <w:ind w:firstLine="0" w:firstLineChars="0"/>
        <w:rPr>
          <w:rFonts w:asciiTheme="minorEastAsia" w:hAnsiTheme="minorEastAsia" w:eastAsiaTheme="minorEastAsia"/>
          <w:b/>
          <w:color w:val="auto"/>
          <w:sz w:val="28"/>
          <w:szCs w:val="28"/>
          <w:highlight w:val="none"/>
        </w:rPr>
      </w:pPr>
    </w:p>
    <w:p>
      <w:pPr>
        <w:pStyle w:val="2"/>
        <w:ind w:firstLine="480"/>
        <w:rPr>
          <w:color w:val="auto"/>
          <w:highlight w:val="none"/>
        </w:rPr>
      </w:pPr>
    </w:p>
    <w:p>
      <w:pPr>
        <w:ind w:firstLine="480"/>
        <w:rPr>
          <w:color w:val="auto"/>
          <w:highlight w:val="none"/>
        </w:rPr>
      </w:pPr>
    </w:p>
    <w:p>
      <w:pPr>
        <w:pStyle w:val="2"/>
        <w:ind w:firstLine="562"/>
        <w:rPr>
          <w:rFonts w:asciiTheme="minorEastAsia" w:hAnsiTheme="minorEastAsia" w:eastAsiaTheme="minorEastAsia"/>
          <w:b/>
          <w:color w:val="auto"/>
          <w:sz w:val="28"/>
          <w:szCs w:val="28"/>
          <w:highlight w:val="none"/>
        </w:rPr>
      </w:pPr>
    </w:p>
    <w:p>
      <w:pPr>
        <w:ind w:firstLine="0" w:firstLineChars="0"/>
        <w:jc w:val="center"/>
        <w:rPr>
          <w:rFonts w:hint="eastAsia" w:asciiTheme="minorEastAsia" w:hAnsiTheme="minorEastAsia" w:eastAsiaTheme="minorEastAsia"/>
          <w:b/>
          <w:color w:val="auto"/>
          <w:sz w:val="30"/>
          <w:szCs w:val="30"/>
          <w:highlight w:val="none"/>
          <w:lang w:val="en-US" w:eastAsia="zh-CN"/>
        </w:rPr>
      </w:pPr>
    </w:p>
    <w:p>
      <w:pPr>
        <w:ind w:firstLine="0" w:firstLineChars="0"/>
        <w:jc w:val="center"/>
        <w:rPr>
          <w:rFonts w:hint="eastAsia"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lang w:val="en-US" w:eastAsia="zh-CN"/>
        </w:rPr>
        <w:t>中国·四川</w:t>
      </w:r>
    </w:p>
    <w:p>
      <w:pPr>
        <w:ind w:firstLine="0" w:firstLineChars="0"/>
        <w:jc w:val="center"/>
        <w:rPr>
          <w:rFonts w:hint="eastAsia"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lang w:val="en-US" w:eastAsia="zh-CN"/>
        </w:rPr>
        <w:t>彭州市隆丰街道社区卫生服务中心（采购人）</w:t>
      </w:r>
    </w:p>
    <w:p>
      <w:pPr>
        <w:ind w:firstLine="0" w:firstLineChars="0"/>
        <w:jc w:val="center"/>
        <w:rPr>
          <w:rFonts w:hint="eastAsia"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lang w:val="en-US" w:eastAsia="zh-CN"/>
        </w:rPr>
        <w:t xml:space="preserve">四川熙景国际招标代理有限公司（采购代理机构） </w:t>
      </w:r>
    </w:p>
    <w:p>
      <w:pPr>
        <w:ind w:firstLine="0" w:firstLineChars="0"/>
        <w:jc w:val="center"/>
        <w:rPr>
          <w:rFonts w:hint="eastAsia"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lang w:val="en-US" w:eastAsia="zh-CN"/>
        </w:rPr>
        <w:t>共同编制</w:t>
      </w:r>
    </w:p>
    <w:p>
      <w:pPr>
        <w:ind w:firstLine="0" w:firstLineChars="0"/>
        <w:jc w:val="center"/>
        <w:rPr>
          <w:rFonts w:asciiTheme="minorEastAsia" w:hAnsiTheme="minorEastAsia" w:eastAsiaTheme="minorEastAsia"/>
          <w:b/>
          <w:bCs/>
          <w:color w:val="auto"/>
          <w:sz w:val="32"/>
          <w:szCs w:val="32"/>
          <w:highlight w:val="none"/>
          <w:lang w:val="zh-CN"/>
        </w:rPr>
      </w:pPr>
      <w:r>
        <w:rPr>
          <w:rFonts w:hint="eastAsia" w:asciiTheme="minorEastAsia" w:hAnsiTheme="minorEastAsia" w:eastAsiaTheme="minorEastAsia"/>
          <w:b/>
          <w:color w:val="auto"/>
          <w:sz w:val="30"/>
          <w:szCs w:val="30"/>
          <w:highlight w:val="none"/>
          <w:lang w:val="en-US" w:eastAsia="zh-CN"/>
        </w:rPr>
        <w:t>2021</w:t>
      </w:r>
      <w:r>
        <w:rPr>
          <w:rFonts w:asciiTheme="minorEastAsia" w:hAnsiTheme="minorEastAsia" w:eastAsiaTheme="minorEastAsia"/>
          <w:b/>
          <w:bCs/>
          <w:color w:val="auto"/>
          <w:sz w:val="32"/>
          <w:szCs w:val="32"/>
          <w:highlight w:val="none"/>
          <w:lang w:val="zh-CN"/>
        </w:rPr>
        <w:t>年</w:t>
      </w:r>
      <w:r>
        <w:rPr>
          <w:rFonts w:hint="eastAsia" w:asciiTheme="minorEastAsia" w:hAnsiTheme="minorEastAsia" w:eastAsiaTheme="minorEastAsia"/>
          <w:b/>
          <w:color w:val="auto"/>
          <w:sz w:val="30"/>
          <w:szCs w:val="30"/>
          <w:highlight w:val="none"/>
          <w:lang w:val="en-US" w:eastAsia="zh-CN"/>
        </w:rPr>
        <w:t>11</w:t>
      </w:r>
      <w:r>
        <w:rPr>
          <w:rFonts w:asciiTheme="minorEastAsia" w:hAnsiTheme="minorEastAsia" w:eastAsiaTheme="minorEastAsia"/>
          <w:b/>
          <w:bCs/>
          <w:color w:val="auto"/>
          <w:sz w:val="32"/>
          <w:szCs w:val="32"/>
          <w:highlight w:val="none"/>
          <w:lang w:val="zh-CN"/>
        </w:rPr>
        <w:t>月</w:t>
      </w:r>
    </w:p>
    <w:p>
      <w:pPr>
        <w:spacing w:line="400" w:lineRule="exact"/>
        <w:ind w:firstLine="640"/>
        <w:rPr>
          <w:rFonts w:asciiTheme="minorEastAsia" w:hAnsiTheme="minorEastAsia" w:eastAsiaTheme="minorEastAsia"/>
          <w:color w:val="auto"/>
          <w:sz w:val="32"/>
          <w:highlight w:val="none"/>
        </w:rPr>
      </w:pPr>
    </w:p>
    <w:p>
      <w:pPr>
        <w:pStyle w:val="34"/>
        <w:ind w:left="0" w:leftChars="0" w:firstLine="0" w:firstLineChars="0"/>
        <w:jc w:val="center"/>
        <w:rPr>
          <w:rFonts w:hint="eastAsia" w:asciiTheme="minorEastAsia" w:hAnsiTheme="minorEastAsia" w:eastAsiaTheme="minorEastAsia"/>
          <w:i w:val="0"/>
          <w:iCs/>
          <w:color w:val="auto"/>
          <w:sz w:val="32"/>
          <w:highlight w:val="none"/>
          <w:lang w:val="en-US" w:eastAsia="zh-CN"/>
        </w:rPr>
      </w:pPr>
      <w:r>
        <w:rPr>
          <w:rFonts w:hint="eastAsia" w:asciiTheme="minorEastAsia" w:hAnsiTheme="minorEastAsia" w:eastAsiaTheme="minorEastAsia"/>
          <w:i w:val="0"/>
          <w:iCs/>
          <w:color w:val="auto"/>
          <w:sz w:val="32"/>
          <w:highlight w:val="none"/>
          <w:lang w:val="en-US" w:eastAsia="zh-CN"/>
        </w:rPr>
        <w:t>目录</w:t>
      </w:r>
    </w:p>
    <w:p>
      <w:pPr>
        <w:rPr>
          <w:rFonts w:asciiTheme="minorEastAsia" w:hAnsiTheme="minorEastAsia" w:eastAsiaTheme="minorEastAsia"/>
          <w:color w:val="auto"/>
          <w:sz w:val="32"/>
          <w:highlight w:val="none"/>
        </w:rPr>
      </w:pPr>
    </w:p>
    <w:p>
      <w:pPr>
        <w:pStyle w:val="20"/>
        <w:tabs>
          <w:tab w:val="right" w:leader="dot" w:pos="8305"/>
          <w:tab w:val="clear" w:pos="8949"/>
        </w:tabs>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highlight w:val="none"/>
        </w:rPr>
        <w:instrText xml:space="preserve"> HYPERLINK \l _Toc27891 </w:instrText>
      </w:r>
      <w:r>
        <w:rPr>
          <w:highlight w:val="none"/>
        </w:rPr>
        <w:fldChar w:fldCharType="separate"/>
      </w:r>
      <w:r>
        <w:rPr>
          <w:rFonts w:hint="eastAsia"/>
        </w:rPr>
        <w:t xml:space="preserve">第一章 </w:t>
      </w:r>
      <w:r>
        <w:rPr>
          <w:rFonts w:hint="eastAsia"/>
          <w:highlight w:val="none"/>
        </w:rPr>
        <w:t>投标邀请</w:t>
      </w:r>
      <w:r>
        <w:tab/>
      </w:r>
      <w:r>
        <w:fldChar w:fldCharType="begin"/>
      </w:r>
      <w:r>
        <w:instrText xml:space="preserve"> PAGEREF _Toc27891 \h </w:instrText>
      </w:r>
      <w:r>
        <w:fldChar w:fldCharType="separate"/>
      </w:r>
      <w:r>
        <w:t>1</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_Toc18773 </w:instrText>
      </w:r>
      <w:r>
        <w:rPr>
          <w:highlight w:val="none"/>
        </w:rPr>
        <w:fldChar w:fldCharType="separate"/>
      </w:r>
      <w:r>
        <w:rPr>
          <w:rFonts w:hint="eastAsia" w:asciiTheme="minorEastAsia" w:hAnsiTheme="minorEastAsia" w:eastAsiaTheme="minorEastAsia"/>
        </w:rPr>
        <w:t xml:space="preserve">第二章 </w:t>
      </w:r>
      <w:r>
        <w:rPr>
          <w:rFonts w:hint="eastAsia" w:asciiTheme="minorEastAsia" w:hAnsiTheme="minorEastAsia" w:eastAsiaTheme="minorEastAsia"/>
          <w:highlight w:val="none"/>
        </w:rPr>
        <w:t>投标人须知</w:t>
      </w:r>
      <w:r>
        <w:tab/>
      </w:r>
      <w:r>
        <w:fldChar w:fldCharType="begin"/>
      </w:r>
      <w:r>
        <w:instrText xml:space="preserve"> PAGEREF _Toc18773 \h </w:instrText>
      </w:r>
      <w:r>
        <w:fldChar w:fldCharType="separate"/>
      </w:r>
      <w:r>
        <w:t>4</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_Toc32322 </w:instrText>
      </w:r>
      <w:r>
        <w:rPr>
          <w:highlight w:val="none"/>
        </w:rPr>
        <w:fldChar w:fldCharType="separate"/>
      </w:r>
      <w:r>
        <w:rPr>
          <w:rFonts w:hint="eastAsia" w:asciiTheme="minorEastAsia" w:hAnsiTheme="minorEastAsia" w:eastAsiaTheme="minorEastAsia"/>
        </w:rPr>
        <w:t xml:space="preserve">第三章 </w:t>
      </w:r>
      <w:r>
        <w:rPr>
          <w:rFonts w:hint="eastAsia" w:asciiTheme="minorEastAsia" w:hAnsiTheme="minorEastAsia" w:eastAsiaTheme="minorEastAsia"/>
          <w:highlight w:val="none"/>
        </w:rPr>
        <w:t>投标文件格式</w:t>
      </w:r>
      <w:r>
        <w:tab/>
      </w:r>
      <w:r>
        <w:fldChar w:fldCharType="begin"/>
      </w:r>
      <w:r>
        <w:instrText xml:space="preserve"> PAGEREF _Toc32322 \h </w:instrText>
      </w:r>
      <w:r>
        <w:fldChar w:fldCharType="separate"/>
      </w:r>
      <w:r>
        <w:t>24</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_Toc15467 </w:instrText>
      </w:r>
      <w:r>
        <w:rPr>
          <w:highlight w:val="none"/>
        </w:rPr>
        <w:fldChar w:fldCharType="separate"/>
      </w:r>
      <w:r>
        <w:rPr>
          <w:rFonts w:hint="eastAsia" w:asciiTheme="minorEastAsia" w:hAnsiTheme="minorEastAsia" w:eastAsiaTheme="minorEastAsia"/>
        </w:rPr>
        <w:t xml:space="preserve">第四章 </w:t>
      </w:r>
      <w:r>
        <w:rPr>
          <w:rFonts w:hint="eastAsia" w:asciiTheme="minorEastAsia" w:hAnsiTheme="minorEastAsia" w:eastAsiaTheme="minorEastAsia"/>
          <w:highlight w:val="none"/>
        </w:rPr>
        <w:t>投标人和投标产品的资格、资质性及其他类似效力要求</w:t>
      </w:r>
      <w:r>
        <w:tab/>
      </w:r>
      <w:r>
        <w:fldChar w:fldCharType="begin"/>
      </w:r>
      <w:r>
        <w:instrText xml:space="preserve"> PAGEREF _Toc15467 \h </w:instrText>
      </w:r>
      <w:r>
        <w:fldChar w:fldCharType="separate"/>
      </w:r>
      <w:r>
        <w:t>45</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_Toc31119 </w:instrText>
      </w:r>
      <w:r>
        <w:rPr>
          <w:highlight w:val="none"/>
        </w:rPr>
        <w:fldChar w:fldCharType="separate"/>
      </w:r>
      <w:r>
        <w:rPr>
          <w:rFonts w:hint="eastAsia" w:asciiTheme="minorEastAsia" w:hAnsiTheme="minorEastAsia" w:eastAsiaTheme="minorEastAsia"/>
        </w:rPr>
        <w:t xml:space="preserve">第五章 </w:t>
      </w:r>
      <w:r>
        <w:rPr>
          <w:rFonts w:hint="eastAsia" w:asciiTheme="minorEastAsia" w:hAnsiTheme="minorEastAsia" w:eastAsiaTheme="minorEastAsia"/>
          <w:highlight w:val="none"/>
        </w:rPr>
        <w:t>投标人应当提供的资格、资质性及其他类似效力要求的相关证明材料</w:t>
      </w:r>
      <w:r>
        <w:tab/>
      </w:r>
      <w:r>
        <w:fldChar w:fldCharType="begin"/>
      </w:r>
      <w:r>
        <w:instrText xml:space="preserve"> PAGEREF _Toc31119 \h </w:instrText>
      </w:r>
      <w:r>
        <w:fldChar w:fldCharType="separate"/>
      </w:r>
      <w:r>
        <w:t>46</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_Toc28667 </w:instrText>
      </w:r>
      <w:r>
        <w:rPr>
          <w:highlight w:val="none"/>
        </w:rPr>
        <w:fldChar w:fldCharType="separate"/>
      </w:r>
      <w:r>
        <w:rPr>
          <w:rFonts w:hint="eastAsia" w:asciiTheme="minorEastAsia" w:hAnsiTheme="minorEastAsia" w:eastAsiaTheme="minorEastAsia"/>
        </w:rPr>
        <w:t xml:space="preserve">第六章 </w:t>
      </w:r>
      <w:r>
        <w:rPr>
          <w:rFonts w:hint="eastAsia" w:asciiTheme="minorEastAsia" w:hAnsiTheme="minorEastAsia" w:eastAsiaTheme="minorEastAsia"/>
          <w:highlight w:val="none"/>
        </w:rPr>
        <w:t>招标项目技术、服务、政府采购合同内容条款及其他商务要求</w:t>
      </w:r>
      <w:r>
        <w:tab/>
      </w:r>
      <w:r>
        <w:fldChar w:fldCharType="begin"/>
      </w:r>
      <w:r>
        <w:instrText xml:space="preserve"> PAGEREF _Toc28667 \h </w:instrText>
      </w:r>
      <w:r>
        <w:fldChar w:fldCharType="separate"/>
      </w:r>
      <w:r>
        <w:t>49</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_Toc1310 </w:instrText>
      </w:r>
      <w:r>
        <w:rPr>
          <w:highlight w:val="none"/>
        </w:rPr>
        <w:fldChar w:fldCharType="separate"/>
      </w:r>
      <w:r>
        <w:rPr>
          <w:rFonts w:hint="eastAsia" w:asciiTheme="minorEastAsia" w:hAnsiTheme="minorEastAsia" w:eastAsiaTheme="minorEastAsia"/>
        </w:rPr>
        <w:t xml:space="preserve">第七章 </w:t>
      </w:r>
      <w:r>
        <w:rPr>
          <w:rFonts w:hint="eastAsia" w:asciiTheme="minorEastAsia" w:hAnsiTheme="minorEastAsia" w:eastAsiaTheme="minorEastAsia"/>
          <w:highlight w:val="none"/>
        </w:rPr>
        <w:t>评标办法</w:t>
      </w:r>
      <w:r>
        <w:tab/>
      </w:r>
      <w:r>
        <w:fldChar w:fldCharType="begin"/>
      </w:r>
      <w:r>
        <w:instrText xml:space="preserve"> PAGEREF _Toc1310 \h </w:instrText>
      </w:r>
      <w:r>
        <w:fldChar w:fldCharType="separate"/>
      </w:r>
      <w:r>
        <w:t>56</w:t>
      </w:r>
      <w:r>
        <w:fldChar w:fldCharType="end"/>
      </w:r>
      <w:r>
        <w:rPr>
          <w:color w:val="auto"/>
          <w:highlight w:val="none"/>
        </w:rPr>
        <w:fldChar w:fldCharType="end"/>
      </w:r>
    </w:p>
    <w:p>
      <w:pPr>
        <w:pStyle w:val="20"/>
        <w:tabs>
          <w:tab w:val="right" w:leader="dot" w:pos="8305"/>
          <w:tab w:val="clear" w:pos="8949"/>
        </w:tabs>
      </w:pPr>
      <w:r>
        <w:rPr>
          <w:color w:val="auto"/>
          <w:highlight w:val="none"/>
        </w:rPr>
        <w:fldChar w:fldCharType="begin"/>
      </w:r>
      <w:r>
        <w:rPr>
          <w:highlight w:val="none"/>
        </w:rPr>
        <w:instrText xml:space="preserve"> HYPERLINK \l _Toc5803 </w:instrText>
      </w:r>
      <w:r>
        <w:rPr>
          <w:highlight w:val="none"/>
        </w:rPr>
        <w:fldChar w:fldCharType="separate"/>
      </w:r>
      <w:r>
        <w:rPr>
          <w:rFonts w:hint="eastAsia" w:asciiTheme="minorEastAsia" w:hAnsiTheme="minorEastAsia" w:eastAsiaTheme="minorEastAsia"/>
          <w:szCs w:val="36"/>
        </w:rPr>
        <w:t xml:space="preserve">第八章 </w:t>
      </w:r>
      <w:r>
        <w:rPr>
          <w:rFonts w:hint="eastAsia" w:cs="宋体" w:asciiTheme="minorEastAsia" w:hAnsiTheme="minorEastAsia" w:eastAsiaTheme="minorEastAsia"/>
          <w:bCs w:val="0"/>
          <w:kern w:val="0"/>
          <w:szCs w:val="36"/>
          <w:highlight w:val="none"/>
        </w:rPr>
        <w:t>合同主要条款</w:t>
      </w:r>
      <w:r>
        <w:tab/>
      </w:r>
      <w:r>
        <w:fldChar w:fldCharType="begin"/>
      </w:r>
      <w:r>
        <w:instrText xml:space="preserve"> PAGEREF _Toc5803 \h </w:instrText>
      </w:r>
      <w:r>
        <w:fldChar w:fldCharType="separate"/>
      </w:r>
      <w:r>
        <w:t>71</w:t>
      </w:r>
      <w:r>
        <w:fldChar w:fldCharType="end"/>
      </w:r>
      <w:r>
        <w:rPr>
          <w:color w:val="auto"/>
          <w:highlight w:val="none"/>
        </w:rPr>
        <w:fldChar w:fldCharType="end"/>
      </w:r>
    </w:p>
    <w:p>
      <w:pPr>
        <w:pStyle w:val="2"/>
        <w:rPr>
          <w:color w:val="auto"/>
          <w:highlight w:val="none"/>
        </w:rPr>
        <w:sectPr>
          <w:headerReference r:id="rId5" w:type="default"/>
          <w:footerReference r:id="rId6" w:type="default"/>
          <w:footerReference r:id="rId7" w:type="even"/>
          <w:pgSz w:w="11905" w:h="16838"/>
          <w:pgMar w:top="1417" w:right="1800" w:bottom="1440" w:left="1800" w:header="851" w:footer="992" w:gutter="0"/>
          <w:pgNumType w:start="1"/>
          <w:cols w:space="0" w:num="1"/>
          <w:docGrid w:linePitch="312" w:charSpace="0"/>
        </w:sectPr>
      </w:pPr>
      <w:r>
        <w:rPr>
          <w:color w:val="auto"/>
          <w:highlight w:val="none"/>
        </w:rPr>
        <w:fldChar w:fldCharType="end"/>
      </w:r>
    </w:p>
    <w:p>
      <w:pPr>
        <w:pStyle w:val="3"/>
        <w:spacing w:before="240" w:after="240"/>
        <w:rPr>
          <w:color w:val="auto"/>
          <w:highlight w:val="none"/>
        </w:rPr>
      </w:pPr>
      <w:bookmarkStart w:id="0" w:name="_Hlt101843627"/>
      <w:bookmarkEnd w:id="0"/>
      <w:bookmarkStart w:id="1" w:name="_Hlt101233737"/>
      <w:bookmarkEnd w:id="1"/>
      <w:bookmarkStart w:id="2" w:name="_Toc2570"/>
      <w:bookmarkStart w:id="3" w:name="_Toc27891"/>
      <w:r>
        <w:rPr>
          <w:rFonts w:hint="eastAsia"/>
          <w:color w:val="auto"/>
          <w:highlight w:val="none"/>
        </w:rPr>
        <w:t>投标邀请</w:t>
      </w:r>
      <w:bookmarkEnd w:id="2"/>
      <w:bookmarkEnd w:id="3"/>
    </w:p>
    <w:p>
      <w:pPr>
        <w:ind w:firstLine="482"/>
        <w:rPr>
          <w:rFonts w:asciiTheme="minorEastAsia" w:hAnsiTheme="minorEastAsia" w:eastAsiaTheme="minorEastAsia"/>
          <w:color w:val="auto"/>
          <w:szCs w:val="28"/>
          <w:highlight w:val="none"/>
        </w:rPr>
      </w:pPr>
      <w:r>
        <w:rPr>
          <w:rFonts w:asciiTheme="minorEastAsia" w:hAnsiTheme="minorEastAsia" w:eastAsiaTheme="minorEastAsia"/>
          <w:b/>
          <w:color w:val="auto"/>
          <w:highlight w:val="none"/>
          <w:u w:val="single"/>
        </w:rPr>
        <w:t>四川熙景国际招标代理有限公司</w:t>
      </w:r>
      <w:r>
        <w:rPr>
          <w:rFonts w:hint="eastAsia" w:asciiTheme="minorEastAsia" w:hAnsiTheme="minorEastAsia" w:eastAsiaTheme="minorEastAsia"/>
          <w:color w:val="auto"/>
          <w:highlight w:val="none"/>
        </w:rPr>
        <w:t>受</w:t>
      </w:r>
      <w:r>
        <w:rPr>
          <w:rFonts w:hint="eastAsia" w:asciiTheme="minorEastAsia" w:hAnsiTheme="minorEastAsia" w:eastAsiaTheme="minorEastAsia"/>
          <w:b/>
          <w:color w:val="auto"/>
          <w:highlight w:val="none"/>
          <w:u w:val="single"/>
          <w:lang w:val="en-US" w:eastAsia="zh-CN"/>
        </w:rPr>
        <w:t>彭州市隆丰街道社区卫生服务中心</w:t>
      </w:r>
      <w:r>
        <w:rPr>
          <w:rFonts w:hint="eastAsia" w:asciiTheme="minorEastAsia" w:hAnsiTheme="minorEastAsia" w:eastAsiaTheme="minorEastAsia"/>
          <w:b/>
          <w:bCs/>
          <w:color w:val="auto"/>
          <w:highlight w:val="none"/>
        </w:rPr>
        <w:t>（采购人）</w:t>
      </w:r>
      <w:r>
        <w:rPr>
          <w:rFonts w:hint="eastAsia" w:asciiTheme="minorEastAsia" w:hAnsiTheme="minorEastAsia" w:eastAsiaTheme="minorEastAsia"/>
          <w:color w:val="auto"/>
          <w:highlight w:val="none"/>
        </w:rPr>
        <w:t>委托，拟对</w:t>
      </w:r>
      <w:r>
        <w:rPr>
          <w:rFonts w:hint="eastAsia" w:asciiTheme="minorEastAsia" w:hAnsiTheme="minorEastAsia" w:eastAsiaTheme="minorEastAsia"/>
          <w:b/>
          <w:bCs/>
          <w:color w:val="auto"/>
          <w:highlight w:val="none"/>
          <w:u w:val="single"/>
        </w:rPr>
        <w:t xml:space="preserve"> </w:t>
      </w:r>
      <w:r>
        <w:rPr>
          <w:rFonts w:hint="eastAsia" w:asciiTheme="minorEastAsia" w:hAnsiTheme="minorEastAsia" w:eastAsiaTheme="minorEastAsia"/>
          <w:b/>
          <w:color w:val="auto"/>
          <w:highlight w:val="none"/>
          <w:u w:val="single"/>
          <w:lang w:val="en-US" w:eastAsia="zh-CN"/>
        </w:rPr>
        <w:t>彭州市隆丰街道社区卫生服务中心购置高频电刀等设备</w:t>
      </w:r>
      <w:r>
        <w:rPr>
          <w:rFonts w:hint="eastAsia" w:asciiTheme="minorEastAsia" w:hAnsiTheme="minorEastAsia" w:eastAsiaTheme="minorEastAsia"/>
          <w:b/>
          <w:color w:val="auto"/>
          <w:highlight w:val="none"/>
          <w:u w:val="single"/>
        </w:rPr>
        <w:t>项目</w:t>
      </w:r>
      <w:r>
        <w:rPr>
          <w:rFonts w:hint="eastAsia" w:asciiTheme="minorEastAsia" w:hAnsiTheme="minorEastAsia" w:eastAsiaTheme="minorEastAsia"/>
          <w:color w:val="auto"/>
          <w:highlight w:val="none"/>
        </w:rPr>
        <w:t>进行国内公开招标，</w:t>
      </w:r>
      <w:r>
        <w:rPr>
          <w:rFonts w:hint="eastAsia" w:asciiTheme="minorEastAsia" w:hAnsiTheme="minorEastAsia" w:eastAsiaTheme="minorEastAsia"/>
          <w:color w:val="auto"/>
          <w:szCs w:val="28"/>
          <w:highlight w:val="none"/>
        </w:rPr>
        <w:t>兹邀请符合本次招标要求的投标人参加</w:t>
      </w:r>
      <w:r>
        <w:rPr>
          <w:rFonts w:hint="eastAsia" w:asciiTheme="minorEastAsia" w:hAnsiTheme="minorEastAsia" w:eastAsiaTheme="minorEastAsia"/>
          <w:color w:val="auto"/>
          <w:highlight w:val="none"/>
        </w:rPr>
        <w:t>投标</w:t>
      </w:r>
      <w:r>
        <w:rPr>
          <w:rFonts w:hint="eastAsia" w:asciiTheme="minorEastAsia" w:hAnsiTheme="minorEastAsia" w:eastAsiaTheme="minorEastAsia"/>
          <w:color w:val="auto"/>
          <w:szCs w:val="28"/>
          <w:highlight w:val="none"/>
        </w:rPr>
        <w:t>。</w:t>
      </w:r>
    </w:p>
    <w:p>
      <w:pPr>
        <w:numPr>
          <w:ilvl w:val="0"/>
          <w:numId w:val="4"/>
        </w:numPr>
        <w:ind w:left="0" w:leftChars="0" w:firstLine="42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项目编号</w:t>
      </w:r>
      <w:r>
        <w:rPr>
          <w:rFonts w:hint="eastAsia" w:asciiTheme="minorEastAsia" w:hAnsiTheme="minorEastAsia" w:eastAsiaTheme="minorEastAsia"/>
          <w:b/>
          <w:color w:val="auto"/>
          <w:highlight w:val="none"/>
          <w:lang w:val="en-US" w:eastAsia="zh-CN"/>
        </w:rPr>
        <w:t>： 510182202100303</w:t>
      </w:r>
      <w:r>
        <w:rPr>
          <w:rFonts w:hint="default" w:asciiTheme="minorEastAsia" w:hAnsiTheme="minorEastAsia" w:eastAsiaTheme="minorEastAsia"/>
          <w:b/>
          <w:color w:val="auto"/>
          <w:highlight w:val="none"/>
          <w:lang w:val="en-US" w:eastAsia="zh-CN"/>
        </w:rPr>
        <w:t> </w:t>
      </w:r>
    </w:p>
    <w:p>
      <w:pPr>
        <w:numPr>
          <w:ilvl w:val="0"/>
          <w:numId w:val="4"/>
        </w:numPr>
        <w:ind w:left="0" w:leftChars="0" w:firstLine="42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招标项目：</w:t>
      </w:r>
      <w:r>
        <w:rPr>
          <w:rFonts w:hint="eastAsia" w:asciiTheme="minorEastAsia" w:hAnsiTheme="minorEastAsia" w:eastAsiaTheme="minorEastAsia"/>
          <w:b/>
          <w:color w:val="auto"/>
          <w:highlight w:val="none"/>
          <w:lang w:val="en-US" w:eastAsia="zh-CN"/>
        </w:rPr>
        <w:t>彭州市隆丰街道社区卫生服务中心购置高频电刀等设备</w:t>
      </w:r>
      <w:r>
        <w:rPr>
          <w:rFonts w:hint="eastAsia" w:asciiTheme="minorEastAsia" w:hAnsiTheme="minorEastAsia" w:eastAsiaTheme="minorEastAsia"/>
          <w:b/>
          <w:color w:val="auto"/>
          <w:highlight w:val="none"/>
        </w:rPr>
        <w:t>项目</w:t>
      </w:r>
      <w:r>
        <w:rPr>
          <w:rFonts w:hint="eastAsia" w:asciiTheme="minorEastAsia" w:hAnsiTheme="minorEastAsia" w:eastAsiaTheme="minorEastAsia"/>
          <w:b/>
          <w:color w:val="auto"/>
          <w:highlight w:val="none"/>
          <w:lang w:eastAsia="zh-CN"/>
        </w:rPr>
        <w:t>。</w:t>
      </w:r>
    </w:p>
    <w:p>
      <w:pPr>
        <w:numPr>
          <w:ilvl w:val="0"/>
          <w:numId w:val="4"/>
        </w:numPr>
        <w:ind w:left="0" w:leftChars="0" w:firstLine="42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资金来源：财政资金。</w:t>
      </w:r>
    </w:p>
    <w:p>
      <w:pPr>
        <w:numPr>
          <w:ilvl w:val="0"/>
          <w:numId w:val="4"/>
        </w:numPr>
        <w:ind w:left="0" w:leftChars="0" w:firstLine="42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招标项目简介：</w:t>
      </w:r>
    </w:p>
    <w:p>
      <w:pPr>
        <w:bidi w:val="0"/>
        <w:rPr>
          <w:color w:val="auto"/>
          <w:highlight w:val="none"/>
        </w:rPr>
      </w:pPr>
      <w:r>
        <w:rPr>
          <w:rFonts w:hint="eastAsia"/>
          <w:color w:val="auto"/>
          <w:highlight w:val="none"/>
          <w:lang w:val="en-US" w:eastAsia="zh-CN"/>
        </w:rPr>
        <w:t>彭州市隆丰街道社区卫生服务中心拟购置高频电刀等设备1批</w:t>
      </w:r>
      <w:r>
        <w:rPr>
          <w:rFonts w:hint="eastAsia"/>
          <w:color w:val="auto"/>
          <w:highlight w:val="none"/>
          <w:lang w:val="zh-CN"/>
        </w:rPr>
        <w:t>，</w:t>
      </w:r>
      <w:r>
        <w:rPr>
          <w:rFonts w:hint="eastAsia"/>
          <w:color w:val="auto"/>
          <w:highlight w:val="none"/>
        </w:rPr>
        <w:t>本项目共计</w:t>
      </w:r>
      <w:r>
        <w:rPr>
          <w:color w:val="auto"/>
          <w:highlight w:val="none"/>
        </w:rPr>
        <w:t>1</w:t>
      </w:r>
      <w:r>
        <w:rPr>
          <w:rFonts w:hint="eastAsia"/>
          <w:color w:val="auto"/>
          <w:highlight w:val="none"/>
        </w:rPr>
        <w:t>个包。（详见招标文件第六章）。</w:t>
      </w:r>
    </w:p>
    <w:p>
      <w:pPr>
        <w:numPr>
          <w:ilvl w:val="0"/>
          <w:numId w:val="4"/>
        </w:numPr>
        <w:ind w:left="0" w:leftChars="0" w:firstLine="420" w:firstLineChars="0"/>
        <w:rPr>
          <w:rFonts w:hint="eastAsia"/>
          <w:color w:val="auto"/>
          <w:highlight w:val="none"/>
        </w:rPr>
      </w:pPr>
      <w:r>
        <w:rPr>
          <w:rFonts w:hint="eastAsia" w:asciiTheme="minorEastAsia" w:hAnsiTheme="minorEastAsia" w:eastAsiaTheme="minorEastAsia"/>
          <w:b/>
          <w:color w:val="auto"/>
          <w:highlight w:val="none"/>
        </w:rPr>
        <w:t>投标人参加本次政府采购活动，应当在提交投标文件前具备下列条件：</w:t>
      </w:r>
    </w:p>
    <w:p>
      <w:pPr>
        <w:numPr>
          <w:ilvl w:val="0"/>
          <w:numId w:val="5"/>
        </w:numPr>
        <w:ind w:left="0" w:leftChars="0" w:firstLine="420" w:firstLineChars="0"/>
        <w:rPr>
          <w:rFonts w:hint="eastAsia" w:ascii="宋体" w:hAnsi="宋体"/>
          <w:color w:val="auto"/>
          <w:highlight w:val="none"/>
        </w:rPr>
      </w:pPr>
      <w:r>
        <w:rPr>
          <w:rFonts w:hint="eastAsia" w:ascii="宋体" w:hAnsi="宋体"/>
          <w:color w:val="auto"/>
          <w:highlight w:val="none"/>
          <w:lang w:val="en-US" w:eastAsia="zh-CN"/>
        </w:rPr>
        <w:t>基本要求：</w:t>
      </w:r>
      <w:r>
        <w:rPr>
          <w:rFonts w:hint="eastAsia" w:ascii="宋体" w:hAnsi="宋体"/>
          <w:color w:val="auto"/>
          <w:highlight w:val="none"/>
        </w:rPr>
        <w:t>未被“信用中国”（www.creditchina.gov.cn）、中国政府采购网（www.ccgp.gov.cn）列入失信被执行人、重大税收违法案件当事人名单、政府采购严重违法失信行为记录名单。</w:t>
      </w:r>
    </w:p>
    <w:p>
      <w:pPr>
        <w:numPr>
          <w:ilvl w:val="0"/>
          <w:numId w:val="5"/>
        </w:numPr>
        <w:ind w:left="0" w:leftChars="0" w:firstLine="420" w:firstLineChars="0"/>
        <w:rPr>
          <w:rFonts w:ascii="宋体" w:hAnsi="宋体"/>
          <w:color w:val="auto"/>
          <w:highlight w:val="none"/>
        </w:rPr>
      </w:pPr>
      <w:r>
        <w:rPr>
          <w:rFonts w:hint="eastAsia" w:ascii="宋体" w:hAnsi="宋体"/>
          <w:color w:val="auto"/>
          <w:highlight w:val="none"/>
        </w:rPr>
        <w:t>满足《中华人民共和国政府采购法》第二十二条规定；</w:t>
      </w:r>
    </w:p>
    <w:p>
      <w:pPr>
        <w:numPr>
          <w:ilvl w:val="0"/>
          <w:numId w:val="6"/>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具有独立承担民事责任的能力；</w:t>
      </w:r>
    </w:p>
    <w:p>
      <w:pPr>
        <w:numPr>
          <w:ilvl w:val="0"/>
          <w:numId w:val="6"/>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具有良好的商业信誉和健全的财务会计制度；</w:t>
      </w:r>
    </w:p>
    <w:p>
      <w:pPr>
        <w:numPr>
          <w:ilvl w:val="0"/>
          <w:numId w:val="6"/>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具有履行合同所必需的设备和专业技术能力；</w:t>
      </w:r>
    </w:p>
    <w:p>
      <w:pPr>
        <w:numPr>
          <w:ilvl w:val="0"/>
          <w:numId w:val="6"/>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有依法缴纳税收和社会保障资金的良好记录；</w:t>
      </w:r>
    </w:p>
    <w:p>
      <w:pPr>
        <w:numPr>
          <w:ilvl w:val="0"/>
          <w:numId w:val="6"/>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参加本次政府采购活动前三年内，在经营活动中没有重大违法记录；</w:t>
      </w:r>
    </w:p>
    <w:p>
      <w:pPr>
        <w:numPr>
          <w:ilvl w:val="0"/>
          <w:numId w:val="6"/>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法律、行政法规规定的其他条件；</w:t>
      </w:r>
    </w:p>
    <w:p>
      <w:pPr>
        <w:pStyle w:val="44"/>
        <w:numPr>
          <w:ilvl w:val="0"/>
          <w:numId w:val="5"/>
        </w:numPr>
        <w:ind w:left="0" w:leftChars="0" w:firstLine="420" w:firstLineChars="0"/>
        <w:rPr>
          <w:rFonts w:ascii="宋体" w:hAnsi="宋体"/>
          <w:color w:val="auto"/>
          <w:highlight w:val="none"/>
        </w:rPr>
      </w:pPr>
      <w:r>
        <w:rPr>
          <w:rFonts w:hint="eastAsia" w:ascii="宋体" w:hAnsi="宋体"/>
          <w:color w:val="auto"/>
          <w:highlight w:val="none"/>
        </w:rPr>
        <w:t>落实政府采购政策需满足的资格要求：本项目专门面向中小企业采购（注：监狱企业、残疾人福利性企业视同小微企业；符合中小企业划分标准的个体工商户视同中小企业）</w:t>
      </w:r>
    </w:p>
    <w:p>
      <w:pPr>
        <w:numPr>
          <w:ilvl w:val="0"/>
          <w:numId w:val="5"/>
        </w:numPr>
        <w:tabs>
          <w:tab w:val="left" w:pos="7665"/>
        </w:tabs>
        <w:ind w:left="0" w:leftChars="0" w:firstLine="42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采购人根据采购项目提出的特殊条件：</w:t>
      </w:r>
    </w:p>
    <w:p>
      <w:pPr>
        <w:pStyle w:val="44"/>
        <w:numPr>
          <w:ilvl w:val="0"/>
          <w:numId w:val="7"/>
        </w:numPr>
        <w:tabs>
          <w:tab w:val="left" w:pos="567"/>
        </w:tabs>
        <w:ind w:left="0" w:firstLine="400" w:firstLineChars="0"/>
        <w:rPr>
          <w:rFonts w:hint="eastAsia" w:ascii="宋体" w:hAnsi="宋体"/>
          <w:color w:val="auto"/>
          <w:highlight w:val="none"/>
        </w:rPr>
      </w:pPr>
      <w:r>
        <w:rPr>
          <w:rFonts w:hint="eastAsia" w:ascii="宋体" w:hAnsi="宋体"/>
          <w:color w:val="auto"/>
          <w:highlight w:val="none"/>
        </w:rPr>
        <w:t xml:space="preserve"> 投标人为生产厂家的应具有符合《医疗器械监督管理条例》等政策法规要求的中华人民共和国医疗器械生产许可证；投标人为非生产厂家的应具有符合《医疗器械监督管理条例》等政策法规要求的中华人民共和国医疗器械经营许可证或经营备案证明材料</w:t>
      </w:r>
      <w:r>
        <w:rPr>
          <w:rFonts w:hint="eastAsia" w:ascii="宋体" w:hAnsi="宋体"/>
          <w:color w:val="auto"/>
          <w:highlight w:val="none"/>
          <w:lang w:eastAsia="zh-CN"/>
        </w:rPr>
        <w:t>；</w:t>
      </w:r>
      <w:r>
        <w:rPr>
          <w:rFonts w:hint="eastAsia" w:ascii="宋体" w:hAnsi="宋体"/>
          <w:color w:val="auto"/>
          <w:highlight w:val="none"/>
        </w:rPr>
        <w:t>（仅限医疗器械适用）</w:t>
      </w:r>
    </w:p>
    <w:p>
      <w:pPr>
        <w:pStyle w:val="44"/>
        <w:numPr>
          <w:ilvl w:val="0"/>
          <w:numId w:val="7"/>
        </w:numPr>
        <w:tabs>
          <w:tab w:val="left" w:pos="567"/>
        </w:tabs>
        <w:ind w:left="0" w:firstLine="400" w:firstLineChars="0"/>
        <w:rPr>
          <w:rFonts w:asciiTheme="minorEastAsia" w:hAnsiTheme="minorEastAsia" w:eastAsiaTheme="minorEastAsia"/>
          <w:color w:val="auto"/>
          <w:highlight w:val="none"/>
        </w:rPr>
      </w:pPr>
      <w:r>
        <w:rPr>
          <w:rFonts w:hint="eastAsia" w:ascii="宋体" w:hAnsi="宋体"/>
          <w:color w:val="auto"/>
          <w:highlight w:val="none"/>
        </w:rPr>
        <w:t>投标产品需具有符合《医疗器械注册管理办法》等政策法规要求的中华人民共和国医疗器械注册或备案证明材料</w:t>
      </w:r>
      <w:r>
        <w:rPr>
          <w:rFonts w:hint="eastAsia" w:ascii="宋体" w:hAnsi="宋体"/>
          <w:color w:val="auto"/>
          <w:highlight w:val="none"/>
          <w:lang w:eastAsia="zh-CN"/>
        </w:rPr>
        <w:t>；</w:t>
      </w:r>
      <w:r>
        <w:rPr>
          <w:rFonts w:hint="eastAsia" w:ascii="宋体" w:hAnsi="宋体"/>
          <w:color w:val="auto"/>
          <w:highlight w:val="none"/>
        </w:rPr>
        <w:t>（仅限医疗器械适用）</w:t>
      </w:r>
    </w:p>
    <w:p>
      <w:pPr>
        <w:pStyle w:val="44"/>
        <w:numPr>
          <w:ilvl w:val="0"/>
          <w:numId w:val="7"/>
        </w:numPr>
        <w:tabs>
          <w:tab w:val="left" w:pos="567"/>
        </w:tabs>
        <w:ind w:left="0" w:firstLine="40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投标人单位及其现任法定代表人、主要负责人参加本次政府采购活动前三年内不得具有行贿犯罪记录；</w:t>
      </w:r>
    </w:p>
    <w:p>
      <w:pPr>
        <w:pStyle w:val="44"/>
        <w:numPr>
          <w:ilvl w:val="0"/>
          <w:numId w:val="7"/>
        </w:numPr>
        <w:tabs>
          <w:tab w:val="left" w:pos="567"/>
        </w:tabs>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本次招标不接受联合体投标。</w:t>
      </w:r>
    </w:p>
    <w:p>
      <w:pPr>
        <w:pStyle w:val="35"/>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（详见招标文件第四章）。</w:t>
      </w:r>
    </w:p>
    <w:p>
      <w:pPr>
        <w:numPr>
          <w:ilvl w:val="0"/>
          <w:numId w:val="4"/>
        </w:numPr>
        <w:ind w:left="0" w:leftChars="0" w:firstLine="42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严禁参加本次采购活动的投标人</w:t>
      </w:r>
    </w:p>
    <w:p>
      <w:pPr>
        <w:ind w:firstLine="480"/>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numPr>
          <w:ilvl w:val="0"/>
          <w:numId w:val="4"/>
        </w:numPr>
        <w:ind w:left="0" w:leftChars="0" w:firstLine="42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招标文件获取时间、</w:t>
      </w:r>
      <w:r>
        <w:rPr>
          <w:rFonts w:hint="eastAsia" w:asciiTheme="minorEastAsia" w:hAnsiTheme="minorEastAsia" w:eastAsiaTheme="minorEastAsia"/>
          <w:b/>
          <w:color w:val="auto"/>
          <w:highlight w:val="none"/>
          <w:lang w:val="en-US" w:eastAsia="zh-CN"/>
        </w:rPr>
        <w:t>地点</w:t>
      </w:r>
      <w:r>
        <w:rPr>
          <w:rFonts w:hint="eastAsia" w:asciiTheme="minorEastAsia" w:hAnsiTheme="minorEastAsia" w:eastAsiaTheme="minorEastAsia"/>
          <w:b/>
          <w:color w:val="auto"/>
          <w:highlight w:val="none"/>
        </w:rPr>
        <w:t>：</w:t>
      </w:r>
    </w:p>
    <w:p>
      <w:pPr>
        <w:numPr>
          <w:ilvl w:val="0"/>
          <w:numId w:val="8"/>
        </w:numPr>
        <w:ind w:left="0" w:leftChars="0" w:firstLine="420" w:firstLineChars="0"/>
        <w:rPr>
          <w:rFonts w:hint="eastAsia" w:ascii="宋体" w:hAnsi="宋体" w:cs="宋体"/>
          <w:color w:val="auto"/>
          <w:highlight w:val="none"/>
        </w:rPr>
      </w:pPr>
      <w:r>
        <w:rPr>
          <w:rFonts w:hint="eastAsia" w:ascii="宋体" w:hAnsi="宋体" w:cs="宋体"/>
          <w:color w:val="auto"/>
          <w:highlight w:val="none"/>
          <w:lang w:val="en-US" w:eastAsia="zh-CN"/>
        </w:rPr>
        <w:t>招标文件获取时间</w:t>
      </w:r>
      <w:r>
        <w:rPr>
          <w:rFonts w:hint="eastAsia" w:ascii="宋体" w:hAnsi="宋体" w:cs="宋体"/>
          <w:color w:val="auto"/>
          <w:highlight w:val="none"/>
        </w:rPr>
        <w:t>：招标文件自2021年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29</w:t>
      </w:r>
      <w:r>
        <w:rPr>
          <w:rFonts w:hint="eastAsia" w:ascii="宋体" w:hAnsi="宋体" w:cs="宋体"/>
          <w:color w:val="auto"/>
          <w:highlight w:val="none"/>
        </w:rPr>
        <w:t>日至2021年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3</w:t>
      </w:r>
      <w:r>
        <w:rPr>
          <w:rFonts w:hint="eastAsia" w:ascii="宋体" w:hAnsi="宋体" w:cs="宋体"/>
          <w:color w:val="auto"/>
          <w:highlight w:val="none"/>
        </w:rPr>
        <w:t>日（北京时间，法定节假日除外）</w:t>
      </w:r>
      <w:r>
        <w:rPr>
          <w:rFonts w:hint="eastAsia" w:ascii="宋体" w:hAnsi="宋体" w:cs="宋体"/>
          <w:color w:val="auto"/>
          <w:highlight w:val="none"/>
          <w:lang w:eastAsia="zh-CN"/>
        </w:rPr>
        <w:t>。</w:t>
      </w:r>
    </w:p>
    <w:p>
      <w:pPr>
        <w:numPr>
          <w:ilvl w:val="0"/>
          <w:numId w:val="8"/>
        </w:numPr>
        <w:ind w:left="0" w:leftChars="0" w:firstLine="420" w:firstLineChars="0"/>
        <w:rPr>
          <w:rFonts w:hint="eastAsia" w:ascii="宋体" w:hAnsi="宋体" w:cs="宋体"/>
          <w:color w:val="auto"/>
          <w:highlight w:val="none"/>
        </w:rPr>
      </w:pPr>
      <w:r>
        <w:rPr>
          <w:rFonts w:hint="eastAsia" w:ascii="宋体" w:hAnsi="宋体" w:cs="宋体"/>
          <w:color w:val="auto"/>
          <w:highlight w:val="none"/>
          <w:lang w:val="en-US" w:eastAsia="zh-CN"/>
        </w:rPr>
        <w:t>招标文件获取地点：</w:t>
      </w:r>
      <w:r>
        <w:rPr>
          <w:rFonts w:hint="eastAsia" w:ascii="宋体" w:hAnsi="宋体" w:cs="宋体"/>
          <w:color w:val="auto"/>
          <w:highlight w:val="none"/>
          <w:lang w:eastAsia="zh-CN"/>
        </w:rPr>
        <w:t>登录政府采购云平台（https://www.zcygov.cn/）—项目采购—获取采购文件—申请获取采购文件。</w:t>
      </w:r>
      <w:r>
        <w:rPr>
          <w:rFonts w:hint="eastAsia" w:ascii="宋体" w:hAnsi="宋体" w:cs="宋体"/>
          <w:color w:val="auto"/>
          <w:highlight w:val="none"/>
        </w:rPr>
        <w:t>（</w:t>
      </w:r>
      <w:r>
        <w:rPr>
          <w:rFonts w:hint="eastAsia" w:ascii="宋体" w:hAnsi="宋体" w:cs="宋体"/>
          <w:color w:val="auto"/>
          <w:highlight w:val="none"/>
          <w:lang w:val="en-US" w:eastAsia="zh-CN"/>
        </w:rPr>
        <w:t>注：招标文件免费获取，</w:t>
      </w:r>
      <w:r>
        <w:rPr>
          <w:rFonts w:hint="eastAsia" w:ascii="宋体" w:hAnsi="宋体" w:cs="宋体"/>
          <w:color w:val="auto"/>
          <w:highlight w:val="none"/>
        </w:rPr>
        <w:t>招标文件</w:t>
      </w:r>
      <w:r>
        <w:rPr>
          <w:rFonts w:hint="eastAsia" w:ascii="宋体" w:hAnsi="宋体" w:cs="宋体"/>
          <w:color w:val="auto"/>
          <w:highlight w:val="none"/>
          <w:lang w:val="en-US" w:eastAsia="zh-CN"/>
        </w:rPr>
        <w:t>获取</w:t>
      </w:r>
      <w:r>
        <w:rPr>
          <w:rFonts w:hint="eastAsia" w:ascii="宋体" w:hAnsi="宋体" w:cs="宋体"/>
          <w:color w:val="auto"/>
          <w:highlight w:val="none"/>
        </w:rPr>
        <w:t>后不退</w:t>
      </w:r>
      <w:r>
        <w:rPr>
          <w:rFonts w:hint="eastAsia" w:ascii="宋体" w:hAnsi="宋体" w:cs="宋体"/>
          <w:color w:val="auto"/>
          <w:highlight w:val="none"/>
          <w:lang w:val="en-US" w:eastAsia="zh-CN"/>
        </w:rPr>
        <w:t>还</w:t>
      </w:r>
      <w:r>
        <w:rPr>
          <w:rFonts w:hint="eastAsia" w:ascii="宋体" w:hAnsi="宋体" w:cs="宋体"/>
          <w:color w:val="auto"/>
          <w:highlight w:val="none"/>
        </w:rPr>
        <w:t>，投标资格不能转让）</w:t>
      </w:r>
    </w:p>
    <w:p>
      <w:pPr>
        <w:pStyle w:val="2"/>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提示：</w:t>
      </w:r>
    </w:p>
    <w:p>
      <w:pPr>
        <w:bidi w:val="0"/>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供应商获取招标文件前应注册成为政府采购云平台正式供应商。</w:t>
      </w:r>
    </w:p>
    <w:p>
      <w:pPr>
        <w:bidi w:val="0"/>
        <w:rPr>
          <w:rFonts w:hint="eastAsia"/>
          <w:color w:val="auto"/>
          <w:highlight w:val="none"/>
          <w:lang w:val="en-US" w:eastAsia="zh-CN"/>
        </w:rPr>
      </w:pPr>
      <w:r>
        <w:rPr>
          <w:rFonts w:hint="eastAsia"/>
          <w:color w:val="auto"/>
          <w:highlight w:val="none"/>
          <w:lang w:val="en-US" w:eastAsia="zh-CN"/>
        </w:rPr>
        <w:t>（2）本项目为电子招标投标项目，投标人参与本项目全过程中凡涉及系统操作请详见《成都市全流程电子化采购系统操作指南——供应商版》。</w:t>
      </w:r>
    </w:p>
    <w:p>
      <w:pPr>
        <w:bidi w:val="0"/>
        <w:rPr>
          <w:rFonts w:hint="default"/>
          <w:color w:val="auto"/>
          <w:highlight w:val="none"/>
          <w:lang w:val="en-US" w:eastAsia="zh-CN"/>
        </w:rPr>
      </w:pPr>
      <w:r>
        <w:rPr>
          <w:rFonts w:hint="eastAsia"/>
          <w:color w:val="auto"/>
          <w:highlight w:val="none"/>
          <w:lang w:val="en-US" w:eastAsia="zh-CN"/>
        </w:rPr>
        <w:t>（3）投标人只有在“政府采购云平台”完成获取采购文件申请并下载招标文件后才视作依法</w:t>
      </w:r>
      <w:r>
        <w:rPr>
          <w:rFonts w:hint="eastAsia"/>
          <w:color w:val="auto"/>
          <w:highlight w:val="none"/>
        </w:rPr>
        <w:t>获取了招标文件</w:t>
      </w:r>
      <w:r>
        <w:rPr>
          <w:rFonts w:hint="eastAsia"/>
          <w:color w:val="auto"/>
          <w:highlight w:val="none"/>
          <w:lang w:val="en-US" w:eastAsia="zh-CN"/>
        </w:rPr>
        <w:t>。如未在“政府采购云平台”内完成相关流程，所引起的投标无效责任自负。</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b/>
          <w:bCs/>
          <w:color w:val="auto"/>
          <w:highlight w:val="none"/>
        </w:rPr>
      </w:pPr>
      <w:r>
        <w:rPr>
          <w:rFonts w:hint="eastAsia"/>
          <w:b/>
          <w:bCs/>
          <w:color w:val="auto"/>
          <w:highlight w:val="none"/>
        </w:rPr>
        <w:t>注：参加本项目采购活动中，严禁提供虚假承诺，如提供虚假承诺将报告监管部门严肃追究法律责任。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投标文件递交截止时间及开标时间(北京时间)、地点、方式</w:t>
      </w:r>
      <w:r>
        <w:rPr>
          <w:rFonts w:hint="eastAsia" w:asciiTheme="minorEastAsia" w:hAnsiTheme="minorEastAsia" w:eastAsiaTheme="minorEastAsia"/>
          <w:b/>
          <w:color w:val="auto"/>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5" w:leftChars="0" w:firstLine="475"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投标文件递交截止时间及开标时间：202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日上午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5" w:leftChars="0" w:firstLine="475"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投标文件递交方式、地点：投标截止时间前，投标人应将加密的电子投标文件递交至“政府采购云平台”对应项目（包件）</w:t>
      </w:r>
      <w:bookmarkStart w:id="165" w:name="_GoBack"/>
      <w:bookmarkEnd w:id="165"/>
      <w:r>
        <w:rPr>
          <w:rFonts w:hint="eastAsia" w:ascii="宋体" w:hAnsi="宋体"/>
          <w:color w:val="auto"/>
          <w:sz w:val="24"/>
          <w:szCs w:val="24"/>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5" w:leftChars="0" w:firstLine="475"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开标地点：本项目为不见面开标项目，本项目开标地点为“政府采购云平台”。</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5" w:leftChars="0" w:firstLine="475"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本项目只接受投标人加密并递交至“政府采购云平台”的投标文件。</w:t>
      </w:r>
    </w:p>
    <w:p>
      <w:pPr>
        <w:pStyle w:val="3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十、本投标邀请在四川政府采购网（</w:t>
      </w:r>
      <w:r>
        <w:rPr>
          <w:rFonts w:asciiTheme="minorEastAsia" w:hAnsiTheme="minorEastAsia" w:eastAsiaTheme="minorEastAsia"/>
          <w:b/>
          <w:color w:val="auto"/>
          <w:highlight w:val="none"/>
        </w:rPr>
        <w:t>http://www.ccgp-sichuan.gov.cn</w:t>
      </w:r>
      <w:r>
        <w:rPr>
          <w:rFonts w:hint="eastAsia" w:asciiTheme="minorEastAsia" w:hAnsiTheme="minorEastAsia" w:eastAsiaTheme="minorEastAsia"/>
          <w:b/>
          <w:color w:val="auto"/>
          <w:highlight w:val="none"/>
        </w:rPr>
        <w:t>）上以公告形式发布。</w:t>
      </w:r>
    </w:p>
    <w:p>
      <w:pPr>
        <w:pStyle w:val="3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十一、联系方式</w:t>
      </w:r>
    </w:p>
    <w:p>
      <w:pPr>
        <w:pStyle w:val="3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heme="minorEastAsia" w:hAnsiTheme="minorEastAsia" w:eastAsiaTheme="minorEastAsia"/>
          <w:b/>
          <w:bCs/>
          <w:color w:val="auto"/>
          <w:highlight w:val="none"/>
        </w:rPr>
      </w:pPr>
      <w:r>
        <w:rPr>
          <w:rFonts w:hint="eastAsia" w:asciiTheme="minorEastAsia" w:hAnsiTheme="minorEastAsia" w:eastAsiaTheme="minorEastAsia"/>
          <w:b/>
          <w:color w:val="auto"/>
          <w:highlight w:val="none"/>
        </w:rPr>
        <w:t>采</w:t>
      </w:r>
      <w:r>
        <w:rPr>
          <w:rFonts w:hint="eastAsia" w:asciiTheme="minorEastAsia" w:hAnsiTheme="minorEastAsia" w:eastAsiaTheme="minorEastAsia"/>
          <w:b/>
          <w:color w:val="auto"/>
          <w:highlight w:val="none"/>
          <w:lang w:val="en-US" w:eastAsia="zh-CN"/>
        </w:rPr>
        <w:t xml:space="preserve"> </w:t>
      </w:r>
      <w:r>
        <w:rPr>
          <w:rFonts w:hint="eastAsia" w:asciiTheme="minorEastAsia" w:hAnsiTheme="minorEastAsia" w:eastAsiaTheme="minorEastAsia"/>
          <w:b/>
          <w:color w:val="auto"/>
          <w:highlight w:val="none"/>
        </w:rPr>
        <w:t>购</w:t>
      </w:r>
      <w:r>
        <w:rPr>
          <w:rFonts w:hint="eastAsia" w:asciiTheme="minorEastAsia" w:hAnsiTheme="minorEastAsia" w:eastAsiaTheme="minorEastAsia"/>
          <w:b/>
          <w:color w:val="auto"/>
          <w:highlight w:val="none"/>
          <w:lang w:val="en-US" w:eastAsia="zh-CN"/>
        </w:rPr>
        <w:t xml:space="preserve"> </w:t>
      </w:r>
      <w:r>
        <w:rPr>
          <w:rFonts w:hint="eastAsia" w:asciiTheme="minorEastAsia" w:hAnsiTheme="minorEastAsia" w:eastAsiaTheme="minorEastAsia"/>
          <w:b/>
          <w:color w:val="auto"/>
          <w:highlight w:val="none"/>
        </w:rPr>
        <w:t>人：</w:t>
      </w:r>
      <w:r>
        <w:rPr>
          <w:rFonts w:hint="eastAsia" w:asciiTheme="minorEastAsia" w:hAnsiTheme="minorEastAsia" w:eastAsiaTheme="minorEastAsia"/>
          <w:b/>
          <w:color w:val="auto"/>
          <w:highlight w:val="none"/>
          <w:lang w:val="en-US" w:eastAsia="zh-CN"/>
        </w:rPr>
        <w:t>彭州市隆丰街道社区卫生服务中心</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rPr>
        <w:t>地    址：</w:t>
      </w:r>
      <w:r>
        <w:rPr>
          <w:rFonts w:hint="eastAsia" w:asciiTheme="minorEastAsia" w:hAnsiTheme="minorEastAsia" w:eastAsiaTheme="minorEastAsia"/>
          <w:bCs/>
          <w:color w:val="auto"/>
          <w:highlight w:val="none"/>
          <w:lang w:val="en-US" w:eastAsia="zh-CN"/>
        </w:rPr>
        <w:t xml:space="preserve">彭州市隆丰街道集贤东街69号 </w:t>
      </w:r>
    </w:p>
    <w:p>
      <w:pPr>
        <w:pStyle w:val="3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rPr>
        <w:t>联 系 人：</w:t>
      </w:r>
      <w:r>
        <w:rPr>
          <w:rFonts w:hint="eastAsia" w:asciiTheme="minorEastAsia" w:hAnsiTheme="minorEastAsia" w:eastAsiaTheme="minorEastAsia"/>
          <w:color w:val="auto"/>
          <w:highlight w:val="none"/>
          <w:lang w:val="en-US" w:eastAsia="zh-CN"/>
        </w:rPr>
        <w:t>黄老师</w:t>
      </w:r>
    </w:p>
    <w:p>
      <w:pPr>
        <w:pStyle w:val="35"/>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联系电</w:t>
      </w:r>
      <w:r>
        <w:rPr>
          <w:rFonts w:hint="eastAsia" w:asciiTheme="minorEastAsia" w:hAnsiTheme="minorEastAsia" w:eastAsiaTheme="minorEastAsia"/>
          <w:color w:val="auto"/>
          <w:highlight w:val="none"/>
          <w:lang w:val="en-US" w:eastAsia="zh-CN"/>
        </w:rPr>
        <w:t>话：028-83810630</w:t>
      </w:r>
    </w:p>
    <w:p>
      <w:pPr>
        <w:pStyle w:val="35"/>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 xml:space="preserve">采购代理机构：四川熙景国际招标代理有限公司 </w:t>
      </w:r>
    </w:p>
    <w:p>
      <w:pPr>
        <w:ind w:firstLine="480"/>
        <w:rPr>
          <w:rFonts w:asciiTheme="minorEastAsia" w:hAnsiTheme="minorEastAsia" w:eastAsiaTheme="minorEastAsia"/>
          <w:color w:val="auto"/>
          <w:highlight w:val="none"/>
        </w:rPr>
      </w:pPr>
      <w:bookmarkStart w:id="4" w:name="OLE_LINK1"/>
      <w:bookmarkStart w:id="5" w:name="OLE_LINK2"/>
      <w:r>
        <w:rPr>
          <w:rFonts w:hint="eastAsia" w:asciiTheme="minorEastAsia" w:hAnsiTheme="minorEastAsia" w:eastAsiaTheme="minorEastAsia"/>
          <w:color w:val="auto"/>
          <w:highlight w:val="none"/>
        </w:rPr>
        <w:t>开户银行：中国农业银行股份有限公司成都春熙路支行</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    号：</w:t>
      </w:r>
      <w:r>
        <w:rPr>
          <w:rFonts w:asciiTheme="minorEastAsia" w:hAnsiTheme="minorEastAsia" w:eastAsiaTheme="minorEastAsia"/>
          <w:color w:val="auto"/>
          <w:highlight w:val="none"/>
        </w:rPr>
        <w:t>22802601040010642</w:t>
      </w:r>
    </w:p>
    <w:bookmarkEnd w:id="4"/>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址：成都市金牛区一环路北一段99号环球广场31层10号</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报名咨询联系人：</w:t>
      </w:r>
      <w:r>
        <w:rPr>
          <w:rFonts w:hint="eastAsia" w:asciiTheme="minorEastAsia" w:hAnsiTheme="minorEastAsia" w:eastAsiaTheme="minorEastAsia"/>
          <w:color w:val="auto"/>
          <w:highlight w:val="none"/>
          <w:lang w:val="en-US" w:eastAsia="zh-CN"/>
        </w:rPr>
        <w:t>寇</w:t>
      </w:r>
      <w:r>
        <w:rPr>
          <w:rFonts w:hint="eastAsia" w:asciiTheme="minorEastAsia" w:hAnsiTheme="minorEastAsia" w:eastAsiaTheme="minorEastAsia"/>
          <w:color w:val="auto"/>
          <w:highlight w:val="none"/>
        </w:rPr>
        <w:t>女士         电话：028-83278876</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财务咨询联系人：赵女士         电话：028-83518923</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项目咨询联系人：王女士         电话：028-83532770</w:t>
      </w:r>
    </w:p>
    <w:bookmarkEnd w:id="5"/>
    <w:p>
      <w:pPr>
        <w:rPr>
          <w:rFonts w:asciiTheme="minorEastAsia" w:hAnsiTheme="minorEastAsia" w:eastAsiaTheme="minorEastAsia"/>
          <w:color w:val="auto"/>
          <w:highlight w:val="none"/>
        </w:rPr>
      </w:pPr>
      <w:bookmarkStart w:id="6" w:name="_Toc511742764"/>
      <w:bookmarkStart w:id="7" w:name="_Toc29730"/>
      <w:bookmarkStart w:id="8" w:name="_Toc213496267"/>
      <w:bookmarkStart w:id="9" w:name="_Toc213396945"/>
      <w:bookmarkStart w:id="10" w:name="_Toc213397009"/>
      <w:bookmarkStart w:id="11" w:name="_Toc213396759"/>
      <w:bookmarkStart w:id="12" w:name="_Toc217446031"/>
      <w:r>
        <w:rPr>
          <w:rFonts w:hint="eastAsia" w:asciiTheme="minorEastAsia" w:hAnsiTheme="minorEastAsia" w:eastAsiaTheme="minorEastAsia"/>
          <w:color w:val="auto"/>
          <w:highlight w:val="none"/>
        </w:rPr>
        <w:br w:type="page"/>
      </w:r>
    </w:p>
    <w:p>
      <w:pPr>
        <w:pStyle w:val="3"/>
        <w:spacing w:before="240" w:after="240"/>
        <w:rPr>
          <w:rFonts w:asciiTheme="minorEastAsia" w:hAnsiTheme="minorEastAsia" w:eastAsiaTheme="minorEastAsia"/>
          <w:color w:val="auto"/>
          <w:highlight w:val="none"/>
        </w:rPr>
      </w:pPr>
      <w:bookmarkStart w:id="13" w:name="_Toc18773"/>
      <w:r>
        <w:rPr>
          <w:rFonts w:hint="eastAsia" w:asciiTheme="minorEastAsia" w:hAnsiTheme="minorEastAsia" w:eastAsiaTheme="minorEastAsia"/>
          <w:color w:val="auto"/>
          <w:highlight w:val="none"/>
        </w:rPr>
        <w:t>投标人须知</w:t>
      </w:r>
      <w:bookmarkEnd w:id="6"/>
      <w:bookmarkEnd w:id="7"/>
      <w:bookmarkEnd w:id="13"/>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投标人须知附表</w:t>
      </w:r>
    </w:p>
    <w:tbl>
      <w:tblPr>
        <w:tblStyle w:val="27"/>
        <w:tblpPr w:leftFromText="180" w:rightFromText="180" w:vertAnchor="text" w:tblpXSpec="center" w:tblpY="1"/>
        <w:tblOverlap w:val="never"/>
        <w:tblW w:w="950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序号</w:t>
            </w:r>
          </w:p>
        </w:tc>
        <w:tc>
          <w:tcPr>
            <w:tcW w:w="2552" w:type="dxa"/>
            <w:vAlign w:val="center"/>
          </w:tcPr>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条款名称</w:t>
            </w:r>
          </w:p>
        </w:tc>
        <w:tc>
          <w:tcPr>
            <w:tcW w:w="6111" w:type="dxa"/>
            <w:vAlign w:val="center"/>
          </w:tcPr>
          <w:p>
            <w:pPr>
              <w:pStyle w:val="37"/>
              <w:spacing w:line="360" w:lineRule="auto"/>
              <w:ind w:firstLine="240" w:firstLineChars="100"/>
              <w:jc w:val="center"/>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1</w:t>
            </w:r>
          </w:p>
        </w:tc>
        <w:tc>
          <w:tcPr>
            <w:tcW w:w="2552" w:type="dxa"/>
            <w:tcBorders>
              <w:bottom w:val="single" w:color="auto" w:sz="4" w:space="0"/>
            </w:tcBorders>
            <w:vAlign w:val="center"/>
          </w:tcPr>
          <w:p>
            <w:pPr>
              <w:pStyle w:val="37"/>
              <w:spacing w:line="360" w:lineRule="auto"/>
              <w:jc w:val="center"/>
              <w:rPr>
                <w:rFonts w:cs="Times New Roman" w:asciiTheme="minorEastAsia" w:hAnsiTheme="minorEastAsia" w:eastAsiaTheme="minorEastAsia"/>
                <w:b/>
                <w:color w:val="auto"/>
                <w:kern w:val="2"/>
                <w:sz w:val="24"/>
                <w:szCs w:val="24"/>
                <w:highlight w:val="none"/>
              </w:rPr>
            </w:pPr>
            <w:r>
              <w:rPr>
                <w:rFonts w:hint="eastAsia" w:cs="Times New Roman" w:asciiTheme="minorEastAsia" w:hAnsiTheme="minorEastAsia" w:eastAsiaTheme="minorEastAsia"/>
                <w:b/>
                <w:color w:val="auto"/>
                <w:kern w:val="2"/>
                <w:sz w:val="24"/>
                <w:szCs w:val="24"/>
                <w:highlight w:val="none"/>
              </w:rPr>
              <w:t>采购预算</w:t>
            </w:r>
          </w:p>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sz w:val="24"/>
                <w:szCs w:val="24"/>
                <w:highlight w:val="none"/>
              </w:rPr>
              <w:t>（实质性要求）</w:t>
            </w:r>
          </w:p>
        </w:tc>
        <w:tc>
          <w:tcPr>
            <w:tcW w:w="6111" w:type="dxa"/>
            <w:tcBorders>
              <w:bottom w:val="single" w:color="auto" w:sz="4" w:space="0"/>
            </w:tcBorders>
          </w:tcPr>
          <w:p>
            <w:pPr>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采购预算</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color w:val="auto"/>
                <w:sz w:val="24"/>
                <w:szCs w:val="24"/>
                <w:highlight w:val="none"/>
                <w:lang w:val="en-US" w:eastAsia="zh-CN"/>
              </w:rPr>
              <w:t>37.7</w:t>
            </w:r>
            <w:r>
              <w:rPr>
                <w:rFonts w:hint="eastAsia" w:asciiTheme="minorEastAsia" w:hAnsiTheme="minorEastAsia" w:eastAsiaTheme="minorEastAsia"/>
                <w:color w:val="auto"/>
                <w:sz w:val="24"/>
                <w:szCs w:val="24"/>
                <w:highlight w:val="none"/>
              </w:rPr>
              <w:t>万元。</w:t>
            </w:r>
          </w:p>
          <w:p>
            <w:pPr>
              <w:pStyle w:val="37"/>
              <w:spacing w:line="360" w:lineRule="auto"/>
              <w:ind w:firstLine="240" w:firstLineChars="100"/>
              <w:jc w:val="both"/>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552" w:type="dxa"/>
            <w:tcBorders>
              <w:top w:val="single" w:color="auto" w:sz="4" w:space="0"/>
            </w:tcBorders>
            <w:vAlign w:val="center"/>
          </w:tcPr>
          <w:p>
            <w:pPr>
              <w:pStyle w:val="37"/>
              <w:spacing w:line="360" w:lineRule="auto"/>
              <w:jc w:val="center"/>
              <w:rPr>
                <w:rFonts w:cs="Times New Roman" w:asciiTheme="minorEastAsia" w:hAnsiTheme="minorEastAsia" w:eastAsiaTheme="minorEastAsia"/>
                <w:b/>
                <w:color w:val="auto"/>
                <w:kern w:val="2"/>
                <w:sz w:val="24"/>
                <w:szCs w:val="24"/>
                <w:highlight w:val="none"/>
              </w:rPr>
            </w:pPr>
            <w:r>
              <w:rPr>
                <w:rFonts w:hint="eastAsia" w:cs="Times New Roman" w:asciiTheme="minorEastAsia" w:hAnsiTheme="minorEastAsia" w:eastAsiaTheme="minorEastAsia"/>
                <w:b/>
                <w:color w:val="auto"/>
                <w:kern w:val="2"/>
                <w:sz w:val="24"/>
                <w:szCs w:val="24"/>
                <w:highlight w:val="none"/>
              </w:rPr>
              <w:t>最高限价</w:t>
            </w:r>
          </w:p>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sz w:val="24"/>
                <w:szCs w:val="24"/>
                <w:highlight w:val="none"/>
              </w:rPr>
              <w:t>（实质性要求）</w:t>
            </w:r>
          </w:p>
        </w:tc>
        <w:tc>
          <w:tcPr>
            <w:tcW w:w="6111" w:type="dxa"/>
            <w:tcBorders>
              <w:top w:val="single" w:color="auto" w:sz="4" w:space="0"/>
            </w:tcBorders>
          </w:tcPr>
          <w:p>
            <w:pPr>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最高限价</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color w:val="auto"/>
                <w:sz w:val="24"/>
                <w:szCs w:val="24"/>
                <w:highlight w:val="none"/>
                <w:lang w:val="en-US" w:eastAsia="zh-CN"/>
              </w:rPr>
              <w:t>37.5</w:t>
            </w:r>
            <w:r>
              <w:rPr>
                <w:rFonts w:hint="eastAsia" w:asciiTheme="minorEastAsia" w:hAnsiTheme="minorEastAsia" w:eastAsiaTheme="minorEastAsia"/>
                <w:color w:val="auto"/>
                <w:sz w:val="24"/>
                <w:szCs w:val="24"/>
                <w:highlight w:val="none"/>
              </w:rPr>
              <w:t>万元。</w:t>
            </w:r>
          </w:p>
          <w:p>
            <w:pPr>
              <w:pStyle w:val="37"/>
              <w:spacing w:line="360" w:lineRule="auto"/>
              <w:ind w:firstLine="240" w:firstLineChars="100"/>
              <w:jc w:val="both"/>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Courier New" w:asciiTheme="minorEastAsia" w:hAnsiTheme="minorEastAsia" w:eastAsiaTheme="minorEastAsia"/>
                <w:color w:val="auto"/>
                <w:sz w:val="24"/>
                <w:szCs w:val="24"/>
                <w:highlight w:val="none"/>
                <w:lang w:val="zh-CN"/>
              </w:rPr>
            </w:pPr>
            <w:r>
              <w:rPr>
                <w:rFonts w:cs="Courier New" w:asciiTheme="minorEastAsia" w:hAnsiTheme="minorEastAsia" w:eastAsiaTheme="minorEastAsia"/>
                <w:color w:val="auto"/>
                <w:sz w:val="24"/>
                <w:szCs w:val="24"/>
                <w:highlight w:val="none"/>
                <w:lang w:val="zh-CN"/>
              </w:rPr>
              <w:t>3</w:t>
            </w:r>
          </w:p>
        </w:tc>
        <w:tc>
          <w:tcPr>
            <w:tcW w:w="2552" w:type="dxa"/>
            <w:tcBorders>
              <w:top w:val="single" w:color="auto" w:sz="4" w:space="0"/>
            </w:tcBorders>
            <w:vAlign w:val="center"/>
          </w:tcPr>
          <w:p>
            <w:pPr>
              <w:pStyle w:val="37"/>
              <w:spacing w:line="360" w:lineRule="auto"/>
              <w:jc w:val="center"/>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b/>
                <w:color w:val="auto"/>
                <w:sz w:val="24"/>
                <w:szCs w:val="24"/>
                <w:highlight w:val="none"/>
                <w:lang w:val="zh-CN"/>
              </w:rPr>
              <w:t>采购标的对应的中小企业划分标准所属行业</w:t>
            </w:r>
          </w:p>
        </w:tc>
        <w:tc>
          <w:tcPr>
            <w:tcW w:w="6111" w:type="dxa"/>
            <w:tcBorders>
              <w:top w:val="single" w:color="auto" w:sz="4" w:space="0"/>
            </w:tcBorders>
            <w:vAlign w:val="center"/>
          </w:tcPr>
          <w:p>
            <w:pPr>
              <w:rPr>
                <w:rFonts w:hint="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根据</w:t>
            </w:r>
            <w:r>
              <w:rPr>
                <w:rFonts w:hint="eastAsia"/>
                <w:color w:val="auto"/>
                <w:sz w:val="24"/>
                <w:szCs w:val="24"/>
                <w:highlight w:val="none"/>
              </w:rPr>
              <w:t>《中小企业划型标准规定》（工信部联企业〔2011〕300号）：</w:t>
            </w:r>
            <w:r>
              <w:rPr>
                <w:rFonts w:hint="eastAsia"/>
                <w:color w:val="auto"/>
                <w:sz w:val="24"/>
                <w:szCs w:val="24"/>
                <w:highlight w:val="none"/>
                <w:lang w:val="en-US" w:eastAsia="zh-CN"/>
              </w:rPr>
              <w:t>标的名称：</w:t>
            </w:r>
            <w:r>
              <w:rPr>
                <w:rFonts w:hint="eastAsia"/>
                <w:color w:val="auto"/>
                <w:sz w:val="24"/>
                <w:szCs w:val="24"/>
                <w:highlight w:val="none"/>
                <w:u w:val="single"/>
                <w:lang w:val="en-US" w:eastAsia="zh-CN"/>
              </w:rPr>
              <w:t>高频电刀、微波治疗仪、超短波治疗仪、生物刺激反馈仪</w:t>
            </w:r>
            <w:r>
              <w:rPr>
                <w:rFonts w:hint="eastAsia"/>
                <w:color w:val="auto"/>
                <w:sz w:val="24"/>
                <w:szCs w:val="24"/>
                <w:highlight w:val="none"/>
                <w:lang w:val="en-US" w:eastAsia="zh-CN"/>
              </w:rPr>
              <w:t>，所属行业：</w:t>
            </w:r>
            <w:r>
              <w:rPr>
                <w:rFonts w:hint="eastAsia"/>
                <w:color w:val="auto"/>
                <w:sz w:val="24"/>
                <w:szCs w:val="24"/>
                <w:highlight w:val="none"/>
                <w:u w:val="single"/>
                <w:lang w:val="en-US" w:eastAsia="zh-CN"/>
              </w:rPr>
              <w:t>工业</w:t>
            </w:r>
            <w:r>
              <w:rPr>
                <w:rFonts w:hint="eastAsia" w:asciiTheme="minorEastAsia" w:hAnsiTheme="minorEastAsia" w:eastAsiaTheme="minorEastAsia"/>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Times New Roman" w:asciiTheme="minorEastAsia" w:hAnsiTheme="minorEastAsia" w:eastAsiaTheme="minorEastAsia"/>
                <w:color w:val="auto"/>
                <w:kern w:val="2"/>
                <w:sz w:val="24"/>
                <w:szCs w:val="24"/>
                <w:highlight w:val="none"/>
              </w:rPr>
            </w:pPr>
            <w:r>
              <w:rPr>
                <w:rFonts w:cs="Times New Roman" w:asciiTheme="minorEastAsia" w:hAnsiTheme="minorEastAsia" w:eastAsiaTheme="minorEastAsia"/>
                <w:color w:val="auto"/>
                <w:kern w:val="2"/>
                <w:sz w:val="24"/>
                <w:szCs w:val="24"/>
                <w:highlight w:val="none"/>
              </w:rPr>
              <w:t>4</w:t>
            </w:r>
          </w:p>
        </w:tc>
        <w:tc>
          <w:tcPr>
            <w:tcW w:w="2552" w:type="dxa"/>
            <w:vAlign w:val="center"/>
          </w:tcPr>
          <w:p>
            <w:pPr>
              <w:pStyle w:val="37"/>
              <w:spacing w:line="360" w:lineRule="auto"/>
              <w:jc w:val="center"/>
              <w:rPr>
                <w:rFonts w:cs="Times New Roman" w:asciiTheme="minorEastAsia" w:hAnsiTheme="minorEastAsia" w:eastAsiaTheme="minorEastAsia"/>
                <w:b/>
                <w:color w:val="auto"/>
                <w:kern w:val="2"/>
                <w:sz w:val="24"/>
                <w:szCs w:val="24"/>
                <w:highlight w:val="none"/>
              </w:rPr>
            </w:pPr>
            <w:r>
              <w:rPr>
                <w:rFonts w:hint="eastAsia" w:cs="Times New Roman" w:asciiTheme="minorEastAsia" w:hAnsiTheme="minorEastAsia" w:eastAsiaTheme="minorEastAsia"/>
                <w:b/>
                <w:color w:val="auto"/>
                <w:kern w:val="2"/>
                <w:sz w:val="24"/>
                <w:szCs w:val="24"/>
                <w:highlight w:val="none"/>
              </w:rPr>
              <w:t>低于成本价不正当</w:t>
            </w:r>
          </w:p>
          <w:p>
            <w:pPr>
              <w:pStyle w:val="37"/>
              <w:spacing w:line="360" w:lineRule="auto"/>
              <w:jc w:val="center"/>
              <w:rPr>
                <w:rFonts w:cs="Times New Roman" w:asciiTheme="minorEastAsia" w:hAnsiTheme="minorEastAsia" w:eastAsiaTheme="minorEastAsia"/>
                <w:b/>
                <w:color w:val="auto"/>
                <w:kern w:val="2"/>
                <w:sz w:val="24"/>
                <w:szCs w:val="24"/>
                <w:highlight w:val="none"/>
              </w:rPr>
            </w:pPr>
            <w:r>
              <w:rPr>
                <w:rFonts w:hint="eastAsia" w:cs="Times New Roman" w:asciiTheme="minorEastAsia" w:hAnsiTheme="minorEastAsia" w:eastAsiaTheme="minorEastAsia"/>
                <w:b/>
                <w:color w:val="auto"/>
                <w:kern w:val="2"/>
                <w:sz w:val="24"/>
                <w:szCs w:val="24"/>
                <w:highlight w:val="none"/>
              </w:rPr>
              <w:t>竞争预防措施</w:t>
            </w:r>
          </w:p>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sz w:val="24"/>
                <w:szCs w:val="24"/>
                <w:highlight w:val="none"/>
              </w:rPr>
              <w:t>（实质性要求）</w:t>
            </w:r>
          </w:p>
        </w:tc>
        <w:tc>
          <w:tcPr>
            <w:tcW w:w="6111" w:type="dxa"/>
            <w:vAlign w:val="center"/>
          </w:tcPr>
          <w:p>
            <w:pPr>
              <w:pStyle w:val="37"/>
              <w:spacing w:line="360" w:lineRule="auto"/>
              <w:ind w:firstLine="240" w:firstLineChars="100"/>
              <w:jc w:val="both"/>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37"/>
              <w:spacing w:line="360" w:lineRule="auto"/>
              <w:ind w:firstLine="240" w:firstLineChars="100"/>
              <w:jc w:val="both"/>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2投标人书面说明</w:t>
            </w:r>
            <w:r>
              <w:rPr>
                <w:rFonts w:hint="eastAsia" w:asciiTheme="minorEastAsia" w:hAnsiTheme="minorEastAsia" w:eastAsiaTheme="minorEastAsia"/>
                <w:color w:val="auto"/>
                <w:sz w:val="24"/>
                <w:szCs w:val="24"/>
                <w:highlight w:val="none"/>
                <w:lang w:val="zh-CN" w:eastAsia="zh-CN"/>
              </w:rPr>
              <w:t>、相关证明材料（如涉及）</w:t>
            </w:r>
            <w:r>
              <w:rPr>
                <w:rFonts w:hint="eastAsia" w:asciiTheme="minorEastAsia" w:hAnsiTheme="minorEastAsia" w:eastAsiaTheme="minorEastAsia"/>
                <w:color w:val="auto"/>
                <w:sz w:val="24"/>
                <w:szCs w:val="24"/>
                <w:highlight w:val="none"/>
              </w:rPr>
              <w:t>应当加盖</w:t>
            </w:r>
            <w:r>
              <w:rPr>
                <w:rFonts w:hint="eastAsia" w:asciiTheme="minorEastAsia" w:hAnsiTheme="minorEastAsia" w:eastAsiaTheme="minorEastAsia"/>
                <w:color w:val="auto"/>
                <w:sz w:val="24"/>
                <w:szCs w:val="24"/>
                <w:highlight w:val="none"/>
                <w:lang w:val="en-US" w:eastAsia="zh-CN"/>
              </w:rPr>
              <w:t>投标人</w:t>
            </w:r>
            <w:r>
              <w:rPr>
                <w:rFonts w:hint="eastAsia" w:ascii="宋体" w:hAnsi="宋体"/>
                <w:color w:val="auto"/>
                <w:highlight w:val="none"/>
                <w:lang w:eastAsia="zh-CN"/>
              </w:rPr>
              <w:t>（法定名称）</w:t>
            </w:r>
            <w:r>
              <w:rPr>
                <w:rFonts w:hint="eastAsia" w:ascii="宋体" w:hAnsi="宋体" w:cs="宋体"/>
                <w:color w:val="auto"/>
                <w:sz w:val="24"/>
                <w:szCs w:val="24"/>
                <w:highlight w:val="none"/>
                <w:lang w:val="zh-CN"/>
              </w:rPr>
              <w:t>电子签章</w:t>
            </w:r>
            <w:r>
              <w:rPr>
                <w:rFonts w:hint="eastAsia" w:asciiTheme="minorEastAsia" w:hAnsiTheme="minorEastAsia" w:eastAsiaTheme="minorEastAsia"/>
                <w:color w:val="auto"/>
                <w:sz w:val="24"/>
                <w:szCs w:val="24"/>
                <w:highlight w:val="none"/>
              </w:rPr>
              <w:t>，否则无效。</w:t>
            </w:r>
            <w:r>
              <w:rPr>
                <w:rFonts w:hint="eastAsia" w:ascii="宋体" w:hAnsi="宋体" w:cs="宋体"/>
                <w:color w:val="auto"/>
                <w:sz w:val="24"/>
                <w:szCs w:val="24"/>
                <w:highlight w:val="none"/>
                <w:lang w:val="zh-CN"/>
              </w:rPr>
              <w:t>在评标委员会要求的时间内通过</w:t>
            </w:r>
            <w:r>
              <w:rPr>
                <w:rFonts w:hint="eastAsia" w:cs="宋体"/>
                <w:color w:val="auto"/>
                <w:sz w:val="24"/>
                <w:szCs w:val="24"/>
                <w:highlight w:val="none"/>
                <w:lang w:val="zh-CN"/>
              </w:rPr>
              <w:t>“</w:t>
            </w:r>
            <w:r>
              <w:rPr>
                <w:rFonts w:hint="eastAsia" w:cs="宋体"/>
                <w:color w:val="auto"/>
                <w:sz w:val="24"/>
                <w:szCs w:val="24"/>
                <w:highlight w:val="none"/>
                <w:lang w:val="en-US" w:eastAsia="zh-CN"/>
              </w:rPr>
              <w:t>政府采购</w:t>
            </w:r>
            <w:r>
              <w:rPr>
                <w:rFonts w:hint="eastAsia" w:ascii="宋体" w:hAnsi="宋体" w:cs="宋体"/>
                <w:color w:val="auto"/>
                <w:sz w:val="24"/>
                <w:szCs w:val="24"/>
                <w:highlight w:val="none"/>
                <w:lang w:val="zh-CN"/>
              </w:rPr>
              <w:t>云平台</w:t>
            </w:r>
            <w:r>
              <w:rPr>
                <w:rFonts w:hint="eastAsia" w:cs="宋体"/>
                <w:color w:val="auto"/>
                <w:sz w:val="24"/>
                <w:szCs w:val="24"/>
                <w:highlight w:val="none"/>
                <w:lang w:val="zh-CN"/>
              </w:rPr>
              <w:t>”</w:t>
            </w:r>
            <w:r>
              <w:rPr>
                <w:rFonts w:hint="eastAsia" w:ascii="宋体" w:hAnsi="宋体" w:cs="宋体"/>
                <w:color w:val="auto"/>
                <w:sz w:val="24"/>
                <w:szCs w:val="24"/>
                <w:highlight w:val="none"/>
                <w:lang w:val="zh-CN"/>
              </w:rPr>
              <w:t>进行递交，否则无效</w:t>
            </w:r>
            <w:r>
              <w:rPr>
                <w:rFonts w:hint="eastAsia" w:ascii="宋体" w:hAnsi="宋体" w:eastAsia="宋体" w:cs="宋体"/>
                <w:b/>
                <w:bCs/>
                <w:color w:val="auto"/>
                <w:highlight w:val="none"/>
                <w:lang w:val="en-US" w:eastAsia="zh-CN"/>
              </w:rPr>
              <w:t>（给予投标人澄清、说明的时间不得少于30分钟，投标人已明确表示澄清、说明完毕的除外）</w:t>
            </w:r>
            <w:r>
              <w:rPr>
                <w:rFonts w:hint="eastAsia" w:ascii="宋体" w:hAnsi="宋体" w:cs="宋体"/>
                <w:color w:val="auto"/>
                <w:sz w:val="24"/>
                <w:szCs w:val="24"/>
                <w:highlight w:val="none"/>
                <w:lang w:val="zh-CN"/>
              </w:rPr>
              <w:t>。如因断电、断网、系统故障或其他不可抗力等因素，导致系统无法使用的，由投标人按评标委员会的要求进行澄清或者说明。</w:t>
            </w:r>
          </w:p>
          <w:p>
            <w:pPr>
              <w:pStyle w:val="37"/>
              <w:spacing w:line="360" w:lineRule="auto"/>
              <w:ind w:firstLine="240" w:firstLineChars="100"/>
              <w:jc w:val="both"/>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3投标人</w:t>
            </w:r>
            <w:r>
              <w:rPr>
                <w:rFonts w:hint="eastAsia" w:ascii="宋体" w:hAnsi="宋体" w:cs="宋体"/>
                <w:color w:val="auto"/>
                <w:sz w:val="24"/>
                <w:szCs w:val="24"/>
                <w:highlight w:val="none"/>
                <w:lang w:val="zh-CN"/>
              </w:rPr>
              <w:t>通过</w:t>
            </w:r>
            <w:r>
              <w:rPr>
                <w:rFonts w:hint="eastAsia" w:cs="宋体"/>
                <w:color w:val="auto"/>
                <w:sz w:val="24"/>
                <w:szCs w:val="24"/>
                <w:highlight w:val="none"/>
                <w:lang w:val="zh-CN"/>
              </w:rPr>
              <w:t>“</w:t>
            </w:r>
            <w:r>
              <w:rPr>
                <w:rFonts w:hint="eastAsia" w:cs="宋体"/>
                <w:color w:val="auto"/>
                <w:sz w:val="24"/>
                <w:szCs w:val="24"/>
                <w:highlight w:val="none"/>
                <w:lang w:val="en-US" w:eastAsia="zh-CN"/>
              </w:rPr>
              <w:t>政府采购</w:t>
            </w:r>
            <w:r>
              <w:rPr>
                <w:rFonts w:hint="eastAsia" w:ascii="宋体" w:hAnsi="宋体" w:cs="宋体"/>
                <w:color w:val="auto"/>
                <w:sz w:val="24"/>
                <w:szCs w:val="24"/>
                <w:highlight w:val="none"/>
                <w:lang w:val="zh-CN"/>
              </w:rPr>
              <w:t>云平台</w:t>
            </w:r>
            <w:r>
              <w:rPr>
                <w:rFonts w:hint="eastAsia" w:cs="宋体"/>
                <w:color w:val="auto"/>
                <w:sz w:val="24"/>
                <w:szCs w:val="24"/>
                <w:highlight w:val="none"/>
                <w:lang w:val="zh-CN"/>
              </w:rPr>
              <w:t>”</w:t>
            </w:r>
            <w:r>
              <w:rPr>
                <w:rFonts w:hint="eastAsia" w:ascii="宋体" w:hAnsi="宋体" w:cs="宋体"/>
                <w:color w:val="auto"/>
                <w:sz w:val="24"/>
                <w:szCs w:val="24"/>
                <w:highlight w:val="none"/>
                <w:lang w:val="zh-CN"/>
              </w:rPr>
              <w:t>递交</w:t>
            </w:r>
            <w:r>
              <w:rPr>
                <w:rFonts w:hint="eastAsia" w:asciiTheme="minorEastAsia" w:hAnsiTheme="minorEastAsia" w:eastAsiaTheme="minorEastAsia"/>
                <w:color w:val="auto"/>
                <w:sz w:val="24"/>
                <w:szCs w:val="24"/>
                <w:highlight w:val="none"/>
              </w:rPr>
              <w:t>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Courier New" w:asciiTheme="minorEastAsia" w:hAnsiTheme="minorEastAsia" w:eastAsiaTheme="minorEastAsia"/>
                <w:color w:val="auto"/>
                <w:sz w:val="24"/>
                <w:szCs w:val="24"/>
                <w:highlight w:val="none"/>
                <w:lang w:val="zh-CN"/>
              </w:rPr>
            </w:pPr>
            <w:r>
              <w:rPr>
                <w:rFonts w:hint="eastAsia" w:cs="Courier New" w:asciiTheme="minorEastAsia" w:hAnsiTheme="minorEastAsia" w:eastAsiaTheme="minorEastAsia"/>
                <w:color w:val="auto"/>
                <w:sz w:val="24"/>
                <w:szCs w:val="24"/>
                <w:highlight w:val="none"/>
                <w:lang w:val="zh-CN"/>
              </w:rPr>
              <w:t>5</w:t>
            </w:r>
          </w:p>
        </w:tc>
        <w:tc>
          <w:tcPr>
            <w:tcW w:w="2552" w:type="dxa"/>
            <w:vAlign w:val="center"/>
          </w:tcPr>
          <w:p>
            <w:pPr>
              <w:pStyle w:val="37"/>
              <w:spacing w:line="360" w:lineRule="auto"/>
              <w:jc w:val="center"/>
              <w:rPr>
                <w:rFonts w:cs="Times New Roman" w:asciiTheme="minorEastAsia" w:hAnsiTheme="minorEastAsia" w:eastAsiaTheme="minorEastAsia"/>
                <w:b/>
                <w:color w:val="auto"/>
                <w:kern w:val="2"/>
                <w:sz w:val="24"/>
                <w:szCs w:val="24"/>
                <w:highlight w:val="none"/>
              </w:rPr>
            </w:pPr>
            <w:r>
              <w:rPr>
                <w:rFonts w:hint="eastAsia" w:cs="Times New Roman" w:asciiTheme="minorEastAsia" w:hAnsiTheme="minorEastAsia" w:eastAsiaTheme="minorEastAsia"/>
                <w:b/>
                <w:color w:val="auto"/>
                <w:kern w:val="2"/>
                <w:sz w:val="24"/>
                <w:szCs w:val="24"/>
                <w:highlight w:val="none"/>
              </w:rPr>
              <w:t>小微企业报价扣除</w:t>
            </w:r>
            <w:r>
              <w:rPr>
                <w:rFonts w:hint="eastAsia" w:asciiTheme="minorEastAsia" w:hAnsiTheme="minorEastAsia" w:eastAsiaTheme="minorEastAsia"/>
                <w:b/>
                <w:color w:val="auto"/>
                <w:sz w:val="24"/>
                <w:szCs w:val="24"/>
                <w:highlight w:val="none"/>
              </w:rPr>
              <w:t>（实质性要求）</w:t>
            </w:r>
          </w:p>
        </w:tc>
        <w:tc>
          <w:tcPr>
            <w:tcW w:w="6111" w:type="dxa"/>
            <w:vAlign w:val="center"/>
          </w:tcPr>
          <w:p>
            <w:pPr>
              <w:widowControl/>
              <w:ind w:firstLine="240" w:firstLineChars="100"/>
              <w:rPr>
                <w:rFonts w:ascii="宋体" w:hAnsi="宋体"/>
                <w:color w:val="auto"/>
                <w:kern w:val="0"/>
                <w:sz w:val="24"/>
                <w:szCs w:val="24"/>
                <w:highlight w:val="none"/>
              </w:rPr>
            </w:pPr>
            <w:r>
              <w:rPr>
                <w:rFonts w:hint="eastAsia" w:asciiTheme="minorEastAsia" w:hAnsiTheme="minorEastAsia" w:eastAsiaTheme="minorEastAsia"/>
                <w:color w:val="auto"/>
                <w:kern w:val="0"/>
                <w:sz w:val="24"/>
                <w:szCs w:val="24"/>
                <w:highlight w:val="none"/>
              </w:rPr>
              <w:t>5</w:t>
            </w:r>
            <w:r>
              <w:rPr>
                <w:rFonts w:asciiTheme="minorEastAsia" w:hAnsiTheme="minorEastAsia" w:eastAsiaTheme="minorEastAsia"/>
                <w:color w:val="auto"/>
                <w:kern w:val="0"/>
                <w:sz w:val="24"/>
                <w:szCs w:val="24"/>
                <w:highlight w:val="none"/>
              </w:rPr>
              <w:t>.1</w:t>
            </w:r>
            <w:r>
              <w:rPr>
                <w:rFonts w:hint="eastAsia" w:asciiTheme="minorEastAsia" w:hAnsiTheme="minorEastAsia" w:eastAsiaTheme="minorEastAsia"/>
                <w:color w:val="auto"/>
                <w:kern w:val="0"/>
                <w:sz w:val="24"/>
                <w:szCs w:val="24"/>
                <w:highlight w:val="none"/>
              </w:rPr>
              <w:t>小微企业</w:t>
            </w:r>
            <w:r>
              <w:rPr>
                <w:rFonts w:hint="eastAsia" w:ascii="宋体" w:hAnsi="宋体"/>
                <w:color w:val="auto"/>
                <w:kern w:val="0"/>
                <w:sz w:val="24"/>
                <w:szCs w:val="24"/>
                <w:highlight w:val="none"/>
              </w:rPr>
              <w:t>（监狱企业、残疾人福利性企业视同小微企业；符合中小企业划分标准的个体工商户视同中小企业）报价扣除。</w:t>
            </w:r>
            <w:r>
              <w:rPr>
                <w:rFonts w:hint="eastAsia"/>
                <w:b/>
                <w:color w:val="auto"/>
                <w:sz w:val="24"/>
                <w:szCs w:val="24"/>
                <w:highlight w:val="none"/>
                <w:lang w:val="zh-CN"/>
              </w:rPr>
              <w:t>（注：本项目专门面向中小企业，本条不适用）</w:t>
            </w:r>
          </w:p>
          <w:p>
            <w:pPr>
              <w:widowControl/>
              <w:ind w:firstLine="240" w:firstLineChars="1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5.1.1根据《政府采购促进中小企业发展管理办法》（财库﹝2020﹞46 号）的规定，对小型和微型企业报价给予</w:t>
            </w:r>
            <w:r>
              <w:rPr>
                <w:rFonts w:asciiTheme="minorEastAsia" w:hAnsiTheme="minorEastAsia" w:eastAsiaTheme="minorEastAsia"/>
                <w:color w:val="auto"/>
                <w:kern w:val="0"/>
                <w:sz w:val="24"/>
                <w:szCs w:val="24"/>
                <w:highlight w:val="none"/>
              </w:rPr>
              <w:t>10</w:t>
            </w:r>
            <w:r>
              <w:rPr>
                <w:rFonts w:hint="eastAsia" w:asciiTheme="minorEastAsia" w:hAnsiTheme="minorEastAsia" w:eastAsiaTheme="minorEastAsia"/>
                <w:color w:val="auto"/>
                <w:kern w:val="0"/>
                <w:sz w:val="24"/>
                <w:szCs w:val="24"/>
                <w:highlight w:val="none"/>
              </w:rPr>
              <w:t>%的价格扣除，用扣除后的价格参与评标。</w:t>
            </w:r>
          </w:p>
          <w:p>
            <w:pPr>
              <w:widowControl/>
              <w:ind w:firstLine="240" w:firstLineChars="1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5.1.2参加政府采购活动的中小企业和符合中小企业划分标准的个体工商户提供《中小企业声明函》原件，未提供的，视为放弃享受小微企业报价扣除优惠政策。若提供虚假《中小企业声明函》的，以提供虚假材料谋取中标予以认定。</w:t>
            </w:r>
          </w:p>
          <w:p>
            <w:pPr>
              <w:widowControl/>
              <w:ind w:firstLine="240" w:firstLineChars="100"/>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5.1.3</w:t>
            </w:r>
            <w:r>
              <w:rPr>
                <w:rFonts w:hint="eastAsia" w:asciiTheme="minorEastAsia" w:hAnsiTheme="minorEastAsia" w:eastAsiaTheme="minorEastAsia"/>
                <w:color w:val="auto"/>
                <w:kern w:val="0"/>
                <w:sz w:val="24"/>
                <w:szCs w:val="24"/>
                <w:highlight w:val="none"/>
              </w:rPr>
              <w:t>参加政府采购活动的监狱企业应当提供省级以上监狱管理局、戒毒管理局（含新疆生产建设兵团）出具的属于监狱企业的证明文件，未提供的，视为放弃享受小微企业价格扣除优惠政策。监狱企业属于小型、微型企业的，不重复享受政策。</w:t>
            </w:r>
          </w:p>
          <w:p>
            <w:pPr>
              <w:widowControl/>
              <w:ind w:firstLine="240" w:firstLineChars="100"/>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5.1.4</w:t>
            </w:r>
            <w:r>
              <w:rPr>
                <w:rFonts w:hint="eastAsia" w:asciiTheme="minorEastAsia" w:hAnsiTheme="minorEastAsia" w:eastAsiaTheme="minorEastAsia"/>
                <w:color w:val="auto"/>
                <w:kern w:val="0"/>
                <w:sz w:val="24"/>
                <w:szCs w:val="24"/>
                <w:highlight w:val="none"/>
              </w:rPr>
              <w:t>符合《关于促进残疾人就业政府采购政策的通知》（财库〔2017〕141号）规定条件的残疾人福利性单位在参加政府采购活动时，应当提供《残疾人福利性单位声明函》，并对声明的真实性负责，未提供的，视为放弃享受小微企业价格扣除优惠政策；若提供虚假《残疾人福利性单位声明函》的，以提供虚假材料谋取成交予以认定。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Courier New" w:asciiTheme="minorEastAsia" w:hAnsiTheme="minorEastAsia" w:eastAsiaTheme="minorEastAsia"/>
                <w:color w:val="auto"/>
                <w:sz w:val="24"/>
                <w:szCs w:val="24"/>
                <w:highlight w:val="none"/>
                <w:lang w:val="zh-CN"/>
              </w:rPr>
            </w:pPr>
            <w:r>
              <w:rPr>
                <w:rFonts w:cs="Courier New" w:asciiTheme="minorEastAsia" w:hAnsiTheme="minorEastAsia" w:eastAsiaTheme="minorEastAsia"/>
                <w:color w:val="auto"/>
                <w:sz w:val="24"/>
                <w:szCs w:val="24"/>
                <w:highlight w:val="none"/>
                <w:lang w:val="zh-CN"/>
              </w:rPr>
              <w:t>6</w:t>
            </w:r>
          </w:p>
        </w:tc>
        <w:tc>
          <w:tcPr>
            <w:tcW w:w="2552" w:type="dxa"/>
            <w:vAlign w:val="center"/>
          </w:tcPr>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lang w:val="zh-CN"/>
              </w:rPr>
              <w:t>解释</w:t>
            </w:r>
          </w:p>
        </w:tc>
        <w:tc>
          <w:tcPr>
            <w:tcW w:w="6111" w:type="dxa"/>
            <w:vAlign w:val="center"/>
          </w:tcPr>
          <w:p>
            <w:pPr>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1招标文件第四章第（5款）中“重大违法记录”是指：投标人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pPr>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6.2</w:t>
            </w:r>
            <w:r>
              <w:rPr>
                <w:rFonts w:hint="eastAsia" w:asciiTheme="minorEastAsia" w:hAnsiTheme="minorEastAsia" w:eastAsiaTheme="minorEastAsia"/>
                <w:color w:val="auto"/>
                <w:sz w:val="24"/>
                <w:szCs w:val="24"/>
                <w:highlight w:val="none"/>
              </w:rPr>
              <w:t xml:space="preserve">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Courier New" w:asciiTheme="minorEastAsia" w:hAnsiTheme="minorEastAsia" w:eastAsiaTheme="minorEastAsia"/>
                <w:color w:val="auto"/>
                <w:sz w:val="24"/>
                <w:szCs w:val="24"/>
                <w:highlight w:val="none"/>
                <w:lang w:val="zh-CN"/>
              </w:rPr>
            </w:pPr>
            <w:r>
              <w:rPr>
                <w:rFonts w:cs="Courier New" w:asciiTheme="minorEastAsia" w:hAnsiTheme="minorEastAsia" w:eastAsiaTheme="minorEastAsia"/>
                <w:color w:val="auto"/>
                <w:sz w:val="24"/>
                <w:szCs w:val="24"/>
                <w:highlight w:val="none"/>
                <w:lang w:val="zh-CN"/>
              </w:rPr>
              <w:t>7</w:t>
            </w:r>
          </w:p>
        </w:tc>
        <w:tc>
          <w:tcPr>
            <w:tcW w:w="2552" w:type="dxa"/>
            <w:vAlign w:val="center"/>
          </w:tcPr>
          <w:p>
            <w:pPr>
              <w:pStyle w:val="37"/>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lang w:val="zh-CN"/>
              </w:rPr>
              <w:t>强制认证产品（实质性</w:t>
            </w:r>
            <w:r>
              <w:rPr>
                <w:rFonts w:asciiTheme="minorEastAsia" w:hAnsiTheme="minorEastAsia" w:eastAsiaTheme="minorEastAsia"/>
                <w:b/>
                <w:color w:val="auto"/>
                <w:sz w:val="24"/>
                <w:szCs w:val="24"/>
                <w:highlight w:val="none"/>
                <w:lang w:val="zh-CN"/>
              </w:rPr>
              <w:t>要求</w:t>
            </w:r>
            <w:r>
              <w:rPr>
                <w:rFonts w:hint="eastAsia" w:asciiTheme="minorEastAsia" w:hAnsiTheme="minorEastAsia" w:eastAsiaTheme="minorEastAsia"/>
                <w:b/>
                <w:color w:val="auto"/>
                <w:sz w:val="24"/>
                <w:szCs w:val="24"/>
                <w:highlight w:val="none"/>
                <w:lang w:val="zh-CN"/>
              </w:rPr>
              <w:t>）</w:t>
            </w:r>
          </w:p>
        </w:tc>
        <w:tc>
          <w:tcPr>
            <w:tcW w:w="6111" w:type="dxa"/>
            <w:vAlign w:val="center"/>
          </w:tcPr>
          <w:p>
            <w:pPr>
              <w:ind w:firstLine="240" w:firstLineChars="100"/>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如</w:t>
            </w:r>
            <w:r>
              <w:rPr>
                <w:rFonts w:hint="eastAsia" w:cs="宋体" w:asciiTheme="minorEastAsia" w:hAnsiTheme="minorEastAsia" w:eastAsiaTheme="minorEastAsia"/>
                <w:color w:val="auto"/>
                <w:kern w:val="0"/>
                <w:sz w:val="24"/>
                <w:szCs w:val="24"/>
                <w:highlight w:val="none"/>
              </w:rPr>
              <w:t>本项目有</w:t>
            </w:r>
            <w:r>
              <w:rPr>
                <w:rFonts w:cs="宋体" w:asciiTheme="minorEastAsia" w:hAnsiTheme="minorEastAsia" w:eastAsiaTheme="minorEastAsia"/>
                <w:color w:val="auto"/>
                <w:kern w:val="0"/>
                <w:sz w:val="24"/>
                <w:szCs w:val="24"/>
                <w:highlight w:val="none"/>
              </w:rPr>
              <w:t>涉及</w:t>
            </w:r>
            <w:r>
              <w:rPr>
                <w:rFonts w:hint="eastAsia" w:cs="宋体" w:asciiTheme="minorEastAsia" w:hAnsiTheme="minorEastAsia" w:eastAsiaTheme="minorEastAsia"/>
                <w:color w:val="auto"/>
                <w:kern w:val="0"/>
                <w:sz w:val="24"/>
                <w:szCs w:val="24"/>
                <w:highlight w:val="none"/>
              </w:rPr>
              <w:t>CCC认证产品参与投标</w:t>
            </w:r>
            <w:r>
              <w:rPr>
                <w:rFonts w:cs="宋体" w:asciiTheme="minorEastAsia" w:hAnsiTheme="minorEastAsia" w:eastAsiaTheme="minorEastAsia"/>
                <w:color w:val="auto"/>
                <w:kern w:val="0"/>
                <w:sz w:val="24"/>
                <w:szCs w:val="24"/>
                <w:highlight w:val="none"/>
              </w:rPr>
              <w:t>的</w:t>
            </w:r>
            <w:r>
              <w:rPr>
                <w:rFonts w:hint="eastAsia" w:cs="宋体" w:asciiTheme="minorEastAsia" w:hAnsiTheme="minorEastAsia" w:eastAsiaTheme="minorEastAsia"/>
                <w:color w:val="auto"/>
                <w:kern w:val="0"/>
                <w:sz w:val="24"/>
                <w:szCs w:val="24"/>
                <w:highlight w:val="none"/>
              </w:rPr>
              <w:t>，应在投标</w:t>
            </w:r>
            <w:r>
              <w:rPr>
                <w:rFonts w:cs="宋体" w:asciiTheme="minorEastAsia" w:hAnsiTheme="minorEastAsia" w:eastAsiaTheme="minorEastAsia"/>
                <w:color w:val="auto"/>
                <w:kern w:val="0"/>
                <w:sz w:val="24"/>
                <w:szCs w:val="24"/>
                <w:highlight w:val="none"/>
              </w:rPr>
              <w:t>文件中提供</w:t>
            </w:r>
            <w:r>
              <w:rPr>
                <w:rFonts w:hint="eastAsia" w:cs="宋体" w:asciiTheme="minorEastAsia" w:hAnsiTheme="minorEastAsia" w:eastAsiaTheme="minorEastAsia"/>
                <w:color w:val="auto"/>
                <w:kern w:val="0"/>
                <w:sz w:val="24"/>
                <w:szCs w:val="24"/>
                <w:highlight w:val="none"/>
              </w:rPr>
              <w:t>CCC认证</w:t>
            </w:r>
            <w:r>
              <w:rPr>
                <w:rFonts w:cs="宋体" w:asciiTheme="minorEastAsia" w:hAnsiTheme="minorEastAsia" w:eastAsiaTheme="minorEastAsia"/>
                <w:color w:val="auto"/>
                <w:kern w:val="0"/>
                <w:sz w:val="24"/>
                <w:szCs w:val="24"/>
                <w:highlight w:val="none"/>
              </w:rPr>
              <w:t>证书</w:t>
            </w:r>
            <w:r>
              <w:rPr>
                <w:rFonts w:hint="eastAsia" w:cs="宋体" w:asciiTheme="minorEastAsia" w:hAnsiTheme="minorEastAsia" w:eastAsiaTheme="minorEastAsia"/>
                <w:color w:val="auto"/>
                <w:kern w:val="0"/>
                <w:sz w:val="24"/>
                <w:szCs w:val="24"/>
                <w:highlight w:val="none"/>
              </w:rPr>
              <w:t>（复印件）或</w:t>
            </w:r>
            <w:r>
              <w:rPr>
                <w:rFonts w:cs="宋体" w:asciiTheme="minorEastAsia" w:hAnsiTheme="minorEastAsia" w:eastAsiaTheme="minorEastAsia"/>
                <w:color w:val="auto"/>
                <w:kern w:val="0"/>
                <w:sz w:val="24"/>
                <w:szCs w:val="24"/>
                <w:highlight w:val="none"/>
              </w:rPr>
              <w:t>提供承诺</w:t>
            </w:r>
            <w:r>
              <w:rPr>
                <w:rFonts w:hint="eastAsia" w:cs="宋体" w:asciiTheme="minorEastAsia" w:hAnsiTheme="minorEastAsia" w:eastAsiaTheme="minorEastAsia"/>
                <w:color w:val="auto"/>
                <w:kern w:val="0"/>
                <w:sz w:val="24"/>
                <w:szCs w:val="24"/>
                <w:highlight w:val="none"/>
              </w:rPr>
              <w:t>（招标</w:t>
            </w:r>
            <w:r>
              <w:rPr>
                <w:rFonts w:cs="宋体" w:asciiTheme="minorEastAsia" w:hAnsiTheme="minorEastAsia" w:eastAsiaTheme="minorEastAsia"/>
                <w:color w:val="auto"/>
                <w:kern w:val="0"/>
                <w:sz w:val="24"/>
                <w:szCs w:val="24"/>
                <w:highlight w:val="none"/>
              </w:rPr>
              <w:t>文件另有要求的除外</w:t>
            </w:r>
            <w:r>
              <w:rPr>
                <w:rFonts w:hint="eastAsia" w:cs="宋体" w:asciiTheme="minorEastAsia" w:hAnsiTheme="minorEastAsia" w:eastAsiaTheme="minorEastAsia"/>
                <w:color w:val="auto"/>
                <w:kern w:val="0"/>
                <w:sz w:val="24"/>
                <w:szCs w:val="24"/>
                <w:highlight w:val="none"/>
              </w:rPr>
              <w:t>）</w:t>
            </w:r>
            <w:r>
              <w:rPr>
                <w:rFonts w:cs="宋体" w:asciiTheme="minorEastAsia" w:hAnsiTheme="minorEastAsia" w:eastAsiaTheme="minorEastAsia"/>
                <w:color w:val="auto"/>
                <w:kern w:val="0"/>
                <w:sz w:val="24"/>
                <w:szCs w:val="24"/>
                <w:highlight w:val="none"/>
              </w:rPr>
              <w:t>，</w:t>
            </w:r>
            <w:r>
              <w:rPr>
                <w:rFonts w:hint="eastAsia" w:cs="宋体" w:asciiTheme="minorEastAsia" w:hAnsiTheme="minorEastAsia" w:eastAsiaTheme="minorEastAsia"/>
                <w:color w:val="auto"/>
                <w:kern w:val="0"/>
                <w:sz w:val="24"/>
                <w:szCs w:val="24"/>
                <w:highlight w:val="none"/>
              </w:rPr>
              <w:t>承诺投标人</w:t>
            </w:r>
            <w:r>
              <w:rPr>
                <w:rFonts w:cs="宋体" w:asciiTheme="minorEastAsia" w:hAnsiTheme="minorEastAsia" w:eastAsiaTheme="minorEastAsia"/>
                <w:color w:val="auto"/>
                <w:kern w:val="0"/>
                <w:sz w:val="24"/>
                <w:szCs w:val="24"/>
                <w:highlight w:val="none"/>
              </w:rPr>
              <w:t>在</w:t>
            </w:r>
            <w:r>
              <w:rPr>
                <w:rFonts w:hint="eastAsia" w:cs="宋体" w:asciiTheme="minorEastAsia" w:hAnsiTheme="minorEastAsia" w:eastAsiaTheme="minorEastAsia"/>
                <w:color w:val="auto"/>
                <w:kern w:val="0"/>
                <w:sz w:val="24"/>
                <w:szCs w:val="24"/>
                <w:highlight w:val="none"/>
              </w:rPr>
              <w:t>签订</w:t>
            </w:r>
            <w:r>
              <w:rPr>
                <w:rFonts w:cs="宋体" w:asciiTheme="minorEastAsia" w:hAnsiTheme="minorEastAsia" w:eastAsiaTheme="minorEastAsia"/>
                <w:color w:val="auto"/>
                <w:kern w:val="0"/>
                <w:sz w:val="24"/>
                <w:szCs w:val="24"/>
                <w:highlight w:val="none"/>
              </w:rPr>
              <w:t>合同前</w:t>
            </w:r>
            <w:r>
              <w:rPr>
                <w:rFonts w:hint="eastAsia" w:cs="宋体" w:asciiTheme="minorEastAsia" w:hAnsiTheme="minorEastAsia" w:eastAsiaTheme="minorEastAsia"/>
                <w:color w:val="auto"/>
                <w:kern w:val="0"/>
                <w:sz w:val="24"/>
                <w:szCs w:val="24"/>
                <w:highlight w:val="none"/>
              </w:rPr>
              <w:t>将CCC认证</w:t>
            </w:r>
            <w:r>
              <w:rPr>
                <w:rFonts w:cs="宋体" w:asciiTheme="minorEastAsia" w:hAnsiTheme="minorEastAsia" w:eastAsiaTheme="minorEastAsia"/>
                <w:color w:val="auto"/>
                <w:kern w:val="0"/>
                <w:sz w:val="24"/>
                <w:szCs w:val="24"/>
                <w:highlight w:val="none"/>
              </w:rPr>
              <w:t>证书</w:t>
            </w:r>
            <w:r>
              <w:rPr>
                <w:rFonts w:hint="eastAsia" w:cs="宋体" w:asciiTheme="minorEastAsia" w:hAnsiTheme="minorEastAsia" w:eastAsiaTheme="minorEastAsia"/>
                <w:color w:val="auto"/>
                <w:kern w:val="0"/>
                <w:sz w:val="24"/>
                <w:szCs w:val="24"/>
                <w:highlight w:val="none"/>
              </w:rPr>
              <w:t>（复印件）</w:t>
            </w:r>
            <w:r>
              <w:rPr>
                <w:rFonts w:cs="宋体" w:asciiTheme="minorEastAsia" w:hAnsiTheme="minorEastAsia" w:eastAsiaTheme="minorEastAsia"/>
                <w:color w:val="auto"/>
                <w:kern w:val="0"/>
                <w:sz w:val="24"/>
                <w:szCs w:val="24"/>
                <w:highlight w:val="none"/>
              </w:rPr>
              <w:t>提供至采购人，</w:t>
            </w:r>
            <w:r>
              <w:rPr>
                <w:rFonts w:hint="eastAsia" w:cs="宋体" w:asciiTheme="minorEastAsia" w:hAnsiTheme="minorEastAsia" w:eastAsiaTheme="minorEastAsia"/>
                <w:color w:val="auto"/>
                <w:kern w:val="0"/>
                <w:sz w:val="24"/>
                <w:szCs w:val="24"/>
                <w:highlight w:val="none"/>
              </w:rPr>
              <w:t>投标时CCC认证</w:t>
            </w:r>
            <w:r>
              <w:rPr>
                <w:rFonts w:cs="宋体" w:asciiTheme="minorEastAsia" w:hAnsiTheme="minorEastAsia" w:eastAsiaTheme="minorEastAsia"/>
                <w:color w:val="auto"/>
                <w:kern w:val="0"/>
                <w:sz w:val="24"/>
                <w:szCs w:val="24"/>
                <w:highlight w:val="none"/>
              </w:rPr>
              <w:t>证书</w:t>
            </w:r>
            <w:r>
              <w:rPr>
                <w:rFonts w:hint="eastAsia" w:cs="宋体" w:asciiTheme="minorEastAsia" w:hAnsiTheme="minorEastAsia" w:eastAsiaTheme="minorEastAsia"/>
                <w:color w:val="auto"/>
                <w:kern w:val="0"/>
                <w:sz w:val="24"/>
                <w:szCs w:val="24"/>
                <w:highlight w:val="none"/>
              </w:rPr>
              <w:t>应在</w:t>
            </w:r>
            <w:r>
              <w:rPr>
                <w:rFonts w:cs="宋体" w:asciiTheme="minorEastAsia" w:hAnsiTheme="minorEastAsia" w:eastAsiaTheme="minorEastAsia"/>
                <w:color w:val="auto"/>
                <w:kern w:val="0"/>
                <w:sz w:val="24"/>
                <w:szCs w:val="24"/>
                <w:highlight w:val="none"/>
              </w:rPr>
              <w:t>有效期内</w:t>
            </w:r>
            <w:r>
              <w:rPr>
                <w:rFonts w:hint="eastAsia" w:cs="宋体" w:asciiTheme="minorEastAsia" w:hAnsiTheme="minorEastAsia" w:eastAsiaTheme="minorEastAsia"/>
                <w:color w:val="auto"/>
                <w:kern w:val="0"/>
                <w:sz w:val="24"/>
                <w:szCs w:val="24"/>
                <w:highlight w:val="none"/>
              </w:rPr>
              <w:t>，未</w:t>
            </w:r>
            <w:r>
              <w:rPr>
                <w:rFonts w:cs="宋体" w:asciiTheme="minorEastAsia" w:hAnsiTheme="minorEastAsia" w:eastAsiaTheme="minorEastAsia"/>
                <w:color w:val="auto"/>
                <w:kern w:val="0"/>
                <w:sz w:val="24"/>
                <w:szCs w:val="24"/>
                <w:highlight w:val="none"/>
              </w:rPr>
              <w:t>提供或不能提供的视为</w:t>
            </w:r>
            <w:r>
              <w:rPr>
                <w:rFonts w:hint="eastAsia" w:cs="宋体" w:asciiTheme="minorEastAsia" w:hAnsiTheme="minorEastAsia" w:eastAsiaTheme="minorEastAsia"/>
                <w:color w:val="auto"/>
                <w:kern w:val="0"/>
                <w:sz w:val="24"/>
                <w:szCs w:val="24"/>
                <w:highlight w:val="none"/>
              </w:rPr>
              <w:t>虚假</w:t>
            </w:r>
            <w:r>
              <w:rPr>
                <w:rFonts w:cs="宋体" w:asciiTheme="minorEastAsia" w:hAnsiTheme="minorEastAsia" w:eastAsiaTheme="minorEastAsia"/>
                <w:color w:val="auto"/>
                <w:kern w:val="0"/>
                <w:sz w:val="24"/>
                <w:szCs w:val="24"/>
                <w:highlight w:val="none"/>
              </w:rPr>
              <w:t>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Courier New" w:asciiTheme="minorEastAsia" w:hAnsiTheme="minorEastAsia" w:eastAsiaTheme="minorEastAsia"/>
                <w:color w:val="auto"/>
                <w:sz w:val="24"/>
                <w:szCs w:val="24"/>
                <w:highlight w:val="none"/>
                <w:lang w:val="zh-CN"/>
              </w:rPr>
            </w:pPr>
            <w:r>
              <w:rPr>
                <w:rFonts w:hint="eastAsia" w:cs="Courier New" w:asciiTheme="minorEastAsia" w:hAnsiTheme="minorEastAsia" w:eastAsiaTheme="minorEastAsia"/>
                <w:color w:val="auto"/>
                <w:sz w:val="24"/>
                <w:szCs w:val="24"/>
                <w:highlight w:val="none"/>
                <w:lang w:val="zh-CN"/>
              </w:rPr>
              <w:t>8</w:t>
            </w:r>
          </w:p>
        </w:tc>
        <w:tc>
          <w:tcPr>
            <w:tcW w:w="2552" w:type="dxa"/>
            <w:vAlign w:val="center"/>
          </w:tcPr>
          <w:p>
            <w:pPr>
              <w:pStyle w:val="37"/>
              <w:spacing w:line="360" w:lineRule="auto"/>
              <w:jc w:val="center"/>
              <w:rPr>
                <w:rFonts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lang w:val="zh-CN"/>
              </w:rPr>
              <w:t>政府强制/优先采购的节能、环保、</w:t>
            </w:r>
            <w:r>
              <w:rPr>
                <w:rFonts w:asciiTheme="minorEastAsia" w:hAnsiTheme="minorEastAsia" w:eastAsiaTheme="minorEastAsia"/>
                <w:b/>
                <w:color w:val="auto"/>
                <w:sz w:val="24"/>
                <w:szCs w:val="24"/>
                <w:highlight w:val="none"/>
                <w:lang w:val="zh-CN"/>
              </w:rPr>
              <w:t>无线局域网</w:t>
            </w:r>
            <w:r>
              <w:rPr>
                <w:rFonts w:hint="eastAsia" w:asciiTheme="minorEastAsia" w:hAnsiTheme="minorEastAsia" w:eastAsiaTheme="minorEastAsia"/>
                <w:b/>
                <w:color w:val="auto"/>
                <w:sz w:val="24"/>
                <w:szCs w:val="24"/>
                <w:highlight w:val="none"/>
                <w:lang w:val="zh-CN"/>
              </w:rPr>
              <w:t>产品（如涉及）</w:t>
            </w:r>
          </w:p>
        </w:tc>
        <w:tc>
          <w:tcPr>
            <w:tcW w:w="6111" w:type="dxa"/>
            <w:vAlign w:val="center"/>
          </w:tcPr>
          <w:p>
            <w:pPr>
              <w:ind w:firstLine="240" w:firstLineChars="100"/>
              <w:rPr>
                <w:rFonts w:cs="LPAWTA+ËÎÌå" w:asciiTheme="minorEastAsia" w:hAnsiTheme="minorEastAsia" w:eastAsiaTheme="minorEastAsia"/>
                <w:color w:val="auto"/>
                <w:spacing w:val="-2"/>
                <w:sz w:val="24"/>
                <w:szCs w:val="24"/>
                <w:highlight w:val="none"/>
              </w:rPr>
            </w:pPr>
            <w:r>
              <w:rPr>
                <w:rFonts w:hint="eastAsia" w:cs="宋体" w:asciiTheme="minorEastAsia" w:hAnsiTheme="minorEastAsia" w:eastAsiaTheme="minorEastAsia"/>
                <w:color w:val="auto"/>
                <w:kern w:val="0"/>
                <w:sz w:val="24"/>
                <w:szCs w:val="24"/>
                <w:highlight w:val="none"/>
              </w:rPr>
              <w:t>8.1根据</w:t>
            </w:r>
            <w:r>
              <w:rPr>
                <w:rFonts w:cs="宋体" w:asciiTheme="minorEastAsia" w:hAnsiTheme="minorEastAsia" w:eastAsiaTheme="minorEastAsia"/>
                <w:color w:val="auto"/>
                <w:kern w:val="0"/>
                <w:sz w:val="24"/>
                <w:szCs w:val="24"/>
                <w:highlight w:val="none"/>
              </w:rPr>
              <w:t>《</w:t>
            </w:r>
            <w:r>
              <w:rPr>
                <w:rFonts w:hint="eastAsia" w:cs="宋体" w:asciiTheme="minorEastAsia" w:hAnsiTheme="minorEastAsia" w:eastAsiaTheme="minorEastAsia"/>
                <w:color w:val="auto"/>
                <w:kern w:val="0"/>
                <w:sz w:val="24"/>
                <w:szCs w:val="24"/>
                <w:highlight w:val="none"/>
              </w:rPr>
              <w:t>财政部 发展改革委 生态环境部 市场监管总局关于调整优化节能产品、环境标志产品政府采购执行机制的通知</w:t>
            </w:r>
            <w:r>
              <w:rPr>
                <w:rFonts w:cs="宋体" w:asciiTheme="minorEastAsia" w:hAnsiTheme="minorEastAsia" w:eastAsiaTheme="minorEastAsia"/>
                <w:color w:val="auto"/>
                <w:kern w:val="0"/>
                <w:sz w:val="24"/>
                <w:szCs w:val="24"/>
                <w:highlight w:val="none"/>
              </w:rPr>
              <w:t>》</w:t>
            </w:r>
            <w:r>
              <w:rPr>
                <w:rFonts w:hint="eastAsia" w:cs="宋体" w:asciiTheme="minorEastAsia" w:hAnsiTheme="minorEastAsia" w:eastAsiaTheme="minorEastAsia"/>
                <w:color w:val="auto"/>
                <w:kern w:val="0"/>
                <w:sz w:val="24"/>
                <w:szCs w:val="24"/>
                <w:highlight w:val="none"/>
              </w:rPr>
              <w:t>（财库〔2019〕9号），《</w:t>
            </w:r>
            <w:r>
              <w:rPr>
                <w:rFonts w:cs="LPAWTA+ËÎÌå" w:asciiTheme="minorEastAsia" w:hAnsiTheme="minorEastAsia" w:eastAsiaTheme="minorEastAsia"/>
                <w:color w:val="auto"/>
                <w:sz w:val="24"/>
                <w:szCs w:val="24"/>
                <w:highlight w:val="none"/>
                <w:lang w:eastAsia="en-US"/>
              </w:rPr>
              <w:t>关于印发环境标志产品政府采购品目清单</w:t>
            </w:r>
            <w:r>
              <w:rPr>
                <w:rFonts w:cs="LPAWTA+ËÎÌå" w:asciiTheme="minorEastAsia" w:hAnsiTheme="minorEastAsia" w:eastAsiaTheme="minorEastAsia"/>
                <w:color w:val="auto"/>
                <w:spacing w:val="-7"/>
                <w:sz w:val="24"/>
                <w:szCs w:val="24"/>
                <w:highlight w:val="none"/>
                <w:lang w:eastAsia="en-US"/>
              </w:rPr>
              <w:t>的通知》财库〔</w:t>
            </w:r>
            <w:r>
              <w:rPr>
                <w:rFonts w:asciiTheme="minorEastAsia" w:hAnsiTheme="minorEastAsia" w:eastAsiaTheme="minorEastAsia" w:cstheme="minorBidi"/>
                <w:color w:val="auto"/>
                <w:sz w:val="24"/>
                <w:szCs w:val="24"/>
                <w:highlight w:val="none"/>
                <w:lang w:eastAsia="en-US"/>
              </w:rPr>
              <w:t>2019</w:t>
            </w:r>
            <w:r>
              <w:rPr>
                <w:rFonts w:cs="LPAWTA+ËÎÌå" w:asciiTheme="minorEastAsia" w:hAnsiTheme="minorEastAsia" w:eastAsiaTheme="minorEastAsia"/>
                <w:color w:val="auto"/>
                <w:spacing w:val="-24"/>
                <w:sz w:val="24"/>
                <w:szCs w:val="24"/>
                <w:highlight w:val="none"/>
                <w:lang w:eastAsia="en-US"/>
              </w:rPr>
              <w:t>〕</w:t>
            </w:r>
            <w:r>
              <w:rPr>
                <w:rFonts w:asciiTheme="minorEastAsia" w:hAnsiTheme="minorEastAsia" w:eastAsiaTheme="minorEastAsia" w:cstheme="minorBidi"/>
                <w:color w:val="auto"/>
                <w:spacing w:val="1"/>
                <w:sz w:val="24"/>
                <w:szCs w:val="24"/>
                <w:highlight w:val="none"/>
                <w:lang w:eastAsia="en-US"/>
              </w:rPr>
              <w:t>18</w:t>
            </w:r>
            <w:r>
              <w:rPr>
                <w:rFonts w:cs="LPAWTA+ËÎÌå" w:asciiTheme="minorEastAsia" w:hAnsiTheme="minorEastAsia" w:eastAsiaTheme="minorEastAsia"/>
                <w:color w:val="auto"/>
                <w:spacing w:val="-3"/>
                <w:sz w:val="24"/>
                <w:szCs w:val="24"/>
                <w:highlight w:val="none"/>
                <w:lang w:eastAsia="en-US"/>
              </w:rPr>
              <w:t>号</w:t>
            </w:r>
            <w:r>
              <w:rPr>
                <w:rFonts w:hint="eastAsia" w:cs="LPAWTA+ËÎÌå" w:asciiTheme="minorEastAsia" w:hAnsiTheme="minorEastAsia" w:eastAsiaTheme="minorEastAsia"/>
                <w:color w:val="auto"/>
                <w:spacing w:val="-3"/>
                <w:sz w:val="24"/>
                <w:szCs w:val="24"/>
                <w:highlight w:val="none"/>
              </w:rPr>
              <w:t>，</w:t>
            </w:r>
            <w:r>
              <w:rPr>
                <w:rFonts w:cs="LPAWTA+ËÎÌå" w:asciiTheme="minorEastAsia" w:hAnsiTheme="minorEastAsia" w:eastAsiaTheme="minorEastAsia"/>
                <w:color w:val="auto"/>
                <w:spacing w:val="-3"/>
                <w:sz w:val="24"/>
                <w:szCs w:val="24"/>
                <w:highlight w:val="none"/>
                <w:lang w:eastAsia="en-US"/>
              </w:rPr>
              <w:t>《关于印发节能产品政府采购品目</w:t>
            </w:r>
            <w:r>
              <w:rPr>
                <w:rFonts w:cs="LPAWTA+ËÎÌå" w:asciiTheme="minorEastAsia" w:hAnsiTheme="minorEastAsia" w:eastAsiaTheme="minorEastAsia"/>
                <w:color w:val="auto"/>
                <w:spacing w:val="-6"/>
                <w:sz w:val="24"/>
                <w:szCs w:val="24"/>
                <w:highlight w:val="none"/>
                <w:lang w:eastAsia="en-US"/>
              </w:rPr>
              <w:t>清单的通知》财库〔</w:t>
            </w:r>
            <w:r>
              <w:rPr>
                <w:rFonts w:asciiTheme="minorEastAsia" w:hAnsiTheme="minorEastAsia" w:eastAsiaTheme="minorEastAsia" w:cstheme="minorBidi"/>
                <w:color w:val="auto"/>
                <w:spacing w:val="-1"/>
                <w:sz w:val="24"/>
                <w:szCs w:val="24"/>
                <w:highlight w:val="none"/>
                <w:lang w:eastAsia="en-US"/>
              </w:rPr>
              <w:t>2019</w:t>
            </w:r>
            <w:r>
              <w:rPr>
                <w:rFonts w:cs="LPAWTA+ËÎÌå" w:asciiTheme="minorEastAsia" w:hAnsiTheme="minorEastAsia" w:eastAsiaTheme="minorEastAsia"/>
                <w:color w:val="auto"/>
                <w:spacing w:val="-29"/>
                <w:sz w:val="24"/>
                <w:szCs w:val="24"/>
                <w:highlight w:val="none"/>
                <w:lang w:eastAsia="en-US"/>
              </w:rPr>
              <w:t>〕</w:t>
            </w:r>
            <w:r>
              <w:rPr>
                <w:rFonts w:asciiTheme="minorEastAsia" w:hAnsiTheme="minorEastAsia" w:eastAsiaTheme="minorEastAsia" w:cstheme="minorBidi"/>
                <w:color w:val="auto"/>
                <w:sz w:val="24"/>
                <w:szCs w:val="24"/>
                <w:highlight w:val="none"/>
                <w:lang w:eastAsia="en-US"/>
              </w:rPr>
              <w:t>19</w:t>
            </w:r>
            <w:r>
              <w:rPr>
                <w:rFonts w:cs="LPAWTA+ËÎÌå" w:asciiTheme="minorEastAsia" w:hAnsiTheme="minorEastAsia" w:eastAsiaTheme="minorEastAsia"/>
                <w:color w:val="auto"/>
                <w:spacing w:val="-2"/>
                <w:sz w:val="24"/>
                <w:szCs w:val="24"/>
                <w:highlight w:val="none"/>
                <w:lang w:eastAsia="en-US"/>
              </w:rPr>
              <w:t>号</w:t>
            </w:r>
            <w:r>
              <w:rPr>
                <w:rFonts w:hint="eastAsia" w:cs="LPAWTA+ËÎÌå" w:asciiTheme="minorEastAsia" w:hAnsiTheme="minorEastAsia" w:eastAsiaTheme="minorEastAsia"/>
                <w:color w:val="auto"/>
                <w:spacing w:val="-2"/>
                <w:sz w:val="24"/>
                <w:szCs w:val="24"/>
                <w:highlight w:val="none"/>
              </w:rPr>
              <w:t>，</w:t>
            </w:r>
          </w:p>
          <w:p>
            <w:pPr>
              <w:ind w:firstLine="0" w:firstLineChars="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本项目依据品目清单和认证证书实施政府优先采购和强制采购。投标人的</w:t>
            </w:r>
            <w:r>
              <w:rPr>
                <w:rFonts w:cs="宋体" w:asciiTheme="minorEastAsia" w:hAnsiTheme="minorEastAsia" w:eastAsiaTheme="minorEastAsia"/>
                <w:color w:val="auto"/>
                <w:kern w:val="0"/>
                <w:sz w:val="24"/>
                <w:szCs w:val="24"/>
                <w:highlight w:val="none"/>
              </w:rPr>
              <w:t>投标</w:t>
            </w:r>
            <w:r>
              <w:rPr>
                <w:rFonts w:hint="eastAsia" w:cs="宋体" w:asciiTheme="minorEastAsia" w:hAnsiTheme="minorEastAsia" w:eastAsiaTheme="minorEastAsia"/>
                <w:color w:val="auto"/>
                <w:kern w:val="0"/>
                <w:sz w:val="24"/>
                <w:szCs w:val="24"/>
                <w:highlight w:val="none"/>
              </w:rPr>
              <w:t>产品属于品目清单范围的，投标人应当</w:t>
            </w:r>
            <w:r>
              <w:rPr>
                <w:rFonts w:cs="宋体" w:asciiTheme="minorEastAsia" w:hAnsiTheme="minorEastAsia" w:eastAsiaTheme="minorEastAsia"/>
                <w:color w:val="auto"/>
                <w:kern w:val="0"/>
                <w:sz w:val="24"/>
                <w:szCs w:val="24"/>
                <w:highlight w:val="none"/>
              </w:rPr>
              <w:t>提供</w:t>
            </w:r>
            <w:r>
              <w:rPr>
                <w:rFonts w:hint="eastAsia" w:cs="宋体" w:asciiTheme="minorEastAsia" w:hAnsiTheme="minorEastAsia" w:eastAsiaTheme="minorEastAsia"/>
                <w:color w:val="auto"/>
                <w:kern w:val="0"/>
                <w:sz w:val="24"/>
                <w:szCs w:val="24"/>
                <w:highlight w:val="none"/>
              </w:rPr>
              <w:t>国家确定的认证机构出具的、处于有效期之内的节能产品、环境标志产品认证证书，本项目对获得证书的产品实施政府优先采购或强制采购。</w:t>
            </w:r>
          </w:p>
          <w:p>
            <w:pPr>
              <w:autoSpaceDE w:val="0"/>
              <w:autoSpaceDN w:val="0"/>
              <w:ind w:firstLine="241" w:firstLineChars="100"/>
              <w:rPr>
                <w:rFonts w:cs="LPAWTA+ËÎÌå"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注：</w:t>
            </w:r>
            <w:r>
              <w:rPr>
                <w:rFonts w:hint="eastAsia" w:cs="宋体" w:asciiTheme="minorEastAsia" w:hAnsiTheme="minorEastAsia" w:eastAsiaTheme="minorEastAsia"/>
                <w:color w:val="auto"/>
                <w:kern w:val="0"/>
                <w:sz w:val="24"/>
                <w:szCs w:val="24"/>
                <w:highlight w:val="none"/>
              </w:rPr>
              <w:t>（1）</w:t>
            </w:r>
            <w:r>
              <w:rPr>
                <w:rFonts w:cs="LPAWTA+ËÎÌå" w:asciiTheme="minorEastAsia" w:hAnsiTheme="minorEastAsia" w:eastAsiaTheme="minorEastAsia"/>
                <w:color w:val="auto"/>
                <w:sz w:val="24"/>
                <w:szCs w:val="24"/>
                <w:highlight w:val="none"/>
                <w:lang w:eastAsia="en-US"/>
              </w:rPr>
              <w:t>节能产品认证应依据国家相关标准的最新版本，依据国家能效标准中二级能效（水效）指标。</w:t>
            </w:r>
          </w:p>
          <w:p>
            <w:pPr>
              <w:autoSpaceDE w:val="0"/>
              <w:autoSpaceDN w:val="0"/>
              <w:ind w:firstLine="241" w:firstLineChars="100"/>
              <w:rPr>
                <w:rFonts w:ascii="宋体" w:hAnsi="宋体" w:cs="宋体"/>
                <w:b/>
                <w:color w:val="auto"/>
                <w:kern w:val="0"/>
                <w:sz w:val="24"/>
                <w:szCs w:val="24"/>
                <w:highlight w:val="none"/>
              </w:rPr>
            </w:pPr>
            <w:r>
              <w:rPr>
                <w:rFonts w:ascii="宋体" w:hAnsi="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2</w:t>
            </w:r>
            <w:r>
              <w:rPr>
                <w:rFonts w:ascii="宋体" w:hAnsi="宋体" w:cs="宋体"/>
                <w:b/>
                <w:color w:val="auto"/>
                <w:kern w:val="0"/>
                <w:sz w:val="24"/>
                <w:szCs w:val="24"/>
                <w:highlight w:val="none"/>
              </w:rPr>
              <w:t>）以</w:t>
            </w:r>
            <w:r>
              <w:rPr>
                <w:rFonts w:hint="eastAsia" w:ascii="宋体" w:hAnsi="宋体" w:cs="宋体"/>
                <w:b/>
                <w:color w:val="auto"/>
                <w:kern w:val="0"/>
                <w:sz w:val="24"/>
                <w:szCs w:val="24"/>
                <w:highlight w:val="none"/>
                <w:lang w:val="en-US" w:eastAsia="zh-CN"/>
              </w:rPr>
              <w:t>节能清单中</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标注的为政府强制采购产品，属于强制采购产品品目内的产品，必须提供认证证书。</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实质性要求</w:t>
            </w:r>
            <w:r>
              <w:rPr>
                <w:rFonts w:hint="eastAsia" w:ascii="宋体" w:hAnsi="宋体" w:cs="宋体"/>
                <w:b/>
                <w:color w:val="auto"/>
                <w:kern w:val="0"/>
                <w:sz w:val="24"/>
                <w:szCs w:val="24"/>
                <w:highlight w:val="none"/>
              </w:rPr>
              <w:t>）</w:t>
            </w:r>
          </w:p>
          <w:p>
            <w:pPr>
              <w:autoSpaceDE w:val="0"/>
              <w:autoSpaceDN w:val="0"/>
              <w:ind w:firstLine="240" w:firstLineChars="100"/>
              <w:rPr>
                <w:rFonts w:asciiTheme="minorEastAsia" w:hAnsiTheme="minorEastAsia" w:eastAsiaTheme="minorEastAsia" w:cstheme="minorBidi"/>
                <w:color w:val="auto"/>
                <w:sz w:val="24"/>
                <w:szCs w:val="24"/>
                <w:highlight w:val="none"/>
              </w:rPr>
            </w:pPr>
            <w:r>
              <w:rPr>
                <w:rFonts w:cs="LPAWTA+ËÎÌå" w:asciiTheme="minorEastAsia" w:hAnsiTheme="minorEastAsia" w:eastAsiaTheme="minorEastAsia"/>
                <w:color w:val="auto"/>
                <w:sz w:val="24"/>
                <w:szCs w:val="24"/>
                <w:highlight w:val="none"/>
                <w:lang w:eastAsia="en-US"/>
              </w:rPr>
              <w:t>（</w:t>
            </w:r>
            <w:r>
              <w:rPr>
                <w:rFonts w:hint="eastAsia" w:asciiTheme="minorEastAsia" w:hAnsiTheme="minorEastAsia" w:eastAsiaTheme="minorEastAsia" w:cstheme="minorBidi"/>
                <w:color w:val="auto"/>
                <w:sz w:val="24"/>
                <w:szCs w:val="24"/>
                <w:highlight w:val="none"/>
                <w:lang w:val="en-US" w:eastAsia="zh-CN"/>
              </w:rPr>
              <w:t>3</w:t>
            </w:r>
            <w:r>
              <w:rPr>
                <w:rFonts w:cs="LPAWTA+ËÎÌå" w:asciiTheme="minorEastAsia" w:hAnsiTheme="minorEastAsia" w:eastAsiaTheme="minorEastAsia"/>
                <w:color w:val="auto"/>
                <w:sz w:val="24"/>
                <w:szCs w:val="24"/>
                <w:highlight w:val="none"/>
                <w:lang w:eastAsia="en-US"/>
              </w:rPr>
              <w:t>）对政府采购节能产品、环境标志产品实施品目清单管理。</w:t>
            </w:r>
            <w:r>
              <w:rPr>
                <w:rFonts w:cs="LPAWTA+ËÎÌå" w:asciiTheme="minorEastAsia" w:hAnsiTheme="minorEastAsia" w:eastAsiaTheme="minorEastAsia"/>
                <w:color w:val="auto"/>
                <w:spacing w:val="-6"/>
                <w:sz w:val="24"/>
                <w:szCs w:val="24"/>
                <w:highlight w:val="none"/>
                <w:lang w:eastAsia="en-US"/>
              </w:rPr>
              <w:t>财政部、发展改革委、生态环境部等部门根据产品节能环保性能、</w:t>
            </w:r>
            <w:r>
              <w:rPr>
                <w:rFonts w:cs="LPAWTA+ËÎÌå" w:asciiTheme="minorEastAsia" w:hAnsiTheme="minorEastAsia" w:eastAsiaTheme="minorEastAsia"/>
                <w:color w:val="auto"/>
                <w:spacing w:val="-2"/>
                <w:sz w:val="24"/>
                <w:szCs w:val="24"/>
                <w:highlight w:val="none"/>
                <w:lang w:eastAsia="en-US"/>
              </w:rPr>
              <w:t>技术水平和市场成熟程度等因素，确定实施政府优先采购和强制采购的产品类别及所依据的相关标准规范，以品目清单的形式发</w:t>
            </w:r>
            <w:r>
              <w:rPr>
                <w:rFonts w:cs="LPAWTA+ËÎÌå" w:asciiTheme="minorEastAsia" w:hAnsiTheme="minorEastAsia" w:eastAsiaTheme="minorEastAsia"/>
                <w:color w:val="auto"/>
                <w:sz w:val="24"/>
                <w:szCs w:val="24"/>
                <w:highlight w:val="none"/>
                <w:lang w:eastAsia="en-US"/>
              </w:rPr>
              <w:t>布并适时调整。</w:t>
            </w:r>
          </w:p>
          <w:p>
            <w:pPr>
              <w:ind w:left="35" w:firstLine="240" w:firstLineChars="1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8.2</w:t>
            </w:r>
            <w:r>
              <w:rPr>
                <w:rFonts w:asciiTheme="minorEastAsia" w:hAnsiTheme="minorEastAsia" w:eastAsiaTheme="minorEastAsia"/>
                <w:color w:val="auto"/>
                <w:sz w:val="24"/>
                <w:szCs w:val="24"/>
                <w:highlight w:val="none"/>
                <w:lang w:eastAsia="en-US"/>
              </w:rPr>
              <w:t>无线局域网产品根据《无线局域网产品政府采购实施意见》（财库〔</w:t>
            </w:r>
            <w:r>
              <w:rPr>
                <w:rFonts w:asciiTheme="minorEastAsia" w:hAnsiTheme="minorEastAsia" w:eastAsiaTheme="minorEastAsia" w:cstheme="minorBidi"/>
                <w:color w:val="auto"/>
                <w:sz w:val="24"/>
                <w:szCs w:val="24"/>
                <w:highlight w:val="none"/>
                <w:lang w:eastAsia="en-US"/>
              </w:rPr>
              <w:t>2005</w:t>
            </w:r>
            <w:r>
              <w:rPr>
                <w:rFonts w:asciiTheme="minorEastAsia" w:hAnsiTheme="minorEastAsia" w:eastAsiaTheme="minorEastAsia"/>
                <w:color w:val="auto"/>
                <w:sz w:val="24"/>
                <w:szCs w:val="24"/>
                <w:highlight w:val="none"/>
                <w:lang w:eastAsia="en-US"/>
              </w:rPr>
              <w:t>〕</w:t>
            </w:r>
            <w:r>
              <w:rPr>
                <w:rFonts w:asciiTheme="minorEastAsia" w:hAnsiTheme="minorEastAsia" w:eastAsiaTheme="minorEastAsia" w:cstheme="minorBidi"/>
                <w:color w:val="auto"/>
                <w:sz w:val="24"/>
                <w:szCs w:val="24"/>
                <w:highlight w:val="none"/>
                <w:lang w:eastAsia="en-US"/>
              </w:rPr>
              <w:t>366</w:t>
            </w:r>
            <w:r>
              <w:rPr>
                <w:rFonts w:asciiTheme="minorEastAsia" w:hAnsiTheme="minorEastAsia" w:eastAsiaTheme="minorEastAsia"/>
                <w:color w:val="auto"/>
                <w:sz w:val="24"/>
                <w:szCs w:val="24"/>
                <w:highlight w:val="none"/>
                <w:lang w:eastAsia="en-US"/>
              </w:rPr>
              <w:t>号）的规定，采购人使用财政性资金采购无线</w:t>
            </w:r>
            <w:r>
              <w:rPr>
                <w:rFonts w:asciiTheme="minorEastAsia" w:hAnsiTheme="minorEastAsia" w:eastAsiaTheme="minorEastAsia"/>
                <w:color w:val="auto"/>
                <w:spacing w:val="-6"/>
                <w:sz w:val="24"/>
                <w:szCs w:val="24"/>
                <w:highlight w:val="none"/>
                <w:lang w:eastAsia="en-US"/>
              </w:rPr>
              <w:t>局域网产品和含有无线局域网功能的计算机、通信设备、打印机、</w:t>
            </w:r>
            <w:r>
              <w:rPr>
                <w:rFonts w:asciiTheme="minorEastAsia" w:hAnsiTheme="minorEastAsia" w:eastAsiaTheme="minorEastAsia"/>
                <w:color w:val="auto"/>
                <w:spacing w:val="-2"/>
                <w:sz w:val="24"/>
                <w:szCs w:val="24"/>
                <w:highlight w:val="none"/>
                <w:lang w:eastAsia="en-US"/>
              </w:rPr>
              <w:t>复印机、投影仪等产品的，应当优先采购符合国家无线局域网安</w:t>
            </w:r>
            <w:r>
              <w:rPr>
                <w:rFonts w:asciiTheme="minorEastAsia" w:hAnsiTheme="minorEastAsia" w:eastAsiaTheme="minorEastAsia"/>
                <w:color w:val="auto"/>
                <w:sz w:val="24"/>
                <w:szCs w:val="24"/>
                <w:highlight w:val="none"/>
                <w:lang w:eastAsia="en-US"/>
              </w:rPr>
              <w:t>全标准（</w:t>
            </w:r>
            <w:r>
              <w:rPr>
                <w:rFonts w:asciiTheme="minorEastAsia" w:hAnsiTheme="minorEastAsia" w:eastAsiaTheme="minorEastAsia" w:cstheme="minorBidi"/>
                <w:color w:val="auto"/>
                <w:sz w:val="24"/>
                <w:szCs w:val="24"/>
                <w:highlight w:val="none"/>
                <w:lang w:eastAsia="en-US"/>
              </w:rPr>
              <w:t>GB</w:t>
            </w:r>
            <w:r>
              <w:rPr>
                <w:rFonts w:hint="eastAsia" w:asciiTheme="minorEastAsia" w:hAnsiTheme="minorEastAsia" w:eastAsiaTheme="minorEastAsia" w:cstheme="minorBidi"/>
                <w:color w:val="auto"/>
                <w:sz w:val="24"/>
                <w:szCs w:val="24"/>
                <w:highlight w:val="none"/>
              </w:rPr>
              <w:t xml:space="preserve"> </w:t>
            </w:r>
            <w:r>
              <w:rPr>
                <w:rFonts w:asciiTheme="minorEastAsia" w:hAnsiTheme="minorEastAsia" w:eastAsiaTheme="minorEastAsia" w:cstheme="minorBidi"/>
                <w:color w:val="auto"/>
                <w:sz w:val="24"/>
                <w:szCs w:val="24"/>
                <w:highlight w:val="none"/>
                <w:lang w:eastAsia="en-US"/>
              </w:rPr>
              <w:t>15629</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stheme="minorBidi"/>
                <w:color w:val="auto"/>
                <w:sz w:val="24"/>
                <w:szCs w:val="24"/>
                <w:highlight w:val="none"/>
                <w:lang w:eastAsia="en-US"/>
              </w:rPr>
              <w:t>11/1102</w:t>
            </w:r>
            <w:r>
              <w:rPr>
                <w:rFonts w:asciiTheme="minorEastAsia" w:hAnsiTheme="minorEastAsia" w:eastAsiaTheme="minorEastAsia"/>
                <w:color w:val="auto"/>
                <w:sz w:val="24"/>
                <w:szCs w:val="24"/>
                <w:highlight w:val="none"/>
                <w:lang w:eastAsia="en-US"/>
              </w:rPr>
              <w:t>）并通过国家产品认证的产品。其中，国家有特殊信息安全要求的项目必须采购认证产品。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before="72" w:after="72" w:line="360" w:lineRule="auto"/>
              <w:ind w:right="264"/>
              <w:jc w:val="center"/>
              <w:rPr>
                <w:rFonts w:cs="Times New Roman" w:asciiTheme="minorEastAsia" w:hAnsiTheme="minorEastAsia" w:eastAsiaTheme="minorEastAsia"/>
                <w:color w:val="auto"/>
                <w:kern w:val="2"/>
                <w:sz w:val="24"/>
                <w:szCs w:val="24"/>
                <w:highlight w:val="none"/>
              </w:rPr>
            </w:pPr>
            <w:r>
              <w:rPr>
                <w:rFonts w:cs="Times New Roman" w:asciiTheme="minorEastAsia" w:hAnsiTheme="minorEastAsia" w:eastAsiaTheme="minorEastAsia"/>
                <w:color w:val="auto"/>
                <w:kern w:val="2"/>
                <w:sz w:val="24"/>
                <w:szCs w:val="24"/>
                <w:highlight w:val="none"/>
              </w:rPr>
              <w:t>9</w:t>
            </w:r>
          </w:p>
        </w:tc>
        <w:tc>
          <w:tcPr>
            <w:tcW w:w="2552" w:type="dxa"/>
            <w:vAlign w:val="center"/>
          </w:tcPr>
          <w:p>
            <w:pPr>
              <w:pStyle w:val="37"/>
              <w:spacing w:line="360" w:lineRule="auto"/>
              <w:jc w:val="center"/>
              <w:rPr>
                <w:rFonts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lang w:val="zh-CN"/>
              </w:rPr>
              <w:t>国家</w:t>
            </w:r>
            <w:r>
              <w:rPr>
                <w:rFonts w:asciiTheme="minorEastAsia" w:hAnsiTheme="minorEastAsia" w:eastAsiaTheme="minorEastAsia"/>
                <w:b/>
                <w:color w:val="auto"/>
                <w:sz w:val="24"/>
                <w:szCs w:val="24"/>
                <w:highlight w:val="none"/>
                <w:lang w:val="zh-CN"/>
              </w:rPr>
              <w:t>或行业主管部门</w:t>
            </w:r>
            <w:r>
              <w:rPr>
                <w:rFonts w:hint="eastAsia" w:asciiTheme="minorEastAsia" w:hAnsiTheme="minorEastAsia" w:eastAsiaTheme="minorEastAsia"/>
                <w:b/>
                <w:color w:val="auto"/>
                <w:sz w:val="24"/>
                <w:szCs w:val="24"/>
                <w:highlight w:val="none"/>
                <w:lang w:val="zh-CN"/>
              </w:rPr>
              <w:t>强制性</w:t>
            </w:r>
            <w:r>
              <w:rPr>
                <w:rFonts w:asciiTheme="minorEastAsia" w:hAnsiTheme="minorEastAsia" w:eastAsiaTheme="minorEastAsia"/>
                <w:b/>
                <w:color w:val="auto"/>
                <w:sz w:val="24"/>
                <w:szCs w:val="24"/>
                <w:highlight w:val="none"/>
                <w:lang w:val="zh-CN"/>
              </w:rPr>
              <w:t>规定</w:t>
            </w:r>
            <w:r>
              <w:rPr>
                <w:rFonts w:hint="eastAsia" w:asciiTheme="minorEastAsia" w:hAnsiTheme="minorEastAsia" w:eastAsiaTheme="minorEastAsia"/>
                <w:b/>
                <w:color w:val="auto"/>
                <w:sz w:val="24"/>
                <w:szCs w:val="24"/>
                <w:highlight w:val="none"/>
                <w:lang w:val="zh-CN"/>
              </w:rPr>
              <w:t>（实质性</w:t>
            </w:r>
            <w:r>
              <w:rPr>
                <w:rFonts w:asciiTheme="minorEastAsia" w:hAnsiTheme="minorEastAsia" w:eastAsiaTheme="minorEastAsia"/>
                <w:b/>
                <w:color w:val="auto"/>
                <w:sz w:val="24"/>
                <w:szCs w:val="24"/>
                <w:highlight w:val="none"/>
                <w:lang w:val="zh-CN"/>
              </w:rPr>
              <w:t>要求</w:t>
            </w:r>
            <w:r>
              <w:rPr>
                <w:rFonts w:hint="eastAsia" w:asciiTheme="minorEastAsia" w:hAnsiTheme="minorEastAsia" w:eastAsiaTheme="minorEastAsia"/>
                <w:b/>
                <w:color w:val="auto"/>
                <w:sz w:val="24"/>
                <w:szCs w:val="24"/>
                <w:highlight w:val="none"/>
                <w:lang w:val="zh-CN"/>
              </w:rPr>
              <w:t>）</w:t>
            </w:r>
          </w:p>
        </w:tc>
        <w:tc>
          <w:tcPr>
            <w:tcW w:w="6111" w:type="dxa"/>
            <w:vAlign w:val="center"/>
          </w:tcPr>
          <w:p>
            <w:pPr>
              <w:ind w:firstLine="240" w:firstLineChars="1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国家或行业主管部门对投标人和投标产品的技术标准、质量标准和资格资质条件等有强制性规定的，须符合其要求并提供相关证明材料或承诺，否则以符合性审查不通过处理。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Times New Roman" w:asciiTheme="minorEastAsia" w:hAnsiTheme="minorEastAsia" w:eastAsiaTheme="minorEastAsia"/>
                <w:color w:val="auto"/>
                <w:kern w:val="2"/>
                <w:sz w:val="24"/>
                <w:szCs w:val="24"/>
                <w:highlight w:val="none"/>
              </w:rPr>
            </w:pPr>
            <w:r>
              <w:rPr>
                <w:rFonts w:cs="Times New Roman" w:asciiTheme="minorEastAsia" w:hAnsiTheme="minorEastAsia" w:eastAsiaTheme="minorEastAsia"/>
                <w:color w:val="auto"/>
                <w:kern w:val="2"/>
                <w:sz w:val="24"/>
                <w:szCs w:val="24"/>
                <w:highlight w:val="none"/>
              </w:rPr>
              <w:t>10</w:t>
            </w:r>
          </w:p>
        </w:tc>
        <w:tc>
          <w:tcPr>
            <w:tcW w:w="2552" w:type="dxa"/>
            <w:vAlign w:val="center"/>
          </w:tcPr>
          <w:p>
            <w:pPr>
              <w:ind w:left="120" w:leftChars="50" w:right="120" w:rightChars="50"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评标情况公告</w:t>
            </w:r>
          </w:p>
        </w:tc>
        <w:tc>
          <w:tcPr>
            <w:tcW w:w="6111" w:type="dxa"/>
            <w:vAlign w:val="center"/>
          </w:tcPr>
          <w:p>
            <w:pPr>
              <w:widowControl/>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0"/>
                <w:sz w:val="24"/>
                <w:szCs w:val="24"/>
                <w:highlight w:val="none"/>
              </w:rPr>
              <w:t>所有投标人投标文件资格性、符合性检查情况、采用综合评分法时的分项汇总得分情况、评标结果等将在四川政府采购网上采购结果公告栏中予以公告。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30"/>
              <w:jc w:val="center"/>
              <w:rPr>
                <w:rFonts w:cs="Times New Roman" w:asciiTheme="minorEastAsia" w:hAnsiTheme="minorEastAsia" w:eastAsiaTheme="minorEastAsia"/>
                <w:color w:val="auto"/>
                <w:kern w:val="2"/>
                <w:sz w:val="24"/>
                <w:szCs w:val="24"/>
                <w:highlight w:val="none"/>
              </w:rPr>
            </w:pPr>
            <w:r>
              <w:rPr>
                <w:rFonts w:cs="Times New Roman" w:asciiTheme="minorEastAsia" w:hAnsiTheme="minorEastAsia" w:eastAsiaTheme="minorEastAsia"/>
                <w:color w:val="auto"/>
                <w:kern w:val="2"/>
                <w:sz w:val="24"/>
                <w:szCs w:val="24"/>
                <w:highlight w:val="none"/>
              </w:rPr>
              <w:t>11</w:t>
            </w:r>
          </w:p>
        </w:tc>
        <w:tc>
          <w:tcPr>
            <w:tcW w:w="2552" w:type="dxa"/>
            <w:vAlign w:val="center"/>
          </w:tcPr>
          <w:p>
            <w:pPr>
              <w:pStyle w:val="37"/>
              <w:spacing w:line="360" w:lineRule="auto"/>
              <w:jc w:val="center"/>
              <w:rPr>
                <w:rFonts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lang w:val="zh-CN"/>
              </w:rPr>
              <w:t>履约保证金</w:t>
            </w:r>
          </w:p>
          <w:p>
            <w:pPr>
              <w:pStyle w:val="37"/>
              <w:spacing w:line="360" w:lineRule="auto"/>
              <w:jc w:val="center"/>
              <w:rPr>
                <w:rFonts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lang w:val="zh-CN"/>
              </w:rPr>
              <w:t>（实质性要求）</w:t>
            </w:r>
          </w:p>
        </w:tc>
        <w:tc>
          <w:tcPr>
            <w:tcW w:w="6111" w:type="dxa"/>
            <w:vAlign w:val="center"/>
          </w:tcPr>
          <w:p>
            <w:pPr>
              <w:ind w:firstLine="240" w:firstLineChars="1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en-US" w:eastAsia="zh-CN"/>
              </w:rPr>
              <w:t>本项目不收取履约保证金</w:t>
            </w:r>
            <w:r>
              <w:rPr>
                <w:rFonts w:hint="eastAsia" w:asciiTheme="minorEastAsia" w:hAnsiTheme="minorEastAsia" w:eastAsiaTheme="minorEastAsia"/>
                <w:color w:val="auto"/>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64"/>
              <w:jc w:val="center"/>
              <w:rPr>
                <w:rFonts w:cs="Times New Roman" w:asciiTheme="minorEastAsia" w:hAnsiTheme="minorEastAsia" w:eastAsiaTheme="minorEastAsia"/>
                <w:color w:val="auto"/>
                <w:kern w:val="2"/>
                <w:sz w:val="24"/>
                <w:szCs w:val="24"/>
                <w:highlight w:val="none"/>
              </w:rPr>
            </w:pPr>
            <w:r>
              <w:rPr>
                <w:rFonts w:cs="Times New Roman" w:asciiTheme="minorEastAsia" w:hAnsiTheme="minorEastAsia" w:eastAsiaTheme="minorEastAsia"/>
                <w:color w:val="auto"/>
                <w:kern w:val="2"/>
                <w:sz w:val="24"/>
                <w:szCs w:val="24"/>
                <w:highlight w:val="none"/>
              </w:rPr>
              <w:t>12</w:t>
            </w:r>
          </w:p>
        </w:tc>
        <w:tc>
          <w:tcPr>
            <w:tcW w:w="2552" w:type="dxa"/>
            <w:vAlign w:val="center"/>
          </w:tcPr>
          <w:p>
            <w:pPr>
              <w:pStyle w:val="37"/>
              <w:spacing w:line="360" w:lineRule="auto"/>
              <w:jc w:val="center"/>
              <w:rPr>
                <w:rFonts w:asciiTheme="minorEastAsia" w:hAnsiTheme="minorEastAsia" w:eastAsiaTheme="minorEastAsia"/>
                <w:b/>
                <w:color w:val="auto"/>
                <w:sz w:val="24"/>
                <w:szCs w:val="24"/>
                <w:highlight w:val="none"/>
                <w:lang w:val="zh-CN"/>
              </w:rPr>
            </w:pPr>
            <w:r>
              <w:rPr>
                <w:rFonts w:hint="eastAsia" w:cs="Times New Roman" w:asciiTheme="minorEastAsia" w:hAnsiTheme="minorEastAsia" w:eastAsiaTheme="minorEastAsia"/>
                <w:color w:val="auto"/>
                <w:kern w:val="2"/>
                <w:sz w:val="24"/>
                <w:szCs w:val="24"/>
                <w:highlight w:val="none"/>
              </w:rPr>
              <w:t>采购文件咨询</w:t>
            </w:r>
          </w:p>
        </w:tc>
        <w:tc>
          <w:tcPr>
            <w:tcW w:w="6111" w:type="dxa"/>
          </w:tcPr>
          <w:p>
            <w:pPr>
              <w:ind w:firstLine="240" w:firstLineChars="100"/>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联系人：</w:t>
            </w:r>
            <w:r>
              <w:rPr>
                <w:rFonts w:hint="eastAsia" w:asciiTheme="minorEastAsia" w:hAnsiTheme="minorEastAsia" w:eastAsiaTheme="minorEastAsia"/>
                <w:color w:val="auto"/>
                <w:sz w:val="24"/>
                <w:szCs w:val="24"/>
                <w:highlight w:val="none"/>
                <w:lang w:val="en-US" w:eastAsia="zh-CN"/>
              </w:rPr>
              <w:t>王女士</w:t>
            </w:r>
            <w:r>
              <w:rPr>
                <w:rFonts w:hint="eastAsia" w:asciiTheme="minorEastAsia" w:hAnsiTheme="minorEastAsia" w:eastAsiaTheme="minorEastAsia"/>
                <w:color w:val="auto"/>
                <w:sz w:val="24"/>
                <w:szCs w:val="24"/>
                <w:highlight w:val="none"/>
                <w:lang w:val="zh-CN"/>
              </w:rPr>
              <w:t>。</w:t>
            </w:r>
            <w:r>
              <w:rPr>
                <w:rFonts w:hint="eastAsia" w:asciiTheme="minorEastAsia" w:hAnsiTheme="minorEastAsia" w:eastAsiaTheme="minorEastAsia"/>
                <w:color w:val="auto"/>
                <w:sz w:val="24"/>
                <w:szCs w:val="24"/>
                <w:highlight w:val="none"/>
              </w:rPr>
              <w:t xml:space="preserve">       联系电话：028-83532770</w:t>
            </w:r>
            <w:r>
              <w:rPr>
                <w:rFonts w:hint="eastAsia" w:asciiTheme="minorEastAsia" w:hAnsiTheme="minorEastAsia" w:eastAsiaTheme="minorEastAsia"/>
                <w:color w:val="auto"/>
                <w:sz w:val="24"/>
                <w:szCs w:val="24"/>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bottom w:val="single" w:color="auto" w:sz="4" w:space="0"/>
            </w:tcBorders>
            <w:vAlign w:val="center"/>
          </w:tcPr>
          <w:p>
            <w:pPr>
              <w:pStyle w:val="37"/>
              <w:spacing w:line="360" w:lineRule="auto"/>
              <w:ind w:right="264"/>
              <w:jc w:val="center"/>
              <w:rPr>
                <w:rFonts w:hint="eastAsia" w:cs="Times New Roman" w:asciiTheme="minorEastAsia" w:hAnsiTheme="minorEastAsia" w:eastAsiaTheme="minorEastAsia"/>
                <w:color w:val="auto"/>
                <w:kern w:val="2"/>
                <w:sz w:val="24"/>
                <w:szCs w:val="24"/>
                <w:highlight w:val="none"/>
                <w:lang w:eastAsia="zh-CN"/>
              </w:rPr>
            </w:pPr>
            <w:r>
              <w:rPr>
                <w:rFonts w:hint="eastAsia" w:cs="Times New Roman" w:asciiTheme="minorEastAsia" w:hAnsiTheme="minorEastAsia" w:eastAsiaTheme="minorEastAsia"/>
                <w:color w:val="auto"/>
                <w:kern w:val="2"/>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rPr>
              <w:t>3</w:t>
            </w:r>
          </w:p>
        </w:tc>
        <w:tc>
          <w:tcPr>
            <w:tcW w:w="2552" w:type="dxa"/>
            <w:tcBorders>
              <w:top w:val="single" w:color="auto" w:sz="4" w:space="0"/>
              <w:bottom w:val="single" w:color="auto" w:sz="4" w:space="0"/>
            </w:tcBorders>
            <w:vAlign w:val="center"/>
          </w:tcPr>
          <w:p>
            <w:pPr>
              <w:pStyle w:val="37"/>
              <w:spacing w:line="360" w:lineRule="auto"/>
              <w:jc w:val="center"/>
              <w:rPr>
                <w:rFonts w:hint="default" w:asciiTheme="minorEastAsia" w:hAnsiTheme="minorEastAsia" w:eastAsiaTheme="minorEastAsia"/>
                <w:b/>
                <w:color w:val="auto"/>
                <w:sz w:val="24"/>
                <w:szCs w:val="24"/>
                <w:highlight w:val="none"/>
                <w:lang w:val="en-US" w:eastAsia="zh-CN"/>
              </w:rPr>
            </w:pPr>
            <w:r>
              <w:rPr>
                <w:rFonts w:hint="eastAsia" w:cs="Times New Roman" w:asciiTheme="minorEastAsia" w:hAnsiTheme="minorEastAsia" w:eastAsiaTheme="minorEastAsia"/>
                <w:color w:val="auto"/>
                <w:kern w:val="2"/>
                <w:sz w:val="24"/>
                <w:szCs w:val="24"/>
                <w:highlight w:val="none"/>
                <w:lang w:val="en-US" w:eastAsia="zh-CN"/>
              </w:rPr>
              <w:t>投标文件解密</w:t>
            </w:r>
          </w:p>
        </w:tc>
        <w:tc>
          <w:tcPr>
            <w:tcW w:w="6111" w:type="dxa"/>
            <w:tcBorders>
              <w:top w:val="single" w:color="auto" w:sz="4" w:space="0"/>
              <w:bottom w:val="single" w:color="auto" w:sz="4" w:space="0"/>
            </w:tcBorders>
          </w:tcPr>
          <w:p>
            <w:pPr>
              <w:snapToGrid w:val="0"/>
              <w:spacing w:line="360" w:lineRule="auto"/>
              <w:rPr>
                <w:rFonts w:ascii="宋体" w:hAnsi="宋体"/>
                <w:b/>
                <w:color w:val="auto"/>
                <w:highlight w:val="none"/>
              </w:rPr>
            </w:pPr>
            <w:r>
              <w:rPr>
                <w:rFonts w:hint="eastAsia" w:ascii="宋体" w:hAnsi="宋体"/>
                <w:b/>
                <w:color w:val="auto"/>
                <w:highlight w:val="none"/>
              </w:rPr>
              <w:t>投标文件解密：开启解密后，投标人应在系统提示的解密开始时间后</w:t>
            </w:r>
            <w:r>
              <w:rPr>
                <w:rFonts w:ascii="宋体" w:hAnsi="宋体"/>
                <w:b/>
                <w:color w:val="auto"/>
                <w:highlight w:val="none"/>
              </w:rPr>
              <w:t>60</w:t>
            </w:r>
            <w:r>
              <w:rPr>
                <w:rFonts w:hint="eastAsia" w:ascii="宋体" w:hAnsi="宋体"/>
                <w:b/>
                <w:color w:val="auto"/>
                <w:highlight w:val="none"/>
              </w:rPr>
              <w:t>分钟内 ，使用对投标文件进行加密的CA证书在线完成对投标人递交至政府采购云平台的投标文件的解密。</w:t>
            </w:r>
          </w:p>
          <w:p>
            <w:pPr>
              <w:snapToGrid w:val="0"/>
              <w:spacing w:line="360" w:lineRule="auto"/>
              <w:rPr>
                <w:rFonts w:ascii="宋体" w:hAnsi="宋体"/>
                <w:b/>
                <w:color w:val="auto"/>
                <w:highlight w:val="none"/>
              </w:rPr>
            </w:pPr>
            <w:r>
              <w:rPr>
                <w:rFonts w:hint="eastAsia" w:ascii="宋体" w:hAnsi="宋体"/>
                <w:b/>
                <w:color w:val="auto"/>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ind w:left="0" w:leftChars="0" w:firstLine="0" w:firstLineChars="0"/>
              <w:rPr>
                <w:rFonts w:asciiTheme="minorEastAsia" w:hAnsiTheme="minorEastAsia" w:eastAsiaTheme="minorEastAsia"/>
                <w:b/>
                <w:color w:val="auto"/>
                <w:sz w:val="24"/>
                <w:szCs w:val="24"/>
                <w:highlight w:val="none"/>
                <w:lang w:val="zh-CN"/>
              </w:rPr>
            </w:pPr>
            <w:r>
              <w:rPr>
                <w:rFonts w:hint="eastAsia" w:ascii="宋体" w:hAnsi="宋体"/>
                <w:b/>
                <w:color w:val="auto"/>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bottom w:val="single" w:color="auto" w:sz="4" w:space="0"/>
            </w:tcBorders>
            <w:vAlign w:val="center"/>
          </w:tcPr>
          <w:p>
            <w:pPr>
              <w:pStyle w:val="37"/>
              <w:spacing w:before="72" w:after="72" w:line="360" w:lineRule="auto"/>
              <w:ind w:right="264"/>
              <w:jc w:val="center"/>
              <w:rPr>
                <w:rFonts w:hint="eastAsia" w:cs="Times New Roman" w:asciiTheme="minorEastAsia" w:hAnsiTheme="minorEastAsia" w:eastAsiaTheme="minorEastAsia"/>
                <w:color w:val="auto"/>
                <w:kern w:val="2"/>
                <w:sz w:val="24"/>
                <w:szCs w:val="24"/>
                <w:highlight w:val="none"/>
                <w:lang w:eastAsia="zh-CN"/>
              </w:rPr>
            </w:pPr>
            <w:r>
              <w:rPr>
                <w:rFonts w:hint="eastAsia" w:cs="Times New Roman" w:asciiTheme="minorEastAsia" w:hAnsiTheme="minorEastAsia" w:eastAsiaTheme="minorEastAsia"/>
                <w:color w:val="auto"/>
                <w:kern w:val="2"/>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rPr>
              <w:t>4</w:t>
            </w:r>
          </w:p>
        </w:tc>
        <w:tc>
          <w:tcPr>
            <w:tcW w:w="2552" w:type="dxa"/>
            <w:tcBorders>
              <w:top w:val="single" w:color="auto" w:sz="4" w:space="0"/>
              <w:bottom w:val="single" w:color="auto" w:sz="4" w:space="0"/>
            </w:tcBorders>
            <w:vAlign w:val="center"/>
          </w:tcPr>
          <w:p>
            <w:pPr>
              <w:ind w:left="120" w:leftChars="50" w:right="120" w:rightChars="50"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中标通知书领取</w:t>
            </w:r>
          </w:p>
        </w:tc>
        <w:tc>
          <w:tcPr>
            <w:tcW w:w="6111" w:type="dxa"/>
            <w:tcBorders>
              <w:top w:val="single" w:color="auto" w:sz="4" w:space="0"/>
              <w:bottom w:val="single" w:color="auto" w:sz="4" w:space="0"/>
            </w:tcBorders>
            <w:vAlign w:val="center"/>
          </w:tcPr>
          <w:p>
            <w:pPr>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zh-CN" w:eastAsia="zh-CN"/>
              </w:rPr>
              <w:t>在四川政府采购网公告中标结果</w:t>
            </w:r>
            <w:r>
              <w:rPr>
                <w:rFonts w:hint="eastAsia" w:asciiTheme="minorEastAsia" w:hAnsiTheme="minorEastAsia" w:eastAsiaTheme="minorEastAsia"/>
                <w:color w:val="auto"/>
                <w:sz w:val="24"/>
                <w:szCs w:val="24"/>
                <w:highlight w:val="none"/>
                <w:lang w:val="en-US" w:eastAsia="zh-CN"/>
              </w:rPr>
              <w:t>的</w:t>
            </w:r>
            <w:r>
              <w:rPr>
                <w:rFonts w:hint="eastAsia" w:asciiTheme="minorEastAsia" w:hAnsiTheme="minorEastAsia" w:eastAsiaTheme="minorEastAsia"/>
                <w:color w:val="auto"/>
                <w:sz w:val="24"/>
                <w:szCs w:val="24"/>
                <w:highlight w:val="none"/>
                <w:lang w:val="zh-CN" w:eastAsia="zh-CN"/>
              </w:rPr>
              <w:t>同时发出中标通知书，</w:t>
            </w:r>
            <w:r>
              <w:rPr>
                <w:rFonts w:hint="eastAsia"/>
                <w:color w:val="auto"/>
                <w:sz w:val="24"/>
                <w:szCs w:val="24"/>
                <w:highlight w:val="none"/>
                <w:lang w:val="zh-CN"/>
              </w:rPr>
              <w:t>请</w:t>
            </w:r>
            <w:r>
              <w:rPr>
                <w:rFonts w:hint="eastAsia"/>
                <w:color w:val="auto"/>
                <w:sz w:val="24"/>
                <w:szCs w:val="24"/>
                <w:highlight w:val="none"/>
                <w:lang w:val="en-US" w:eastAsia="zh-CN"/>
              </w:rPr>
              <w:t>中标</w:t>
            </w:r>
            <w:r>
              <w:rPr>
                <w:rFonts w:hint="eastAsia"/>
                <w:color w:val="auto"/>
                <w:sz w:val="24"/>
                <w:szCs w:val="24"/>
                <w:highlight w:val="none"/>
                <w:lang w:val="zh-CN"/>
              </w:rPr>
              <w:t>供应商凭有效身份证明证件到四川熙景国际招标代理有限公司领取</w:t>
            </w:r>
            <w:r>
              <w:rPr>
                <w:rFonts w:hint="eastAsia"/>
                <w:color w:val="auto"/>
                <w:sz w:val="24"/>
                <w:szCs w:val="24"/>
                <w:highlight w:val="none"/>
                <w:lang w:val="en-US" w:eastAsia="zh-CN"/>
              </w:rPr>
              <w:t>中标</w:t>
            </w:r>
            <w:r>
              <w:rPr>
                <w:rFonts w:hint="eastAsia"/>
                <w:color w:val="auto"/>
                <w:sz w:val="24"/>
                <w:szCs w:val="24"/>
                <w:highlight w:val="none"/>
                <w:lang w:val="zh-CN"/>
              </w:rPr>
              <w:t>通知书</w:t>
            </w:r>
            <w:r>
              <w:rPr>
                <w:rFonts w:hint="eastAsia" w:asciiTheme="minorEastAsia" w:hAnsiTheme="minorEastAsia" w:eastAsiaTheme="minorEastAsia"/>
                <w:color w:val="auto"/>
                <w:sz w:val="24"/>
                <w:szCs w:val="24"/>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tcBorders>
            <w:vAlign w:val="center"/>
          </w:tcPr>
          <w:p>
            <w:pPr>
              <w:pStyle w:val="37"/>
              <w:spacing w:line="360" w:lineRule="auto"/>
              <w:ind w:right="264"/>
              <w:jc w:val="center"/>
              <w:rPr>
                <w:rFonts w:hint="eastAsia" w:cs="Times New Roman" w:asciiTheme="minorEastAsia" w:hAnsiTheme="minorEastAsia" w:eastAsiaTheme="minorEastAsia"/>
                <w:color w:val="auto"/>
                <w:kern w:val="2"/>
                <w:sz w:val="24"/>
                <w:szCs w:val="24"/>
                <w:highlight w:val="none"/>
                <w:lang w:eastAsia="zh-CN"/>
              </w:rPr>
            </w:pPr>
            <w:r>
              <w:rPr>
                <w:rFonts w:hint="eastAsia" w:cs="Times New Roman" w:asciiTheme="minorEastAsia" w:hAnsiTheme="minorEastAsia" w:eastAsiaTheme="minorEastAsia"/>
                <w:color w:val="auto"/>
                <w:kern w:val="2"/>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rPr>
              <w:t>5</w:t>
            </w:r>
          </w:p>
        </w:tc>
        <w:tc>
          <w:tcPr>
            <w:tcW w:w="2552" w:type="dxa"/>
            <w:tcBorders>
              <w:top w:val="single" w:color="auto" w:sz="4" w:space="0"/>
            </w:tcBorders>
            <w:vAlign w:val="center"/>
          </w:tcPr>
          <w:p>
            <w:pPr>
              <w:ind w:left="120" w:leftChars="50" w:right="120" w:rightChars="50"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投标人询问</w:t>
            </w:r>
          </w:p>
        </w:tc>
        <w:tc>
          <w:tcPr>
            <w:tcW w:w="6111" w:type="dxa"/>
            <w:tcBorders>
              <w:top w:val="single" w:color="auto" w:sz="4" w:space="0"/>
            </w:tcBorders>
            <w:vAlign w:val="center"/>
          </w:tcPr>
          <w:p>
            <w:pPr>
              <w:pStyle w:val="37"/>
              <w:spacing w:line="360" w:lineRule="auto"/>
              <w:ind w:firstLine="240" w:firstLineChars="100"/>
              <w:rPr>
                <w:rFonts w:hint="eastAsia"/>
                <w:color w:val="auto"/>
                <w:sz w:val="24"/>
                <w:szCs w:val="24"/>
                <w:highlight w:val="none"/>
                <w:lang w:val="zh-CN"/>
              </w:rPr>
            </w:pPr>
            <w:r>
              <w:rPr>
                <w:rFonts w:hint="eastAsia"/>
                <w:color w:val="auto"/>
                <w:sz w:val="24"/>
                <w:szCs w:val="24"/>
                <w:highlight w:val="none"/>
                <w:lang w:val="zh-CN"/>
              </w:rPr>
              <w:t>针对采购文件资格条件（除政府采购法二十二条以外的资格条件）、技术参数、服务要求、商务要求及评审办法部分的</w:t>
            </w:r>
            <w:r>
              <w:rPr>
                <w:rFonts w:hint="eastAsia"/>
                <w:color w:val="auto"/>
                <w:sz w:val="24"/>
                <w:szCs w:val="24"/>
                <w:highlight w:val="none"/>
                <w:lang w:val="en-US" w:eastAsia="zh-CN"/>
              </w:rPr>
              <w:t>询问</w:t>
            </w:r>
            <w:r>
              <w:rPr>
                <w:rFonts w:hint="eastAsia"/>
                <w:color w:val="auto"/>
                <w:sz w:val="24"/>
                <w:szCs w:val="24"/>
                <w:highlight w:val="none"/>
                <w:lang w:val="zh-CN"/>
              </w:rPr>
              <w:t>由</w:t>
            </w:r>
            <w:r>
              <w:rPr>
                <w:rFonts w:hint="eastAsia"/>
                <w:color w:val="auto"/>
                <w:sz w:val="24"/>
                <w:szCs w:val="24"/>
                <w:highlight w:val="none"/>
                <w:lang w:val="en-US" w:eastAsia="zh-CN"/>
              </w:rPr>
              <w:t>采购人</w:t>
            </w:r>
            <w:r>
              <w:rPr>
                <w:rFonts w:hint="eastAsia"/>
                <w:color w:val="auto"/>
                <w:sz w:val="24"/>
                <w:szCs w:val="24"/>
                <w:highlight w:val="none"/>
                <w:lang w:val="zh-CN"/>
              </w:rPr>
              <w:t>负责答复，针对采购过程、采购文件其他内容提出的</w:t>
            </w:r>
            <w:r>
              <w:rPr>
                <w:rFonts w:hint="eastAsia"/>
                <w:color w:val="auto"/>
                <w:sz w:val="24"/>
                <w:szCs w:val="24"/>
                <w:highlight w:val="none"/>
                <w:lang w:val="en-US" w:eastAsia="zh-CN"/>
              </w:rPr>
              <w:t>询问</w:t>
            </w:r>
            <w:r>
              <w:rPr>
                <w:rFonts w:hint="eastAsia"/>
                <w:color w:val="auto"/>
                <w:sz w:val="24"/>
                <w:szCs w:val="24"/>
                <w:highlight w:val="none"/>
                <w:lang w:val="zh-CN"/>
              </w:rPr>
              <w:t>由</w:t>
            </w:r>
            <w:r>
              <w:rPr>
                <w:rFonts w:hint="eastAsia"/>
                <w:color w:val="auto"/>
                <w:sz w:val="24"/>
                <w:szCs w:val="24"/>
                <w:highlight w:val="none"/>
                <w:lang w:val="en-US" w:eastAsia="zh-CN"/>
              </w:rPr>
              <w:t>代理机构</w:t>
            </w:r>
            <w:r>
              <w:rPr>
                <w:rFonts w:hint="eastAsia"/>
                <w:color w:val="auto"/>
                <w:sz w:val="24"/>
                <w:szCs w:val="24"/>
                <w:highlight w:val="none"/>
                <w:lang w:val="zh-CN"/>
              </w:rPr>
              <w:t>负责答复。</w:t>
            </w:r>
          </w:p>
          <w:p>
            <w:pPr>
              <w:ind w:firstLine="240" w:firstLineChars="100"/>
              <w:rPr>
                <w:rFonts w:asciiTheme="minorEastAsia" w:hAnsiTheme="minorEastAsia" w:eastAsiaTheme="minorEastAsia"/>
                <w:color w:val="auto"/>
                <w:sz w:val="24"/>
                <w:szCs w:val="24"/>
                <w:highlight w:val="none"/>
                <w:lang w:val="zh-CN"/>
              </w:rPr>
            </w:pPr>
            <w:r>
              <w:rPr>
                <w:rFonts w:hint="eastAsia" w:eastAsia="宋体"/>
                <w:color w:val="auto"/>
                <w:sz w:val="24"/>
                <w:szCs w:val="24"/>
                <w:highlight w:val="none"/>
                <w:lang w:val="en-US" w:eastAsia="zh-CN"/>
              </w:rPr>
              <w:t>联系方式详见第一章</w:t>
            </w:r>
            <w:r>
              <w:rPr>
                <w:rFonts w:hint="eastAsia" w:eastAsia="宋体"/>
                <w:color w:val="auto"/>
                <w:sz w:val="24"/>
                <w:szCs w:val="24"/>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tcBorders>
              <w:top w:val="single" w:color="auto" w:sz="4" w:space="0"/>
            </w:tcBorders>
            <w:vAlign w:val="center"/>
          </w:tcPr>
          <w:p>
            <w:pPr>
              <w:pStyle w:val="37"/>
              <w:spacing w:line="360" w:lineRule="auto"/>
              <w:ind w:right="264"/>
              <w:jc w:val="center"/>
              <w:rPr>
                <w:rFonts w:hint="eastAsia" w:cs="Times New Roman" w:asciiTheme="minorEastAsia" w:hAnsiTheme="minorEastAsia" w:eastAsiaTheme="minorEastAsia"/>
                <w:color w:val="auto"/>
                <w:kern w:val="2"/>
                <w:sz w:val="24"/>
                <w:szCs w:val="24"/>
                <w:highlight w:val="none"/>
                <w:lang w:eastAsia="zh-CN"/>
              </w:rPr>
            </w:pPr>
            <w:r>
              <w:rPr>
                <w:rFonts w:hint="eastAsia" w:cs="Times New Roman" w:asciiTheme="minorEastAsia" w:hAnsiTheme="minorEastAsia" w:eastAsiaTheme="minorEastAsia"/>
                <w:color w:val="auto"/>
                <w:kern w:val="2"/>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rPr>
              <w:t>6</w:t>
            </w:r>
          </w:p>
        </w:tc>
        <w:tc>
          <w:tcPr>
            <w:tcW w:w="2552" w:type="dxa"/>
            <w:tcBorders>
              <w:top w:val="single" w:color="auto" w:sz="4" w:space="0"/>
            </w:tcBorders>
            <w:vAlign w:val="center"/>
          </w:tcPr>
          <w:p>
            <w:pPr>
              <w:pStyle w:val="37"/>
              <w:spacing w:line="360" w:lineRule="auto"/>
              <w:jc w:val="center"/>
              <w:rPr>
                <w:rFonts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rPr>
              <w:t>投标人质疑</w:t>
            </w:r>
          </w:p>
        </w:tc>
        <w:tc>
          <w:tcPr>
            <w:tcW w:w="6111" w:type="dxa"/>
            <w:tcBorders>
              <w:top w:val="single" w:color="auto" w:sz="4" w:space="0"/>
            </w:tcBorders>
            <w:vAlign w:val="center"/>
          </w:tcPr>
          <w:p>
            <w:pPr>
              <w:pStyle w:val="37"/>
              <w:spacing w:line="360" w:lineRule="auto"/>
              <w:ind w:firstLine="240" w:firstLineChars="100"/>
              <w:rPr>
                <w:rFonts w:hint="eastAsia"/>
                <w:color w:val="auto"/>
                <w:sz w:val="24"/>
                <w:szCs w:val="24"/>
                <w:highlight w:val="none"/>
                <w:lang w:val="zh-CN"/>
              </w:rPr>
            </w:pPr>
            <w:r>
              <w:rPr>
                <w:rFonts w:hint="eastAsia"/>
                <w:color w:val="auto"/>
                <w:sz w:val="24"/>
                <w:szCs w:val="24"/>
                <w:highlight w:val="none"/>
                <w:lang w:val="zh-CN"/>
              </w:rPr>
              <w:t>针对采购文件资格条件（除政府采购法二十二条以外的资格条件）、技术参数、服务要求、商务要求及评审办法部分的质疑由</w:t>
            </w:r>
            <w:r>
              <w:rPr>
                <w:rFonts w:hint="eastAsia"/>
                <w:color w:val="auto"/>
                <w:sz w:val="24"/>
                <w:szCs w:val="24"/>
                <w:highlight w:val="none"/>
                <w:lang w:val="en-US" w:eastAsia="zh-CN"/>
              </w:rPr>
              <w:t>采购人</w:t>
            </w:r>
            <w:r>
              <w:rPr>
                <w:rFonts w:hint="eastAsia"/>
                <w:color w:val="auto"/>
                <w:sz w:val="24"/>
                <w:szCs w:val="24"/>
                <w:highlight w:val="none"/>
                <w:lang w:val="zh-CN"/>
              </w:rPr>
              <w:t>负责答复，针对采购过程、采购文件其他内容提出的质疑由</w:t>
            </w:r>
            <w:r>
              <w:rPr>
                <w:rFonts w:hint="eastAsia"/>
                <w:color w:val="auto"/>
                <w:sz w:val="24"/>
                <w:szCs w:val="24"/>
                <w:highlight w:val="none"/>
                <w:lang w:val="en-US" w:eastAsia="zh-CN"/>
              </w:rPr>
              <w:t>代理机构</w:t>
            </w:r>
            <w:r>
              <w:rPr>
                <w:rFonts w:hint="eastAsia"/>
                <w:color w:val="auto"/>
                <w:sz w:val="24"/>
                <w:szCs w:val="24"/>
                <w:highlight w:val="none"/>
                <w:lang w:val="zh-CN"/>
              </w:rPr>
              <w:t>负责答复。</w:t>
            </w:r>
          </w:p>
          <w:p>
            <w:pPr>
              <w:ind w:firstLine="240" w:firstLineChars="100"/>
              <w:rPr>
                <w:color w:val="auto"/>
                <w:highlight w:val="none"/>
              </w:rPr>
            </w:pPr>
            <w:r>
              <w:rPr>
                <w:rFonts w:hint="eastAsia" w:eastAsia="宋体"/>
                <w:color w:val="auto"/>
                <w:sz w:val="24"/>
                <w:szCs w:val="24"/>
                <w:highlight w:val="none"/>
                <w:lang w:val="en-US" w:eastAsia="zh-CN"/>
              </w:rPr>
              <w:t>联系方式详见第一章</w:t>
            </w:r>
            <w:r>
              <w:rPr>
                <w:rFonts w:hint="eastAsia" w:eastAsia="宋体"/>
                <w:color w:val="auto"/>
                <w:sz w:val="24"/>
                <w:szCs w:val="24"/>
                <w:highlight w:val="none"/>
                <w:lang w:val="zh-CN" w:eastAsia="zh-CN"/>
              </w:rPr>
              <w:t>。</w:t>
            </w:r>
          </w:p>
          <w:p>
            <w:pPr>
              <w:pStyle w:val="2"/>
              <w:ind w:left="0" w:leftChars="0" w:firstLine="0" w:firstLineChars="0"/>
              <w:rPr>
                <w:rFonts w:hint="default" w:eastAsiaTheme="minorEastAsia"/>
                <w:color w:val="auto"/>
                <w:highlight w:val="none"/>
                <w:lang w:val="en-US" w:eastAsia="zh-CN"/>
              </w:rPr>
            </w:pPr>
            <w:r>
              <w:rPr>
                <w:rFonts w:hint="eastAsia"/>
                <w:color w:val="auto"/>
                <w:highlight w:val="none"/>
                <w:lang w:val="zh-CN"/>
              </w:rPr>
              <w:t>注：根据《中华人民共和国政府采购法》的规定，投标人质疑不得超出采购文件、采购过程、采购结果的范围。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64"/>
              <w:jc w:val="center"/>
              <w:rPr>
                <w:rFonts w:hint="eastAsia" w:cs="Times New Roman" w:asciiTheme="minorEastAsia" w:hAnsiTheme="minorEastAsia" w:eastAsiaTheme="minorEastAsia"/>
                <w:color w:val="auto"/>
                <w:kern w:val="2"/>
                <w:sz w:val="24"/>
                <w:szCs w:val="24"/>
                <w:highlight w:val="none"/>
                <w:lang w:eastAsia="zh-CN"/>
              </w:rPr>
            </w:pPr>
            <w:r>
              <w:rPr>
                <w:rFonts w:hint="eastAsia" w:cs="Times New Roman" w:asciiTheme="minorEastAsia" w:hAnsiTheme="minorEastAsia" w:eastAsiaTheme="minorEastAsia"/>
                <w:color w:val="auto"/>
                <w:kern w:val="2"/>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rPr>
              <w:t>7</w:t>
            </w:r>
          </w:p>
        </w:tc>
        <w:tc>
          <w:tcPr>
            <w:tcW w:w="2552" w:type="dxa"/>
            <w:vAlign w:val="center"/>
          </w:tcPr>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投标人投诉</w:t>
            </w:r>
          </w:p>
        </w:tc>
        <w:tc>
          <w:tcPr>
            <w:tcW w:w="6111" w:type="dxa"/>
          </w:tcPr>
          <w:p>
            <w:pPr>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投诉受理单位：本采购项目同级财政部门，即</w:t>
            </w:r>
            <w:r>
              <w:rPr>
                <w:rFonts w:hint="eastAsia" w:asciiTheme="minorEastAsia" w:hAnsiTheme="minorEastAsia" w:eastAsiaTheme="minorEastAsia"/>
                <w:color w:val="auto"/>
                <w:sz w:val="24"/>
                <w:szCs w:val="24"/>
                <w:highlight w:val="none"/>
                <w:lang w:val="en-US" w:eastAsia="zh-CN"/>
              </w:rPr>
              <w:t>彭州市财政局</w:t>
            </w:r>
            <w:r>
              <w:rPr>
                <w:rFonts w:hint="eastAsia" w:asciiTheme="minorEastAsia" w:hAnsiTheme="minorEastAsia" w:eastAsiaTheme="minorEastAsia"/>
                <w:color w:val="auto"/>
                <w:sz w:val="24"/>
                <w:szCs w:val="24"/>
                <w:highlight w:val="none"/>
                <w:lang w:val="zh-CN"/>
              </w:rPr>
              <w:t>。</w:t>
            </w:r>
            <w:r>
              <w:rPr>
                <w:rFonts w:hint="eastAsia" w:asciiTheme="minorEastAsia" w:hAnsiTheme="minorEastAsia" w:eastAsiaTheme="minorEastAsia"/>
                <w:color w:val="auto"/>
                <w:sz w:val="24"/>
                <w:szCs w:val="24"/>
                <w:highlight w:val="none"/>
              </w:rPr>
              <w:t xml:space="preserve"> </w:t>
            </w:r>
          </w:p>
          <w:p>
            <w:pPr>
              <w:ind w:firstLine="240" w:firstLineChars="100"/>
              <w:rPr>
                <w:rFonts w:hint="eastAsia"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联系电话：</w:t>
            </w:r>
            <w:r>
              <w:rPr>
                <w:rFonts w:hint="eastAsia" w:asciiTheme="minorEastAsia" w:hAnsiTheme="minorEastAsia" w:eastAsiaTheme="minorEastAsia"/>
                <w:color w:val="auto"/>
                <w:sz w:val="24"/>
                <w:szCs w:val="24"/>
                <w:highlight w:val="none"/>
              </w:rPr>
              <w:t>028-83888323</w:t>
            </w:r>
            <w:r>
              <w:rPr>
                <w:rFonts w:hint="eastAsia" w:asciiTheme="minorEastAsia" w:hAnsiTheme="minorEastAsia" w:eastAsiaTheme="minorEastAsia"/>
                <w:color w:val="auto"/>
                <w:sz w:val="24"/>
                <w:szCs w:val="24"/>
                <w:highlight w:val="none"/>
                <w:lang w:val="zh-CN"/>
              </w:rPr>
              <w:t>。</w:t>
            </w:r>
          </w:p>
          <w:p>
            <w:pPr>
              <w:ind w:firstLine="240" w:firstLineChars="100"/>
              <w:rPr>
                <w:rFonts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en-US" w:eastAsia="zh-CN"/>
              </w:rPr>
              <w:t>地址：</w:t>
            </w:r>
            <w:r>
              <w:rPr>
                <w:rFonts w:hint="eastAsia" w:cs="Times New Roman" w:asciiTheme="minorEastAsia" w:hAnsiTheme="minorEastAsia" w:eastAsiaTheme="minorEastAsia"/>
                <w:color w:val="auto"/>
                <w:sz w:val="24"/>
                <w:szCs w:val="24"/>
                <w:highlight w:val="none"/>
                <w:lang w:val="zh-CN"/>
              </w:rPr>
              <w:t>彭州市牡丹大道北二段486号。</w:t>
            </w:r>
          </w:p>
          <w:p>
            <w:pPr>
              <w:pStyle w:val="37"/>
              <w:spacing w:line="360" w:lineRule="auto"/>
              <w:ind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zh-CN"/>
              </w:rPr>
              <w:t>注：根据《中华人民共和国政府采购法实施条例》的规定，投标人投诉事项不得超出已质疑事项的范围。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pStyle w:val="37"/>
              <w:spacing w:line="360" w:lineRule="auto"/>
              <w:ind w:right="264"/>
              <w:jc w:val="center"/>
              <w:rPr>
                <w:rFonts w:hint="eastAsia" w:cs="Times New Roman" w:asciiTheme="minorEastAsia" w:hAnsiTheme="minorEastAsia" w:eastAsiaTheme="minorEastAsia"/>
                <w:color w:val="auto"/>
                <w:kern w:val="2"/>
                <w:sz w:val="24"/>
                <w:szCs w:val="24"/>
                <w:highlight w:val="none"/>
                <w:lang w:eastAsia="zh-CN"/>
              </w:rPr>
            </w:pPr>
            <w:r>
              <w:rPr>
                <w:rFonts w:hint="eastAsia" w:cs="Times New Roman" w:asciiTheme="minorEastAsia" w:hAnsiTheme="minorEastAsia" w:eastAsiaTheme="minorEastAsia"/>
                <w:color w:val="auto"/>
                <w:kern w:val="2"/>
                <w:sz w:val="24"/>
                <w:szCs w:val="24"/>
                <w:highlight w:val="none"/>
              </w:rPr>
              <w:t>1</w:t>
            </w:r>
            <w:r>
              <w:rPr>
                <w:rFonts w:hint="eastAsia" w:cs="Times New Roman" w:asciiTheme="minorEastAsia" w:hAnsiTheme="minorEastAsia" w:eastAsiaTheme="minorEastAsia"/>
                <w:color w:val="auto"/>
                <w:kern w:val="2"/>
                <w:sz w:val="24"/>
                <w:szCs w:val="24"/>
                <w:highlight w:val="none"/>
                <w:lang w:val="en-US" w:eastAsia="zh-CN"/>
              </w:rPr>
              <w:t>8</w:t>
            </w:r>
          </w:p>
        </w:tc>
        <w:tc>
          <w:tcPr>
            <w:tcW w:w="2552" w:type="dxa"/>
            <w:vAlign w:val="center"/>
          </w:tcPr>
          <w:p>
            <w:pPr>
              <w:pStyle w:val="37"/>
              <w:spacing w:line="360" w:lineRule="auto"/>
              <w:jc w:val="center"/>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政府采购合同</w:t>
            </w:r>
          </w:p>
          <w:p>
            <w:pPr>
              <w:pStyle w:val="37"/>
              <w:spacing w:line="360" w:lineRule="auto"/>
              <w:jc w:val="center"/>
              <w:rPr>
                <w:rFonts w:cs="Times New Roman"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lang w:val="zh-CN"/>
              </w:rPr>
              <w:t>公告备案</w:t>
            </w:r>
          </w:p>
        </w:tc>
        <w:tc>
          <w:tcPr>
            <w:tcW w:w="6111" w:type="dxa"/>
            <w:vAlign w:val="center"/>
          </w:tcPr>
          <w:p>
            <w:pPr>
              <w:pStyle w:val="37"/>
              <w:spacing w:line="360" w:lineRule="auto"/>
              <w:ind w:firstLine="240" w:firstLineChars="100"/>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zh-CN"/>
              </w:rPr>
              <w:t>政府采购合同签订之日起2个工作日内，采购人应当依法将政府采购合同在四川政府采购网公告；</w:t>
            </w:r>
            <w:r>
              <w:rPr>
                <w:rFonts w:hint="eastAsia" w:asciiTheme="minorEastAsia" w:hAnsiTheme="minorEastAsia" w:eastAsiaTheme="minorEastAsia"/>
                <w:color w:val="auto"/>
                <w:highlight w:val="none"/>
              </w:rPr>
              <w:t>政府采购合同副本自签订（双方当事人均已签字盖章）之日起</w:t>
            </w: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rPr>
              <w:t>个工作日内通过</w:t>
            </w:r>
            <w:r>
              <w:rPr>
                <w:rFonts w:hint="eastAsia" w:asciiTheme="minorEastAsia" w:hAnsiTheme="minorEastAsia" w:eastAsiaTheme="minorEastAsia"/>
                <w:color w:val="auto"/>
                <w:highlight w:val="none"/>
                <w:lang w:val="en-US" w:eastAsia="zh-CN"/>
              </w:rPr>
              <w:t>政府采购云平台</w:t>
            </w:r>
            <w:r>
              <w:rPr>
                <w:rFonts w:hint="eastAsia" w:asciiTheme="minorEastAsia" w:hAnsiTheme="minorEastAsia" w:eastAsiaTheme="minorEastAsia"/>
                <w:color w:val="auto"/>
                <w:highlight w:val="none"/>
              </w:rPr>
              <w:t>报同级财政部门备案。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c>
          <w:tcPr>
            <w:tcW w:w="2552" w:type="dxa"/>
            <w:vAlign w:val="center"/>
          </w:tcPr>
          <w:p>
            <w:pPr>
              <w:ind w:firstLine="0" w:firstLineChars="0"/>
              <w:jc w:val="center"/>
              <w:rPr>
                <w:rFonts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招标代理服务费</w:t>
            </w:r>
          </w:p>
        </w:tc>
        <w:tc>
          <w:tcPr>
            <w:tcW w:w="6111" w:type="dxa"/>
            <w:vAlign w:val="center"/>
          </w:tcPr>
          <w:p>
            <w:pPr>
              <w:ind w:firstLine="240" w:firstLineChars="100"/>
              <w:rPr>
                <w:rFonts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kern w:val="0"/>
                <w:sz w:val="24"/>
                <w:szCs w:val="24"/>
                <w:highlight w:val="none"/>
                <w:lang w:val="zh-CN" w:eastAsia="zh-CN" w:bidi="ar-SA"/>
              </w:rPr>
              <w:t>采购代理机构将</w:t>
            </w:r>
            <w:r>
              <w:rPr>
                <w:rFonts w:hint="eastAsia" w:cs="宋体" w:asciiTheme="minorEastAsia" w:hAnsiTheme="minorEastAsia" w:eastAsiaTheme="minorEastAsia"/>
                <w:color w:val="auto"/>
                <w:kern w:val="0"/>
                <w:sz w:val="24"/>
                <w:szCs w:val="24"/>
                <w:highlight w:val="none"/>
                <w:lang w:val="en-US" w:eastAsia="zh-CN" w:bidi="ar-SA"/>
              </w:rPr>
              <w:t>按照成本加合理利润</w:t>
            </w:r>
            <w:r>
              <w:rPr>
                <w:rFonts w:hint="eastAsia" w:cs="宋体" w:asciiTheme="minorEastAsia" w:hAnsiTheme="minorEastAsia" w:eastAsiaTheme="minorEastAsia"/>
                <w:color w:val="auto"/>
                <w:kern w:val="0"/>
                <w:sz w:val="24"/>
                <w:szCs w:val="24"/>
                <w:highlight w:val="none"/>
                <w:lang w:val="zh-CN" w:eastAsia="zh-CN" w:bidi="ar-SA"/>
              </w:rPr>
              <w:t>，向中标人收取招标代理服务费</w:t>
            </w:r>
            <w:r>
              <w:rPr>
                <w:rFonts w:hint="eastAsia" w:cs="宋体" w:asciiTheme="minorEastAsia" w:hAnsiTheme="minorEastAsia" w:eastAsiaTheme="minorEastAsia"/>
                <w:color w:val="auto"/>
                <w:kern w:val="0"/>
                <w:sz w:val="24"/>
                <w:szCs w:val="24"/>
                <w:highlight w:val="none"/>
                <w:lang w:val="en-US" w:eastAsia="zh-CN" w:bidi="ar-SA"/>
              </w:rPr>
              <w:t>10000元</w:t>
            </w:r>
            <w:r>
              <w:rPr>
                <w:rFonts w:hint="eastAsia" w:cs="宋体" w:asciiTheme="minorEastAsia" w:hAnsiTheme="minorEastAsia" w:eastAsiaTheme="minorEastAsia"/>
                <w:color w:val="auto"/>
                <w:kern w:val="0"/>
                <w:sz w:val="24"/>
                <w:szCs w:val="24"/>
                <w:highlight w:val="none"/>
                <w:lang w:val="zh-CN" w:eastAsia="zh-CN" w:bidi="ar-SA"/>
              </w:rPr>
              <w:t>。由中标人在领取中标通知书前向招标代理机构交纳招标代理服务费。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hint="eastAsia"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0</w:t>
            </w:r>
          </w:p>
        </w:tc>
        <w:tc>
          <w:tcPr>
            <w:tcW w:w="2552" w:type="dxa"/>
            <w:tcBorders>
              <w:right w:val="single" w:color="auto" w:sz="4" w:space="0"/>
            </w:tcBorders>
            <w:vAlign w:val="center"/>
          </w:tcPr>
          <w:p>
            <w:pPr>
              <w:ind w:firstLine="0" w:firstLineChars="0"/>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政府采购</w:t>
            </w: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信用融资</w:t>
            </w:r>
          </w:p>
        </w:tc>
        <w:tc>
          <w:tcPr>
            <w:tcW w:w="6111" w:type="dxa"/>
            <w:tcBorders>
              <w:left w:val="single" w:color="auto" w:sz="4" w:space="0"/>
            </w:tcBorders>
            <w:vAlign w:val="center"/>
          </w:tcPr>
          <w:p>
            <w:pPr>
              <w:ind w:firstLine="240" w:firstLineChars="1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根据四川省财政厅关于推进四川省政府采购</w:t>
            </w:r>
            <w:r>
              <w:rPr>
                <w:rFonts w:hint="eastAsia" w:asciiTheme="minorEastAsia" w:hAnsiTheme="minorEastAsia" w:eastAsiaTheme="minorEastAsia"/>
                <w:color w:val="auto"/>
                <w:sz w:val="24"/>
                <w:szCs w:val="24"/>
                <w:highlight w:val="none"/>
                <w:lang w:val="en-US" w:eastAsia="zh-CN"/>
              </w:rPr>
              <w:t>供应商</w:t>
            </w:r>
            <w:r>
              <w:rPr>
                <w:rFonts w:asciiTheme="minorEastAsia" w:hAnsiTheme="minorEastAsia" w:eastAsiaTheme="minorEastAsia"/>
                <w:color w:val="auto"/>
                <w:sz w:val="24"/>
                <w:szCs w:val="24"/>
                <w:highlight w:val="none"/>
              </w:rPr>
              <w:t>信用融资工作的通知（川财采[2018]123号）</w:t>
            </w:r>
            <w:r>
              <w:rPr>
                <w:rFonts w:hint="eastAsia" w:asciiTheme="minorEastAsia" w:hAnsiTheme="minorEastAsia" w:eastAsiaTheme="minorEastAsia"/>
                <w:color w:val="auto"/>
                <w:sz w:val="24"/>
                <w:szCs w:val="24"/>
                <w:highlight w:val="none"/>
              </w:rPr>
              <w:t>、成都市中小企业政府采购信用融资暂行办法》（成财采〔2019〕17 号）</w:t>
            </w:r>
            <w:r>
              <w:rPr>
                <w:rFonts w:asciiTheme="minorEastAsia" w:hAnsiTheme="minorEastAsia" w:eastAsiaTheme="minorEastAsia"/>
                <w:color w:val="auto"/>
                <w:sz w:val="24"/>
                <w:szCs w:val="24"/>
                <w:highlight w:val="none"/>
              </w:rPr>
              <w:t>的要求，符合通知要求、有融资需求的</w:t>
            </w: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可以根据四川政府采购网公示的银行及其</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政采贷</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产品，自行选择符合自身情况的 </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政采贷</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银行及其产品</w:t>
            </w:r>
            <w:r>
              <w:rPr>
                <w:rFonts w:hint="eastAsia" w:asciiTheme="minorEastAsia" w:hAnsiTheme="minorEastAsia" w:eastAsiaTheme="minorEastAsia"/>
                <w:color w:val="auto"/>
                <w:sz w:val="24"/>
                <w:szCs w:val="24"/>
                <w:highlight w:val="none"/>
              </w:rPr>
              <w:t>，凭中标通知书向银行提出贷款意向申请</w:t>
            </w:r>
            <w:r>
              <w:rPr>
                <w:rFonts w:asciiTheme="minorEastAsia" w:hAnsiTheme="minorEastAsia" w:eastAsiaTheme="minorEastAsia"/>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838" w:type="dxa"/>
            <w:vAlign w:val="center"/>
          </w:tcPr>
          <w:p>
            <w:pPr>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w:t>
            </w:r>
          </w:p>
        </w:tc>
        <w:tc>
          <w:tcPr>
            <w:tcW w:w="2552" w:type="dxa"/>
            <w:tcBorders>
              <w:right w:val="single" w:color="auto" w:sz="4" w:space="0"/>
            </w:tcBorders>
            <w:vAlign w:val="center"/>
          </w:tcPr>
          <w:p>
            <w:pPr>
              <w:ind w:firstLine="0" w:firstLineChars="0"/>
              <w:jc w:val="center"/>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zh-CN"/>
              </w:rPr>
              <w:t>温馨提示</w:t>
            </w:r>
          </w:p>
        </w:tc>
        <w:tc>
          <w:tcPr>
            <w:tcW w:w="6111" w:type="dxa"/>
            <w:tcBorders>
              <w:left w:val="single" w:color="auto" w:sz="4" w:space="0"/>
            </w:tcBorders>
            <w:vAlign w:val="center"/>
          </w:tcPr>
          <w:p>
            <w:pPr>
              <w:ind w:firstLine="0" w:firstLineChars="0"/>
              <w:jc w:val="center"/>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en-US" w:eastAsia="zh-CN"/>
              </w:rPr>
              <w:t>投标人</w:t>
            </w:r>
            <w:r>
              <w:rPr>
                <w:rFonts w:hint="eastAsia" w:cs="Times New Roman" w:asciiTheme="minorEastAsia" w:hAnsiTheme="minorEastAsia" w:eastAsiaTheme="minorEastAsia"/>
                <w:color w:val="auto"/>
                <w:sz w:val="24"/>
                <w:szCs w:val="24"/>
                <w:highlight w:val="none"/>
                <w:lang w:val="zh-CN"/>
              </w:rPr>
              <w:t>需准备全流程所必需的硬件设备包括电脑（版本 win7 64位及以上）、麦克风、摄像头、CA证书等。建议使用同一台电脑完成投标、评标相关事宜，推荐安装 chrome 浏览器，且解密CA必须和加密CA为同一把。</w:t>
            </w:r>
          </w:p>
          <w:p>
            <w:pPr>
              <w:ind w:firstLine="0" w:firstLineChars="0"/>
              <w:jc w:val="left"/>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zh-CN"/>
              </w:rPr>
              <w:t>2.政府采购云平台供应商注册地址：https://middle.zcygov.cn/v-settle-front/registry?settleCategory=1&amp;entranceType=119&amp;utm=a0017.b1347.cl50.3.c0de9400b91b11eb870ad7da87d69c97</w:t>
            </w:r>
          </w:p>
        </w:tc>
      </w:tr>
      <w:bookmarkEnd w:id="8"/>
      <w:bookmarkEnd w:id="9"/>
      <w:bookmarkEnd w:id="10"/>
      <w:bookmarkEnd w:id="11"/>
      <w:bookmarkEnd w:id="12"/>
    </w:tbl>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总  则</w:t>
      </w:r>
    </w:p>
    <w:p>
      <w:pPr>
        <w:pStyle w:val="5"/>
        <w:keepNext/>
        <w:keepLines/>
        <w:pageBreakBefore w:val="0"/>
        <w:widowControl w:val="0"/>
        <w:numPr>
          <w:ilvl w:val="0"/>
          <w:numId w:val="10"/>
        </w:numPr>
        <w:kinsoku/>
        <w:wordWrap/>
        <w:overflowPunct/>
        <w:topLinePunct w:val="0"/>
        <w:autoSpaceDE/>
        <w:autoSpaceDN/>
        <w:bidi w:val="0"/>
        <w:adjustRightInd/>
        <w:snapToGrid/>
        <w:ind w:left="0"/>
        <w:textAlignment w:val="auto"/>
        <w:rPr>
          <w:color w:val="auto"/>
          <w:highlight w:val="none"/>
        </w:rPr>
      </w:pPr>
      <w:bookmarkStart w:id="14" w:name="_Toc217446034"/>
      <w:r>
        <w:rPr>
          <w:rFonts w:hint="eastAsia"/>
          <w:color w:val="auto"/>
          <w:highlight w:val="none"/>
        </w:rPr>
        <w:t>适用范围</w:t>
      </w:r>
      <w:bookmarkEnd w:id="14"/>
    </w:p>
    <w:p>
      <w:pPr>
        <w:numPr>
          <w:ilvl w:val="0"/>
          <w:numId w:val="1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本招标文件仅适用于本次招标采购项目。</w:t>
      </w:r>
    </w:p>
    <w:p>
      <w:pPr>
        <w:numPr>
          <w:ilvl w:val="0"/>
          <w:numId w:val="1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本招标文件的解释权归采购人和采购代理机构所有。</w:t>
      </w:r>
    </w:p>
    <w:p>
      <w:pPr>
        <w:pStyle w:val="5"/>
        <w:keepNext/>
        <w:keepLines/>
        <w:pageBreakBefore w:val="0"/>
        <w:widowControl w:val="0"/>
        <w:numPr>
          <w:ilvl w:val="0"/>
          <w:numId w:val="10"/>
        </w:numPr>
        <w:kinsoku/>
        <w:wordWrap/>
        <w:overflowPunct/>
        <w:topLinePunct w:val="0"/>
        <w:autoSpaceDE/>
        <w:autoSpaceDN/>
        <w:bidi w:val="0"/>
        <w:adjustRightInd/>
        <w:snapToGrid/>
        <w:ind w:left="0"/>
        <w:textAlignment w:val="auto"/>
        <w:rPr>
          <w:rFonts w:hint="eastAsia"/>
          <w:color w:val="auto"/>
          <w:highlight w:val="none"/>
        </w:rPr>
      </w:pPr>
      <w:bookmarkStart w:id="15" w:name="_Toc217446035"/>
      <w:r>
        <w:rPr>
          <w:rFonts w:hint="eastAsia"/>
          <w:color w:val="auto"/>
          <w:highlight w:val="none"/>
        </w:rPr>
        <w:t>有关定义</w:t>
      </w:r>
      <w:bookmarkEnd w:id="15"/>
    </w:p>
    <w:p>
      <w:pPr>
        <w:numPr>
          <w:ilvl w:val="0"/>
          <w:numId w:val="1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“采购人”系指依法进行政府采购的国家机关、事业单位、团体组织。本次招标的采购人是</w:t>
      </w:r>
      <w:r>
        <w:rPr>
          <w:rFonts w:hint="eastAsia" w:asciiTheme="minorEastAsia" w:hAnsiTheme="minorEastAsia" w:eastAsiaTheme="minorEastAsia"/>
          <w:b/>
          <w:color w:val="auto"/>
          <w:highlight w:val="none"/>
          <w:u w:val="single"/>
          <w:lang w:val="en-US" w:eastAsia="zh-CN"/>
        </w:rPr>
        <w:t>彭州市隆丰街道社区卫生服务中心</w:t>
      </w:r>
      <w:r>
        <w:rPr>
          <w:rFonts w:hint="eastAsia" w:asciiTheme="minorEastAsia" w:hAnsiTheme="minorEastAsia" w:eastAsiaTheme="minorEastAsia"/>
          <w:color w:val="auto"/>
          <w:highlight w:val="none"/>
        </w:rPr>
        <w:t>。</w:t>
      </w:r>
    </w:p>
    <w:p>
      <w:pPr>
        <w:numPr>
          <w:ilvl w:val="0"/>
          <w:numId w:val="1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“采购代理机构” 系指根据采购人的委托依法办理招标事宜的采购机构。本次招标的采购代理机构是</w:t>
      </w:r>
      <w:r>
        <w:rPr>
          <w:rFonts w:asciiTheme="minorEastAsia" w:hAnsiTheme="minorEastAsia" w:eastAsiaTheme="minorEastAsia"/>
          <w:b/>
          <w:bCs/>
          <w:color w:val="auto"/>
          <w:highlight w:val="none"/>
          <w:u w:val="single"/>
        </w:rPr>
        <w:t>四川熙景国际招标代理有限公司</w:t>
      </w:r>
      <w:r>
        <w:rPr>
          <w:rFonts w:hint="eastAsia" w:asciiTheme="minorEastAsia" w:hAnsiTheme="minorEastAsia" w:eastAsiaTheme="minorEastAsia"/>
          <w:color w:val="auto"/>
          <w:highlight w:val="none"/>
        </w:rPr>
        <w:t>。</w:t>
      </w:r>
    </w:p>
    <w:p>
      <w:pPr>
        <w:numPr>
          <w:ilvl w:val="0"/>
          <w:numId w:val="1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“招标采购单位”系指“采购人”和“采购代理机构”的统称。</w:t>
      </w:r>
    </w:p>
    <w:p>
      <w:pPr>
        <w:numPr>
          <w:ilvl w:val="0"/>
          <w:numId w:val="1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“投标人”系指购买了招标文件拟参加投标和向采购人提供货物及相应服务的投标人。</w:t>
      </w:r>
    </w:p>
    <w:p>
      <w:pPr>
        <w:pStyle w:val="5"/>
        <w:keepNext/>
        <w:keepLines/>
        <w:pageBreakBefore w:val="0"/>
        <w:widowControl w:val="0"/>
        <w:numPr>
          <w:ilvl w:val="0"/>
          <w:numId w:val="10"/>
        </w:numPr>
        <w:kinsoku/>
        <w:wordWrap/>
        <w:overflowPunct/>
        <w:topLinePunct w:val="0"/>
        <w:autoSpaceDE/>
        <w:autoSpaceDN/>
        <w:bidi w:val="0"/>
        <w:adjustRightInd/>
        <w:snapToGrid/>
        <w:ind w:left="0"/>
        <w:textAlignment w:val="auto"/>
        <w:rPr>
          <w:rFonts w:hint="eastAsia"/>
          <w:color w:val="auto"/>
          <w:highlight w:val="none"/>
        </w:rPr>
      </w:pPr>
      <w:bookmarkStart w:id="16" w:name="_Toc183682344"/>
      <w:bookmarkStart w:id="17" w:name="_Toc183582207"/>
      <w:bookmarkStart w:id="18" w:name="_Toc217390843"/>
      <w:bookmarkStart w:id="19" w:name="_Toc217446036"/>
      <w:r>
        <w:rPr>
          <w:rFonts w:hint="eastAsia"/>
          <w:color w:val="auto"/>
          <w:highlight w:val="none"/>
        </w:rPr>
        <w:t>合格的投标人</w:t>
      </w:r>
      <w:bookmarkEnd w:id="16"/>
      <w:bookmarkEnd w:id="17"/>
      <w:bookmarkEnd w:id="18"/>
      <w:bookmarkEnd w:id="19"/>
      <w:r>
        <w:rPr>
          <w:rFonts w:hint="eastAsia"/>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合格的投标人应具备以下条件：</w:t>
      </w:r>
    </w:p>
    <w:p>
      <w:pPr>
        <w:numPr>
          <w:ilvl w:val="0"/>
          <w:numId w:val="1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本招标文件规定的投标人资格条件；</w:t>
      </w:r>
    </w:p>
    <w:p>
      <w:pPr>
        <w:numPr>
          <w:ilvl w:val="0"/>
          <w:numId w:val="1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遵守国家有关的法律、法规、规章和其他政策制度；</w:t>
      </w:r>
    </w:p>
    <w:p>
      <w:pPr>
        <w:numPr>
          <w:ilvl w:val="0"/>
          <w:numId w:val="1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向采购代理机构购买了招标文件。</w:t>
      </w:r>
    </w:p>
    <w:p>
      <w:pPr>
        <w:numPr>
          <w:ilvl w:val="0"/>
          <w:numId w:val="1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投标人投标现场所递交投标文件的投标人名称、分包号必须与报名投标人名称、分包号一致。</w:t>
      </w:r>
      <w:r>
        <w:rPr>
          <w:rFonts w:hint="eastAsia" w:asciiTheme="minorEastAsia" w:hAnsiTheme="minorEastAsia" w:eastAsiaTheme="minorEastAsia"/>
          <w:b/>
          <w:color w:val="auto"/>
          <w:highlight w:val="none"/>
        </w:rPr>
        <w:t xml:space="preserve"> </w:t>
      </w:r>
      <w:bookmarkStart w:id="20" w:name="_Toc308164786"/>
      <w:bookmarkStart w:id="21" w:name="_Toc183582208"/>
      <w:bookmarkStart w:id="22" w:name="_Toc183682345"/>
      <w:bookmarkStart w:id="23" w:name="_Toc217446037"/>
    </w:p>
    <w:p>
      <w:pPr>
        <w:pStyle w:val="5"/>
        <w:keepNext/>
        <w:keepLines/>
        <w:pageBreakBefore w:val="0"/>
        <w:widowControl w:val="0"/>
        <w:numPr>
          <w:ilvl w:val="0"/>
          <w:numId w:val="10"/>
        </w:numPr>
        <w:kinsoku/>
        <w:wordWrap/>
        <w:overflowPunct/>
        <w:topLinePunct w:val="0"/>
        <w:autoSpaceDE/>
        <w:autoSpaceDN/>
        <w:bidi w:val="0"/>
        <w:adjustRightInd/>
        <w:snapToGrid/>
        <w:ind w:left="0"/>
        <w:textAlignment w:val="auto"/>
        <w:rPr>
          <w:rFonts w:hint="eastAsia"/>
          <w:color w:val="auto"/>
          <w:highlight w:val="none"/>
        </w:rPr>
      </w:pPr>
      <w:r>
        <w:rPr>
          <w:rFonts w:hint="eastAsia"/>
          <w:color w:val="auto"/>
          <w:highlight w:val="none"/>
        </w:rPr>
        <w:t>合格的投标产品</w:t>
      </w:r>
      <w:bookmarkEnd w:id="20"/>
      <w:r>
        <w:rPr>
          <w:rFonts w:hint="eastAsia"/>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除非招标文件允许采购进口设备，否则只能用国内产品投标报价；招标文件中明确规定允许采购进口产品的，若因信息不对称等原因，国内产品的质量、技术和服务均能满足需求，按照公平竞争原则，可以参与采购竞争。</w:t>
      </w:r>
    </w:p>
    <w:p>
      <w:pPr>
        <w:pStyle w:val="5"/>
        <w:keepNext/>
        <w:keepLines/>
        <w:pageBreakBefore w:val="0"/>
        <w:widowControl w:val="0"/>
        <w:numPr>
          <w:ilvl w:val="0"/>
          <w:numId w:val="10"/>
        </w:numPr>
        <w:kinsoku/>
        <w:wordWrap/>
        <w:overflowPunct/>
        <w:topLinePunct w:val="0"/>
        <w:autoSpaceDE/>
        <w:autoSpaceDN/>
        <w:bidi w:val="0"/>
        <w:adjustRightInd/>
        <w:snapToGrid/>
        <w:ind w:left="0"/>
        <w:textAlignment w:val="auto"/>
        <w:rPr>
          <w:rFonts w:hint="eastAsia"/>
          <w:color w:val="auto"/>
          <w:highlight w:val="none"/>
        </w:rPr>
      </w:pPr>
      <w:r>
        <w:rPr>
          <w:rFonts w:hint="eastAsia"/>
          <w:color w:val="auto"/>
          <w:highlight w:val="none"/>
        </w:rPr>
        <w:t xml:space="preserve"> 投标费用</w:t>
      </w:r>
      <w:bookmarkEnd w:id="21"/>
      <w:bookmarkEnd w:id="22"/>
      <w:bookmarkEnd w:id="23"/>
      <w:r>
        <w:rPr>
          <w:rFonts w:hint="eastAsia"/>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投标人参加投标的有关费用由投标人自行承担。</w:t>
      </w:r>
    </w:p>
    <w:p>
      <w:pPr>
        <w:pStyle w:val="5"/>
        <w:keepNext/>
        <w:keepLines/>
        <w:pageBreakBefore w:val="0"/>
        <w:widowControl w:val="0"/>
        <w:numPr>
          <w:ilvl w:val="0"/>
          <w:numId w:val="10"/>
        </w:numPr>
        <w:kinsoku/>
        <w:wordWrap/>
        <w:overflowPunct/>
        <w:topLinePunct w:val="0"/>
        <w:autoSpaceDE/>
        <w:autoSpaceDN/>
        <w:bidi w:val="0"/>
        <w:adjustRightInd/>
        <w:snapToGrid/>
        <w:ind w:left="0"/>
        <w:textAlignment w:val="auto"/>
        <w:rPr>
          <w:rFonts w:hint="eastAsia"/>
          <w:color w:val="auto"/>
          <w:highlight w:val="none"/>
        </w:rPr>
      </w:pPr>
      <w:r>
        <w:rPr>
          <w:rFonts w:hint="eastAsia"/>
          <w:color w:val="auto"/>
          <w:highlight w:val="none"/>
        </w:rPr>
        <w:t>充分、公平竞争保障措施（实质性要求）</w:t>
      </w:r>
    </w:p>
    <w:p>
      <w:pPr>
        <w:pStyle w:val="36"/>
        <w:numPr>
          <w:ilvl w:val="0"/>
          <w:numId w:val="14"/>
        </w:numPr>
        <w:spacing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highlight w:val="none"/>
        </w:rPr>
        <w:t>提供相同品牌产品处理</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pStyle w:val="36"/>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非单一产品采购项目中，多家投标人提供的部分或所有核心产品品牌相同的，视为提供相同品牌产品。</w:t>
      </w:r>
      <w:r>
        <w:rPr>
          <w:rFonts w:hint="eastAsia" w:asciiTheme="minorEastAsia" w:hAnsiTheme="minorEastAsia" w:eastAsiaTheme="minorEastAsia"/>
          <w:b/>
          <w:bCs/>
          <w:color w:val="auto"/>
          <w:sz w:val="24"/>
          <w:szCs w:val="24"/>
          <w:highlight w:val="none"/>
        </w:rPr>
        <w:t>本采购项目核心产品为：</w:t>
      </w:r>
      <w:r>
        <w:rPr>
          <w:rFonts w:hint="eastAsia" w:asciiTheme="minorEastAsia" w:hAnsiTheme="minorEastAsia" w:eastAsiaTheme="minorEastAsia"/>
          <w:b/>
          <w:bCs/>
          <w:color w:val="auto"/>
          <w:sz w:val="24"/>
          <w:szCs w:val="24"/>
          <w:highlight w:val="none"/>
          <w:lang w:val="en-US" w:eastAsia="zh-CN"/>
        </w:rPr>
        <w:t>高频电刀</w:t>
      </w:r>
      <w:r>
        <w:rPr>
          <w:rFonts w:hint="eastAsia" w:asciiTheme="minorEastAsia" w:hAnsiTheme="minorEastAsia" w:eastAsiaTheme="minorEastAsia"/>
          <w:b/>
          <w:bCs/>
          <w:color w:val="auto"/>
          <w:sz w:val="24"/>
          <w:szCs w:val="24"/>
          <w:highlight w:val="none"/>
        </w:rPr>
        <w:t>。</w:t>
      </w:r>
    </w:p>
    <w:p>
      <w:pPr>
        <w:pStyle w:val="36"/>
        <w:numPr>
          <w:ilvl w:val="0"/>
          <w:numId w:val="14"/>
        </w:num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利害关系供应商处理。</w:t>
      </w:r>
      <w:r>
        <w:rPr>
          <w:rFonts w:hint="eastAsia" w:asciiTheme="minorEastAsia" w:hAnsiTheme="minorEastAsia" w:eastAsiaTheme="minorEastAsia"/>
          <w:color w:val="auto"/>
          <w:sz w:val="24"/>
          <w:highlight w:val="none"/>
        </w:rPr>
        <w:t>单位负责人为同一人或者存在直接控股、管理关系的不同</w:t>
      </w:r>
      <w:r>
        <w:rPr>
          <w:rFonts w:hint="eastAsia" w:asciiTheme="minorEastAsia" w:hAnsiTheme="minorEastAsia" w:eastAsiaTheme="minorEastAsia"/>
          <w:bCs/>
          <w:color w:val="auto"/>
          <w:sz w:val="24"/>
          <w:highlight w:val="none"/>
        </w:rPr>
        <w:t>供应商不得参加同一合同项下的政府采购活动。采购项目实行资格预审的，单位负责人为同一人或者存在直接控股、管理关系的不同供应商可以参加资格预审，但只能由供应商确定其中一家符合条件的供应商参加后续</w:t>
      </w:r>
      <w:r>
        <w:rPr>
          <w:rFonts w:hint="eastAsia" w:asciiTheme="minorEastAsia" w:hAnsiTheme="minorEastAsia" w:eastAsiaTheme="minorEastAsia"/>
          <w:color w:val="auto"/>
          <w:sz w:val="24"/>
          <w:highlight w:val="none"/>
        </w:rPr>
        <w:t>的政府采购活动，否则，其投标文件作为无效处理。</w:t>
      </w:r>
    </w:p>
    <w:p>
      <w:pPr>
        <w:pStyle w:val="36"/>
        <w:numPr>
          <w:ilvl w:val="0"/>
          <w:numId w:val="14"/>
        </w:num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前期参与供应商处理。</w:t>
      </w:r>
      <w:r>
        <w:rPr>
          <w:rFonts w:hint="eastAsia" w:asciiTheme="minorEastAsia" w:hAnsiTheme="minorEastAsia" w:eastAsiaTheme="minor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numPr>
          <w:ilvl w:val="0"/>
          <w:numId w:val="14"/>
        </w:num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利害关系授权代表处理。</w:t>
      </w:r>
      <w:r>
        <w:rPr>
          <w:rFonts w:hint="eastAsia" w:asciiTheme="minorEastAsia" w:hAnsiTheme="minorEastAsia" w:eastAsiaTheme="minorEastAsia"/>
          <w:color w:val="auto"/>
          <w:sz w:val="24"/>
          <w:highlight w:val="none"/>
        </w:rPr>
        <w:t>2家以上的投标人不得在同一合同项下的采购项目中，同时委托同一个自然人、同一家庭的人员、同一单位的人员作为授权代表，否则，其投标文件作为无效处理。</w:t>
      </w:r>
    </w:p>
    <w:p>
      <w:pPr>
        <w:pStyle w:val="36"/>
        <w:numPr>
          <w:ilvl w:val="0"/>
          <w:numId w:val="14"/>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投标人实际控制人或者中高级管理人员，同时是采购代理机构工作人员，不得参与本项目政府采购活动。</w:t>
      </w:r>
    </w:p>
    <w:p>
      <w:pPr>
        <w:numPr>
          <w:ilvl w:val="0"/>
          <w:numId w:val="1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同一母公司的两家以上的子公司只能组成联合体参加本项目同一合同项下的采购活动，不得以不同投标人身份同时参加本项目同一合同项下的采购活动。</w:t>
      </w:r>
    </w:p>
    <w:p>
      <w:pPr>
        <w:numPr>
          <w:ilvl w:val="0"/>
          <w:numId w:val="14"/>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投标人与采购代理机构存在关联关系，或者是采购代理机构的母公司或子公司，不得参加本项目政府采购活动。</w:t>
      </w:r>
    </w:p>
    <w:p>
      <w:pPr>
        <w:pStyle w:val="36"/>
        <w:numPr>
          <w:ilvl w:val="0"/>
          <w:numId w:val="14"/>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回避。政府采购活动中，采购人员及相关人员与投标人有下列利害关系之一的，应当回避：</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（1）参加采购活动前3年内与投标人存在劳动关系；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（2）参加采购活动前3年内担任投标人的董事、监事；</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（3）参加采购活动前3年内是投标人的控股股东或者实际控制人；</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（4）与投标人的法定代表人或者单位负责人有夫妻、直系血亲、三代以内旁系血亲或者近姻亲关系；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（5）与投标人有其他可能影响政府采购活动公平、公正进行的关系。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w:t>
      </w:r>
      <w:r>
        <w:rPr>
          <w:rFonts w:asciiTheme="minorEastAsia" w:hAnsiTheme="minorEastAsia" w:eastAsiaTheme="minorEastAsia"/>
          <w:color w:val="auto"/>
          <w:highlight w:val="none"/>
        </w:rPr>
        <w:t>委员会</w:t>
      </w:r>
      <w:r>
        <w:rPr>
          <w:rFonts w:hint="eastAsia" w:asciiTheme="minorEastAsia" w:hAnsiTheme="minorEastAsia" w:eastAsiaTheme="minorEastAsia"/>
          <w:color w:val="auto"/>
          <w:highlight w:val="none"/>
        </w:rPr>
        <w:t>成员。</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120" w:after="120"/>
        <w:ind w:firstLine="562"/>
        <w:rPr>
          <w:rFonts w:asciiTheme="minorEastAsia" w:hAnsiTheme="minorEastAsia" w:eastAsiaTheme="minorEastAsia"/>
          <w:color w:val="auto"/>
          <w:highlight w:val="none"/>
        </w:rPr>
      </w:pPr>
      <w:bookmarkStart w:id="24" w:name="_Toc183682346"/>
      <w:bookmarkStart w:id="25" w:name="_Toc183582209"/>
      <w:bookmarkStart w:id="26" w:name="_Toc217446038"/>
      <w:bookmarkStart w:id="27" w:name="_Toc89075875"/>
      <w:bookmarkStart w:id="28" w:name="_Toc77400779"/>
      <w:r>
        <w:rPr>
          <w:rFonts w:hint="eastAsia" w:asciiTheme="minorEastAsia" w:hAnsiTheme="minorEastAsia" w:eastAsiaTheme="minorEastAsia"/>
          <w:color w:val="auto"/>
          <w:highlight w:val="none"/>
        </w:rPr>
        <w:t>招标文件</w:t>
      </w:r>
      <w:bookmarkEnd w:id="24"/>
      <w:bookmarkEnd w:id="25"/>
      <w:bookmarkEnd w:id="26"/>
      <w:bookmarkEnd w:id="27"/>
      <w:bookmarkEnd w:id="28"/>
    </w:p>
    <w:p>
      <w:pPr>
        <w:pStyle w:val="5"/>
        <w:numPr>
          <w:ilvl w:val="0"/>
          <w:numId w:val="15"/>
        </w:numPr>
        <w:spacing w:before="120" w:after="120"/>
        <w:ind w:left="0" w:firstLine="426"/>
        <w:rPr>
          <w:rFonts w:asciiTheme="minorEastAsia" w:hAnsiTheme="minorEastAsia" w:eastAsiaTheme="minorEastAsia"/>
          <w:color w:val="auto"/>
          <w:highlight w:val="none"/>
        </w:rPr>
      </w:pPr>
      <w:bookmarkStart w:id="29" w:name="_Toc217446039"/>
      <w:bookmarkStart w:id="30" w:name="_Toc183582210"/>
      <w:bookmarkStart w:id="31" w:name="_Toc183682347"/>
      <w:r>
        <w:rPr>
          <w:rFonts w:hint="eastAsia" w:asciiTheme="minorEastAsia" w:hAnsiTheme="minorEastAsia" w:eastAsiaTheme="minorEastAsia"/>
          <w:color w:val="auto"/>
          <w:highlight w:val="none"/>
        </w:rPr>
        <w:t>招标文件的构成</w:t>
      </w:r>
      <w:bookmarkEnd w:id="29"/>
      <w:bookmarkEnd w:id="30"/>
      <w:bookmarkEnd w:id="31"/>
    </w:p>
    <w:p>
      <w:pPr>
        <w:numPr>
          <w:ilvl w:val="0"/>
          <w:numId w:val="1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投标邀请；</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投标人须知；</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投标文件格式；</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投标人和投标产品的资格、资质性及其他类似效力要求；</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投标人应当提供的资格、资质性及其他类似效力要求的相关证明材料；</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招标项目技术、商务及其他要求；</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评标办法；</w:t>
      </w:r>
    </w:p>
    <w:p>
      <w:pPr>
        <w:numPr>
          <w:ilvl w:val="0"/>
          <w:numId w:val="17"/>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合同主要条款。</w:t>
      </w:r>
    </w:p>
    <w:p>
      <w:pPr>
        <w:numPr>
          <w:ilvl w:val="0"/>
          <w:numId w:val="1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投标人应认真阅读和充分理解招标文件中所有的事项、格式条款和规范要求。投标人没有对招标文件全面做出实质性响应是投标人的风险。</w:t>
      </w:r>
    </w:p>
    <w:p>
      <w:pPr>
        <w:pStyle w:val="5"/>
        <w:numPr>
          <w:ilvl w:val="0"/>
          <w:numId w:val="15"/>
        </w:numPr>
        <w:spacing w:before="120" w:after="120"/>
        <w:ind w:left="0" w:firstLine="426"/>
        <w:rPr>
          <w:rFonts w:asciiTheme="minorEastAsia" w:hAnsiTheme="minorEastAsia" w:eastAsiaTheme="minorEastAsia"/>
          <w:color w:val="auto"/>
          <w:highlight w:val="none"/>
        </w:rPr>
      </w:pPr>
      <w:bookmarkStart w:id="32" w:name="_Toc183682348"/>
      <w:bookmarkStart w:id="33" w:name="_Toc183582211"/>
      <w:bookmarkStart w:id="34" w:name="_Toc217446040"/>
      <w:r>
        <w:rPr>
          <w:rFonts w:hint="eastAsia" w:asciiTheme="minorEastAsia" w:hAnsiTheme="minorEastAsia" w:eastAsiaTheme="minorEastAsia"/>
          <w:color w:val="auto"/>
          <w:highlight w:val="none"/>
        </w:rPr>
        <w:t>招标文件的澄清</w:t>
      </w:r>
      <w:bookmarkEnd w:id="32"/>
      <w:bookmarkEnd w:id="33"/>
      <w:r>
        <w:rPr>
          <w:rFonts w:hint="eastAsia" w:asciiTheme="minorEastAsia" w:hAnsiTheme="minorEastAsia" w:eastAsiaTheme="minorEastAsia"/>
          <w:color w:val="auto"/>
          <w:highlight w:val="none"/>
        </w:rPr>
        <w:t>和修改</w:t>
      </w:r>
      <w:bookmarkEnd w:id="34"/>
    </w:p>
    <w:p>
      <w:pPr>
        <w:numPr>
          <w:ilvl w:val="0"/>
          <w:numId w:val="1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招标采购单位可以依法对招标文件进行澄清或者修改。</w:t>
      </w:r>
    </w:p>
    <w:p>
      <w:pPr>
        <w:numPr>
          <w:ilvl w:val="0"/>
          <w:numId w:val="1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对已发出的招标文件进行澄清或者修改，澄清或者修改的内容可能影响投标文件编制的，将在招标文件要求的提交投标文件截止时间至少十五日前进行，并以书面形式将澄清或者修改的内容通知所有获取</w:t>
      </w:r>
      <w:r>
        <w:rPr>
          <w:rFonts w:asciiTheme="minorEastAsia" w:hAnsiTheme="minorEastAsia" w:eastAsiaTheme="minorEastAsia"/>
          <w:color w:val="auto"/>
          <w:highlight w:val="none"/>
        </w:rPr>
        <w:t>招标文件的潜在投标人</w:t>
      </w:r>
      <w:r>
        <w:rPr>
          <w:rFonts w:hint="eastAsia" w:asciiTheme="minorEastAsia" w:hAnsiTheme="minorEastAsia" w:eastAsiaTheme="minorEastAsia"/>
          <w:color w:val="auto"/>
          <w:highlight w:val="none"/>
        </w:rPr>
        <w:t>，同时在四川政府采购网发布更正公告；不足15日的，应当顺延提交投标文件的截止时间。该澄清或者修改的内容为招标文件的组成部分。</w:t>
      </w:r>
    </w:p>
    <w:p>
      <w:pPr>
        <w:numPr>
          <w:ilvl w:val="0"/>
          <w:numId w:val="1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在投标截止时间前，招标采购单位可以视采购具体情况，延长投标截止时间和开标时间。</w:t>
      </w:r>
    </w:p>
    <w:p>
      <w:pPr>
        <w:numPr>
          <w:ilvl w:val="0"/>
          <w:numId w:val="1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投标人认为需要对招标文件进行澄清或者修改的，可以以书面形式向招标采购单位提出申请，但招标采购单位可以决定是否采纳投标人的申请事项。</w:t>
      </w:r>
    </w:p>
    <w:p>
      <w:pPr>
        <w:pStyle w:val="5"/>
        <w:numPr>
          <w:ilvl w:val="0"/>
          <w:numId w:val="15"/>
        </w:numPr>
        <w:spacing w:before="120" w:after="120"/>
        <w:ind w:left="0" w:firstLine="426"/>
        <w:rPr>
          <w:rFonts w:asciiTheme="minorEastAsia" w:hAnsiTheme="minorEastAsia" w:eastAsiaTheme="minorEastAsia"/>
          <w:color w:val="auto"/>
          <w:highlight w:val="none"/>
        </w:rPr>
      </w:pPr>
      <w:bookmarkStart w:id="35" w:name="_Toc217446041"/>
      <w:bookmarkStart w:id="36" w:name="_Toc208848971"/>
      <w:r>
        <w:rPr>
          <w:rFonts w:hint="eastAsia" w:asciiTheme="minorEastAsia" w:hAnsiTheme="minorEastAsia" w:eastAsiaTheme="minorEastAsia"/>
          <w:color w:val="auto"/>
          <w:highlight w:val="none"/>
        </w:rPr>
        <w:t>答疑会和现场考察</w:t>
      </w:r>
      <w:bookmarkEnd w:id="35"/>
      <w:bookmarkEnd w:id="36"/>
    </w:p>
    <w:p>
      <w:pPr>
        <w:numPr>
          <w:ilvl w:val="0"/>
          <w:numId w:val="1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numPr>
          <w:ilvl w:val="0"/>
          <w:numId w:val="1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投标人考察现场所发生的一切费用由投标人自己承担。</w:t>
      </w:r>
    </w:p>
    <w:p>
      <w:pPr>
        <w:pStyle w:val="4"/>
        <w:spacing w:before="120" w:after="120"/>
        <w:ind w:firstLine="562"/>
        <w:rPr>
          <w:rFonts w:asciiTheme="minorEastAsia" w:hAnsiTheme="minorEastAsia" w:eastAsiaTheme="minorEastAsia"/>
          <w:color w:val="auto"/>
          <w:highlight w:val="none"/>
        </w:rPr>
      </w:pPr>
      <w:bookmarkStart w:id="37" w:name="_Toc77400780"/>
      <w:bookmarkStart w:id="38" w:name="_Toc89075876"/>
      <w:bookmarkStart w:id="39" w:name="_Toc217446042"/>
      <w:bookmarkStart w:id="40" w:name="_Toc183582214"/>
      <w:bookmarkStart w:id="41" w:name="_Toc183682351"/>
      <w:r>
        <w:rPr>
          <w:rFonts w:hint="eastAsia" w:asciiTheme="minorEastAsia" w:hAnsiTheme="minorEastAsia" w:eastAsiaTheme="minorEastAsia"/>
          <w:color w:val="auto"/>
          <w:highlight w:val="none"/>
        </w:rPr>
        <w:t>投标文件</w:t>
      </w:r>
      <w:bookmarkEnd w:id="37"/>
      <w:bookmarkEnd w:id="38"/>
      <w:bookmarkEnd w:id="39"/>
      <w:bookmarkEnd w:id="40"/>
      <w:bookmarkEnd w:id="41"/>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42" w:name="_Toc217446043"/>
      <w:bookmarkStart w:id="43" w:name="_Toc183682352"/>
      <w:bookmarkStart w:id="44" w:name="_Toc183582215"/>
      <w:r>
        <w:rPr>
          <w:rFonts w:hint="eastAsia" w:asciiTheme="minorEastAsia" w:hAnsiTheme="minorEastAsia" w:eastAsiaTheme="minorEastAsia"/>
          <w:bCs w:val="0"/>
          <w:color w:val="auto"/>
          <w:highlight w:val="none"/>
        </w:rPr>
        <w:t>投标文件的语言</w:t>
      </w:r>
      <w:bookmarkEnd w:id="42"/>
      <w:bookmarkEnd w:id="43"/>
      <w:bookmarkEnd w:id="44"/>
      <w:r>
        <w:rPr>
          <w:rFonts w:hint="eastAsia" w:asciiTheme="minorEastAsia" w:hAnsiTheme="minorEastAsia" w:eastAsiaTheme="minorEastAsia"/>
          <w:color w:val="auto"/>
          <w:szCs w:val="24"/>
          <w:highlight w:val="none"/>
        </w:rPr>
        <w:t>（实质性要求）</w:t>
      </w:r>
    </w:p>
    <w:p>
      <w:pPr>
        <w:numPr>
          <w:ilvl w:val="0"/>
          <w:numId w:val="21"/>
        </w:numPr>
        <w:tabs>
          <w:tab w:val="left" w:pos="1134"/>
        </w:tabs>
        <w:ind w:firstLine="480"/>
        <w:rPr>
          <w:rFonts w:asciiTheme="minorEastAsia" w:hAnsiTheme="minorEastAsia" w:eastAsiaTheme="minorEastAsia"/>
          <w:color w:val="auto"/>
          <w:highlight w:val="none"/>
        </w:rPr>
      </w:pPr>
      <w:bookmarkStart w:id="45" w:name="_Toc183682353"/>
      <w:bookmarkStart w:id="46" w:name="_Toc183582216"/>
      <w:bookmarkStart w:id="47" w:name="_Toc217446044"/>
      <w:r>
        <w:rPr>
          <w:rFonts w:hint="eastAsia" w:asciiTheme="minorEastAsia" w:hAnsiTheme="minorEastAsia" w:eastAsiaTheme="minorEastAsia"/>
          <w:color w:val="auto"/>
          <w:highlight w:val="none"/>
        </w:rPr>
        <w:t>投标人提交的投标文件以及投标人与招标采购单位就有关投标的所有来往书面文件均须使用中文。</w:t>
      </w:r>
      <w:r>
        <w:rPr>
          <w:rFonts w:hint="eastAsia" w:asciiTheme="minorEastAsia" w:hAnsiTheme="minorEastAsia" w:eastAsiaTheme="minorEastAsia"/>
          <w:b/>
          <w:color w:val="auto"/>
          <w:highlight w:val="none"/>
        </w:rPr>
        <w:t>投标文件中如附有外文资料，必须逐一对应翻译成中文并加盖投标人</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lang w:val="en-US" w:eastAsia="zh-CN"/>
        </w:rPr>
        <w:t>法定名称）电子签章</w:t>
      </w:r>
      <w:r>
        <w:rPr>
          <w:rFonts w:hint="eastAsia" w:asciiTheme="minorEastAsia" w:hAnsiTheme="minorEastAsia" w:eastAsiaTheme="minorEastAsia"/>
          <w:b/>
          <w:color w:val="auto"/>
          <w:highlight w:val="none"/>
        </w:rPr>
        <w:t>后附在相关外文资料后面，否则，该外文资料将可能被视为无效材料。（说明：投标人的法定代表人/主要负责人为外籍人士的，法定代表人/主要负责人的签字和护照、</w:t>
      </w:r>
      <w:r>
        <w:rPr>
          <w:rFonts w:asciiTheme="minorEastAsia" w:hAnsiTheme="minorEastAsia" w:eastAsiaTheme="minorEastAsia"/>
          <w:b/>
          <w:color w:val="auto"/>
          <w:highlight w:val="none"/>
        </w:rPr>
        <w:t>行业标准、国家标准、国际标准或行业认证等需要以非中文表述且不宜翻译为中文的除外</w:t>
      </w:r>
      <w:r>
        <w:rPr>
          <w:rFonts w:hint="eastAsia" w:asciiTheme="minorEastAsia" w:hAnsiTheme="minorEastAsia" w:eastAsiaTheme="minorEastAsia"/>
          <w:b/>
          <w:color w:val="auto"/>
          <w:highlight w:val="none"/>
        </w:rPr>
        <w:t>。）</w:t>
      </w:r>
    </w:p>
    <w:p>
      <w:pPr>
        <w:numPr>
          <w:ilvl w:val="0"/>
          <w:numId w:val="21"/>
        </w:numPr>
        <w:tabs>
          <w:tab w:val="left" w:pos="1134"/>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翻译的中文资料与外文资料如果出现差异和矛盾时，以中文为准。涉嫌虚假响应的按照相关法律法规处理。</w:t>
      </w:r>
    </w:p>
    <w:p>
      <w:pPr>
        <w:pStyle w:val="5"/>
        <w:numPr>
          <w:ilvl w:val="0"/>
          <w:numId w:val="20"/>
        </w:numPr>
        <w:spacing w:before="120" w:after="120"/>
        <w:ind w:left="0" w:firstLine="482"/>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计量单位</w:t>
      </w:r>
      <w:bookmarkEnd w:id="45"/>
      <w:bookmarkEnd w:id="46"/>
      <w:bookmarkEnd w:id="47"/>
      <w:r>
        <w:rPr>
          <w:rFonts w:hint="eastAsia" w:asciiTheme="minorEastAsia" w:hAnsiTheme="minorEastAsia" w:eastAsiaTheme="minorEastAsia"/>
          <w:bCs w:val="0"/>
          <w:color w:val="auto"/>
          <w:highlight w:val="none"/>
        </w:rPr>
        <w:t>（实质性要求）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除招标文件中另有规定外，本次采购项目所有合同项下的投标均采用国家法定的计量单位。</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48" w:name="_Toc217446045"/>
      <w:r>
        <w:rPr>
          <w:rFonts w:hint="eastAsia" w:asciiTheme="minorEastAsia" w:hAnsiTheme="minorEastAsia" w:eastAsiaTheme="minorEastAsia"/>
          <w:bCs w:val="0"/>
          <w:color w:val="auto"/>
          <w:highlight w:val="none"/>
        </w:rPr>
        <w:t>投标货币</w:t>
      </w:r>
      <w:bookmarkEnd w:id="48"/>
      <w:r>
        <w:rPr>
          <w:rFonts w:hint="eastAsia" w:asciiTheme="minorEastAsia" w:hAnsiTheme="minorEastAsia" w:eastAsiaTheme="minorEastAsia"/>
          <w:bCs w:val="0"/>
          <w:color w:val="auto"/>
          <w:highlight w:val="none"/>
        </w:rPr>
        <w:t>（实质性要求）</w:t>
      </w:r>
    </w:p>
    <w:p>
      <w:pPr>
        <w:ind w:firstLine="480"/>
        <w:rPr>
          <w:color w:val="auto"/>
          <w:highlight w:val="none"/>
        </w:rPr>
      </w:pPr>
      <w:r>
        <w:rPr>
          <w:rFonts w:hint="eastAsia"/>
          <w:color w:val="auto"/>
          <w:highlight w:val="none"/>
        </w:rPr>
        <w:t>本次招标项目的投标均以人民币报价。</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49" w:name="_Toc217446046"/>
      <w:r>
        <w:rPr>
          <w:rFonts w:hint="eastAsia" w:asciiTheme="minorEastAsia" w:hAnsiTheme="minorEastAsia" w:eastAsiaTheme="minorEastAsia"/>
          <w:bCs w:val="0"/>
          <w:color w:val="auto"/>
          <w:highlight w:val="none"/>
        </w:rPr>
        <w:t>联合体投标</w:t>
      </w:r>
      <w:bookmarkEnd w:id="49"/>
      <w:r>
        <w:rPr>
          <w:rFonts w:hint="eastAsia" w:asciiTheme="minorEastAsia" w:hAnsiTheme="minorEastAsia" w:eastAsiaTheme="minorEastAsia"/>
          <w:bCs w:val="0"/>
          <w:color w:val="auto"/>
          <w:highlight w:val="none"/>
        </w:rPr>
        <w:t>（实质性要求）</w:t>
      </w:r>
    </w:p>
    <w:p>
      <w:pPr>
        <w:bidi w:val="0"/>
        <w:rPr>
          <w:rFonts w:asciiTheme="minorEastAsia" w:hAnsiTheme="minorEastAsia" w:eastAsiaTheme="minorEastAsia"/>
          <w:b/>
          <w:color w:val="auto"/>
          <w:highlight w:val="none"/>
        </w:rPr>
      </w:pPr>
      <w:bookmarkStart w:id="50" w:name="_Toc217446047"/>
      <w:r>
        <w:rPr>
          <w:rFonts w:hint="eastAsia" w:asciiTheme="minorEastAsia" w:hAnsiTheme="minorEastAsia" w:eastAsiaTheme="minorEastAsia"/>
          <w:b/>
          <w:color w:val="auto"/>
          <w:highlight w:val="none"/>
        </w:rPr>
        <w:t>本次招标不接受联合体投标。</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51" w:name="_Toc308164797"/>
      <w:r>
        <w:rPr>
          <w:rFonts w:hint="eastAsia" w:asciiTheme="minorEastAsia" w:hAnsiTheme="minorEastAsia" w:eastAsiaTheme="minorEastAsia"/>
          <w:bCs w:val="0"/>
          <w:color w:val="auto"/>
          <w:highlight w:val="none"/>
        </w:rPr>
        <w:t>知识产权</w:t>
      </w:r>
      <w:bookmarkEnd w:id="50"/>
      <w:bookmarkEnd w:id="51"/>
      <w:r>
        <w:rPr>
          <w:rFonts w:hint="eastAsia" w:asciiTheme="minorEastAsia" w:hAnsiTheme="minorEastAsia" w:eastAsiaTheme="minorEastAsia"/>
          <w:bCs w:val="0"/>
          <w:color w:val="auto"/>
          <w:highlight w:val="none"/>
        </w:rPr>
        <w:t>（实质性要求）</w:t>
      </w:r>
    </w:p>
    <w:p>
      <w:pPr>
        <w:numPr>
          <w:ilvl w:val="0"/>
          <w:numId w:val="2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2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采购人享有本项目实施过程中产生的知识成果及知识产权。</w:t>
      </w:r>
    </w:p>
    <w:p>
      <w:pPr>
        <w:numPr>
          <w:ilvl w:val="0"/>
          <w:numId w:val="2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numPr>
          <w:ilvl w:val="0"/>
          <w:numId w:val="2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如采用投标人所不拥有的知识产权，则在投标报价中必须包括合法获取该知识产权的相关费用。 </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52" w:name="_Toc217446048"/>
      <w:bookmarkStart w:id="53" w:name="_Toc183582217"/>
      <w:bookmarkStart w:id="54" w:name="_Toc183682354"/>
      <w:bookmarkStart w:id="55" w:name="_Toc308164798"/>
      <w:r>
        <w:rPr>
          <w:rFonts w:hint="eastAsia" w:asciiTheme="minorEastAsia" w:hAnsiTheme="minorEastAsia" w:eastAsiaTheme="minorEastAsia"/>
          <w:bCs w:val="0"/>
          <w:color w:val="auto"/>
          <w:highlight w:val="none"/>
        </w:rPr>
        <w:t>投标文件的组成</w:t>
      </w:r>
      <w:bookmarkEnd w:id="52"/>
      <w:bookmarkEnd w:id="53"/>
      <w:bookmarkEnd w:id="54"/>
      <w:bookmarkEnd w:id="55"/>
    </w:p>
    <w:p>
      <w:pPr>
        <w:ind w:firstLine="480"/>
        <w:rPr>
          <w:color w:val="auto"/>
          <w:highlight w:val="none"/>
        </w:rPr>
      </w:pPr>
      <w:r>
        <w:rPr>
          <w:rFonts w:hint="eastAsia"/>
          <w:color w:val="auto"/>
          <w:highlight w:val="none"/>
        </w:rPr>
        <w:t xml:space="preserve"> 投标人应按照招标文件的规定和要求编制投标文件。投标人拟在中标后将中标项目的非主体、非关键性工作交由他人分包完成的，应当在投标文件中载明。投标人编写的投标文件应包括下列两部分：</w:t>
      </w:r>
    </w:p>
    <w:p>
      <w:pPr>
        <w:numPr>
          <w:ilvl w:val="0"/>
          <w:numId w:val="23"/>
        </w:num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第一部分</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资格性投标文件</w:t>
      </w:r>
      <w:r>
        <w:rPr>
          <w:rFonts w:hint="eastAsia" w:asciiTheme="minorEastAsia" w:hAnsiTheme="minorEastAsia" w:eastAsiaTheme="minorEastAsia"/>
          <w:b/>
          <w:color w:val="auto"/>
          <w:highlight w:val="none"/>
          <w:lang w:eastAsia="zh-CN"/>
        </w:rPr>
        <w:t>（</w:t>
      </w:r>
      <w:r>
        <w:rPr>
          <w:rFonts w:hint="eastAsia" w:ascii="宋体" w:hAnsi="宋体"/>
          <w:color w:val="auto"/>
          <w:sz w:val="24"/>
          <w:szCs w:val="24"/>
          <w:highlight w:val="none"/>
        </w:rPr>
        <w:t>用于采购人或采购代理机构对投标人进行资格审查</w:t>
      </w:r>
      <w:r>
        <w:rPr>
          <w:rFonts w:hint="eastAsia" w:asciiTheme="minorEastAsia" w:hAnsiTheme="minorEastAsia" w:eastAsiaTheme="minorEastAsia"/>
          <w:b/>
          <w:color w:val="auto"/>
          <w:highlight w:val="none"/>
          <w:lang w:eastAsia="zh-CN"/>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按照招标</w:t>
      </w:r>
      <w:r>
        <w:rPr>
          <w:rFonts w:asciiTheme="minorEastAsia" w:hAnsiTheme="minorEastAsia" w:eastAsiaTheme="minorEastAsia"/>
          <w:color w:val="auto"/>
          <w:highlight w:val="none"/>
        </w:rPr>
        <w:t>文件</w:t>
      </w:r>
      <w:r>
        <w:rPr>
          <w:rFonts w:hint="eastAsia" w:asciiTheme="minorEastAsia" w:hAnsiTheme="minorEastAsia" w:eastAsiaTheme="minorEastAsia"/>
          <w:color w:val="auto"/>
          <w:highlight w:val="none"/>
        </w:rPr>
        <w:t>第四、五章要求，提供相关资格、资质性及其他类似效力要求的相关证明材料。</w:t>
      </w:r>
    </w:p>
    <w:p>
      <w:pPr>
        <w:numPr>
          <w:ilvl w:val="0"/>
          <w:numId w:val="23"/>
        </w:numPr>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第二部分</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其他响应性投标文件</w:t>
      </w:r>
      <w:r>
        <w:rPr>
          <w:rFonts w:hint="eastAsia" w:asciiTheme="minorEastAsia" w:hAnsiTheme="minorEastAsia" w:eastAsiaTheme="minorEastAsia"/>
          <w:b/>
          <w:color w:val="auto"/>
          <w:highlight w:val="none"/>
          <w:lang w:eastAsia="zh-CN"/>
        </w:rPr>
        <w:t>（</w:t>
      </w:r>
      <w:r>
        <w:rPr>
          <w:rFonts w:hint="eastAsia" w:ascii="宋体" w:hAnsi="宋体"/>
          <w:color w:val="auto"/>
          <w:sz w:val="24"/>
          <w:szCs w:val="24"/>
          <w:highlight w:val="none"/>
        </w:rPr>
        <w:t>用于评标委员会针对本项目资格审查以外的评审</w:t>
      </w:r>
      <w:r>
        <w:rPr>
          <w:rFonts w:hint="eastAsia" w:asciiTheme="minorEastAsia" w:hAnsiTheme="minorEastAsia" w:eastAsiaTheme="minorEastAsia"/>
          <w:b/>
          <w:color w:val="auto"/>
          <w:highlight w:val="none"/>
          <w:lang w:eastAsia="zh-CN"/>
        </w:rPr>
        <w:t>）</w:t>
      </w:r>
    </w:p>
    <w:p>
      <w:pPr>
        <w:numPr>
          <w:ilvl w:val="0"/>
          <w:numId w:val="24"/>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报价部分。</w:t>
      </w:r>
      <w:r>
        <w:rPr>
          <w:rFonts w:hint="eastAsia" w:asciiTheme="minorEastAsia" w:hAnsiTheme="minorEastAsia" w:eastAsiaTheme="minorEastAsia"/>
          <w:color w:val="auto"/>
          <w:highlight w:val="none"/>
        </w:rPr>
        <w:t>投标人按照招标文件要求填写的“开标一览表”及“报价明细表”。 本次招标报价要求：</w:t>
      </w:r>
    </w:p>
    <w:p>
      <w:pPr>
        <w:numPr>
          <w:ilvl w:val="0"/>
          <w:numId w:val="25"/>
        </w:numPr>
        <w:ind w:firstLine="482"/>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投标人的报价是投标人响应招标项目要求的全部工作内容的价格体现，包括投标人完成本项目所需的一切费用</w:t>
      </w:r>
      <w:r>
        <w:rPr>
          <w:rFonts w:hint="eastAsia" w:asciiTheme="minorEastAsia" w:hAnsiTheme="minorEastAsia" w:eastAsiaTheme="minorEastAsia"/>
          <w:b/>
          <w:bCs/>
          <w:color w:val="auto"/>
          <w:highlight w:val="none"/>
        </w:rPr>
        <w:t>（实质性要求）</w:t>
      </w:r>
      <w:r>
        <w:rPr>
          <w:rFonts w:hint="eastAsia" w:asciiTheme="minorEastAsia" w:hAnsiTheme="minorEastAsia" w:eastAsiaTheme="minorEastAsia"/>
          <w:b w:val="0"/>
          <w:bCs w:val="0"/>
          <w:color w:val="auto"/>
          <w:highlight w:val="none"/>
        </w:rPr>
        <w:t>。</w:t>
      </w:r>
    </w:p>
    <w:p>
      <w:pPr>
        <w:numPr>
          <w:ilvl w:val="0"/>
          <w:numId w:val="25"/>
        </w:numPr>
        <w:ind w:firstLine="482"/>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投标人每种货物只允许有一个报价，并且在合同履行过程中是固定不变的，任何有选择或可调整的报价将不予接受，并按无效投标处理</w:t>
      </w:r>
      <w:r>
        <w:rPr>
          <w:rFonts w:hint="eastAsia" w:asciiTheme="minorEastAsia" w:hAnsiTheme="minorEastAsia" w:eastAsiaTheme="minorEastAsia"/>
          <w:b/>
          <w:bCs/>
          <w:color w:val="auto"/>
          <w:highlight w:val="none"/>
        </w:rPr>
        <w:t>（实质性要求）</w:t>
      </w:r>
      <w:r>
        <w:rPr>
          <w:rFonts w:hint="eastAsia" w:asciiTheme="minorEastAsia" w:hAnsiTheme="minorEastAsia" w:eastAsiaTheme="minorEastAsia"/>
          <w:b w:val="0"/>
          <w:bCs w:val="0"/>
          <w:color w:val="auto"/>
          <w:highlight w:val="none"/>
        </w:rPr>
        <w:t>。</w:t>
      </w:r>
    </w:p>
    <w:p>
      <w:pPr>
        <w:numPr>
          <w:ilvl w:val="0"/>
          <w:numId w:val="25"/>
        </w:numPr>
        <w:ind w:firstLine="482"/>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投标文件报价出现前后不一致的，按照下列规定修正：（1）大写金额和小写金额不一致的，以大写金额为准，但大写金额出现文字错误，导致金额无法判断的除外；（2）单价金额小数点或者百分比有明显错位的，应以总价为准，并修改单价；（3）总价金额与按单价汇总金额不一致的，以单价金额计算结果为准。</w:t>
      </w:r>
    </w:p>
    <w:p>
      <w:pPr>
        <w:numPr>
          <w:ilvl w:val="0"/>
          <w:numId w:val="0"/>
        </w:numPr>
        <w:ind w:left="0" w:leftChars="0" w:firstLine="480" w:firstLineChars="200"/>
        <w:rPr>
          <w:color w:val="auto"/>
          <w:highlight w:val="none"/>
        </w:rPr>
      </w:pPr>
      <w:r>
        <w:rPr>
          <w:rFonts w:hint="eastAsia"/>
          <w:b w:val="0"/>
          <w:bCs w:val="0"/>
          <w:color w:val="auto"/>
          <w:highlight w:val="none"/>
        </w:rPr>
        <w:t>同时出现两种以上不一致的，按照前款规定的顺序修正。修正后的报价经投标人以书面形式通过政府采购云平台进行确认，并加盖投标人（法定名称）电子签章，投标人逾时确认的，其投标无效。如因断电、断网、系统故障或其他不可抗力等因素，导致系统无法使用的，由投标人按评标委员会的要求进行澄清或者说明。</w:t>
      </w:r>
    </w:p>
    <w:p>
      <w:pPr>
        <w:numPr>
          <w:ilvl w:val="0"/>
          <w:numId w:val="24"/>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技术部分。</w:t>
      </w:r>
      <w:r>
        <w:rPr>
          <w:rFonts w:hint="eastAsia" w:asciiTheme="minorEastAsia" w:hAnsiTheme="minorEastAsia" w:eastAsiaTheme="minorEastAsia"/>
          <w:color w:val="auto"/>
          <w:highlight w:val="none"/>
        </w:rPr>
        <w:t>投标人按照招标文件要求做出的技术应答，主要是针对招标项目的技术指标、参数和技术要求做出的实质性响应和满足。投标人的技术应答包括下列内容：</w:t>
      </w:r>
    </w:p>
    <w:p>
      <w:pPr>
        <w:numPr>
          <w:ilvl w:val="0"/>
          <w:numId w:val="26"/>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投标产品的品牌、型号、配置；</w:t>
      </w:r>
    </w:p>
    <w:p>
      <w:pPr>
        <w:numPr>
          <w:ilvl w:val="0"/>
          <w:numId w:val="26"/>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投标产品本身的详细的技术指标和参数（应当尽可能提供检测报告、产品使用说明书、用户手册等材料予以佐证）；</w:t>
      </w:r>
    </w:p>
    <w:p>
      <w:pPr>
        <w:numPr>
          <w:ilvl w:val="0"/>
          <w:numId w:val="26"/>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技术方案、项目实施方案；</w:t>
      </w:r>
    </w:p>
    <w:p>
      <w:pPr>
        <w:numPr>
          <w:ilvl w:val="0"/>
          <w:numId w:val="26"/>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投标产品技术参数表；</w:t>
      </w:r>
    </w:p>
    <w:p>
      <w:pPr>
        <w:numPr>
          <w:ilvl w:val="0"/>
          <w:numId w:val="26"/>
        </w:numPr>
        <w:ind w:left="566" w:leftChars="236" w:firstLine="141" w:firstLineChars="5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投标人认为需要提供的文件和资料。</w:t>
      </w:r>
    </w:p>
    <w:p>
      <w:pPr>
        <w:numPr>
          <w:ilvl w:val="0"/>
          <w:numId w:val="24"/>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商务部分。</w:t>
      </w:r>
      <w:r>
        <w:rPr>
          <w:rFonts w:hint="eastAsia" w:asciiTheme="minorEastAsia" w:hAnsiTheme="minorEastAsia" w:eastAsiaTheme="minorEastAsia"/>
          <w:color w:val="auto"/>
          <w:highlight w:val="none"/>
        </w:rPr>
        <w:t>投标人按照招标文件要求提供的有关文件。包括以下内容：</w:t>
      </w:r>
    </w:p>
    <w:p>
      <w:pPr>
        <w:numPr>
          <w:ilvl w:val="0"/>
          <w:numId w:val="27"/>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投标函；</w:t>
      </w:r>
    </w:p>
    <w:p>
      <w:pPr>
        <w:numPr>
          <w:ilvl w:val="0"/>
          <w:numId w:val="27"/>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证明投标人业绩和荣誉的有关材料复印件；</w:t>
      </w:r>
    </w:p>
    <w:p>
      <w:pPr>
        <w:numPr>
          <w:ilvl w:val="0"/>
          <w:numId w:val="27"/>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商务应答表；</w:t>
      </w:r>
    </w:p>
    <w:p>
      <w:pPr>
        <w:numPr>
          <w:ilvl w:val="0"/>
          <w:numId w:val="27"/>
        </w:numPr>
        <w:ind w:left="142" w:leftChars="59" w:firstLine="566" w:firstLineChars="23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其他投标人认为需要提供的文件和资料。</w:t>
      </w:r>
    </w:p>
    <w:p>
      <w:pPr>
        <w:numPr>
          <w:ilvl w:val="0"/>
          <w:numId w:val="24"/>
        </w:numPr>
        <w:ind w:left="0"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售后服务。</w:t>
      </w:r>
      <w:r>
        <w:rPr>
          <w:rFonts w:hint="eastAsia" w:asciiTheme="minorEastAsia" w:hAnsiTheme="minorEastAsia" w:eastAsiaTheme="minorEastAsia"/>
          <w:color w:val="auto"/>
          <w:highlight w:val="none"/>
        </w:rPr>
        <w:t xml:space="preserve">投标人按照招标文件中售后服务要求作出的积极响应和承诺。 </w:t>
      </w:r>
    </w:p>
    <w:p>
      <w:pPr>
        <w:numPr>
          <w:ilvl w:val="0"/>
          <w:numId w:val="24"/>
        </w:numPr>
        <w:ind w:left="0"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其他部分。</w:t>
      </w:r>
      <w:r>
        <w:rPr>
          <w:rFonts w:hint="eastAsia" w:asciiTheme="minorEastAsia" w:hAnsiTheme="minorEastAsia" w:eastAsiaTheme="minorEastAsia"/>
          <w:color w:val="auto"/>
          <w:highlight w:val="none"/>
        </w:rPr>
        <w:t>投标人按照招标文件要求作出的其他应答和承诺。</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56" w:name="_Toc308164799"/>
      <w:bookmarkStart w:id="57" w:name="_Toc183582218"/>
      <w:bookmarkStart w:id="58" w:name="_Toc183682355"/>
      <w:bookmarkStart w:id="59" w:name="_Toc217446049"/>
      <w:r>
        <w:rPr>
          <w:rFonts w:hint="eastAsia" w:asciiTheme="minorEastAsia" w:hAnsiTheme="minorEastAsia" w:eastAsiaTheme="minorEastAsia"/>
          <w:bCs w:val="0"/>
          <w:color w:val="auto"/>
          <w:highlight w:val="none"/>
        </w:rPr>
        <w:t>投标文件格式</w:t>
      </w:r>
      <w:bookmarkEnd w:id="56"/>
      <w:bookmarkEnd w:id="57"/>
      <w:bookmarkEnd w:id="58"/>
      <w:bookmarkEnd w:id="59"/>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投标人应执行招标文件第三章的规定要求。</w:t>
      </w:r>
    </w:p>
    <w:p>
      <w:pPr>
        <w:numPr>
          <w:ilvl w:val="0"/>
          <w:numId w:val="2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对于没有格式要求的投标文件由投标人自行编写。</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60" w:name="_Toc217446051"/>
      <w:bookmarkStart w:id="61" w:name="_Toc183582224"/>
      <w:bookmarkStart w:id="62" w:name="_Toc183682361"/>
      <w:bookmarkStart w:id="63" w:name="_Toc308164801"/>
      <w:r>
        <w:rPr>
          <w:rFonts w:hint="eastAsia" w:asciiTheme="minorEastAsia" w:hAnsiTheme="minorEastAsia" w:eastAsiaTheme="minorEastAsia"/>
          <w:bCs w:val="0"/>
          <w:color w:val="auto"/>
          <w:highlight w:val="none"/>
        </w:rPr>
        <w:t>投标有效期</w:t>
      </w:r>
      <w:bookmarkEnd w:id="60"/>
      <w:bookmarkEnd w:id="61"/>
      <w:bookmarkEnd w:id="62"/>
      <w:bookmarkEnd w:id="63"/>
      <w:r>
        <w:rPr>
          <w:rFonts w:hint="eastAsia" w:asciiTheme="minorEastAsia" w:hAnsiTheme="minorEastAsia" w:eastAsiaTheme="minorEastAsia"/>
          <w:bCs w:val="0"/>
          <w:color w:val="auto"/>
          <w:highlight w:val="none"/>
        </w:rPr>
        <w:t>（实质性要求）</w:t>
      </w:r>
    </w:p>
    <w:p>
      <w:pPr>
        <w:numPr>
          <w:ilvl w:val="0"/>
          <w:numId w:val="29"/>
        </w:numPr>
        <w:ind w:firstLine="482"/>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本项目投标有效期为投标截止之日起90天。</w:t>
      </w:r>
      <w:r>
        <w:rPr>
          <w:rFonts w:hint="eastAsia" w:asciiTheme="minorEastAsia" w:hAnsiTheme="minorEastAsia" w:eastAsiaTheme="minor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numPr>
          <w:ilvl w:val="0"/>
          <w:numId w:val="2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numPr>
          <w:ilvl w:val="0"/>
          <w:numId w:val="2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64" w:name="_Toc217446052"/>
      <w:bookmarkStart w:id="65" w:name="_Toc183682362"/>
      <w:bookmarkStart w:id="66" w:name="_Toc308164802"/>
      <w:bookmarkStart w:id="67" w:name="_Toc183582225"/>
      <w:r>
        <w:rPr>
          <w:rFonts w:hint="eastAsia" w:asciiTheme="minorEastAsia" w:hAnsiTheme="minorEastAsia" w:eastAsiaTheme="minorEastAsia"/>
          <w:bCs w:val="0"/>
          <w:color w:val="auto"/>
          <w:highlight w:val="none"/>
        </w:rPr>
        <w:t>投标文件的</w:t>
      </w:r>
      <w:r>
        <w:rPr>
          <w:rFonts w:hint="eastAsia" w:asciiTheme="minorEastAsia" w:hAnsiTheme="minorEastAsia" w:eastAsiaTheme="minorEastAsia"/>
          <w:bCs w:val="0"/>
          <w:color w:val="auto"/>
          <w:highlight w:val="none"/>
          <w:lang w:val="en-US" w:eastAsia="zh-CN"/>
        </w:rPr>
        <w:t>制作和</w:t>
      </w:r>
      <w:r>
        <w:rPr>
          <w:rFonts w:hint="eastAsia" w:asciiTheme="minorEastAsia" w:hAnsiTheme="minorEastAsia" w:eastAsiaTheme="minorEastAsia"/>
          <w:bCs w:val="0"/>
          <w:color w:val="auto"/>
          <w:highlight w:val="none"/>
        </w:rPr>
        <w:t>签</w:t>
      </w:r>
      <w:bookmarkEnd w:id="64"/>
      <w:bookmarkEnd w:id="65"/>
      <w:bookmarkEnd w:id="66"/>
      <w:bookmarkEnd w:id="67"/>
      <w:r>
        <w:rPr>
          <w:rFonts w:hint="eastAsia" w:asciiTheme="minorEastAsia" w:hAnsiTheme="minorEastAsia" w:eastAsiaTheme="minorEastAsia"/>
          <w:bCs w:val="0"/>
          <w:color w:val="auto"/>
          <w:highlight w:val="none"/>
          <w:lang w:val="en-US" w:eastAsia="zh-CN"/>
        </w:rPr>
        <w:t>章、加密</w:t>
      </w:r>
    </w:p>
    <w:p>
      <w:pPr>
        <w:numPr>
          <w:ilvl w:val="0"/>
          <w:numId w:val="0"/>
        </w:numPr>
        <w:spacing w:line="360" w:lineRule="auto"/>
        <w:ind w:left="0" w:leftChars="0" w:firstLine="482"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投标文件应根据招标文件的要求进行制作</w:t>
      </w:r>
      <w:r>
        <w:rPr>
          <w:rFonts w:hint="eastAsia" w:asciiTheme="minorEastAsia" w:hAnsiTheme="minorEastAsia" w:eastAsiaTheme="minorEastAsia"/>
          <w:b/>
          <w:bCs/>
          <w:color w:val="auto"/>
          <w:highlight w:val="none"/>
          <w:lang w:val="en-US" w:eastAsia="zh-CN"/>
        </w:rPr>
        <w:t>和签章、加密</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color w:val="auto"/>
          <w:highlight w:val="none"/>
        </w:rPr>
        <w:t>（说明：1、招标文件中要求提供复印件证明材料的，包含提供原件的影印件或复印件。2、要求提供复印件的证明材料须清晰可辨。）</w:t>
      </w:r>
    </w:p>
    <w:p>
      <w:pPr>
        <w:numPr>
          <w:ilvl w:val="0"/>
          <w:numId w:val="30"/>
        </w:numPr>
        <w:ind w:firstLine="480"/>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本项目实行电子投标。投标人应先安装“政采云投标客户端”（下载地址：政府采购云平台—CA管理—绑定CA—下载驱动—“政采云投标客户端”立即下载）。投标人应按招标文件要求，通过“政采云投标客户端”制作、加密并提交投标文件。</w:t>
      </w:r>
      <w:r>
        <w:rPr>
          <w:rFonts w:hint="eastAsia" w:cs="Times New Roman" w:asciiTheme="minorEastAsia" w:hAnsiTheme="minorEastAsia" w:eastAsiaTheme="minorEastAsia"/>
          <w:b/>
          <w:bCs/>
          <w:color w:val="auto"/>
          <w:highlight w:val="none"/>
        </w:rPr>
        <w:t>（实质性要求）</w:t>
      </w:r>
    </w:p>
    <w:p>
      <w:pPr>
        <w:numPr>
          <w:ilvl w:val="0"/>
          <w:numId w:val="30"/>
        </w:numPr>
        <w:ind w:firstLine="480"/>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投标文件每页均应加盖投标人（法定名称）电子签章，不得使用投标人专用章（如经济合同章、投标专用章等）或下属单位印章代替</w:t>
      </w:r>
      <w:r>
        <w:rPr>
          <w:rFonts w:hint="eastAsia" w:cs="Times New Roman" w:asciiTheme="minorEastAsia" w:hAnsiTheme="minorEastAsia" w:eastAsiaTheme="minorEastAsia"/>
          <w:b w:val="0"/>
          <w:bCs w:val="0"/>
          <w:color w:val="auto"/>
          <w:highlight w:val="none"/>
          <w:lang w:eastAsia="zh-CN"/>
        </w:rPr>
        <w:t>。</w:t>
      </w:r>
      <w:r>
        <w:rPr>
          <w:rFonts w:hint="eastAsia" w:cs="Times New Roman" w:asciiTheme="minorEastAsia" w:hAnsiTheme="minorEastAsia" w:eastAsiaTheme="minorEastAsia"/>
          <w:b/>
          <w:bCs/>
          <w:color w:val="auto"/>
          <w:highlight w:val="none"/>
        </w:rPr>
        <w:t>（实质性要求）</w:t>
      </w:r>
    </w:p>
    <w:p>
      <w:pPr>
        <w:numPr>
          <w:ilvl w:val="0"/>
          <w:numId w:val="30"/>
        </w:numPr>
        <w:ind w:firstLine="480"/>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投标人应使用本企业CA数字证书对投标文件进行加密。</w:t>
      </w:r>
      <w:r>
        <w:rPr>
          <w:rFonts w:hint="eastAsia" w:cs="Times New Roman" w:asciiTheme="minorEastAsia" w:hAnsiTheme="minorEastAsia" w:eastAsiaTheme="minorEastAsia"/>
          <w:b/>
          <w:bCs/>
          <w:color w:val="auto"/>
          <w:highlight w:val="none"/>
        </w:rPr>
        <w:t>（实质性要求）</w:t>
      </w:r>
    </w:p>
    <w:p>
      <w:pPr>
        <w:numPr>
          <w:ilvl w:val="0"/>
          <w:numId w:val="30"/>
        </w:numPr>
        <w:ind w:firstLine="480"/>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招标文件有修改的，投标人须重新下载修改后的招标文件（修改后的招标文件在更正公告中下载），根据修改后的招标文件制作、撤回修改，并递交投标文件。</w:t>
      </w:r>
    </w:p>
    <w:p>
      <w:pPr>
        <w:numPr>
          <w:ilvl w:val="0"/>
          <w:numId w:val="30"/>
        </w:numPr>
        <w:ind w:firstLine="480"/>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使用“政府采购云平台”（含政采云电子交易客户端）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r>
        <w:rPr>
          <w:rFonts w:hint="eastAsia" w:cs="Times New Roman" w:asciiTheme="minorEastAsia" w:hAnsiTheme="minorEastAsia" w:eastAsiaTheme="minorEastAsia"/>
          <w:b/>
          <w:bCs/>
          <w:color w:val="auto"/>
          <w:highlight w:val="none"/>
        </w:rPr>
        <w:t>（实质性要求）</w:t>
      </w:r>
    </w:p>
    <w:p>
      <w:pPr>
        <w:pStyle w:val="5"/>
        <w:numPr>
          <w:ilvl w:val="0"/>
          <w:numId w:val="20"/>
        </w:numPr>
        <w:spacing w:before="120" w:after="120"/>
        <w:ind w:left="0" w:firstLine="482"/>
        <w:rPr>
          <w:rFonts w:asciiTheme="minorEastAsia" w:hAnsiTheme="minorEastAsia" w:eastAsiaTheme="minorEastAsia"/>
          <w:bCs w:val="0"/>
          <w:color w:val="auto"/>
          <w:highlight w:val="none"/>
        </w:rPr>
      </w:pPr>
      <w:bookmarkStart w:id="68" w:name="_Toc183682364"/>
      <w:bookmarkStart w:id="69" w:name="_Toc183582227"/>
      <w:bookmarkStart w:id="70" w:name="_Toc308164804"/>
      <w:bookmarkStart w:id="71" w:name="_Toc217446054"/>
      <w:r>
        <w:rPr>
          <w:rFonts w:hint="eastAsia" w:asciiTheme="minorEastAsia" w:hAnsiTheme="minorEastAsia" w:eastAsiaTheme="minorEastAsia"/>
          <w:bCs w:val="0"/>
          <w:color w:val="auto"/>
          <w:highlight w:val="none"/>
        </w:rPr>
        <w:t>投标文件的</w:t>
      </w:r>
      <w:bookmarkEnd w:id="68"/>
      <w:bookmarkEnd w:id="69"/>
      <w:r>
        <w:rPr>
          <w:rFonts w:hint="eastAsia" w:asciiTheme="minorEastAsia" w:hAnsiTheme="minorEastAsia" w:eastAsiaTheme="minorEastAsia"/>
          <w:bCs w:val="0"/>
          <w:color w:val="auto"/>
          <w:highlight w:val="none"/>
        </w:rPr>
        <w:t>递交</w:t>
      </w:r>
      <w:bookmarkEnd w:id="70"/>
      <w:bookmarkEnd w:id="71"/>
    </w:p>
    <w:p>
      <w:pPr>
        <w:numPr>
          <w:ilvl w:val="0"/>
          <w:numId w:val="31"/>
        </w:numPr>
        <w:ind w:firstLine="480"/>
        <w:rPr>
          <w:rFonts w:hint="eastAsia" w:asciiTheme="minorEastAsia" w:hAnsiTheme="minorEastAsia" w:eastAsiaTheme="minorEastAsia"/>
          <w:b w:val="0"/>
          <w:bCs w:val="0"/>
          <w:color w:val="auto"/>
          <w:highlight w:val="none"/>
          <w:lang w:val="en-US" w:eastAsia="zh-CN"/>
        </w:rPr>
      </w:pPr>
      <w:bookmarkStart w:id="72" w:name="_Toc183682365"/>
      <w:bookmarkStart w:id="73" w:name="_Toc183582228"/>
      <w:bookmarkStart w:id="74" w:name="_Toc217446055"/>
      <w:r>
        <w:rPr>
          <w:rFonts w:hint="eastAsia" w:asciiTheme="minorEastAsia" w:hAnsiTheme="minorEastAsia" w:eastAsiaTheme="minorEastAsia"/>
          <w:b w:val="0"/>
          <w:bCs w:val="0"/>
          <w:color w:val="auto"/>
          <w:highlight w:val="none"/>
          <w:lang w:val="en-US" w:eastAsia="zh-CN"/>
        </w:rPr>
        <w:t>投标人应当在投标文件递交截止时间前，将生成的已加密的电子投标文件成功递交至“政府采购云平台”，可自行打印投标文件签收回执。</w:t>
      </w:r>
    </w:p>
    <w:p>
      <w:pPr>
        <w:numPr>
          <w:ilvl w:val="0"/>
          <w:numId w:val="31"/>
        </w:numPr>
        <w:ind w:firstLine="480"/>
        <w:rPr>
          <w:rFonts w:hint="eastAsia" w:asciiTheme="minorEastAsia" w:hAnsiTheme="minorEastAsia" w:eastAsiaTheme="minorEastAsia"/>
          <w:b w:val="0"/>
          <w:bCs w:val="0"/>
          <w:color w:val="auto"/>
          <w:highlight w:val="none"/>
          <w:lang w:val="en-US" w:eastAsia="zh-CN"/>
        </w:rPr>
      </w:pPr>
      <w:r>
        <w:rPr>
          <w:rFonts w:hint="eastAsia" w:asciiTheme="minorEastAsia" w:hAnsiTheme="minorEastAsia" w:eastAsiaTheme="minorEastAsia"/>
          <w:b w:val="0"/>
          <w:bCs w:val="0"/>
          <w:color w:val="auto"/>
          <w:highlight w:val="none"/>
          <w:lang w:val="en-US" w:eastAsia="zh-CN"/>
        </w:rPr>
        <w:t>因招标文件的修改推迟投标截止日期的，投标人按照在“四川政府采购网”网站上发布的澄清公告中修改的时间递交投标文件，同时通过“政府采购云平台”将澄清或者修改的内容告知所有在系统中成功获取招标文件的潜在投标人。</w:t>
      </w:r>
    </w:p>
    <w:p>
      <w:pPr>
        <w:numPr>
          <w:ilvl w:val="0"/>
          <w:numId w:val="31"/>
        </w:numPr>
        <w:ind w:firstLine="480"/>
        <w:rPr>
          <w:rFonts w:hint="eastAsia" w:asciiTheme="minorEastAsia" w:hAnsiTheme="minorEastAsia" w:eastAsiaTheme="minorEastAsia"/>
          <w:b w:val="0"/>
          <w:bCs w:val="0"/>
          <w:color w:val="auto"/>
          <w:highlight w:val="none"/>
          <w:lang w:val="en-US" w:eastAsia="zh-CN"/>
        </w:rPr>
      </w:pPr>
      <w:r>
        <w:rPr>
          <w:rFonts w:hint="eastAsia" w:asciiTheme="minorEastAsia" w:hAnsiTheme="minorEastAsia" w:eastAsiaTheme="minorEastAsia"/>
          <w:b w:val="0"/>
          <w:bCs w:val="0"/>
          <w:color w:val="auto"/>
          <w:highlight w:val="none"/>
          <w:lang w:val="en-US" w:eastAsia="zh-CN"/>
        </w:rPr>
        <w:t>投标人应充分考虑递交文件的不可预见因素，未在投标截止时间前完成递交的，在投标截止时间后将无法递交。</w:t>
      </w:r>
    </w:p>
    <w:p>
      <w:pPr>
        <w:pStyle w:val="5"/>
        <w:numPr>
          <w:ilvl w:val="0"/>
          <w:numId w:val="20"/>
        </w:numPr>
        <w:spacing w:before="120" w:after="120"/>
        <w:ind w:left="0" w:firstLine="482"/>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投标文件的</w:t>
      </w:r>
      <w:r>
        <w:rPr>
          <w:rFonts w:hint="eastAsia" w:asciiTheme="minorEastAsia" w:hAnsiTheme="minorEastAsia" w:eastAsiaTheme="minorEastAsia"/>
          <w:bCs w:val="0"/>
          <w:color w:val="auto"/>
          <w:highlight w:val="none"/>
          <w:lang w:val="en-US" w:eastAsia="zh-CN"/>
        </w:rPr>
        <w:t>补充、</w:t>
      </w:r>
      <w:r>
        <w:rPr>
          <w:rFonts w:hint="eastAsia" w:asciiTheme="minorEastAsia" w:hAnsiTheme="minorEastAsia" w:eastAsiaTheme="minorEastAsia"/>
          <w:bCs w:val="0"/>
          <w:color w:val="auto"/>
          <w:highlight w:val="none"/>
        </w:rPr>
        <w:t>修改和撤</w:t>
      </w:r>
      <w:bookmarkEnd w:id="72"/>
      <w:bookmarkEnd w:id="73"/>
      <w:r>
        <w:rPr>
          <w:rFonts w:hint="eastAsia" w:asciiTheme="minorEastAsia" w:hAnsiTheme="minorEastAsia" w:eastAsiaTheme="minorEastAsia"/>
          <w:bCs w:val="0"/>
          <w:color w:val="auto"/>
          <w:highlight w:val="none"/>
        </w:rPr>
        <w:t>回</w:t>
      </w:r>
      <w:bookmarkEnd w:id="74"/>
    </w:p>
    <w:p>
      <w:pPr>
        <w:numPr>
          <w:ilvl w:val="0"/>
          <w:numId w:val="3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在投标截止时间之前，投标人可对已递交的投标文件进行补充、修改</w:t>
      </w:r>
      <w:r>
        <w:rPr>
          <w:rFonts w:hint="eastAsia" w:asciiTheme="minorEastAsia" w:hAnsiTheme="minorEastAsia" w:eastAsiaTheme="minorEastAsia"/>
          <w:color w:val="auto"/>
          <w:highlight w:val="none"/>
          <w:lang w:val="en-US" w:eastAsia="zh-CN"/>
        </w:rPr>
        <w:t>和撤回</w:t>
      </w:r>
      <w:r>
        <w:rPr>
          <w:rFonts w:hint="eastAsia" w:asciiTheme="minorEastAsia" w:hAnsiTheme="minorEastAsia" w:eastAsiaTheme="minorEastAsia"/>
          <w:color w:val="auto"/>
          <w:highlight w:val="none"/>
        </w:rPr>
        <w:t>。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3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在投标截止时间之后，投标人不得对其递交的投标文件做任何补充、修改</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投标人不得撤回投标文件。</w:t>
      </w:r>
    </w:p>
    <w:p>
      <w:pPr>
        <w:pStyle w:val="4"/>
        <w:spacing w:before="120" w:after="120"/>
        <w:ind w:firstLine="562"/>
        <w:rPr>
          <w:rFonts w:asciiTheme="minorEastAsia" w:hAnsiTheme="minorEastAsia" w:eastAsiaTheme="minorEastAsia"/>
          <w:color w:val="auto"/>
          <w:highlight w:val="none"/>
        </w:rPr>
      </w:pPr>
      <w:bookmarkStart w:id="75" w:name="_Toc183682368"/>
      <w:bookmarkStart w:id="76" w:name="_Toc77400782"/>
      <w:bookmarkStart w:id="77" w:name="_Toc217446056"/>
      <w:bookmarkStart w:id="78" w:name="_Toc183582231"/>
      <w:bookmarkStart w:id="79" w:name="_Toc308164805"/>
      <w:bookmarkStart w:id="80" w:name="_Toc89075878"/>
      <w:r>
        <w:rPr>
          <w:rFonts w:hint="eastAsia" w:asciiTheme="minorEastAsia" w:hAnsiTheme="minorEastAsia" w:eastAsiaTheme="minorEastAsia"/>
          <w:color w:val="auto"/>
          <w:highlight w:val="none"/>
          <w:lang w:val="en-US" w:eastAsia="zh-CN"/>
        </w:rPr>
        <w:t>投标文件解密</w:t>
      </w:r>
    </w:p>
    <w:p>
      <w:pPr>
        <w:tabs>
          <w:tab w:val="left" w:pos="1134"/>
        </w:tabs>
        <w:spacing w:before="120" w:line="360" w:lineRule="auto"/>
        <w:ind w:firstLine="484" w:firstLineChars="202"/>
        <w:rPr>
          <w:color w:val="auto"/>
          <w:highlight w:val="none"/>
        </w:rPr>
      </w:pPr>
      <w:r>
        <w:rPr>
          <w:rFonts w:hint="eastAsia" w:ascii="宋体" w:hAnsi="宋体"/>
          <w:bCs/>
          <w:color w:val="auto"/>
          <w:sz w:val="24"/>
          <w:szCs w:val="24"/>
          <w:highlight w:val="none"/>
        </w:rPr>
        <w:t>投标人</w:t>
      </w:r>
      <w:r>
        <w:rPr>
          <w:rFonts w:hint="eastAsia" w:ascii="宋体" w:hAnsi="宋体"/>
          <w:color w:val="auto"/>
          <w:sz w:val="24"/>
          <w:szCs w:val="24"/>
          <w:highlight w:val="none"/>
        </w:rPr>
        <w:t>登录政府采购云平台，点击“项目采购—开标评标”模块，找到对应项目，进入“开标大厅”，等待</w:t>
      </w:r>
      <w:r>
        <w:rPr>
          <w:rFonts w:hint="eastAsia" w:ascii="宋体" w:hAnsi="宋体"/>
          <w:color w:val="auto"/>
          <w:sz w:val="24"/>
          <w:szCs w:val="24"/>
          <w:highlight w:val="none"/>
          <w:lang w:val="en-US" w:eastAsia="zh-CN"/>
        </w:rPr>
        <w:t>采购代理机构</w:t>
      </w:r>
      <w:r>
        <w:rPr>
          <w:rFonts w:hint="eastAsia" w:ascii="宋体" w:hAnsi="宋体"/>
          <w:color w:val="auto"/>
          <w:sz w:val="24"/>
          <w:szCs w:val="24"/>
          <w:highlight w:val="none"/>
        </w:rPr>
        <w:t>开启解密后，进行线上解密。</w:t>
      </w:r>
      <w:r>
        <w:rPr>
          <w:rFonts w:hint="eastAsia" w:ascii="宋体" w:hAnsi="宋体"/>
          <w:bCs/>
          <w:color w:val="auto"/>
          <w:sz w:val="24"/>
          <w:szCs w:val="24"/>
          <w:highlight w:val="none"/>
        </w:rPr>
        <w:t>除因</w:t>
      </w:r>
      <w:r>
        <w:rPr>
          <w:rFonts w:hint="eastAsia" w:ascii="宋体" w:hAnsi="宋体"/>
          <w:color w:val="auto"/>
          <w:sz w:val="24"/>
          <w:szCs w:val="24"/>
          <w:highlight w:val="none"/>
          <w:lang w:val="en-US" w:eastAsia="zh-CN"/>
        </w:rPr>
        <w:t>采购代理机构</w:t>
      </w:r>
      <w:r>
        <w:rPr>
          <w:rFonts w:hint="eastAsia" w:ascii="宋体" w:hAnsi="宋体"/>
          <w:bCs/>
          <w:color w:val="auto"/>
          <w:sz w:val="24"/>
          <w:szCs w:val="24"/>
          <w:highlight w:val="none"/>
        </w:rPr>
        <w:t>断电、断网、系统故障或其他不可抗力等因素，导致系统无法使用外，投标人在规定的解密时间内，未成功解密的投标文件将视为无效投标文件。</w:t>
      </w:r>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资格审查、</w:t>
      </w:r>
      <w:r>
        <w:rPr>
          <w:rFonts w:hint="eastAsia" w:asciiTheme="minorEastAsia" w:hAnsiTheme="minorEastAsia" w:eastAsiaTheme="minorEastAsia"/>
          <w:color w:val="auto"/>
          <w:highlight w:val="none"/>
        </w:rPr>
        <w:t>中标</w:t>
      </w:r>
      <w:bookmarkEnd w:id="75"/>
      <w:bookmarkEnd w:id="76"/>
      <w:bookmarkEnd w:id="77"/>
      <w:bookmarkEnd w:id="78"/>
      <w:bookmarkEnd w:id="79"/>
      <w:bookmarkEnd w:id="80"/>
    </w:p>
    <w:p>
      <w:pPr>
        <w:pStyle w:val="5"/>
        <w:numPr>
          <w:ilvl w:val="0"/>
          <w:numId w:val="33"/>
        </w:numPr>
        <w:spacing w:before="120" w:after="120"/>
        <w:ind w:left="0" w:firstLine="567"/>
        <w:rPr>
          <w:rFonts w:asciiTheme="minorEastAsia" w:hAnsiTheme="minorEastAsia" w:eastAsiaTheme="minorEastAsia"/>
          <w:color w:val="auto"/>
          <w:highlight w:val="none"/>
        </w:rPr>
      </w:pPr>
      <w:bookmarkStart w:id="81" w:name="_Toc183582232"/>
      <w:bookmarkStart w:id="82" w:name="_Toc183682369"/>
      <w:bookmarkStart w:id="83" w:name="_Toc217446057"/>
      <w:bookmarkStart w:id="84" w:name="_Toc308164806"/>
      <w:r>
        <w:rPr>
          <w:rFonts w:hint="eastAsia" w:asciiTheme="minorEastAsia" w:hAnsiTheme="minorEastAsia" w:eastAsiaTheme="minorEastAsia"/>
          <w:color w:val="auto"/>
          <w:highlight w:val="none"/>
        </w:rPr>
        <w:t>开标</w:t>
      </w:r>
      <w:bookmarkEnd w:id="81"/>
      <w:bookmarkEnd w:id="82"/>
      <w:bookmarkEnd w:id="83"/>
      <w:bookmarkEnd w:id="84"/>
      <w:r>
        <w:rPr>
          <w:rFonts w:hint="eastAsia" w:asciiTheme="minorEastAsia" w:hAnsiTheme="minorEastAsia" w:eastAsiaTheme="minorEastAsia"/>
          <w:color w:val="auto"/>
          <w:highlight w:val="none"/>
          <w:lang w:val="en-US" w:eastAsia="zh-CN"/>
        </w:rPr>
        <w:t>及开标程序</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本项目为不见面开标项目。递交电子投标文件的投标人不足3家的，不予开标。</w:t>
      </w:r>
    </w:p>
    <w:p>
      <w:pPr>
        <w:numPr>
          <w:ilvl w:val="0"/>
          <w:numId w:val="34"/>
        </w:numPr>
        <w:ind w:firstLine="480"/>
        <w:rPr>
          <w:rFonts w:hint="eastAsia"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开标准备工作。投标人需在开标当日、投标截止时间前登录“政府采购云平台”，通过“开标大厅”参与不见面开标。登录政府采购云平台—项目采购—开标评标—开标大厅（找到对应项目）。</w:t>
      </w:r>
      <w:r>
        <w:rPr>
          <w:rFonts w:hint="eastAsia" w:asciiTheme="minorEastAsia" w:hAnsiTheme="minorEastAsia" w:eastAsiaTheme="minorEastAsia"/>
          <w:b/>
          <w:bCs/>
          <w:color w:val="auto"/>
          <w:highlight w:val="none"/>
        </w:rPr>
        <w:t>提示：投标人未按时登录不见面开标系统，错过开标解密时间的，由投标人自行承担不利后果。</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解密投标文件。等待</w:t>
      </w:r>
      <w:r>
        <w:rPr>
          <w:rFonts w:hint="eastAsia" w:asciiTheme="minorEastAsia" w:hAnsiTheme="minorEastAsia" w:eastAsiaTheme="minorEastAsia"/>
          <w:color w:val="auto"/>
          <w:highlight w:val="none"/>
          <w:lang w:val="en-US" w:eastAsia="zh-CN"/>
        </w:rPr>
        <w:t>采购代理机构</w:t>
      </w:r>
      <w:r>
        <w:rPr>
          <w:rFonts w:hint="eastAsia" w:asciiTheme="minorEastAsia" w:hAnsiTheme="minorEastAsia" w:eastAsiaTheme="minorEastAsia"/>
          <w:color w:val="auto"/>
          <w:highlight w:val="none"/>
        </w:rPr>
        <w:t>开启解密后，投标人进行线上解密。开启解密后，投标人应在60分钟内，使用加密该投标文件的CA数字证书在线完成投标文件的解密。除因</w:t>
      </w:r>
      <w:r>
        <w:rPr>
          <w:rFonts w:hint="eastAsia" w:asciiTheme="minorEastAsia" w:hAnsiTheme="minorEastAsia" w:eastAsiaTheme="minorEastAsia"/>
          <w:color w:val="auto"/>
          <w:highlight w:val="none"/>
          <w:lang w:val="en-US" w:eastAsia="zh-CN"/>
        </w:rPr>
        <w:t>采购代理机构</w:t>
      </w:r>
      <w:r>
        <w:rPr>
          <w:rFonts w:hint="eastAsia" w:asciiTheme="minorEastAsia" w:hAnsiTheme="minorEastAsia" w:eastAsiaTheme="minorEastAsia"/>
          <w:color w:val="auto"/>
          <w:highlight w:val="none"/>
        </w:rPr>
        <w:t>断电、断网、系统故障或其他不可抗力等因素，导致系统无法使用外，投标人在规定的解密时间内，未成功解密的投标文件将视为无效投标文件。</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投标人对开标过程和开标记录有疑义，以及认为采购人、</w:t>
      </w:r>
      <w:r>
        <w:rPr>
          <w:rFonts w:hint="eastAsia" w:asciiTheme="minorEastAsia" w:hAnsiTheme="minorEastAsia" w:eastAsiaTheme="minorEastAsia"/>
          <w:color w:val="auto"/>
          <w:highlight w:val="none"/>
          <w:lang w:val="en-US" w:eastAsia="zh-CN"/>
        </w:rPr>
        <w:t>采购代理机构</w:t>
      </w:r>
      <w:r>
        <w:rPr>
          <w:rFonts w:hint="eastAsia" w:asciiTheme="minorEastAsia" w:hAnsiTheme="minorEastAsia" w:eastAsiaTheme="minorEastAsia"/>
          <w:color w:val="auto"/>
          <w:highlight w:val="none"/>
        </w:rPr>
        <w:t>相关工作人员有需要回避的情形的，</w:t>
      </w:r>
      <w:r>
        <w:rPr>
          <w:rFonts w:hint="eastAsia" w:asciiTheme="minorEastAsia" w:hAnsiTheme="minorEastAsia" w:eastAsiaTheme="minorEastAsia"/>
          <w:color w:val="auto"/>
          <w:highlight w:val="none"/>
          <w:lang w:val="en-US" w:eastAsia="zh-CN"/>
        </w:rPr>
        <w:t>应</w:t>
      </w:r>
      <w:r>
        <w:rPr>
          <w:rFonts w:hint="eastAsia" w:asciiTheme="minorEastAsia" w:hAnsiTheme="minorEastAsia" w:eastAsiaTheme="minorEastAsia"/>
          <w:color w:val="auto"/>
          <w:highlight w:val="none"/>
        </w:rPr>
        <w:t>及时向工作人员提出询问或者回避申请。采购人、</w:t>
      </w:r>
      <w:r>
        <w:rPr>
          <w:rFonts w:hint="eastAsia" w:asciiTheme="minorEastAsia" w:hAnsiTheme="minorEastAsia" w:eastAsiaTheme="minorEastAsia"/>
          <w:color w:val="auto"/>
          <w:highlight w:val="none"/>
          <w:lang w:val="en-US" w:eastAsia="zh-CN"/>
        </w:rPr>
        <w:t>采购代理机构</w:t>
      </w:r>
      <w:r>
        <w:rPr>
          <w:rFonts w:hint="eastAsia" w:asciiTheme="minorEastAsia" w:hAnsiTheme="minorEastAsia" w:eastAsiaTheme="minorEastAsia"/>
          <w:color w:val="auto"/>
          <w:highlight w:val="none"/>
        </w:rPr>
        <w:t>对投标人提出的询问或者回避申请应当及时处理。</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因</w:t>
      </w:r>
      <w:r>
        <w:rPr>
          <w:rFonts w:hint="eastAsia" w:asciiTheme="minorEastAsia" w:hAnsiTheme="minorEastAsia" w:eastAsiaTheme="minorEastAsia"/>
          <w:color w:val="auto"/>
          <w:highlight w:val="none"/>
          <w:lang w:val="en-US" w:eastAsia="zh-CN"/>
        </w:rPr>
        <w:t>采购代理机构</w:t>
      </w:r>
      <w:r>
        <w:rPr>
          <w:rFonts w:hint="eastAsia" w:asciiTheme="minorEastAsia" w:hAnsiTheme="minorEastAsia" w:eastAsiaTheme="minorEastAsia"/>
          <w:color w:val="auto"/>
          <w:highlight w:val="none"/>
        </w:rPr>
        <w:t>断电、断网、系统故障或其他不可抗力等因素导致不见面开标系统无法正常运行的，开标活动中止或延迟，待系统恢复正常后继续进行开标活动。</w:t>
      </w:r>
    </w:p>
    <w:p>
      <w:pPr>
        <w:numPr>
          <w:ilvl w:val="0"/>
          <w:numId w:val="34"/>
        </w:numPr>
        <w:ind w:firstLine="480"/>
        <w:rPr>
          <w:color w:val="auto"/>
          <w:highlight w:val="none"/>
        </w:rPr>
      </w:pPr>
      <w:r>
        <w:rPr>
          <w:rFonts w:hint="eastAsia" w:asciiTheme="minorEastAsia" w:hAnsiTheme="minorEastAsia" w:eastAsiaTheme="minorEastAsia"/>
          <w:color w:val="auto"/>
          <w:highlight w:val="none"/>
        </w:rPr>
        <w:t>不见面开标过程中，各方主体均应遵守互联网有关规定，不得发表与</w:t>
      </w:r>
      <w:r>
        <w:rPr>
          <w:rFonts w:hint="eastAsia" w:asciiTheme="minorEastAsia" w:hAnsiTheme="minorEastAsia" w:eastAsiaTheme="minorEastAsia"/>
          <w:color w:val="auto"/>
          <w:highlight w:val="none"/>
          <w:lang w:val="en-US" w:eastAsia="zh-CN"/>
        </w:rPr>
        <w:t>采购</w:t>
      </w:r>
      <w:r>
        <w:rPr>
          <w:rFonts w:hint="eastAsia" w:asciiTheme="minorEastAsia" w:hAnsiTheme="minorEastAsia" w:eastAsiaTheme="minorEastAsia"/>
          <w:color w:val="auto"/>
          <w:highlight w:val="none"/>
        </w:rPr>
        <w:t>活动无关的言论。</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所有投标人应保持通讯设备的畅通，以方便在评标过程中评标委员会要求投标人对投标文件的必要澄清、说明和纠正。</w:t>
      </w:r>
    </w:p>
    <w:p>
      <w:pPr>
        <w:numPr>
          <w:ilvl w:val="0"/>
          <w:numId w:val="34"/>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评标结果投标人</w:t>
      </w:r>
      <w:r>
        <w:rPr>
          <w:rFonts w:hint="eastAsia" w:asciiTheme="minorEastAsia" w:hAnsiTheme="minorEastAsia" w:eastAsiaTheme="minorEastAsia"/>
          <w:color w:val="auto"/>
          <w:highlight w:val="none"/>
          <w:lang w:val="en-US" w:eastAsia="zh-CN"/>
        </w:rPr>
        <w:t>自行</w:t>
      </w:r>
      <w:r>
        <w:rPr>
          <w:rFonts w:hint="eastAsia" w:asciiTheme="minorEastAsia" w:hAnsiTheme="minorEastAsia" w:eastAsiaTheme="minorEastAsia"/>
          <w:color w:val="auto"/>
          <w:highlight w:val="none"/>
        </w:rPr>
        <w:t>在四川政府采购网上查询。</w:t>
      </w:r>
    </w:p>
    <w:p>
      <w:pPr>
        <w:pStyle w:val="5"/>
        <w:numPr>
          <w:ilvl w:val="0"/>
          <w:numId w:val="33"/>
        </w:numPr>
        <w:spacing w:before="120" w:after="120"/>
        <w:ind w:left="0" w:firstLine="567"/>
        <w:rPr>
          <w:rFonts w:hint="eastAsia" w:cs="Times New Roman" w:asciiTheme="minorEastAsia" w:hAnsiTheme="minorEastAsia" w:eastAsiaTheme="minorEastAsia"/>
          <w:color w:val="auto"/>
          <w:highlight w:val="none"/>
          <w:lang w:val="en-US" w:eastAsia="zh-CN"/>
        </w:rPr>
      </w:pPr>
      <w:bookmarkStart w:id="85" w:name="_Toc21578"/>
      <w:bookmarkStart w:id="86" w:name="_Toc29570"/>
      <w:r>
        <w:rPr>
          <w:rFonts w:hint="eastAsia" w:cs="Times New Roman" w:asciiTheme="minorEastAsia" w:hAnsiTheme="minorEastAsia" w:eastAsiaTheme="minorEastAsia"/>
          <w:color w:val="auto"/>
          <w:highlight w:val="none"/>
          <w:lang w:val="en-US" w:eastAsia="zh-CN"/>
        </w:rPr>
        <w:t>开评标过程存档</w:t>
      </w:r>
      <w:bookmarkEnd w:id="85"/>
      <w:bookmarkEnd w:id="86"/>
    </w:p>
    <w:p>
      <w:pPr>
        <w:numPr>
          <w:ilvl w:val="0"/>
          <w:numId w:val="0"/>
        </w:numPr>
        <w:ind w:left="0" w:leftChars="0" w:firstLine="480" w:firstLineChars="200"/>
        <w:rPr>
          <w:rFonts w:hint="eastAsia"/>
          <w:color w:val="auto"/>
          <w:highlight w:val="none"/>
        </w:rPr>
      </w:pPr>
      <w:r>
        <w:rPr>
          <w:rFonts w:hint="eastAsia" w:asciiTheme="minorEastAsia" w:hAnsiTheme="minorEastAsia" w:eastAsiaTheme="minorEastAsia"/>
          <w:color w:val="auto"/>
          <w:highlight w:val="none"/>
        </w:rPr>
        <w:t>开标和评标过程进行全过程电子监控，并将电子监控资料存储介质留存归档。</w:t>
      </w:r>
    </w:p>
    <w:p>
      <w:pPr>
        <w:pStyle w:val="5"/>
        <w:numPr>
          <w:ilvl w:val="0"/>
          <w:numId w:val="33"/>
        </w:numPr>
        <w:spacing w:before="120" w:after="120"/>
        <w:ind w:left="0" w:firstLine="426"/>
        <w:rPr>
          <w:rFonts w:asciiTheme="minorEastAsia" w:hAnsiTheme="minorEastAsia" w:eastAsiaTheme="minorEastAsia"/>
          <w:color w:val="auto"/>
          <w:highlight w:val="none"/>
        </w:rPr>
      </w:pPr>
      <w:bookmarkStart w:id="87" w:name="_Toc183682375"/>
      <w:bookmarkStart w:id="88" w:name="_Toc183582238"/>
      <w:bookmarkStart w:id="89" w:name="_Toc217446063"/>
      <w:bookmarkStart w:id="90" w:name="_Toc308164809"/>
      <w:r>
        <w:rPr>
          <w:rFonts w:hint="eastAsia" w:asciiTheme="minorEastAsia" w:hAnsiTheme="minorEastAsia" w:eastAsiaTheme="minorEastAsia"/>
          <w:color w:val="auto"/>
          <w:highlight w:val="none"/>
        </w:rPr>
        <w:t>资格性审查</w:t>
      </w:r>
    </w:p>
    <w:p>
      <w:pPr>
        <w:numPr>
          <w:ilvl w:val="0"/>
          <w:numId w:val="35"/>
        </w:num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采购人或者采购代理机构依据法律法规和本招标文件的规定，对投标文件是否按照规定要求提供资格性证明材料等进行审查，以确定投标投标人是否具备投标资格。</w:t>
      </w:r>
    </w:p>
    <w:p>
      <w:pPr>
        <w:pStyle w:val="2"/>
        <w:numPr>
          <w:ilvl w:val="0"/>
          <w:numId w:val="35"/>
        </w:numPr>
        <w:ind w:firstLine="482"/>
        <w:rPr>
          <w:rFonts w:eastAsiaTheme="minorEastAsia"/>
          <w:color w:val="auto"/>
          <w:highlight w:val="none"/>
        </w:rPr>
      </w:pPr>
      <w:r>
        <w:rPr>
          <w:rFonts w:hint="eastAsia" w:asciiTheme="minorEastAsia" w:hAnsiTheme="minorEastAsia" w:eastAsiaTheme="minorEastAsia"/>
          <w:b/>
          <w:bCs/>
          <w:color w:val="auto"/>
          <w:highlight w:val="none"/>
        </w:rPr>
        <w:t>合格投标人不足三家的，不得评标。</w:t>
      </w:r>
    </w:p>
    <w:p>
      <w:pPr>
        <w:pStyle w:val="5"/>
        <w:numPr>
          <w:ilvl w:val="0"/>
          <w:numId w:val="33"/>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评标情况公告</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所有投标人投标文件资格性、符合性检查情况、采用综合评分法时的总得分和分项汇总得分情况、评标结果等将在四川政府采购网上采购结果公告栏中予以公告。</w:t>
      </w:r>
    </w:p>
    <w:p>
      <w:pPr>
        <w:pStyle w:val="5"/>
        <w:numPr>
          <w:ilvl w:val="0"/>
          <w:numId w:val="33"/>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中标通知</w:t>
      </w:r>
      <w:bookmarkEnd w:id="87"/>
      <w:bookmarkEnd w:id="88"/>
      <w:r>
        <w:rPr>
          <w:rFonts w:hint="eastAsia" w:asciiTheme="minorEastAsia" w:hAnsiTheme="minorEastAsia" w:eastAsiaTheme="minorEastAsia"/>
          <w:color w:val="auto"/>
          <w:highlight w:val="none"/>
        </w:rPr>
        <w:t>书</w:t>
      </w:r>
      <w:bookmarkEnd w:id="89"/>
      <w:bookmarkEnd w:id="90"/>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中标通知书为签订政府采购合同的依据之一，是合同的有效组成部分。</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中标通知书对采购人和中标人均具有法律效力。中标通知书发出后，采购人改变中标结果，或者中标人无正当理由放弃中标的，应当承担相应的法律责任。</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numPr>
          <w:ilvl w:val="0"/>
          <w:numId w:val="36"/>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中标公告在四川政府采购网上公告后，</w:t>
      </w:r>
      <w:r>
        <w:rPr>
          <w:rFonts w:hint="eastAsia"/>
          <w:color w:val="auto"/>
          <w:sz w:val="24"/>
          <w:szCs w:val="24"/>
          <w:highlight w:val="none"/>
          <w:lang w:val="en-US" w:eastAsia="zh-CN"/>
        </w:rPr>
        <w:t>中标</w:t>
      </w:r>
      <w:r>
        <w:rPr>
          <w:rFonts w:hint="eastAsia"/>
          <w:color w:val="auto"/>
          <w:sz w:val="24"/>
          <w:szCs w:val="24"/>
          <w:highlight w:val="none"/>
          <w:lang w:val="zh-CN"/>
        </w:rPr>
        <w:t>供应商凭有效身份证明证件到四川熙景国际招标代理有限公司领取</w:t>
      </w:r>
      <w:r>
        <w:rPr>
          <w:rFonts w:hint="eastAsia"/>
          <w:color w:val="auto"/>
          <w:sz w:val="24"/>
          <w:szCs w:val="24"/>
          <w:highlight w:val="none"/>
          <w:lang w:val="en-US" w:eastAsia="zh-CN"/>
        </w:rPr>
        <w:t>中标</w:t>
      </w:r>
      <w:r>
        <w:rPr>
          <w:rFonts w:hint="eastAsia"/>
          <w:color w:val="auto"/>
          <w:sz w:val="24"/>
          <w:szCs w:val="24"/>
          <w:highlight w:val="none"/>
          <w:lang w:val="zh-CN"/>
        </w:rPr>
        <w:t>通知书</w:t>
      </w:r>
      <w:r>
        <w:rPr>
          <w:rFonts w:hint="eastAsia" w:asciiTheme="minorEastAsia" w:hAnsiTheme="minorEastAsia" w:eastAsiaTheme="minorEastAsia"/>
          <w:color w:val="auto"/>
          <w:highlight w:val="none"/>
        </w:rPr>
        <w:t>。</w:t>
      </w:r>
    </w:p>
    <w:p>
      <w:pPr>
        <w:pStyle w:val="5"/>
        <w:numPr>
          <w:ilvl w:val="0"/>
          <w:numId w:val="33"/>
        </w:numPr>
        <w:spacing w:before="120" w:after="120"/>
        <w:ind w:left="0" w:firstLine="426"/>
        <w:rPr>
          <w:rFonts w:asciiTheme="minorEastAsia" w:hAnsiTheme="minorEastAsia" w:eastAsiaTheme="minorEastAsia"/>
          <w:color w:val="auto"/>
          <w:highlight w:val="none"/>
        </w:rPr>
      </w:pPr>
      <w:bookmarkStart w:id="91" w:name="_Toc508204192"/>
      <w:bookmarkStart w:id="92" w:name="_Toc508198538"/>
      <w:bookmarkStart w:id="93" w:name="_Toc508204120"/>
      <w:r>
        <w:rPr>
          <w:rFonts w:hint="eastAsia" w:asciiTheme="minorEastAsia" w:hAnsiTheme="minorEastAsia" w:eastAsiaTheme="minorEastAsia"/>
          <w:color w:val="auto"/>
          <w:highlight w:val="none"/>
        </w:rPr>
        <w:t>行贿犯罪档案查询</w:t>
      </w:r>
      <w:bookmarkEnd w:id="91"/>
      <w:bookmarkEnd w:id="92"/>
      <w:bookmarkEnd w:id="93"/>
    </w:p>
    <w:p>
      <w:pPr>
        <w:ind w:firstLine="480"/>
        <w:rPr>
          <w:rFonts w:asciiTheme="minorEastAsia" w:hAnsiTheme="minorEastAsia" w:eastAsiaTheme="minorEastAsia"/>
          <w:color w:val="auto"/>
          <w:highlight w:val="none"/>
        </w:rPr>
      </w:pPr>
      <w:bookmarkStart w:id="94" w:name="_Toc508204194"/>
      <w:bookmarkStart w:id="95" w:name="_Toc508198541"/>
      <w:bookmarkStart w:id="96" w:name="_Toc508204122"/>
      <w:r>
        <w:rPr>
          <w:rFonts w:hint="eastAsia" w:asciiTheme="minorEastAsia" w:hAnsiTheme="minorEastAsia" w:eastAsiaTheme="minorEastAsia"/>
          <w:color w:val="auto"/>
          <w:highlight w:val="none"/>
        </w:rPr>
        <w:t>投标人单位及其现任法定代表人、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bookmarkEnd w:id="94"/>
      <w:bookmarkEnd w:id="95"/>
      <w:bookmarkEnd w:id="96"/>
    </w:p>
    <w:p>
      <w:pPr>
        <w:pStyle w:val="4"/>
        <w:spacing w:before="120" w:after="120"/>
        <w:ind w:firstLine="562"/>
        <w:rPr>
          <w:rFonts w:asciiTheme="minorEastAsia" w:hAnsiTheme="minorEastAsia" w:eastAsiaTheme="minorEastAsia"/>
          <w:color w:val="auto"/>
          <w:highlight w:val="none"/>
        </w:rPr>
      </w:pPr>
      <w:bookmarkStart w:id="97" w:name="_Toc217446064"/>
      <w:bookmarkStart w:id="98" w:name="_Toc308164810"/>
      <w:bookmarkStart w:id="99" w:name="_Toc183682377"/>
      <w:bookmarkStart w:id="100" w:name="_Toc183582240"/>
      <w:r>
        <w:rPr>
          <w:rFonts w:hint="eastAsia" w:asciiTheme="minorEastAsia" w:hAnsiTheme="minorEastAsia" w:eastAsiaTheme="minorEastAsia"/>
          <w:color w:val="auto"/>
          <w:highlight w:val="none"/>
        </w:rPr>
        <w:t>签订及履行合同和验收</w:t>
      </w:r>
      <w:bookmarkEnd w:id="97"/>
      <w:bookmarkEnd w:id="98"/>
    </w:p>
    <w:p>
      <w:pPr>
        <w:pStyle w:val="5"/>
        <w:numPr>
          <w:ilvl w:val="0"/>
          <w:numId w:val="37"/>
        </w:numPr>
        <w:spacing w:before="120" w:after="120"/>
        <w:ind w:left="0" w:firstLine="567"/>
        <w:rPr>
          <w:rFonts w:asciiTheme="minorEastAsia" w:hAnsiTheme="minorEastAsia" w:eastAsiaTheme="minorEastAsia"/>
          <w:bCs w:val="0"/>
          <w:color w:val="auto"/>
          <w:highlight w:val="none"/>
        </w:rPr>
      </w:pPr>
      <w:bookmarkStart w:id="101" w:name="_Toc217446065"/>
      <w:bookmarkStart w:id="102" w:name="_Toc308164811"/>
      <w:r>
        <w:rPr>
          <w:rFonts w:hint="eastAsia" w:asciiTheme="minorEastAsia" w:hAnsiTheme="minorEastAsia" w:eastAsiaTheme="minorEastAsia"/>
          <w:bCs w:val="0"/>
          <w:color w:val="auto"/>
          <w:highlight w:val="none"/>
        </w:rPr>
        <w:t>签订合同</w:t>
      </w:r>
      <w:bookmarkEnd w:id="101"/>
      <w:bookmarkEnd w:id="102"/>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中标人应在《中标通知书》发出之日起</w:t>
      </w:r>
      <w:r>
        <w:rPr>
          <w:rFonts w:hint="eastAsia" w:asciiTheme="minorEastAsia" w:hAnsiTheme="minorEastAsia" w:eastAsiaTheme="minorEastAsia"/>
          <w:color w:val="auto"/>
          <w:highlight w:val="none"/>
          <w:lang w:val="en-US" w:eastAsia="zh-CN"/>
        </w:rPr>
        <w:t>五个工作日</w:t>
      </w:r>
      <w:r>
        <w:rPr>
          <w:rFonts w:hint="eastAsia" w:asciiTheme="minorEastAsia" w:hAnsiTheme="minorEastAsia" w:eastAsiaTheme="minorEastAsia"/>
          <w:color w:val="auto"/>
          <w:highlight w:val="none"/>
        </w:rPr>
        <w:t>内与采购人签订采购合同。由于中标人的原因逾期未与采购人签订采购合同的，将视为放弃中标，取消其中标资格并将按相关规定进行处理。</w:t>
      </w:r>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采购人不得向中标人提出任何不合理的要求，作为签订合同的条件，不得与中标人私下订立背离合同实质性内容的任何协议，所签订的合同主要</w:t>
      </w:r>
      <w:r>
        <w:rPr>
          <w:rFonts w:asciiTheme="minorEastAsia" w:hAnsiTheme="minorEastAsia" w:eastAsiaTheme="minorEastAsia"/>
          <w:color w:val="auto"/>
          <w:highlight w:val="none"/>
        </w:rPr>
        <w:t>条款</w:t>
      </w:r>
      <w:r>
        <w:rPr>
          <w:rFonts w:hint="eastAsia" w:asciiTheme="minorEastAsia" w:hAnsiTheme="minorEastAsia" w:eastAsiaTheme="minorEastAsia"/>
          <w:color w:val="auto"/>
          <w:highlight w:val="none"/>
        </w:rPr>
        <w:t>应当</w:t>
      </w:r>
      <w:r>
        <w:rPr>
          <w:rFonts w:asciiTheme="minorEastAsia" w:hAnsiTheme="minorEastAsia" w:eastAsiaTheme="minorEastAsia"/>
          <w:color w:val="auto"/>
          <w:highlight w:val="none"/>
        </w:rPr>
        <w:t>与</w:t>
      </w:r>
      <w:r>
        <w:rPr>
          <w:rFonts w:hint="eastAsia" w:asciiTheme="minorEastAsia" w:hAnsiTheme="minorEastAsia" w:eastAsiaTheme="minorEastAsia"/>
          <w:color w:val="auto"/>
          <w:highlight w:val="none"/>
        </w:rPr>
        <w:t>招标文件和中标人投标文件确定的内容一致。</w:t>
      </w:r>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中标人因不可抗力原因不能履行采购合同或放弃中标的，采购人可以与排在中标人之后第一位的中标候选人签订采购合同，以此类推。</w:t>
      </w:r>
    </w:p>
    <w:p>
      <w:pPr>
        <w:numPr>
          <w:ilvl w:val="0"/>
          <w:numId w:val="3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中标人在合同签订之后三个工作日内，将签订的合同（一份）送采购代理机构。（联系人详见投标邀请）。</w:t>
      </w:r>
    </w:p>
    <w:p>
      <w:pPr>
        <w:pStyle w:val="5"/>
        <w:numPr>
          <w:ilvl w:val="0"/>
          <w:numId w:val="37"/>
        </w:numPr>
        <w:spacing w:before="120" w:after="120"/>
        <w:ind w:left="0" w:firstLine="567"/>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合同分包（实质性要求）</w:t>
      </w:r>
    </w:p>
    <w:p>
      <w:pPr>
        <w:rPr>
          <w:rFonts w:hint="eastAsia" w:eastAsiaTheme="minorEastAsia"/>
          <w:color w:val="auto"/>
          <w:highlight w:val="none"/>
          <w:lang w:val="en-US" w:eastAsia="zh-CN"/>
        </w:rPr>
      </w:pPr>
      <w:r>
        <w:rPr>
          <w:rFonts w:hint="eastAsia" w:asciiTheme="minorEastAsia" w:hAnsiTheme="minorEastAsia" w:eastAsiaTheme="minorEastAsia"/>
          <w:bCs w:val="0"/>
          <w:color w:val="auto"/>
          <w:highlight w:val="none"/>
          <w:lang w:val="en-US" w:eastAsia="zh-CN"/>
        </w:rPr>
        <w:t>本项目不允许分包。</w:t>
      </w:r>
    </w:p>
    <w:p>
      <w:pPr>
        <w:pStyle w:val="5"/>
        <w:numPr>
          <w:ilvl w:val="0"/>
          <w:numId w:val="37"/>
        </w:numPr>
        <w:spacing w:before="120" w:after="120"/>
        <w:ind w:left="0" w:firstLine="567"/>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合同转包（实质性要求）</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中标人转包的，视同拒绝履行政府采购合同义务，将依法追究法律责任。</w:t>
      </w:r>
    </w:p>
    <w:p>
      <w:pPr>
        <w:pStyle w:val="5"/>
        <w:numPr>
          <w:ilvl w:val="0"/>
          <w:numId w:val="37"/>
        </w:numPr>
        <w:spacing w:before="120" w:after="120"/>
        <w:ind w:left="0" w:firstLine="567"/>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补充合同</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numPr>
          <w:ilvl w:val="0"/>
          <w:numId w:val="37"/>
        </w:numPr>
        <w:spacing w:before="120" w:after="120"/>
        <w:ind w:left="0" w:firstLine="567"/>
        <w:rPr>
          <w:rFonts w:asciiTheme="minorEastAsia" w:hAnsiTheme="minorEastAsia" w:eastAsiaTheme="minorEastAsia"/>
          <w:bCs w:val="0"/>
          <w:color w:val="auto"/>
          <w:highlight w:val="none"/>
        </w:rPr>
      </w:pPr>
      <w:bookmarkStart w:id="103" w:name="_Toc308164812"/>
      <w:bookmarkStart w:id="104" w:name="_Toc217446068"/>
      <w:r>
        <w:rPr>
          <w:rFonts w:hint="eastAsia" w:asciiTheme="minorEastAsia" w:hAnsiTheme="minorEastAsia" w:eastAsiaTheme="minorEastAsia"/>
          <w:bCs w:val="0"/>
          <w:color w:val="auto"/>
          <w:highlight w:val="none"/>
        </w:rPr>
        <w:t>履约保证金</w:t>
      </w:r>
      <w:bookmarkEnd w:id="103"/>
      <w:bookmarkEnd w:id="104"/>
      <w:r>
        <w:rPr>
          <w:rFonts w:hint="eastAsia" w:asciiTheme="minorEastAsia" w:hAnsiTheme="minorEastAsia" w:eastAsiaTheme="minorEastAsia"/>
          <w:bCs w:val="0"/>
          <w:color w:val="auto"/>
          <w:highlight w:val="none"/>
        </w:rPr>
        <w:t>（实质性要求）</w:t>
      </w:r>
    </w:p>
    <w:p>
      <w:pPr>
        <w:rPr>
          <w:rFonts w:hint="default" w:eastAsiaTheme="minorEastAsia"/>
          <w:color w:val="auto"/>
          <w:highlight w:val="none"/>
          <w:lang w:val="en-US" w:eastAsia="zh-CN"/>
        </w:rPr>
      </w:pPr>
      <w:r>
        <w:rPr>
          <w:rFonts w:hint="eastAsia" w:asciiTheme="minorEastAsia" w:hAnsiTheme="minorEastAsia" w:eastAsiaTheme="minorEastAsia"/>
          <w:bCs w:val="0"/>
          <w:color w:val="auto"/>
          <w:highlight w:val="none"/>
          <w:lang w:val="en-US" w:eastAsia="zh-CN"/>
        </w:rPr>
        <w:t>本项目不收取履约保证金。</w:t>
      </w:r>
    </w:p>
    <w:p>
      <w:pPr>
        <w:pStyle w:val="5"/>
        <w:numPr>
          <w:ilvl w:val="0"/>
          <w:numId w:val="37"/>
        </w:numPr>
        <w:spacing w:before="120" w:after="120"/>
        <w:ind w:left="0" w:firstLine="567"/>
        <w:rPr>
          <w:rFonts w:asciiTheme="minorEastAsia" w:hAnsiTheme="minorEastAsia" w:eastAsiaTheme="minorEastAsia"/>
          <w:bCs w:val="0"/>
          <w:color w:val="auto"/>
          <w:highlight w:val="none"/>
        </w:rPr>
      </w:pPr>
      <w:bookmarkStart w:id="105" w:name="_Toc217446069"/>
      <w:bookmarkStart w:id="106" w:name="_Toc308164813"/>
      <w:r>
        <w:rPr>
          <w:rFonts w:hint="eastAsia" w:asciiTheme="minorEastAsia" w:hAnsiTheme="minorEastAsia" w:eastAsiaTheme="minorEastAsia"/>
          <w:bCs w:val="0"/>
          <w:color w:val="auto"/>
          <w:highlight w:val="none"/>
        </w:rPr>
        <w:t>合同公告</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numPr>
          <w:ilvl w:val="0"/>
          <w:numId w:val="37"/>
        </w:numPr>
        <w:spacing w:before="120" w:after="120"/>
        <w:ind w:left="0" w:firstLine="567"/>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合同备案</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采购人应当将政府采购合同副本自签订（双方当事人均已签字盖章）之日起</w:t>
      </w: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rPr>
        <w:t>个工作日内通过</w:t>
      </w:r>
      <w:r>
        <w:rPr>
          <w:rFonts w:hint="eastAsia" w:asciiTheme="minorEastAsia" w:hAnsiTheme="minorEastAsia" w:eastAsiaTheme="minorEastAsia"/>
          <w:color w:val="auto"/>
          <w:highlight w:val="none"/>
          <w:lang w:val="en-US" w:eastAsia="zh-CN"/>
        </w:rPr>
        <w:t>政府采购云平台</w:t>
      </w:r>
      <w:r>
        <w:rPr>
          <w:rFonts w:hint="eastAsia" w:asciiTheme="minorEastAsia" w:hAnsiTheme="minorEastAsia" w:eastAsiaTheme="minorEastAsia"/>
          <w:color w:val="auto"/>
          <w:highlight w:val="none"/>
        </w:rPr>
        <w:t>报同级财政部门备案。</w:t>
      </w:r>
    </w:p>
    <w:p>
      <w:pPr>
        <w:pStyle w:val="5"/>
        <w:numPr>
          <w:ilvl w:val="0"/>
          <w:numId w:val="37"/>
        </w:numPr>
        <w:spacing w:before="120" w:after="120"/>
        <w:ind w:left="0" w:firstLine="567"/>
        <w:rPr>
          <w:rFonts w:asciiTheme="minorEastAsia" w:hAnsiTheme="minorEastAsia" w:eastAsiaTheme="minorEastAsia"/>
          <w:bCs w:val="0"/>
          <w:color w:val="auto"/>
          <w:highlight w:val="none"/>
        </w:rPr>
      </w:pPr>
      <w:r>
        <w:rPr>
          <w:rFonts w:hint="eastAsia" w:asciiTheme="minorEastAsia" w:hAnsiTheme="minorEastAsia" w:eastAsiaTheme="minorEastAsia"/>
          <w:bCs w:val="0"/>
          <w:color w:val="auto"/>
          <w:highlight w:val="none"/>
        </w:rPr>
        <w:t>履行合同</w:t>
      </w:r>
      <w:bookmarkEnd w:id="105"/>
      <w:bookmarkEnd w:id="106"/>
    </w:p>
    <w:p>
      <w:pPr>
        <w:numPr>
          <w:ilvl w:val="0"/>
          <w:numId w:val="3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中标人与采购人签订合同后，合同双方应严格执行合同条款，履行合同规定的义务，保证合同的顺利完成。</w:t>
      </w:r>
    </w:p>
    <w:p>
      <w:pPr>
        <w:numPr>
          <w:ilvl w:val="0"/>
          <w:numId w:val="3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在合同履行过程中，如发生合同纠纷，合同双方应按照《</w:t>
      </w:r>
      <w:r>
        <w:rPr>
          <w:rFonts w:hint="eastAsia" w:cs="宋体"/>
          <w:color w:val="auto"/>
          <w:highlight w:val="none"/>
          <w:lang w:bidi="ar"/>
        </w:rPr>
        <w:t>中华人民共和国民法典</w:t>
      </w:r>
      <w:r>
        <w:rPr>
          <w:rFonts w:hint="eastAsia" w:asciiTheme="minorEastAsia" w:hAnsiTheme="minorEastAsia" w:eastAsiaTheme="minorEastAsia"/>
          <w:color w:val="auto"/>
          <w:highlight w:val="none"/>
        </w:rPr>
        <w:t>》的有关规定进行处理。</w:t>
      </w:r>
    </w:p>
    <w:p>
      <w:pPr>
        <w:pStyle w:val="5"/>
        <w:numPr>
          <w:ilvl w:val="0"/>
          <w:numId w:val="37"/>
        </w:numPr>
        <w:spacing w:before="120" w:after="120"/>
        <w:ind w:left="0" w:firstLine="567"/>
        <w:rPr>
          <w:rFonts w:asciiTheme="minorEastAsia" w:hAnsiTheme="minorEastAsia" w:eastAsiaTheme="minorEastAsia"/>
          <w:bCs w:val="0"/>
          <w:color w:val="auto"/>
          <w:highlight w:val="none"/>
        </w:rPr>
      </w:pPr>
      <w:bookmarkStart w:id="107" w:name="_Toc308164814"/>
      <w:bookmarkStart w:id="108" w:name="_Toc217446070"/>
      <w:r>
        <w:rPr>
          <w:rFonts w:hint="eastAsia" w:asciiTheme="minorEastAsia" w:hAnsiTheme="minorEastAsia" w:eastAsiaTheme="minorEastAsia"/>
          <w:bCs w:val="0"/>
          <w:color w:val="auto"/>
          <w:highlight w:val="none"/>
        </w:rPr>
        <w:t>验收</w:t>
      </w:r>
      <w:bookmarkEnd w:id="107"/>
      <w:bookmarkEnd w:id="108"/>
    </w:p>
    <w:p>
      <w:pPr>
        <w:numPr>
          <w:ilvl w:val="0"/>
          <w:numId w:val="4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本项目采购人及其委托的采购代理机构将严格按照政府采购相关法律法规以及</w:t>
      </w:r>
      <w:r>
        <w:rPr>
          <w:rFonts w:hint="eastAsia" w:ascii="宋体" w:hAnsi="宋体"/>
          <w:color w:val="auto"/>
          <w:highlight w:val="none"/>
        </w:rPr>
        <w:t>《财政部关于进一步加强政府采购需求和履约验收管理的指导意见》财库〔2016〕205号</w:t>
      </w:r>
      <w:r>
        <w:rPr>
          <w:rFonts w:hint="eastAsia" w:asciiTheme="minorEastAsia" w:hAnsiTheme="minorEastAsia" w:eastAsiaTheme="minorEastAsia"/>
          <w:color w:val="auto"/>
          <w:highlight w:val="none"/>
        </w:rPr>
        <w:t>的要求进行验收。</w:t>
      </w:r>
    </w:p>
    <w:p>
      <w:pPr>
        <w:numPr>
          <w:ilvl w:val="0"/>
          <w:numId w:val="40"/>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验收结果合格的，中标人凭验收报告办理</w:t>
      </w:r>
      <w:r>
        <w:rPr>
          <w:rFonts w:hint="eastAsia" w:asciiTheme="minorEastAsia" w:hAnsiTheme="minorEastAsia" w:eastAsiaTheme="minorEastAsia"/>
          <w:color w:val="auto"/>
          <w:highlight w:val="none"/>
          <w:lang w:val="en-US" w:eastAsia="zh-CN"/>
        </w:rPr>
        <w:t>费用支付</w:t>
      </w:r>
      <w:r>
        <w:rPr>
          <w:rFonts w:hint="eastAsia" w:asciiTheme="minorEastAsia" w:hAnsiTheme="minorEastAsia" w:eastAsiaTheme="minorEastAsia"/>
          <w:color w:val="auto"/>
          <w:highlight w:val="none"/>
        </w:rPr>
        <w:t>手续；验收结果不合格的，将不予支付采购资金，还可能会报告本项目同级财政部门按照政府采购法律法规的有关规定给予行政处罚或者以失信行为记入诚信档案。</w:t>
      </w:r>
      <w:bookmarkStart w:id="109" w:name="_Toc217446071"/>
    </w:p>
    <w:p>
      <w:pPr>
        <w:pStyle w:val="5"/>
        <w:numPr>
          <w:ilvl w:val="0"/>
          <w:numId w:val="37"/>
        </w:numPr>
        <w:spacing w:before="120" w:after="120"/>
        <w:ind w:left="0" w:firstLine="567"/>
        <w:rPr>
          <w:rFonts w:asciiTheme="minorEastAsia" w:hAnsiTheme="minorEastAsia" w:eastAsiaTheme="minorEastAsia"/>
          <w:bCs w:val="0"/>
          <w:color w:val="auto"/>
          <w:highlight w:val="none"/>
        </w:rPr>
      </w:pPr>
      <w:bookmarkStart w:id="110" w:name="_Toc217446077"/>
      <w:bookmarkStart w:id="111" w:name="_Toc308164818"/>
      <w:r>
        <w:rPr>
          <w:rFonts w:hint="eastAsia" w:asciiTheme="minorEastAsia" w:hAnsiTheme="minorEastAsia" w:eastAsiaTheme="minorEastAsia"/>
          <w:bCs w:val="0"/>
          <w:color w:val="auto"/>
          <w:highlight w:val="none"/>
        </w:rPr>
        <w:t>资金支付</w:t>
      </w:r>
      <w:bookmarkEnd w:id="110"/>
      <w:bookmarkEnd w:id="111"/>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采购人将按照政府采购合同规定，及时向中标人支付采购资金。</w:t>
      </w:r>
    </w:p>
    <w:bookmarkEnd w:id="99"/>
    <w:bookmarkEnd w:id="100"/>
    <w:bookmarkEnd w:id="109"/>
    <w:p>
      <w:pPr>
        <w:pStyle w:val="4"/>
        <w:spacing w:before="120" w:after="120"/>
        <w:ind w:firstLine="562"/>
        <w:rPr>
          <w:rFonts w:asciiTheme="minorEastAsia" w:hAnsiTheme="minorEastAsia" w:eastAsiaTheme="minorEastAsia"/>
          <w:color w:val="auto"/>
          <w:highlight w:val="none"/>
        </w:rPr>
      </w:pPr>
      <w:bookmarkStart w:id="112" w:name="_Toc308164815"/>
      <w:bookmarkStart w:id="113" w:name="_Toc217446074"/>
      <w:bookmarkStart w:id="114" w:name="_Toc183682380"/>
      <w:bookmarkStart w:id="115" w:name="_Toc183582243"/>
      <w:r>
        <w:rPr>
          <w:rFonts w:hint="eastAsia" w:asciiTheme="minorEastAsia" w:hAnsiTheme="minorEastAsia" w:eastAsiaTheme="minorEastAsia"/>
          <w:color w:val="auto"/>
          <w:highlight w:val="none"/>
        </w:rPr>
        <w:t>投标纪律要求</w:t>
      </w:r>
      <w:bookmarkEnd w:id="112"/>
      <w:bookmarkEnd w:id="113"/>
    </w:p>
    <w:p>
      <w:pPr>
        <w:pStyle w:val="5"/>
        <w:numPr>
          <w:ilvl w:val="0"/>
          <w:numId w:val="41"/>
        </w:numPr>
        <w:spacing w:before="120" w:after="120" w:line="400" w:lineRule="exact"/>
        <w:ind w:left="0" w:firstLine="482"/>
        <w:rPr>
          <w:rFonts w:asciiTheme="minorEastAsia" w:hAnsiTheme="minorEastAsia" w:eastAsiaTheme="minorEastAsia"/>
          <w:bCs w:val="0"/>
          <w:color w:val="auto"/>
          <w:szCs w:val="24"/>
          <w:highlight w:val="none"/>
        </w:rPr>
      </w:pPr>
      <w:bookmarkStart w:id="116" w:name="_Toc308164816"/>
      <w:bookmarkStart w:id="117" w:name="_Toc217446075"/>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bCs w:val="0"/>
          <w:color w:val="auto"/>
          <w:szCs w:val="24"/>
          <w:highlight w:val="none"/>
        </w:rPr>
        <w:t>投标人不得具有的情形</w:t>
      </w:r>
      <w:bookmarkEnd w:id="116"/>
      <w:bookmarkEnd w:id="117"/>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投标人参加本项目投标不得有下列情形：</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提供虚假材料谋取中标；</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采取不正当手段诋毁、排挤其他投标人；</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与招标采购单位、其他投标人恶意串通；</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向招标采购单位、评标委员会成员行贿或者提供其他不正当利益；</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在招标过程中与招标采购单位进行协商谈判；</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中标或者成交后无正当理由拒不与采购人签订政府采购合同；</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未按照采购文件确定的事项签订政府采购合同；</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将政府采购合同转包或者违规分包；</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提供假冒伪劣产品；</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擅自变更、中止或者终止政府采购合同；</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拒绝有关部门的监督检查或者向监督检查部门提供虚假情况；</w:t>
      </w:r>
    </w:p>
    <w:p>
      <w:pPr>
        <w:numPr>
          <w:ilvl w:val="0"/>
          <w:numId w:val="42"/>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法律法规规定的其他情形。</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投标人有上述情形的，按照规定追究法律责任，具备（1）-（10）条情形之一的，同时将取消中标资格或者认定中标无效。</w:t>
      </w:r>
    </w:p>
    <w:p>
      <w:pPr>
        <w:pStyle w:val="5"/>
        <w:numPr>
          <w:ilvl w:val="0"/>
          <w:numId w:val="41"/>
        </w:numPr>
        <w:spacing w:before="120" w:after="120" w:line="400" w:lineRule="exact"/>
        <w:ind w:left="0"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投标人有下列情形之一的，视为投标人串通投标，其投标无效：</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不同投标人的投标文件由同一单位或者个人编制；</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不同投标人委托同一单位或者个人办理投标事宜；</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不同投标人的投标文件载明的项目管理成员或者联系人员为同一人；</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不同投标人的投标文件异常一致或者投标报价呈规律性差异；</w:t>
      </w:r>
    </w:p>
    <w:p>
      <w:pPr>
        <w:numPr>
          <w:ilvl w:val="0"/>
          <w:numId w:val="4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不同投标人的投标文件相互混装；</w:t>
      </w:r>
    </w:p>
    <w:p>
      <w:pPr>
        <w:pStyle w:val="4"/>
        <w:spacing w:before="120" w:after="120"/>
        <w:ind w:firstLine="562"/>
        <w:rPr>
          <w:rFonts w:asciiTheme="minorEastAsia" w:hAnsiTheme="minorEastAsia" w:eastAsiaTheme="minorEastAsia"/>
          <w:color w:val="auto"/>
          <w:highlight w:val="none"/>
        </w:rPr>
      </w:pPr>
      <w:bookmarkStart w:id="118" w:name="_Toc217446078"/>
      <w:bookmarkStart w:id="119" w:name="_Toc308164819"/>
      <w:r>
        <w:rPr>
          <w:rFonts w:hint="eastAsia" w:asciiTheme="minorEastAsia" w:hAnsiTheme="minorEastAsia" w:eastAsiaTheme="minorEastAsia"/>
          <w:color w:val="auto"/>
          <w:highlight w:val="none"/>
        </w:rPr>
        <w:t>询问、质疑和投诉</w:t>
      </w:r>
      <w:bookmarkEnd w:id="118"/>
      <w:bookmarkEnd w:id="119"/>
      <w:bookmarkStart w:id="120" w:name="_Toc217446079"/>
    </w:p>
    <w:bookmarkEnd w:id="114"/>
    <w:bookmarkEnd w:id="115"/>
    <w:bookmarkEnd w:id="120"/>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w:t>
      </w:r>
    </w:p>
    <w:p>
      <w:pPr>
        <w:numPr>
          <w:ilvl w:val="0"/>
          <w:numId w:val="44"/>
        </w:numPr>
        <w:ind w:firstLineChars="0"/>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（实质性要求）</w:t>
      </w:r>
      <w:r>
        <w:rPr>
          <w:rFonts w:asciiTheme="minorEastAsia" w:hAnsiTheme="minorEastAsia" w:eastAsiaTheme="minorEastAsia"/>
          <w:color w:val="auto"/>
          <w:highlight w:val="none"/>
        </w:rPr>
        <w:t>国家</w:t>
      </w:r>
      <w:r>
        <w:rPr>
          <w:rFonts w:hint="eastAsia" w:asciiTheme="minorEastAsia" w:hAnsiTheme="minorEastAsia" w:eastAsiaTheme="minorEastAsia"/>
          <w:color w:val="auto"/>
          <w:highlight w:val="none"/>
        </w:rPr>
        <w:t>或行业主管部门</w:t>
      </w:r>
      <w:r>
        <w:rPr>
          <w:rFonts w:asciiTheme="minorEastAsia" w:hAnsiTheme="minorEastAsia" w:eastAsiaTheme="minorEastAsia"/>
          <w:color w:val="auto"/>
          <w:highlight w:val="none"/>
        </w:rPr>
        <w:t>对</w:t>
      </w:r>
      <w:r>
        <w:rPr>
          <w:rFonts w:hint="eastAsia" w:asciiTheme="minorEastAsia" w:hAnsiTheme="minorEastAsia" w:eastAsiaTheme="minorEastAsia"/>
          <w:color w:val="auto"/>
          <w:highlight w:val="none"/>
        </w:rPr>
        <w:t>投标人和投标产品的</w:t>
      </w:r>
      <w:r>
        <w:rPr>
          <w:rFonts w:asciiTheme="minorEastAsia" w:hAnsiTheme="minorEastAsia" w:eastAsiaTheme="minorEastAsia"/>
          <w:color w:val="auto"/>
          <w:highlight w:val="none"/>
        </w:rPr>
        <w:t>技术</w:t>
      </w:r>
      <w:r>
        <w:rPr>
          <w:rFonts w:hint="eastAsia" w:asciiTheme="minorEastAsia" w:hAnsiTheme="minorEastAsia" w:eastAsiaTheme="minorEastAsia"/>
          <w:color w:val="auto"/>
          <w:highlight w:val="none"/>
        </w:rPr>
        <w:t>标准、</w:t>
      </w:r>
      <w:r>
        <w:rPr>
          <w:rFonts w:asciiTheme="minorEastAsia" w:hAnsiTheme="minorEastAsia" w:eastAsiaTheme="minorEastAsia"/>
          <w:color w:val="auto"/>
          <w:highlight w:val="none"/>
        </w:rPr>
        <w:t>质量</w:t>
      </w:r>
      <w:r>
        <w:rPr>
          <w:rFonts w:hint="eastAsia" w:asciiTheme="minorEastAsia" w:hAnsiTheme="minorEastAsia" w:eastAsiaTheme="minorEastAsia"/>
          <w:color w:val="auto"/>
          <w:highlight w:val="none"/>
        </w:rPr>
        <w:t>标准和资格资质条件</w:t>
      </w:r>
      <w:r>
        <w:rPr>
          <w:rFonts w:asciiTheme="minorEastAsia" w:hAnsiTheme="minorEastAsia" w:eastAsiaTheme="minorEastAsia"/>
          <w:color w:val="auto"/>
          <w:highlight w:val="none"/>
        </w:rPr>
        <w:t>等有</w:t>
      </w:r>
      <w:r>
        <w:rPr>
          <w:rFonts w:hint="eastAsia" w:asciiTheme="minorEastAsia" w:hAnsiTheme="minorEastAsia" w:eastAsiaTheme="minorEastAsia"/>
          <w:color w:val="auto"/>
          <w:highlight w:val="none"/>
        </w:rPr>
        <w:t>强制性规定</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，须符合其要求并</w:t>
      </w:r>
      <w:r>
        <w:rPr>
          <w:rFonts w:asciiTheme="minorEastAsia" w:hAnsiTheme="minorEastAsia" w:eastAsiaTheme="minorEastAsia"/>
          <w:color w:val="auto"/>
          <w:highlight w:val="none"/>
        </w:rPr>
        <w:t>提供相关证明材料</w:t>
      </w:r>
      <w:r>
        <w:rPr>
          <w:rFonts w:hint="eastAsia" w:asciiTheme="minorEastAsia" w:hAnsiTheme="minorEastAsia" w:eastAsiaTheme="minorEastAsia"/>
          <w:color w:val="auto"/>
          <w:highlight w:val="none"/>
        </w:rPr>
        <w:t>或</w:t>
      </w:r>
      <w:r>
        <w:rPr>
          <w:rFonts w:asciiTheme="minorEastAsia" w:hAnsiTheme="minorEastAsia" w:eastAsiaTheme="minorEastAsia"/>
          <w:color w:val="auto"/>
          <w:highlight w:val="none"/>
        </w:rPr>
        <w:t>承诺</w:t>
      </w:r>
      <w:r>
        <w:rPr>
          <w:rFonts w:hint="eastAsia" w:asciiTheme="minorEastAsia" w:hAnsiTheme="minorEastAsia" w:eastAsiaTheme="minorEastAsia"/>
          <w:color w:val="auto"/>
          <w:highlight w:val="none"/>
        </w:rPr>
        <w:t>，否则</w:t>
      </w:r>
      <w:r>
        <w:rPr>
          <w:rFonts w:asciiTheme="minorEastAsia" w:hAnsiTheme="minorEastAsia" w:eastAsiaTheme="minorEastAsia"/>
          <w:color w:val="auto"/>
          <w:highlight w:val="none"/>
        </w:rPr>
        <w:t>以</w:t>
      </w:r>
      <w:r>
        <w:rPr>
          <w:rFonts w:hint="eastAsia" w:asciiTheme="minorEastAsia" w:hAnsiTheme="minorEastAsia" w:eastAsiaTheme="minorEastAsia"/>
          <w:color w:val="auto"/>
          <w:highlight w:val="none"/>
        </w:rPr>
        <w:t>符合性审查</w:t>
      </w:r>
      <w:r>
        <w:rPr>
          <w:rFonts w:asciiTheme="minorEastAsia" w:hAnsiTheme="minorEastAsia" w:eastAsiaTheme="minorEastAsia"/>
          <w:color w:val="auto"/>
          <w:highlight w:val="none"/>
        </w:rPr>
        <w:t>不通过处理</w:t>
      </w:r>
      <w:r>
        <w:rPr>
          <w:rFonts w:hint="eastAsia" w:asciiTheme="minorEastAsia" w:hAnsiTheme="minorEastAsia" w:eastAsiaTheme="minorEastAsia"/>
          <w:color w:val="auto"/>
          <w:highlight w:val="none"/>
        </w:rPr>
        <w:t>。</w:t>
      </w:r>
    </w:p>
    <w:p>
      <w:pPr>
        <w:numPr>
          <w:ilvl w:val="0"/>
          <w:numId w:val="4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Start w:id="121" w:name="_Toc217446083"/>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3"/>
        <w:spacing w:before="240" w:after="240"/>
        <w:rPr>
          <w:rFonts w:asciiTheme="minorEastAsia" w:hAnsiTheme="minorEastAsia" w:eastAsiaTheme="minorEastAsia"/>
          <w:color w:val="auto"/>
          <w:highlight w:val="none"/>
        </w:rPr>
      </w:pPr>
      <w:bookmarkStart w:id="122" w:name="_Toc26339"/>
      <w:bookmarkStart w:id="123" w:name="_Toc32322"/>
      <w:r>
        <w:rPr>
          <w:rFonts w:hint="eastAsia" w:asciiTheme="minorEastAsia" w:hAnsiTheme="minorEastAsia" w:eastAsiaTheme="minorEastAsia"/>
          <w:color w:val="auto"/>
          <w:highlight w:val="none"/>
        </w:rPr>
        <w:t>投标文件格式</w:t>
      </w:r>
      <w:bookmarkEnd w:id="122"/>
      <w:bookmarkEnd w:id="123"/>
      <w:bookmarkStart w:id="124" w:name="_Toc308164821"/>
      <w:bookmarkStart w:id="125" w:name="_Toc217446082"/>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一、本章所制投标文件格式，除格式中明确将该格式作为实质性要求的，一律不具有强制性。</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二、本章所制投标文件格式有关表格中的备注栏，由投标人根据自身投标情况作解释性说明，不作为必填项。</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三、本章所制投标文件格式中需要填写的相关内容事项，可能会与本采购项目无关，在不改变投标文件原义、不影响本项目采购需求的情况下，投标人可以不予填写。</w:t>
      </w:r>
    </w:p>
    <w:p>
      <w:pPr>
        <w:ind w:firstLine="643"/>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pPr>
        <w:pStyle w:val="4"/>
        <w:numPr>
          <w:ilvl w:val="0"/>
          <w:numId w:val="45"/>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第一部分 资格性投标文件</w:t>
      </w:r>
    </w:p>
    <w:p>
      <w:pPr>
        <w:pStyle w:val="5"/>
        <w:numPr>
          <w:ilvl w:val="0"/>
          <w:numId w:val="46"/>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资格性投标文件封面</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0" w:firstLineChars="0"/>
        <w:jc w:val="center"/>
        <w:rPr>
          <w:rFonts w:asciiTheme="minorEastAsia" w:hAnsiTheme="minorEastAsia" w:eastAsiaTheme="minorEastAsia"/>
          <w:color w:val="auto"/>
          <w:sz w:val="28"/>
          <w:szCs w:val="28"/>
          <w:highlight w:val="none"/>
        </w:rPr>
      </w:pPr>
      <w:bookmarkStart w:id="126" w:name="_Toc321063831"/>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资 格 性 投 标 文 件</w:t>
      </w:r>
      <w:bookmarkEnd w:id="126"/>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pStyle w:val="2"/>
        <w:rPr>
          <w:color w:val="auto"/>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采购项目名称：</w:t>
      </w:r>
    </w:p>
    <w:p>
      <w:pPr>
        <w:ind w:firstLine="0" w:firstLineChars="0"/>
        <w:rPr>
          <w:rFonts w:asciiTheme="minorEastAsia" w:hAnsiTheme="minorEastAsia" w:eastAsiaTheme="minorEastAsia"/>
          <w:b/>
          <w:color w:val="auto"/>
          <w:sz w:val="28"/>
          <w:szCs w:val="28"/>
          <w:highlight w:val="none"/>
        </w:rPr>
      </w:pPr>
      <w:r>
        <w:rPr>
          <w:rFonts w:hint="eastAsia" w:asciiTheme="minorEastAsia" w:hAnsiTheme="minorEastAsia" w:eastAsiaTheme="minorEastAsia"/>
          <w:b/>
          <w:bCs/>
          <w:color w:val="auto"/>
          <w:sz w:val="28"/>
          <w:szCs w:val="28"/>
          <w:highlight w:val="none"/>
        </w:rPr>
        <w:t>项目编号</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color w:val="auto"/>
          <w:sz w:val="28"/>
          <w:szCs w:val="28"/>
          <w:highlight w:val="none"/>
        </w:rPr>
        <w:t xml:space="preserve"> </w:t>
      </w:r>
    </w:p>
    <w:p>
      <w:pPr>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投标人名称（</w:t>
      </w:r>
      <w:r>
        <w:rPr>
          <w:rFonts w:hint="eastAsia" w:asciiTheme="minorEastAsia" w:hAnsiTheme="minorEastAsia" w:eastAsiaTheme="minorEastAsia"/>
          <w:b/>
          <w:bCs/>
          <w:color w:val="auto"/>
          <w:sz w:val="28"/>
          <w:szCs w:val="28"/>
          <w:highlight w:val="none"/>
          <w:lang w:val="en-US" w:eastAsia="zh-CN"/>
        </w:rPr>
        <w:t>加盖投标人（法定名称）电子签章</w:t>
      </w:r>
      <w:r>
        <w:rPr>
          <w:rFonts w:hint="eastAsia" w:asciiTheme="minorEastAsia" w:hAnsiTheme="minorEastAsia" w:eastAsiaTheme="minorEastAsia"/>
          <w:b/>
          <w:bCs/>
          <w:color w:val="auto"/>
          <w:sz w:val="28"/>
          <w:szCs w:val="28"/>
          <w:highlight w:val="none"/>
        </w:rPr>
        <w:t>）</w:t>
      </w:r>
      <w:r>
        <w:rPr>
          <w:rFonts w:hint="eastAsia" w:asciiTheme="minorEastAsia" w:hAnsiTheme="minorEastAsia" w:eastAsiaTheme="minorEastAsia"/>
          <w:color w:val="auto"/>
          <w:sz w:val="28"/>
          <w:szCs w:val="28"/>
          <w:highlight w:val="none"/>
        </w:rPr>
        <w:t>：</w:t>
      </w:r>
    </w:p>
    <w:p>
      <w:pPr>
        <w:ind w:firstLine="0" w:firstLineChars="0"/>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日    期</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bCs/>
          <w:color w:val="auto"/>
          <w:sz w:val="28"/>
          <w:szCs w:val="28"/>
          <w:highlight w:val="none"/>
        </w:rPr>
        <w:t xml:space="preserve">   年  月  日</w:t>
      </w:r>
    </w:p>
    <w:p>
      <w:pPr>
        <w:pStyle w:val="8"/>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pStyle w:val="2"/>
        <w:rPr>
          <w:color w:val="auto"/>
          <w:highlight w:val="none"/>
        </w:rPr>
      </w:pPr>
    </w:p>
    <w:p>
      <w:pPr>
        <w:pStyle w:val="8"/>
        <w:ind w:firstLine="480"/>
        <w:rPr>
          <w:rFonts w:asciiTheme="minorEastAsia" w:hAnsiTheme="minorEastAsia" w:eastAsiaTheme="minorEastAsia"/>
          <w:color w:val="auto"/>
          <w:highlight w:val="none"/>
        </w:rPr>
      </w:pPr>
    </w:p>
    <w:p>
      <w:pPr>
        <w:pStyle w:val="8"/>
        <w:ind w:firstLine="0" w:firstLineChars="0"/>
        <w:rPr>
          <w:rFonts w:asciiTheme="minorEastAsia" w:hAnsiTheme="minorEastAsia" w:eastAsiaTheme="minorEastAsia"/>
          <w:color w:val="auto"/>
          <w:highlight w:val="none"/>
        </w:rPr>
      </w:pPr>
    </w:p>
    <w:p>
      <w:pPr>
        <w:pStyle w:val="5"/>
        <w:numPr>
          <w:ilvl w:val="0"/>
          <w:numId w:val="46"/>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相关证明文件格式</w:t>
      </w:r>
    </w:p>
    <w:p>
      <w:pPr>
        <w:ind w:firstLine="480"/>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2-1</w:t>
      </w:r>
    </w:p>
    <w:p>
      <w:pPr>
        <w:ind w:firstLine="482"/>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法定代表人/主要负责人身份证明书</w:t>
      </w:r>
    </w:p>
    <w:p>
      <w:pPr>
        <w:pStyle w:val="11"/>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单位名称：</w:t>
      </w:r>
      <w:r>
        <w:rPr>
          <w:rFonts w:asciiTheme="minorEastAsia" w:hAnsiTheme="minorEastAsia" w:eastAsiaTheme="minorEastAsia"/>
          <w:color w:val="auto"/>
          <w:sz w:val="24"/>
          <w:szCs w:val="24"/>
          <w:highlight w:val="none"/>
          <w:u w:val="single"/>
        </w:rPr>
        <w:t xml:space="preserve">                            </w:t>
      </w:r>
    </w:p>
    <w:p>
      <w:pPr>
        <w:pStyle w:val="11"/>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地址：</w:t>
      </w:r>
      <w:r>
        <w:rPr>
          <w:rFonts w:asciiTheme="minorEastAsia" w:hAnsiTheme="minorEastAsia" w:eastAsiaTheme="minorEastAsia"/>
          <w:color w:val="auto"/>
          <w:sz w:val="24"/>
          <w:szCs w:val="24"/>
          <w:highlight w:val="none"/>
          <w:u w:val="single"/>
        </w:rPr>
        <w:t xml:space="preserve">                                </w:t>
      </w:r>
    </w:p>
    <w:p>
      <w:pPr>
        <w:pStyle w:val="11"/>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姓名：</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性别：</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年龄：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职务：</w:t>
      </w:r>
      <w:r>
        <w:rPr>
          <w:rFonts w:asciiTheme="minorEastAsia" w:hAnsiTheme="minorEastAsia" w:eastAsiaTheme="minorEastAsia"/>
          <w:color w:val="auto"/>
          <w:sz w:val="24"/>
          <w:szCs w:val="24"/>
          <w:highlight w:val="none"/>
          <w:u w:val="single"/>
        </w:rPr>
        <w:t xml:space="preserve">            </w:t>
      </w:r>
    </w:p>
    <w:p>
      <w:pPr>
        <w:pStyle w:val="11"/>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本人系</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highlight w:val="none"/>
        </w:rPr>
        <w:t>（投标人名称）</w:t>
      </w:r>
      <w:r>
        <w:rPr>
          <w:rFonts w:hint="eastAsia" w:asciiTheme="minorEastAsia" w:hAnsiTheme="minorEastAsia" w:eastAsiaTheme="minorEastAsia"/>
          <w:color w:val="auto"/>
          <w:sz w:val="24"/>
          <w:szCs w:val="24"/>
          <w:highlight w:val="none"/>
        </w:rPr>
        <w:t>的法定代表人/主要负责人。就参加贵公司组织的采购编号为</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（项目编号）的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（采购项目名称）投标活动，全权处理该项目有关投标、签订合同以及执行合同等一切事宜。</w:t>
      </w:r>
    </w:p>
    <w:p>
      <w:pPr>
        <w:pStyle w:val="11"/>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特此证明。</w:t>
      </w:r>
    </w:p>
    <w:p>
      <w:pPr>
        <w:pStyle w:val="11"/>
        <w:ind w:firstLine="480"/>
        <w:rPr>
          <w:rFonts w:asciiTheme="minorEastAsia" w:hAnsiTheme="minorEastAsia" w:eastAsiaTheme="minorEastAsia"/>
          <w:color w:val="auto"/>
          <w:sz w:val="24"/>
          <w:szCs w:val="24"/>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pStyle w:val="9"/>
        <w:spacing w:before="60"/>
        <w:ind w:firstLine="480"/>
        <w:rPr>
          <w:rFonts w:cs="Arial" w:asciiTheme="minorEastAsia" w:hAnsiTheme="minorEastAsia" w:eastAsiaTheme="minorEastAsia"/>
          <w:color w:val="auto"/>
          <w:highlight w:val="none"/>
        </w:rPr>
      </w:pPr>
    </w:p>
    <w:p>
      <w:pPr>
        <w:ind w:firstLine="482"/>
        <w:rPr>
          <w:rFonts w:asciiTheme="minorEastAsia" w:hAnsiTheme="minorEastAsia" w:eastAsiaTheme="minorEastAsia"/>
          <w:b/>
          <w:color w:val="auto"/>
          <w:kern w:val="12"/>
          <w:highlight w:val="none"/>
        </w:rPr>
      </w:pPr>
      <w:bookmarkStart w:id="127" w:name="_4.6__"/>
      <w:bookmarkEnd w:id="127"/>
      <w:r>
        <w:rPr>
          <w:rFonts w:hint="eastAsia" w:asciiTheme="minorEastAsia" w:hAnsiTheme="minorEastAsia" w:eastAsiaTheme="minorEastAsia"/>
          <w:b/>
          <w:color w:val="auto"/>
          <w:kern w:val="12"/>
          <w:highlight w:val="none"/>
        </w:rPr>
        <w:t>注：1.法定代表人/主要负责人参加本项目投标的，仅须出具此证明书。</w:t>
      </w:r>
    </w:p>
    <w:p>
      <w:pPr>
        <w:pStyle w:val="2"/>
        <w:spacing w:after="0"/>
        <w:ind w:firstLine="482"/>
        <w:rPr>
          <w:rFonts w:asciiTheme="minorEastAsia" w:hAnsiTheme="minorEastAsia" w:eastAsiaTheme="minorEastAsia"/>
          <w:b/>
          <w:color w:val="auto"/>
          <w:kern w:val="12"/>
          <w:highlight w:val="none"/>
        </w:rPr>
      </w:pPr>
      <w:r>
        <w:rPr>
          <w:rFonts w:hint="eastAsia" w:asciiTheme="minorEastAsia" w:hAnsiTheme="minorEastAsia" w:eastAsiaTheme="minorEastAsia"/>
          <w:b/>
          <w:color w:val="auto"/>
          <w:kern w:val="12"/>
          <w:highlight w:val="none"/>
        </w:rPr>
        <w:t>2.应附法定代表人/主要负责人身份证明材料。</w:t>
      </w:r>
    </w:p>
    <w:p>
      <w:pPr>
        <w:ind w:firstLine="482"/>
        <w:rPr>
          <w:rFonts w:asciiTheme="minorEastAsia" w:hAnsiTheme="minorEastAsia" w:eastAsiaTheme="minorEastAsia"/>
          <w:b/>
          <w:color w:val="auto"/>
          <w:kern w:val="12"/>
          <w:highlight w:val="none"/>
        </w:rPr>
      </w:pPr>
      <w:r>
        <w:rPr>
          <w:rFonts w:hint="eastAsia" w:asciiTheme="minorEastAsia" w:hAnsiTheme="minorEastAsia" w:eastAsiaTheme="minorEastAsia"/>
          <w:b/>
          <w:color w:val="auto"/>
          <w:kern w:val="12"/>
          <w:highlight w:val="none"/>
        </w:rPr>
        <w:t>3.身份证明材料包括居民身份证或户口本或军官证或护照等。</w:t>
      </w:r>
    </w:p>
    <w:p>
      <w:pPr>
        <w:pStyle w:val="2"/>
        <w:spacing w:after="0"/>
        <w:ind w:firstLine="482"/>
        <w:rPr>
          <w:color w:val="auto"/>
          <w:highlight w:val="none"/>
        </w:rPr>
      </w:pPr>
      <w:r>
        <w:rPr>
          <w:rFonts w:hint="eastAsia" w:asciiTheme="minorEastAsia" w:hAnsiTheme="minorEastAsia" w:eastAsiaTheme="minorEastAsia"/>
          <w:b/>
          <w:color w:val="auto"/>
          <w:kern w:val="12"/>
          <w:highlight w:val="none"/>
        </w:rPr>
        <w:t>4.身份证明材料应同时提供其在有效期内材料，如居民身份证正、反面复印件。</w:t>
      </w:r>
    </w:p>
    <w:p>
      <w:pPr>
        <w:ind w:left="0" w:leftChars="0" w:firstLine="0" w:firstLineChars="0"/>
        <w:rPr>
          <w:rFonts w:asciiTheme="minorEastAsia" w:hAnsiTheme="minorEastAsia" w:eastAsiaTheme="minorEastAsia"/>
          <w:b/>
          <w:color w:val="auto"/>
          <w:highlight w:val="none"/>
        </w:rPr>
      </w:pPr>
      <w:bookmarkStart w:id="128" w:name="_Toc308164824"/>
      <w:r>
        <w:rPr>
          <w:rFonts w:hint="eastAsia" w:asciiTheme="minorEastAsia" w:hAnsiTheme="minorEastAsia" w:eastAsiaTheme="minorEastAsia"/>
          <w:b/>
          <w:color w:val="auto"/>
          <w:highlight w:val="none"/>
        </w:rPr>
        <w:br w:type="page"/>
      </w:r>
    </w:p>
    <w:bookmarkEnd w:id="128"/>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2-2</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法定代表人/主要负责人</w:t>
      </w:r>
      <w:r>
        <w:rPr>
          <w:rFonts w:hint="eastAsia" w:ascii="宋体" w:hAnsi="宋体" w:eastAsia="宋体" w:cs="宋体"/>
          <w:b/>
          <w:bCs/>
          <w:color w:val="auto"/>
          <w:highlight w:val="none"/>
        </w:rPr>
        <w:t>授权委托书</w:t>
      </w:r>
    </w:p>
    <w:p>
      <w:pPr>
        <w:ind w:firstLine="883"/>
        <w:jc w:val="center"/>
        <w:rPr>
          <w:rFonts w:hint="eastAsia" w:ascii="宋体" w:hAnsi="宋体" w:eastAsia="宋体" w:cs="宋体"/>
          <w:b/>
          <w:color w:val="auto"/>
          <w:sz w:val="4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本授权声明：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法定代表人/主要负责人</w:t>
      </w:r>
      <w:r>
        <w:rPr>
          <w:rFonts w:hint="eastAsia" w:ascii="宋体" w:hAnsi="宋体" w:eastAsia="宋体" w:cs="宋体"/>
          <w:color w:val="auto"/>
          <w:highlight w:val="none"/>
        </w:rPr>
        <w:t>姓名与职务）授权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（被授权人姓名、职务）为我方参加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项目（采购编号：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）采购活动的合法代表，以我方名义全权处理该项目有关</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、报价、签订合同以及执行合同等一切事宜。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adjustRightIn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r>
        <w:rPr>
          <w:rFonts w:hint="eastAsia" w:ascii="宋体" w:hAnsi="宋体" w:eastAsia="宋体" w:cs="宋体"/>
          <w:color w:val="auto"/>
          <w:highlight w:val="none"/>
        </w:rPr>
        <w:t xml:space="preserve">    </w:t>
      </w:r>
    </w:p>
    <w:p>
      <w:pPr>
        <w:adjustRightIn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年  月  日</w:t>
      </w:r>
    </w:p>
    <w:p>
      <w:pPr>
        <w:ind w:firstLine="480"/>
        <w:rPr>
          <w:rFonts w:hint="eastAsia" w:ascii="宋体" w:hAnsi="宋体" w:eastAsia="宋体" w:cs="宋体"/>
          <w:color w:val="auto"/>
          <w:highlight w:val="none"/>
        </w:rPr>
      </w:pPr>
    </w:p>
    <w:p>
      <w:pPr>
        <w:ind w:firstLine="640"/>
        <w:rPr>
          <w:rFonts w:hint="eastAsia" w:ascii="宋体" w:hAnsi="宋体" w:eastAsia="宋体" w:cs="宋体"/>
          <w:color w:val="auto"/>
          <w:sz w:val="32"/>
          <w:highlight w:val="none"/>
        </w:rPr>
      </w:pPr>
    </w:p>
    <w:p>
      <w:pPr>
        <w:ind w:firstLine="640"/>
        <w:rPr>
          <w:rFonts w:hint="eastAsia" w:ascii="宋体" w:hAnsi="宋体" w:eastAsia="宋体" w:cs="宋体"/>
          <w:color w:val="auto"/>
          <w:sz w:val="32"/>
          <w:highlight w:val="none"/>
        </w:rPr>
      </w:pPr>
    </w:p>
    <w:p>
      <w:pPr>
        <w:ind w:firstLine="482"/>
        <w:rPr>
          <w:rFonts w:hint="eastAsia" w:ascii="宋体" w:hAnsi="宋体" w:eastAsia="宋体" w:cs="宋体"/>
          <w:b/>
          <w:color w:val="auto"/>
          <w:kern w:val="12"/>
          <w:highlight w:val="none"/>
        </w:rPr>
      </w:pPr>
      <w:r>
        <w:rPr>
          <w:rFonts w:hint="eastAsia" w:ascii="宋体" w:hAnsi="宋体" w:eastAsia="宋体" w:cs="宋体"/>
          <w:b/>
          <w:color w:val="auto"/>
          <w:kern w:val="12"/>
          <w:highlight w:val="none"/>
        </w:rPr>
        <w:t>注意：1.</w:t>
      </w:r>
      <w:r>
        <w:rPr>
          <w:rFonts w:hint="eastAsia" w:ascii="宋体" w:hAnsi="宋体" w:eastAsia="宋体" w:cs="宋体"/>
          <w:b/>
          <w:color w:val="auto"/>
          <w:kern w:val="12"/>
          <w:highlight w:val="none"/>
          <w:lang w:eastAsia="zh-CN"/>
        </w:rPr>
        <w:t>法定代表人/主要负责人</w:t>
      </w:r>
      <w:r>
        <w:rPr>
          <w:rFonts w:hint="eastAsia" w:ascii="宋体" w:hAnsi="宋体" w:eastAsia="宋体" w:cs="宋体"/>
          <w:b/>
          <w:color w:val="auto"/>
          <w:kern w:val="12"/>
          <w:highlight w:val="none"/>
        </w:rPr>
        <w:t>的授权委托人参加本采购项目报价的，仅须出具此授权委托书。</w:t>
      </w:r>
    </w:p>
    <w:p>
      <w:pPr>
        <w:pStyle w:val="2"/>
        <w:spacing w:after="0"/>
        <w:ind w:firstLine="482"/>
        <w:rPr>
          <w:rFonts w:hint="eastAsia" w:ascii="宋体" w:hAnsi="宋体" w:eastAsia="宋体" w:cs="宋体"/>
          <w:b/>
          <w:color w:val="auto"/>
          <w:kern w:val="12"/>
          <w:highlight w:val="none"/>
        </w:rPr>
      </w:pPr>
      <w:r>
        <w:rPr>
          <w:rFonts w:hint="eastAsia" w:ascii="宋体" w:hAnsi="宋体" w:eastAsia="宋体" w:cs="宋体"/>
          <w:b/>
          <w:color w:val="auto"/>
          <w:kern w:val="12"/>
          <w:highlight w:val="none"/>
        </w:rPr>
        <w:t>2.应附</w:t>
      </w:r>
      <w:r>
        <w:rPr>
          <w:rFonts w:hint="eastAsia" w:ascii="宋体" w:hAnsi="宋体" w:eastAsia="宋体" w:cs="宋体"/>
          <w:b/>
          <w:color w:val="auto"/>
          <w:kern w:val="12"/>
          <w:highlight w:val="none"/>
          <w:lang w:eastAsia="zh-CN"/>
        </w:rPr>
        <w:t>法定代表人/主要负责人</w:t>
      </w:r>
      <w:r>
        <w:rPr>
          <w:rFonts w:hint="eastAsia" w:ascii="宋体" w:hAnsi="宋体" w:eastAsia="宋体" w:cs="宋体"/>
          <w:b/>
          <w:color w:val="auto"/>
          <w:kern w:val="12"/>
          <w:highlight w:val="none"/>
        </w:rPr>
        <w:t>身份证明材料及授权代表身份证明材料。</w:t>
      </w:r>
    </w:p>
    <w:p>
      <w:pPr>
        <w:ind w:firstLine="482"/>
        <w:rPr>
          <w:rFonts w:hint="eastAsia" w:ascii="宋体" w:hAnsi="宋体" w:eastAsia="宋体" w:cs="宋体"/>
          <w:b/>
          <w:color w:val="auto"/>
          <w:kern w:val="12"/>
          <w:highlight w:val="none"/>
        </w:rPr>
      </w:pPr>
      <w:r>
        <w:rPr>
          <w:rFonts w:hint="eastAsia" w:ascii="宋体" w:hAnsi="宋体" w:eastAsia="宋体" w:cs="宋体"/>
          <w:b/>
          <w:color w:val="auto"/>
          <w:kern w:val="12"/>
          <w:highlight w:val="none"/>
        </w:rPr>
        <w:t>3.身份证明材料包括居民身份证或户口本或军官证或护照等。</w:t>
      </w:r>
    </w:p>
    <w:p>
      <w:pPr>
        <w:pStyle w:val="2"/>
        <w:ind w:firstLine="482"/>
        <w:rPr>
          <w:rFonts w:hint="eastAsia" w:ascii="宋体" w:hAnsi="宋体" w:eastAsia="宋体" w:cs="宋体"/>
          <w:color w:val="auto"/>
          <w:highlight w:val="none"/>
        </w:rPr>
      </w:pPr>
      <w:r>
        <w:rPr>
          <w:rFonts w:hint="eastAsia" w:ascii="宋体" w:hAnsi="宋体" w:eastAsia="宋体" w:cs="宋体"/>
          <w:b/>
          <w:color w:val="auto"/>
          <w:kern w:val="12"/>
          <w:highlight w:val="none"/>
        </w:rPr>
        <w:t>4.身份证明材料应同时提供其在有效期内材料，如居民身份证正、反面复印件。</w:t>
      </w:r>
    </w:p>
    <w:p>
      <w:pPr>
        <w:numPr>
          <w:ilvl w:val="0"/>
          <w:numId w:val="0"/>
        </w:numPr>
        <w:spacing w:before="120" w:after="120"/>
        <w:ind w:left="426" w:leftChars="0"/>
        <w:outlineLvl w:val="9"/>
        <w:rPr>
          <w:rFonts w:asciiTheme="minorEastAsia" w:hAnsiTheme="minorEastAsia" w:eastAsiaTheme="minorEastAsia"/>
          <w:color w:val="auto"/>
          <w:highlight w:val="none"/>
        </w:rPr>
      </w:pPr>
    </w:p>
    <w:p>
      <w:pPr>
        <w:rPr>
          <w:color w:val="auto"/>
          <w:highlight w:val="none"/>
        </w:rPr>
      </w:pPr>
    </w:p>
    <w:p>
      <w:pPr>
        <w:rPr>
          <w:color w:val="auto"/>
          <w:highlight w:val="none"/>
        </w:rPr>
      </w:pPr>
    </w:p>
    <w:p>
      <w:pPr>
        <w:pStyle w:val="2"/>
        <w:rPr>
          <w:color w:val="auto"/>
          <w:highlight w:val="none"/>
        </w:rPr>
      </w:pPr>
    </w:p>
    <w:p>
      <w:pPr>
        <w:pStyle w:val="34"/>
        <w:rPr>
          <w:color w:val="auto"/>
          <w:highlight w:val="none"/>
        </w:rPr>
      </w:pPr>
    </w:p>
    <w:p>
      <w:pPr>
        <w:pStyle w:val="5"/>
        <w:numPr>
          <w:ilvl w:val="0"/>
          <w:numId w:val="46"/>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承诺函</w:t>
      </w:r>
    </w:p>
    <w:p>
      <w:pPr>
        <w:ind w:firstLine="0" w:firstLineChars="0"/>
        <w:rPr>
          <w:color w:val="auto"/>
          <w:highlight w:val="none"/>
        </w:rPr>
      </w:pPr>
      <w:r>
        <w:rPr>
          <w:rFonts w:hint="eastAsia"/>
          <w:color w:val="auto"/>
          <w:highlight w:val="none"/>
          <w:u w:val="single"/>
        </w:rPr>
        <w:t xml:space="preserve">               </w:t>
      </w:r>
      <w:r>
        <w:rPr>
          <w:rFonts w:hint="eastAsia"/>
          <w:color w:val="auto"/>
          <w:highlight w:val="none"/>
        </w:rPr>
        <w:t>（采购代理机构名称）：</w:t>
      </w:r>
    </w:p>
    <w:p>
      <w:pPr>
        <w:ind w:firstLine="480"/>
        <w:rPr>
          <w:color w:val="auto"/>
          <w:highlight w:val="none"/>
        </w:rPr>
      </w:pPr>
      <w:r>
        <w:rPr>
          <w:rFonts w:hint="eastAsia"/>
          <w:color w:val="auto"/>
          <w:highlight w:val="none"/>
        </w:rPr>
        <w:t>我公司作为本次采购项目的投标人，根据招标文件要求，现郑重承诺如下：</w:t>
      </w:r>
    </w:p>
    <w:p>
      <w:pPr>
        <w:ind w:firstLine="480"/>
        <w:rPr>
          <w:color w:val="auto"/>
          <w:highlight w:val="none"/>
        </w:rPr>
      </w:pPr>
      <w:r>
        <w:rPr>
          <w:rFonts w:hint="eastAsia"/>
          <w:color w:val="auto"/>
          <w:highlight w:val="none"/>
        </w:rPr>
        <w:t>具备《中华人民共和国政府采购法》第二十二条第一款和本项目规定的条件：</w:t>
      </w:r>
    </w:p>
    <w:p>
      <w:pPr>
        <w:ind w:firstLine="480"/>
        <w:rPr>
          <w:color w:val="auto"/>
          <w:highlight w:val="none"/>
        </w:rPr>
      </w:pPr>
      <w:r>
        <w:rPr>
          <w:rFonts w:hint="eastAsia"/>
          <w:color w:val="auto"/>
          <w:highlight w:val="none"/>
        </w:rPr>
        <w:t xml:space="preserve">（一）具有独立承担民事责任的能力； </w:t>
      </w:r>
      <w:r>
        <w:rPr>
          <w:rFonts w:hint="eastAsia"/>
          <w:color w:val="auto"/>
          <w:highlight w:val="none"/>
        </w:rPr>
        <w:br w:type="textWrapping"/>
      </w:r>
      <w:r>
        <w:rPr>
          <w:rFonts w:hint="eastAsia"/>
          <w:color w:val="auto"/>
          <w:highlight w:val="none"/>
        </w:rPr>
        <w:t xml:space="preserve">　　（二）具有良好的商业信誉和健全的财务会计制度； </w:t>
      </w:r>
      <w:r>
        <w:rPr>
          <w:rFonts w:hint="eastAsia"/>
          <w:color w:val="auto"/>
          <w:highlight w:val="none"/>
        </w:rPr>
        <w:br w:type="textWrapping"/>
      </w:r>
      <w:r>
        <w:rPr>
          <w:rFonts w:hint="eastAsia"/>
          <w:color w:val="auto"/>
          <w:highlight w:val="none"/>
        </w:rPr>
        <w:t xml:space="preserve">　　（三）具有履行合同所必需的设备和专业技术能力； </w:t>
      </w:r>
      <w:r>
        <w:rPr>
          <w:rFonts w:hint="eastAsia"/>
          <w:color w:val="auto"/>
          <w:highlight w:val="none"/>
        </w:rPr>
        <w:br w:type="textWrapping"/>
      </w:r>
      <w:r>
        <w:rPr>
          <w:rFonts w:hint="eastAsia"/>
          <w:color w:val="auto"/>
          <w:highlight w:val="none"/>
        </w:rPr>
        <w:t xml:space="preserve">　　（四）有依法缴纳税收和社会保障资金的良好记录； </w:t>
      </w:r>
      <w:r>
        <w:rPr>
          <w:rFonts w:hint="eastAsia"/>
          <w:color w:val="auto"/>
          <w:highlight w:val="none"/>
        </w:rPr>
        <w:br w:type="textWrapping"/>
      </w:r>
      <w:r>
        <w:rPr>
          <w:rFonts w:hint="eastAsia"/>
          <w:color w:val="auto"/>
          <w:highlight w:val="none"/>
        </w:rPr>
        <w:t>　　（五）参加政府采购活动前三年内，在经营活动中没有重大违法记录；</w:t>
      </w:r>
    </w:p>
    <w:p>
      <w:pPr>
        <w:ind w:firstLine="480"/>
        <w:rPr>
          <w:color w:val="auto"/>
          <w:highlight w:val="none"/>
        </w:rPr>
      </w:pPr>
      <w:r>
        <w:rPr>
          <w:rFonts w:hint="eastAsia"/>
          <w:color w:val="auto"/>
          <w:highlight w:val="none"/>
        </w:rPr>
        <w:t>（六）法律、行政法规规定的其他条件；</w:t>
      </w:r>
    </w:p>
    <w:p>
      <w:pPr>
        <w:ind w:firstLine="480"/>
        <w:rPr>
          <w:color w:val="auto"/>
          <w:highlight w:val="none"/>
        </w:rPr>
      </w:pPr>
      <w:r>
        <w:rPr>
          <w:rFonts w:hint="eastAsia"/>
          <w:color w:val="auto"/>
          <w:highlight w:val="none"/>
        </w:rPr>
        <w:t>（七）根据采购项目提出的特殊条件</w:t>
      </w:r>
      <w:r>
        <w:rPr>
          <w:color w:val="auto"/>
          <w:highlight w:val="none"/>
        </w:rPr>
        <w:t>。</w:t>
      </w:r>
    </w:p>
    <w:p>
      <w:pPr>
        <w:ind w:firstLine="480"/>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5"/>
        <w:numPr>
          <w:ilvl w:val="0"/>
          <w:numId w:val="46"/>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投标人单位及其现任法定代表人、主要负责人在参加本次政府采购活动前三年内不具有行贿犯罪记录的承诺函</w:t>
      </w:r>
    </w:p>
    <w:p>
      <w:pPr>
        <w:spacing w:line="400" w:lineRule="exact"/>
        <w:ind w:left="-2640" w:leftChars="-1100" w:firstLine="1807" w:firstLineChars="600"/>
        <w:rPr>
          <w:rFonts w:cs="宋体" w:asciiTheme="minorEastAsia" w:hAnsiTheme="minorEastAsia" w:eastAsiaTheme="minorEastAsia"/>
          <w:b/>
          <w:bCs/>
          <w:color w:val="auto"/>
          <w:sz w:val="30"/>
          <w:szCs w:val="30"/>
          <w:highlight w:val="none"/>
        </w:rPr>
      </w:pPr>
    </w:p>
    <w:p>
      <w:pPr>
        <w:adjustRightInd w:val="0"/>
        <w:ind w:firstLine="0" w:firstLineChars="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__________________（采购代理机构名称）：</w:t>
      </w:r>
    </w:p>
    <w:p>
      <w:pPr>
        <w:wordWrap w:val="0"/>
        <w:adjustRightInd w:val="0"/>
        <w:ind w:firstLine="480"/>
        <w:rPr>
          <w:rFonts w:cs="宋体"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本单位</w:t>
      </w:r>
      <w:r>
        <w:rPr>
          <w:rFonts w:hint="eastAsia" w:asciiTheme="minorEastAsia" w:hAnsiTheme="minorEastAsia" w:eastAsiaTheme="minorEastAsia"/>
          <w:bCs/>
          <w:color w:val="auto"/>
          <w:highlight w:val="none"/>
          <w:u w:val="single"/>
        </w:rPr>
        <w:t xml:space="preserve">                   （投标人名称）</w:t>
      </w:r>
      <w:r>
        <w:rPr>
          <w:rFonts w:hint="eastAsia" w:asciiTheme="minorEastAsia" w:hAnsiTheme="minorEastAsia" w:eastAsiaTheme="minorEastAsia"/>
          <w:color w:val="auto"/>
          <w:highlight w:val="none"/>
        </w:rPr>
        <w:t>作为</w:t>
      </w:r>
      <w:r>
        <w:rPr>
          <w:rFonts w:hint="eastAsia" w:asciiTheme="minorEastAsia" w:hAnsiTheme="minorEastAsia" w:eastAsiaTheme="minorEastAsia"/>
          <w:bCs/>
          <w:color w:val="auto"/>
          <w:highlight w:val="none"/>
          <w:u w:val="single"/>
        </w:rPr>
        <w:t xml:space="preserve">                （项目名称及采购编号）</w:t>
      </w:r>
      <w:r>
        <w:rPr>
          <w:rFonts w:hint="eastAsia" w:asciiTheme="minorEastAsia" w:hAnsiTheme="minorEastAsia" w:eastAsiaTheme="minorEastAsia"/>
          <w:color w:val="auto"/>
          <w:highlight w:val="none"/>
        </w:rPr>
        <w:t>的投标人，</w:t>
      </w:r>
      <w:r>
        <w:rPr>
          <w:rFonts w:hint="eastAsia" w:cs="宋体" w:asciiTheme="minorEastAsia" w:hAnsiTheme="minorEastAsia" w:eastAsiaTheme="minorEastAsia"/>
          <w:bCs/>
          <w:color w:val="auto"/>
          <w:highlight w:val="none"/>
        </w:rPr>
        <w:t>现郑重承诺：我单位及现任法定代表人__________________（名字），身份证号__________________ 、主要负责人__________________（名字），身份证号：__________________，在参加本次政府采购活动前三年内不具有行贿犯罪记录。</w:t>
      </w:r>
    </w:p>
    <w:p>
      <w:pPr>
        <w:adjustRightInd w:val="0"/>
        <w:ind w:firstLine="48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本公司对上述承诺的内容事项真实性负责。如经查实上述承诺的内容事项存在虚假，我公司愿意接受以提供虚假材料谋取成交追究法律责任。</w:t>
      </w:r>
    </w:p>
    <w:p>
      <w:pPr>
        <w:spacing w:line="400" w:lineRule="exact"/>
        <w:ind w:firstLine="0" w:firstLineChars="0"/>
        <w:rPr>
          <w:rFonts w:cs="宋体" w:asciiTheme="minorEastAsia" w:hAnsiTheme="minorEastAsia" w:eastAsiaTheme="minorEastAsia"/>
          <w:bCs/>
          <w:color w:val="auto"/>
          <w:highlight w:val="none"/>
        </w:rPr>
      </w:pPr>
    </w:p>
    <w:p>
      <w:pPr>
        <w:ind w:firstLine="480"/>
        <w:rPr>
          <w:rFonts w:asciiTheme="minorEastAsia" w:hAnsiTheme="minorEastAsia" w:eastAsiaTheme="minorEastAsia"/>
          <w:color w:val="auto"/>
          <w:highlight w:val="none"/>
          <w:lang w:val="zh-CN"/>
        </w:rPr>
      </w:pPr>
    </w:p>
    <w:p>
      <w:pPr>
        <w:spacing w:line="400" w:lineRule="exact"/>
        <w:ind w:firstLine="480"/>
        <w:rPr>
          <w:rFonts w:cs="宋体" w:asciiTheme="minorEastAsia" w:hAnsiTheme="minorEastAsia" w:eastAsiaTheme="minorEastAsia"/>
          <w:bCs/>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pStyle w:val="2"/>
        <w:ind w:firstLine="480"/>
        <w:rPr>
          <w:color w:val="auto"/>
          <w:highlight w:val="none"/>
        </w:rPr>
      </w:pPr>
    </w:p>
    <w:p>
      <w:pPr>
        <w:pStyle w:val="34"/>
        <w:rPr>
          <w:color w:val="auto"/>
          <w:highlight w:val="none"/>
        </w:rPr>
      </w:pPr>
    </w:p>
    <w:p>
      <w:pPr>
        <w:ind w:firstLine="480"/>
        <w:rPr>
          <w:color w:val="auto"/>
          <w:highlight w:val="none"/>
        </w:rPr>
      </w:pPr>
    </w:p>
    <w:p>
      <w:pPr>
        <w:pStyle w:val="2"/>
        <w:ind w:firstLine="480"/>
        <w:rPr>
          <w:color w:val="auto"/>
          <w:highlight w:val="none"/>
        </w:rPr>
      </w:pPr>
    </w:p>
    <w:p>
      <w:pPr>
        <w:pStyle w:val="34"/>
        <w:rPr>
          <w:color w:val="auto"/>
          <w:highlight w:val="none"/>
        </w:rPr>
      </w:pPr>
    </w:p>
    <w:p>
      <w:pPr>
        <w:ind w:firstLine="480"/>
        <w:rPr>
          <w:color w:val="auto"/>
          <w:highlight w:val="none"/>
        </w:rPr>
      </w:pPr>
    </w:p>
    <w:p>
      <w:pPr>
        <w:pStyle w:val="2"/>
        <w:ind w:firstLine="480"/>
        <w:rPr>
          <w:color w:val="auto"/>
          <w:highlight w:val="none"/>
        </w:rPr>
      </w:pPr>
    </w:p>
    <w:p>
      <w:pPr>
        <w:pStyle w:val="34"/>
        <w:rPr>
          <w:color w:val="auto"/>
          <w:highlight w:val="none"/>
        </w:rPr>
      </w:pPr>
    </w:p>
    <w:p>
      <w:pPr>
        <w:ind w:firstLine="480"/>
        <w:rPr>
          <w:color w:val="auto"/>
          <w:highlight w:val="none"/>
        </w:rPr>
      </w:pPr>
    </w:p>
    <w:p>
      <w:pPr>
        <w:pStyle w:val="2"/>
        <w:ind w:firstLine="480"/>
        <w:rPr>
          <w:color w:val="auto"/>
          <w:highlight w:val="none"/>
        </w:rPr>
      </w:pPr>
    </w:p>
    <w:p>
      <w:pPr>
        <w:ind w:firstLine="0" w:firstLineChars="0"/>
        <w:rPr>
          <w:color w:val="auto"/>
          <w:highlight w:val="none"/>
        </w:rPr>
      </w:pPr>
    </w:p>
    <w:p>
      <w:pPr>
        <w:pStyle w:val="5"/>
        <w:numPr>
          <w:ilvl w:val="0"/>
          <w:numId w:val="46"/>
        </w:numPr>
        <w:spacing w:before="120" w:after="120"/>
        <w:ind w:left="0" w:firstLine="42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中小企业声明函</w:t>
      </w:r>
    </w:p>
    <w:p>
      <w:pPr>
        <w:adjustRightInd w:val="0"/>
        <w:ind w:firstLine="480"/>
        <w:rPr>
          <w:rFonts w:ascii="ˎ̥" w:hAnsi="ˎ̥" w:cs="宋体"/>
          <w:color w:val="auto"/>
          <w:kern w:val="0"/>
          <w:highlight w:val="none"/>
        </w:rPr>
      </w:pPr>
      <w:r>
        <w:rPr>
          <w:rFonts w:hint="eastAsia" w:ascii="ˎ̥" w:hAnsi="ˎ̥" w:cs="宋体"/>
          <w:color w:val="auto"/>
          <w:kern w:val="0"/>
          <w:highlight w:val="none"/>
        </w:rPr>
        <w:t xml:space="preserve">本公司郑重声明，根据《政府采购促进中小企业发展管理办法》（财库﹝2020﹞46 号）的规定，本公司参加 </w:t>
      </w:r>
      <w:r>
        <w:rPr>
          <w:rFonts w:hint="eastAsia" w:ascii="ˎ̥" w:hAnsi="ˎ̥" w:cs="宋体"/>
          <w:color w:val="auto"/>
          <w:kern w:val="0"/>
          <w:highlight w:val="none"/>
          <w:u w:val="single"/>
        </w:rPr>
        <w:t>（单位名称）</w:t>
      </w:r>
      <w:r>
        <w:rPr>
          <w:rFonts w:hint="eastAsia" w:ascii="ˎ̥" w:hAnsi="ˎ̥" w:cs="宋体"/>
          <w:color w:val="auto"/>
          <w:kern w:val="0"/>
          <w:highlight w:val="none"/>
        </w:rPr>
        <w:t xml:space="preserve"> 的 </w:t>
      </w:r>
      <w:r>
        <w:rPr>
          <w:rFonts w:hint="eastAsia" w:ascii="ˎ̥" w:hAnsi="ˎ̥" w:cs="宋体"/>
          <w:color w:val="auto"/>
          <w:kern w:val="0"/>
          <w:highlight w:val="none"/>
          <w:u w:val="single"/>
        </w:rPr>
        <w:t xml:space="preserve">（项目名称） </w:t>
      </w:r>
      <w:r>
        <w:rPr>
          <w:rFonts w:hint="eastAsia" w:ascii="ˎ̥" w:hAnsi="ˎ̥" w:cs="宋体"/>
          <w:color w:val="auto"/>
          <w:kern w:val="0"/>
          <w:highlight w:val="none"/>
        </w:rPr>
        <w:t>采购活动，提供的货物全部由符合政策要求的中小企业制造。相关企业的具体情况如下：</w:t>
      </w:r>
    </w:p>
    <w:p>
      <w:pPr>
        <w:adjustRightInd w:val="0"/>
        <w:ind w:firstLine="480"/>
        <w:rPr>
          <w:rFonts w:ascii="ˎ̥" w:hAnsi="ˎ̥" w:cs="宋体"/>
          <w:color w:val="auto"/>
          <w:kern w:val="0"/>
          <w:highlight w:val="none"/>
        </w:rPr>
      </w:pPr>
      <w:r>
        <w:rPr>
          <w:rFonts w:hint="eastAsia" w:ascii="ˎ̥" w:hAnsi="ˎ̥" w:cs="宋体"/>
          <w:color w:val="auto"/>
          <w:kern w:val="0"/>
          <w:highlight w:val="none"/>
        </w:rPr>
        <w:t>1</w:t>
      </w:r>
      <w:r>
        <w:rPr>
          <w:rFonts w:hint="eastAsia" w:ascii="ˎ̥" w:hAnsi="ˎ̥" w:cs="宋体"/>
          <w:color w:val="auto"/>
          <w:kern w:val="0"/>
          <w:highlight w:val="none"/>
          <w:u w:val="single"/>
        </w:rPr>
        <w:t>.</w:t>
      </w:r>
      <w:r>
        <w:rPr>
          <w:rFonts w:hint="eastAsia"/>
          <w:color w:val="auto"/>
          <w:highlight w:val="none"/>
          <w:u w:val="single"/>
        </w:rPr>
        <w:t xml:space="preserve"> </w:t>
      </w:r>
      <w:r>
        <w:rPr>
          <w:rFonts w:hint="eastAsia" w:ascii="ˎ̥" w:hAnsi="ˎ̥" w:cs="宋体"/>
          <w:color w:val="auto"/>
          <w:kern w:val="0"/>
          <w:highlight w:val="none"/>
          <w:u w:val="single"/>
        </w:rPr>
        <w:t xml:space="preserve"> （标的名称）    ，</w:t>
      </w:r>
      <w:r>
        <w:rPr>
          <w:rFonts w:hint="eastAsia" w:ascii="ˎ̥" w:hAnsi="ˎ̥" w:cs="宋体"/>
          <w:color w:val="auto"/>
          <w:kern w:val="0"/>
          <w:highlight w:val="none"/>
        </w:rPr>
        <w:t xml:space="preserve">属于 </w:t>
      </w:r>
      <w:r>
        <w:rPr>
          <w:rFonts w:hint="eastAsia" w:ascii="ˎ̥" w:hAnsi="ˎ̥" w:cs="宋体"/>
          <w:color w:val="auto"/>
          <w:kern w:val="0"/>
          <w:highlight w:val="none"/>
          <w:u w:val="single"/>
        </w:rPr>
        <w:t>（采购文件中明确的所属行业）</w:t>
      </w:r>
      <w:r>
        <w:rPr>
          <w:rFonts w:hint="eastAsia" w:ascii="ˎ̥" w:hAnsi="ˎ̥" w:cs="宋体"/>
          <w:color w:val="auto"/>
          <w:kern w:val="0"/>
          <w:highlight w:val="none"/>
        </w:rPr>
        <w:t>行业 ；制造商为</w:t>
      </w:r>
      <w:r>
        <w:rPr>
          <w:rFonts w:hint="eastAsia" w:ascii="ˎ̥" w:hAnsi="ˎ̥" w:cs="宋体"/>
          <w:color w:val="auto"/>
          <w:kern w:val="0"/>
          <w:highlight w:val="none"/>
          <w:u w:val="single"/>
        </w:rPr>
        <w:t xml:space="preserve"> （企业名称）</w:t>
      </w:r>
      <w:r>
        <w:rPr>
          <w:rFonts w:hint="eastAsia" w:ascii="ˎ̥" w:hAnsi="ˎ̥" w:cs="宋体"/>
          <w:color w:val="auto"/>
          <w:kern w:val="0"/>
          <w:highlight w:val="none"/>
        </w:rPr>
        <w:t>，从业人员</w:t>
      </w:r>
      <w:r>
        <w:rPr>
          <w:rFonts w:hint="eastAsia" w:ascii="ˎ̥" w:hAnsi="ˎ̥" w:cs="宋体"/>
          <w:color w:val="auto"/>
          <w:kern w:val="0"/>
          <w:highlight w:val="none"/>
          <w:u w:val="single"/>
        </w:rPr>
        <w:t xml:space="preserve">     </w:t>
      </w:r>
      <w:r>
        <w:rPr>
          <w:rFonts w:hint="eastAsia" w:ascii="ˎ̥" w:hAnsi="ˎ̥" w:cs="宋体"/>
          <w:color w:val="auto"/>
          <w:kern w:val="0"/>
          <w:highlight w:val="none"/>
        </w:rPr>
        <w:t>人，营业收入为</w:t>
      </w:r>
      <w:r>
        <w:rPr>
          <w:rFonts w:hint="eastAsia" w:ascii="ˎ̥" w:hAnsi="ˎ̥" w:cs="宋体"/>
          <w:color w:val="auto"/>
          <w:kern w:val="0"/>
          <w:highlight w:val="none"/>
          <w:u w:val="single"/>
        </w:rPr>
        <w:t xml:space="preserve">       </w:t>
      </w:r>
      <w:r>
        <w:rPr>
          <w:rFonts w:hint="eastAsia" w:ascii="ˎ̥" w:hAnsi="ˎ̥" w:cs="宋体"/>
          <w:color w:val="auto"/>
          <w:kern w:val="0"/>
          <w:highlight w:val="none"/>
        </w:rPr>
        <w:t>万元，资产总额为</w:t>
      </w:r>
      <w:r>
        <w:rPr>
          <w:rFonts w:hint="eastAsia" w:ascii="ˎ̥" w:hAnsi="ˎ̥" w:cs="宋体"/>
          <w:color w:val="auto"/>
          <w:kern w:val="0"/>
          <w:highlight w:val="none"/>
          <w:u w:val="single"/>
        </w:rPr>
        <w:t xml:space="preserve">       </w:t>
      </w:r>
      <w:r>
        <w:rPr>
          <w:rFonts w:hint="eastAsia" w:ascii="ˎ̥" w:hAnsi="ˎ̥" w:cs="宋体"/>
          <w:color w:val="auto"/>
          <w:kern w:val="0"/>
          <w:highlight w:val="none"/>
        </w:rPr>
        <w:t>万元</w:t>
      </w:r>
      <w:r>
        <w:rPr>
          <w:rFonts w:hint="eastAsia" w:ascii="ˎ̥" w:hAnsi="ˎ̥" w:cs="宋体"/>
          <w:color w:val="auto"/>
          <w:kern w:val="0"/>
          <w:highlight w:val="none"/>
          <w:vertAlign w:val="superscript"/>
        </w:rPr>
        <w:t>1</w:t>
      </w:r>
      <w:r>
        <w:rPr>
          <w:rFonts w:hint="eastAsia" w:ascii="ˎ̥" w:hAnsi="ˎ̥" w:cs="宋体"/>
          <w:color w:val="auto"/>
          <w:kern w:val="0"/>
          <w:highlight w:val="none"/>
        </w:rPr>
        <w:t>，属于</w:t>
      </w:r>
      <w:r>
        <w:rPr>
          <w:rFonts w:hint="eastAsia" w:ascii="ˎ̥" w:hAnsi="ˎ̥" w:cs="宋体"/>
          <w:color w:val="auto"/>
          <w:kern w:val="0"/>
          <w:highlight w:val="none"/>
          <w:u w:val="single"/>
        </w:rPr>
        <w:t>（中型企业、小型企业、微型企业）</w:t>
      </w:r>
      <w:r>
        <w:rPr>
          <w:rFonts w:hint="eastAsia" w:ascii="ˎ̥" w:hAnsi="ˎ̥" w:cs="宋体"/>
          <w:color w:val="auto"/>
          <w:kern w:val="0"/>
          <w:highlight w:val="none"/>
        </w:rPr>
        <w:t>；</w:t>
      </w:r>
    </w:p>
    <w:p>
      <w:pPr>
        <w:adjustRightInd w:val="0"/>
        <w:ind w:firstLine="480"/>
        <w:rPr>
          <w:rFonts w:ascii="ˎ̥" w:hAnsi="ˎ̥" w:cs="宋体"/>
          <w:color w:val="auto"/>
          <w:kern w:val="0"/>
          <w:highlight w:val="none"/>
        </w:rPr>
      </w:pPr>
      <w:r>
        <w:rPr>
          <w:rFonts w:hint="eastAsia" w:ascii="ˎ̥" w:hAnsi="ˎ̥" w:cs="宋体"/>
          <w:color w:val="auto"/>
          <w:kern w:val="0"/>
          <w:highlight w:val="none"/>
        </w:rPr>
        <w:t>2.</w:t>
      </w:r>
      <w:r>
        <w:rPr>
          <w:rFonts w:hint="eastAsia" w:ascii="ˎ̥" w:hAnsi="ˎ̥" w:cs="宋体"/>
          <w:color w:val="auto"/>
          <w:kern w:val="0"/>
          <w:highlight w:val="none"/>
          <w:u w:val="single"/>
        </w:rPr>
        <w:t xml:space="preserve"> （标的名称）</w:t>
      </w:r>
      <w:r>
        <w:rPr>
          <w:rFonts w:hint="eastAsia" w:ascii="ˎ̥" w:hAnsi="ˎ̥" w:cs="宋体"/>
          <w:color w:val="auto"/>
          <w:kern w:val="0"/>
          <w:highlight w:val="none"/>
        </w:rPr>
        <w:t xml:space="preserve"> ，属于 </w:t>
      </w:r>
      <w:r>
        <w:rPr>
          <w:rFonts w:hint="eastAsia" w:ascii="ˎ̥" w:hAnsi="ˎ̥" w:cs="宋体"/>
          <w:color w:val="auto"/>
          <w:kern w:val="0"/>
          <w:highlight w:val="none"/>
          <w:u w:val="single"/>
        </w:rPr>
        <w:t>（采购文件中明确的所属行业）</w:t>
      </w:r>
      <w:r>
        <w:rPr>
          <w:rFonts w:hint="eastAsia" w:ascii="ˎ̥" w:hAnsi="ˎ̥" w:cs="宋体"/>
          <w:color w:val="auto"/>
          <w:kern w:val="0"/>
          <w:highlight w:val="none"/>
        </w:rPr>
        <w:t>行业 ；制造商为</w:t>
      </w:r>
      <w:r>
        <w:rPr>
          <w:rFonts w:hint="eastAsia" w:ascii="ˎ̥" w:hAnsi="ˎ̥" w:cs="宋体"/>
          <w:color w:val="auto"/>
          <w:kern w:val="0"/>
          <w:highlight w:val="none"/>
          <w:u w:val="single"/>
        </w:rPr>
        <w:t xml:space="preserve"> （企业名称）</w:t>
      </w:r>
      <w:r>
        <w:rPr>
          <w:rFonts w:hint="eastAsia" w:ascii="ˎ̥" w:hAnsi="ˎ̥" w:cs="宋体"/>
          <w:color w:val="auto"/>
          <w:kern w:val="0"/>
          <w:highlight w:val="none"/>
        </w:rPr>
        <w:t>，从业人员</w:t>
      </w:r>
      <w:r>
        <w:rPr>
          <w:rFonts w:hint="eastAsia" w:ascii="ˎ̥" w:hAnsi="ˎ̥" w:cs="宋体"/>
          <w:color w:val="auto"/>
          <w:kern w:val="0"/>
          <w:highlight w:val="none"/>
          <w:u w:val="single"/>
        </w:rPr>
        <w:t xml:space="preserve">     </w:t>
      </w:r>
      <w:r>
        <w:rPr>
          <w:rFonts w:hint="eastAsia" w:ascii="ˎ̥" w:hAnsi="ˎ̥" w:cs="宋体"/>
          <w:color w:val="auto"/>
          <w:kern w:val="0"/>
          <w:highlight w:val="none"/>
        </w:rPr>
        <w:t>人，营业收入为</w:t>
      </w:r>
      <w:r>
        <w:rPr>
          <w:rFonts w:hint="eastAsia" w:ascii="ˎ̥" w:hAnsi="ˎ̥" w:cs="宋体"/>
          <w:color w:val="auto"/>
          <w:kern w:val="0"/>
          <w:highlight w:val="none"/>
          <w:u w:val="single"/>
        </w:rPr>
        <w:t xml:space="preserve">       </w:t>
      </w:r>
      <w:r>
        <w:rPr>
          <w:rFonts w:hint="eastAsia" w:ascii="ˎ̥" w:hAnsi="ˎ̥" w:cs="宋体"/>
          <w:color w:val="auto"/>
          <w:kern w:val="0"/>
          <w:highlight w:val="none"/>
        </w:rPr>
        <w:t>万元，资产总额为</w:t>
      </w:r>
      <w:r>
        <w:rPr>
          <w:rFonts w:hint="eastAsia" w:ascii="ˎ̥" w:hAnsi="ˎ̥" w:cs="宋体"/>
          <w:color w:val="auto"/>
          <w:kern w:val="0"/>
          <w:highlight w:val="none"/>
          <w:u w:val="single"/>
        </w:rPr>
        <w:t xml:space="preserve">       </w:t>
      </w:r>
      <w:r>
        <w:rPr>
          <w:rFonts w:hint="eastAsia" w:ascii="ˎ̥" w:hAnsi="ˎ̥" w:cs="宋体"/>
          <w:color w:val="auto"/>
          <w:kern w:val="0"/>
          <w:highlight w:val="none"/>
        </w:rPr>
        <w:t>万元，属于</w:t>
      </w:r>
      <w:r>
        <w:rPr>
          <w:rFonts w:hint="eastAsia" w:ascii="ˎ̥" w:hAnsi="ˎ̥" w:cs="宋体"/>
          <w:color w:val="auto"/>
          <w:kern w:val="0"/>
          <w:highlight w:val="none"/>
          <w:u w:val="single"/>
        </w:rPr>
        <w:t>（中型企业、小型企业、微型企业）</w:t>
      </w:r>
      <w:r>
        <w:rPr>
          <w:rFonts w:hint="eastAsia" w:ascii="ˎ̥" w:hAnsi="ˎ̥" w:cs="宋体"/>
          <w:color w:val="auto"/>
          <w:kern w:val="0"/>
          <w:highlight w:val="none"/>
        </w:rPr>
        <w:t>；</w:t>
      </w:r>
    </w:p>
    <w:p>
      <w:pPr>
        <w:pStyle w:val="2"/>
        <w:ind w:firstLine="480"/>
        <w:rPr>
          <w:color w:val="auto"/>
          <w:highlight w:val="none"/>
        </w:rPr>
      </w:pPr>
      <w:r>
        <w:rPr>
          <w:rFonts w:hint="eastAsia"/>
          <w:color w:val="auto"/>
          <w:highlight w:val="none"/>
        </w:rPr>
        <w:t>……</w:t>
      </w:r>
    </w:p>
    <w:p>
      <w:pPr>
        <w:adjustRightInd w:val="0"/>
        <w:ind w:firstLine="480"/>
        <w:rPr>
          <w:rFonts w:ascii="ˎ̥" w:hAnsi="ˎ̥" w:cs="宋体"/>
          <w:color w:val="auto"/>
          <w:kern w:val="0"/>
          <w:highlight w:val="none"/>
        </w:rPr>
      </w:pPr>
      <w:r>
        <w:rPr>
          <w:rFonts w:hint="eastAsia" w:ascii="ˎ̥" w:hAnsi="ˎ̥" w:cs="宋体"/>
          <w:color w:val="auto"/>
          <w:kern w:val="0"/>
          <w:highlight w:val="none"/>
        </w:rPr>
        <w:t>以上企业，不属于大企业的分支机构，不存在控股股东为大企业的情形，也不存在与大企业的负责人为同一人的情形。</w:t>
      </w:r>
    </w:p>
    <w:p>
      <w:pPr>
        <w:adjustRightInd w:val="0"/>
        <w:ind w:firstLine="480"/>
        <w:rPr>
          <w:rFonts w:ascii="ˎ̥" w:hAnsi="ˎ̥" w:cs="宋体"/>
          <w:color w:val="auto"/>
          <w:kern w:val="0"/>
          <w:highlight w:val="none"/>
        </w:rPr>
      </w:pPr>
      <w:r>
        <w:rPr>
          <w:rFonts w:hint="eastAsia" w:ascii="ˎ̥" w:hAnsi="ˎ̥" w:cs="宋体"/>
          <w:color w:val="auto"/>
          <w:kern w:val="0"/>
          <w:highlight w:val="none"/>
        </w:rPr>
        <w:t>本企业对上述声明内容的真实性负责。如有虚假，将依法承担相应责任。</w:t>
      </w:r>
    </w:p>
    <w:p>
      <w:pPr>
        <w:ind w:firstLine="480"/>
        <w:rPr>
          <w:rFonts w:ascii="宋体" w:hAnsi="宋体"/>
          <w:color w:val="auto"/>
          <w:highlight w:val="none"/>
        </w:rPr>
      </w:pPr>
    </w:p>
    <w:p>
      <w:pPr>
        <w:ind w:firstLine="480"/>
        <w:rPr>
          <w:color w:val="auto"/>
          <w:highlight w:val="none"/>
        </w:rPr>
      </w:pPr>
    </w:p>
    <w:p>
      <w:pPr>
        <w:adjustRightInd w:val="0"/>
        <w:ind w:firstLine="480"/>
        <w:jc w:val="right"/>
        <w:rPr>
          <w:rFonts w:ascii="宋体" w:hAnsi="宋体"/>
          <w:color w:val="auto"/>
          <w:highlight w:val="none"/>
        </w:rPr>
      </w:pPr>
      <w:r>
        <w:rPr>
          <w:rFonts w:hint="eastAsia" w:ascii="宋体" w:hAnsi="宋体"/>
          <w:color w:val="auto"/>
          <w:highlight w:val="none"/>
        </w:rPr>
        <w:t>供应商名称：</w:t>
      </w:r>
      <w:r>
        <w:rPr>
          <w:rFonts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eastAsia="zh-CN"/>
        </w:rPr>
        <w:t>加盖投标人（法定名称）电子签章</w:t>
      </w:r>
      <w:r>
        <w:rPr>
          <w:rFonts w:hint="eastAsia" w:ascii="宋体" w:hAnsi="宋体"/>
          <w:color w:val="auto"/>
          <w:highlight w:val="none"/>
        </w:rPr>
        <w:t>）</w:t>
      </w:r>
    </w:p>
    <w:p>
      <w:pPr>
        <w:pStyle w:val="2"/>
        <w:ind w:firstLine="480"/>
        <w:jc w:val="right"/>
        <w:rPr>
          <w:color w:val="auto"/>
          <w:highlight w:val="none"/>
        </w:rPr>
      </w:pPr>
      <w:r>
        <w:rPr>
          <w:rFonts w:hint="eastAsia"/>
          <w:color w:val="auto"/>
          <w:highlight w:val="none"/>
        </w:rPr>
        <w:t>日     期：</w:t>
      </w:r>
      <w:r>
        <w:rPr>
          <w:rFonts w:ascii="宋体" w:hAnsi="宋体"/>
          <w:color w:val="auto"/>
          <w:highlight w:val="none"/>
          <w:u w:val="single"/>
        </w:rPr>
        <w:t xml:space="preserve">      </w:t>
      </w:r>
      <w:r>
        <w:rPr>
          <w:rFonts w:hint="eastAsia"/>
          <w:bCs/>
          <w:color w:val="auto"/>
          <w:highlight w:val="none"/>
        </w:rPr>
        <w:t>年</w:t>
      </w:r>
      <w:r>
        <w:rPr>
          <w:rFonts w:ascii="宋体" w:hAnsi="宋体"/>
          <w:color w:val="auto"/>
          <w:highlight w:val="none"/>
          <w:u w:val="single"/>
        </w:rPr>
        <w:t xml:space="preserve">      </w:t>
      </w:r>
      <w:r>
        <w:rPr>
          <w:rFonts w:hint="eastAsia"/>
          <w:bCs/>
          <w:color w:val="auto"/>
          <w:highlight w:val="none"/>
        </w:rPr>
        <w:t>月</w:t>
      </w:r>
      <w:r>
        <w:rPr>
          <w:rFonts w:ascii="宋体" w:hAnsi="宋体"/>
          <w:color w:val="auto"/>
          <w:highlight w:val="none"/>
          <w:u w:val="single"/>
        </w:rPr>
        <w:t xml:space="preserve">      </w:t>
      </w:r>
      <w:r>
        <w:rPr>
          <w:rFonts w:hint="eastAsia"/>
          <w:bCs/>
          <w:color w:val="auto"/>
          <w:highlight w:val="none"/>
        </w:rPr>
        <w:t>日</w:t>
      </w:r>
    </w:p>
    <w:p>
      <w:pPr>
        <w:ind w:firstLine="480"/>
        <w:rPr>
          <w:color w:val="auto"/>
          <w:highlight w:val="none"/>
        </w:rPr>
      </w:pPr>
    </w:p>
    <w:p>
      <w:pPr>
        <w:adjustRightInd w:val="0"/>
        <w:ind w:firstLine="482"/>
        <w:rPr>
          <w:rFonts w:hint="eastAsia" w:ascii="ˎ̥" w:hAnsi="ˎ̥" w:cs="宋体"/>
          <w:b/>
          <w:color w:val="auto"/>
          <w:kern w:val="0"/>
          <w:highlight w:val="none"/>
        </w:rPr>
      </w:pPr>
      <w:r>
        <w:rPr>
          <w:rFonts w:hint="eastAsia"/>
          <w:b/>
          <w:color w:val="auto"/>
          <w:highlight w:val="none"/>
        </w:rPr>
        <w:t>注</w:t>
      </w:r>
      <w:r>
        <w:rPr>
          <w:b/>
          <w:color w:val="auto"/>
          <w:highlight w:val="none"/>
        </w:rPr>
        <w:t>：</w:t>
      </w:r>
      <w:r>
        <w:rPr>
          <w:rFonts w:hint="eastAsia" w:ascii="宋体" w:hAnsi="宋体"/>
          <w:b/>
          <w:color w:val="auto"/>
          <w:highlight w:val="none"/>
        </w:rPr>
        <w:t>1.</w:t>
      </w:r>
      <w:r>
        <w:rPr>
          <w:rFonts w:hint="eastAsia" w:ascii="宋体" w:hAnsi="宋体"/>
          <w:b/>
          <w:color w:val="auto"/>
          <w:highlight w:val="none"/>
          <w:vertAlign w:val="superscript"/>
        </w:rPr>
        <w:t>1</w:t>
      </w:r>
      <w:r>
        <w:rPr>
          <w:rFonts w:hint="eastAsia" w:ascii="ˎ̥" w:hAnsi="ˎ̥" w:cs="宋体"/>
          <w:b/>
          <w:color w:val="auto"/>
          <w:kern w:val="0"/>
          <w:highlight w:val="none"/>
        </w:rPr>
        <w:t>从业人员、营业收入、资产总额填报上一年度数据，无上一年度数据的新成立企业可不填报。</w:t>
      </w:r>
    </w:p>
    <w:p>
      <w:pPr>
        <w:pStyle w:val="14"/>
        <w:rPr>
          <w:rFonts w:hint="default" w:ascii="ˎ̥" w:hAnsi="ˎ̥" w:eastAsia="宋体" w:cs="宋体"/>
          <w:b/>
          <w:color w:val="auto"/>
          <w:kern w:val="0"/>
          <w:sz w:val="24"/>
          <w:szCs w:val="24"/>
          <w:highlight w:val="none"/>
          <w:lang w:val="en-US" w:eastAsia="zh-CN" w:bidi="ar-SA"/>
        </w:rPr>
      </w:pPr>
      <w:r>
        <w:rPr>
          <w:rFonts w:hint="eastAsia" w:ascii="ˎ̥" w:hAnsi="ˎ̥" w:eastAsia="宋体" w:cs="宋体"/>
          <w:b/>
          <w:color w:val="auto"/>
          <w:kern w:val="0"/>
          <w:sz w:val="24"/>
          <w:szCs w:val="24"/>
          <w:highlight w:val="none"/>
          <w:lang w:val="en-US" w:eastAsia="zh-CN" w:bidi="ar-SA"/>
        </w:rPr>
        <w:t>2.标的名称和所属行业按照第二章须知填写。</w:t>
      </w:r>
    </w:p>
    <w:p>
      <w:pPr>
        <w:autoSpaceDE w:val="0"/>
        <w:autoSpaceDN w:val="0"/>
        <w:adjustRightInd w:val="0"/>
        <w:ind w:firstLine="482"/>
        <w:rPr>
          <w:rFonts w:ascii="宋体" w:hAnsi="宋体"/>
          <w:b/>
          <w:color w:val="auto"/>
          <w:highlight w:val="none"/>
        </w:rPr>
      </w:pPr>
      <w:r>
        <w:rPr>
          <w:rFonts w:hint="eastAsia" w:ascii="宋体" w:hAnsi="宋体"/>
          <w:b/>
          <w:color w:val="auto"/>
          <w:highlight w:val="none"/>
        </w:rPr>
        <w:t xml:space="preserve"> </w:t>
      </w:r>
    </w:p>
    <w:p>
      <w:pPr>
        <w:pStyle w:val="2"/>
        <w:ind w:firstLine="480"/>
        <w:rPr>
          <w:color w:val="auto"/>
          <w:highlight w:val="none"/>
        </w:rPr>
      </w:pPr>
    </w:p>
    <w:p>
      <w:pPr>
        <w:pStyle w:val="34"/>
        <w:rPr>
          <w:color w:val="auto"/>
          <w:highlight w:val="none"/>
        </w:rPr>
      </w:pPr>
    </w:p>
    <w:p>
      <w:pPr>
        <w:ind w:firstLine="480"/>
        <w:rPr>
          <w:color w:val="auto"/>
          <w:highlight w:val="none"/>
        </w:rPr>
      </w:pPr>
    </w:p>
    <w:p>
      <w:pPr>
        <w:pStyle w:val="34"/>
        <w:ind w:left="0"/>
        <w:jc w:val="left"/>
        <w:rPr>
          <w:color w:val="auto"/>
          <w:highlight w:val="none"/>
        </w:rPr>
      </w:pPr>
    </w:p>
    <w:p>
      <w:pPr>
        <w:pStyle w:val="5"/>
        <w:numPr>
          <w:ilvl w:val="0"/>
          <w:numId w:val="47"/>
        </w:numPr>
        <w:spacing w:before="120" w:after="120"/>
        <w:ind w:left="0" w:firstLine="482" w:firstLineChars="200"/>
        <w:rPr>
          <w:color w:val="auto"/>
          <w:highlight w:val="none"/>
        </w:rPr>
      </w:pPr>
      <w:r>
        <w:rPr>
          <w:rFonts w:hint="eastAsia"/>
          <w:color w:val="auto"/>
          <w:highlight w:val="none"/>
        </w:rPr>
        <w:t>残疾人福利性单位声明函</w:t>
      </w:r>
    </w:p>
    <w:p>
      <w:pPr>
        <w:ind w:firstLine="480"/>
        <w:rPr>
          <w:rFonts w:asciiTheme="minorEastAsia" w:hAnsiTheme="minorEastAsia" w:eastAsiaTheme="minorEastAsia"/>
          <w:color w:val="auto"/>
          <w:highlight w:val="none"/>
          <w:lang w:val="zh-CN"/>
        </w:rPr>
      </w:pPr>
    </w:p>
    <w:p>
      <w:pPr>
        <w:spacing w:line="588" w:lineRule="exact"/>
        <w:ind w:firstLine="480"/>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单位郑重声明，根据《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本单位对上述声明的真实性负责。如有虚假，将依法承担相应责任。</w:t>
      </w: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2"/>
        <w:rPr>
          <w:rFonts w:asciiTheme="minorEastAsia" w:hAnsiTheme="minorEastAsia" w:eastAsiaTheme="minorEastAsia"/>
          <w:b/>
          <w:bCs/>
          <w:color w:val="auto"/>
          <w:highlight w:val="none"/>
          <w:lang w:val="zh-CN"/>
        </w:rPr>
      </w:pPr>
      <w:r>
        <w:rPr>
          <w:rFonts w:hint="eastAsia" w:asciiTheme="minorEastAsia" w:hAnsiTheme="minorEastAsia" w:eastAsiaTheme="minorEastAsia"/>
          <w:b/>
          <w:bCs/>
          <w:color w:val="auto"/>
          <w:highlight w:val="none"/>
          <w:lang w:val="zh-CN"/>
        </w:rPr>
        <w:t>注</w:t>
      </w:r>
      <w:r>
        <w:rPr>
          <w:rFonts w:asciiTheme="minorEastAsia" w:hAnsiTheme="minorEastAsia" w:eastAsiaTheme="minorEastAsia"/>
          <w:b/>
          <w:bCs/>
          <w:color w:val="auto"/>
          <w:highlight w:val="none"/>
          <w:lang w:val="zh-CN"/>
        </w:rPr>
        <w:t>：如投标人不属于</w:t>
      </w:r>
      <w:r>
        <w:rPr>
          <w:rFonts w:hint="eastAsia" w:asciiTheme="minorEastAsia" w:hAnsiTheme="minorEastAsia" w:eastAsiaTheme="minorEastAsia"/>
          <w:b/>
          <w:bCs/>
          <w:color w:val="auto"/>
          <w:highlight w:val="none"/>
          <w:lang w:val="zh-CN"/>
        </w:rPr>
        <w:t>残疾人福利性单位的</w:t>
      </w:r>
      <w:r>
        <w:rPr>
          <w:rFonts w:asciiTheme="minorEastAsia" w:hAnsiTheme="minorEastAsia" w:eastAsiaTheme="minorEastAsia"/>
          <w:b/>
          <w:bCs/>
          <w:color w:val="auto"/>
          <w:highlight w:val="none"/>
          <w:lang w:val="zh-CN"/>
        </w:rPr>
        <w:t>可不</w:t>
      </w:r>
      <w:r>
        <w:rPr>
          <w:rFonts w:hint="eastAsia" w:asciiTheme="minorEastAsia" w:hAnsiTheme="minorEastAsia" w:eastAsiaTheme="minorEastAsia"/>
          <w:b/>
          <w:bCs/>
          <w:color w:val="auto"/>
          <w:highlight w:val="none"/>
          <w:lang w:val="zh-CN"/>
        </w:rPr>
        <w:t>填写</w:t>
      </w:r>
      <w:r>
        <w:rPr>
          <w:rFonts w:asciiTheme="minorEastAsia" w:hAnsiTheme="minorEastAsia" w:eastAsiaTheme="minorEastAsia"/>
          <w:b/>
          <w:bCs/>
          <w:color w:val="auto"/>
          <w:highlight w:val="none"/>
          <w:lang w:val="zh-CN"/>
        </w:rPr>
        <w:t>或不提供此</w:t>
      </w:r>
      <w:r>
        <w:rPr>
          <w:rFonts w:hint="eastAsia" w:asciiTheme="minorEastAsia" w:hAnsiTheme="minorEastAsia" w:eastAsiaTheme="minorEastAsia"/>
          <w:b/>
          <w:bCs/>
          <w:color w:val="auto"/>
          <w:highlight w:val="none"/>
          <w:lang w:val="zh-CN"/>
        </w:rPr>
        <w:t>声明</w:t>
      </w:r>
      <w:r>
        <w:rPr>
          <w:rFonts w:asciiTheme="minorEastAsia" w:hAnsiTheme="minorEastAsia" w:eastAsiaTheme="minorEastAsia"/>
          <w:b/>
          <w:bCs/>
          <w:color w:val="auto"/>
          <w:highlight w:val="none"/>
          <w:lang w:val="zh-CN"/>
        </w:rPr>
        <w:t>函。</w:t>
      </w:r>
    </w:p>
    <w:p>
      <w:pPr>
        <w:pStyle w:val="34"/>
        <w:rPr>
          <w:color w:val="auto"/>
          <w:highlight w:val="none"/>
        </w:rPr>
      </w:pPr>
    </w:p>
    <w:p>
      <w:pPr>
        <w:pStyle w:val="5"/>
        <w:numPr>
          <w:ilvl w:val="0"/>
          <w:numId w:val="47"/>
        </w:numPr>
        <w:spacing w:before="120" w:after="120"/>
        <w:ind w:left="0" w:firstLine="482" w:firstLineChars="200"/>
        <w:rPr>
          <w:rFonts w:ascii="仿宋" w:hAnsi="仿宋" w:eastAsia="仿宋"/>
          <w:color w:val="auto"/>
          <w:sz w:val="32"/>
          <w:highlight w:val="none"/>
        </w:rPr>
      </w:pPr>
      <w:r>
        <w:rPr>
          <w:rFonts w:asciiTheme="minorEastAsia" w:hAnsiTheme="minorEastAsia" w:eastAsiaTheme="minorEastAsia"/>
          <w:color w:val="auto"/>
          <w:highlight w:val="none"/>
          <w:u w:val="single"/>
        </w:rPr>
        <w:br w:type="page"/>
      </w:r>
      <w:r>
        <w:rPr>
          <w:rFonts w:hint="eastAsia"/>
          <w:color w:val="auto"/>
          <w:highlight w:val="none"/>
        </w:rPr>
        <w:t>投标人和投标产品的资格、资质性及其他类似效力的相关证明材料</w:t>
      </w:r>
    </w:p>
    <w:p>
      <w:pPr>
        <w:ind w:firstLine="480"/>
        <w:rPr>
          <w:color w:val="auto"/>
          <w:highlight w:val="none"/>
        </w:rPr>
      </w:pPr>
      <w:r>
        <w:rPr>
          <w:rFonts w:hint="eastAsia"/>
          <w:color w:val="auto"/>
          <w:highlight w:val="none"/>
        </w:rPr>
        <w:t>注：投标人应按招标文件第五章相关要求提供佐证材料，有格式要求的从其要求，无格式要求的格式自拟。</w:t>
      </w:r>
    </w:p>
    <w:p>
      <w:pPr>
        <w:ind w:firstLine="480"/>
        <w:rPr>
          <w:color w:val="auto"/>
          <w:highlight w:val="none"/>
        </w:rPr>
      </w:pPr>
    </w:p>
    <w:p>
      <w:pPr>
        <w:pStyle w:val="5"/>
        <w:numPr>
          <w:ilvl w:val="0"/>
          <w:numId w:val="47"/>
        </w:numPr>
        <w:spacing w:before="120" w:after="120"/>
        <w:ind w:left="0" w:firstLine="482" w:firstLineChars="200"/>
        <w:rPr>
          <w:color w:val="auto"/>
          <w:highlight w:val="none"/>
        </w:rPr>
      </w:pPr>
      <w:r>
        <w:rPr>
          <w:rFonts w:hint="eastAsia"/>
          <w:color w:val="auto"/>
          <w:highlight w:val="none"/>
        </w:rPr>
        <w:t>投标人认为应提供的其它资料（格式自拟）</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pPr>
        <w:ind w:firstLine="562"/>
        <w:rPr>
          <w:rFonts w:asciiTheme="minorEastAsia" w:hAnsiTheme="minorEastAsia" w:eastAsiaTheme="minorEastAsia"/>
          <w:b/>
          <w:bCs/>
          <w:color w:val="auto"/>
          <w:sz w:val="28"/>
          <w:szCs w:val="28"/>
          <w:highlight w:val="none"/>
        </w:rPr>
      </w:pPr>
    </w:p>
    <w:p>
      <w:pPr>
        <w:spacing w:line="0" w:lineRule="atLeast"/>
        <w:ind w:left="-204" w:leftChars="-85" w:firstLine="132" w:firstLineChars="55"/>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第二部分 其他响应性投标文件</w:t>
      </w: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其他响应性投标文件封面</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0" w:firstLineChars="0"/>
        <w:jc w:val="center"/>
        <w:rPr>
          <w:rFonts w:asciiTheme="minorEastAsia" w:hAnsiTheme="minorEastAsia" w:eastAsiaTheme="minorEastAsia"/>
          <w:color w:val="auto"/>
          <w:sz w:val="28"/>
          <w:szCs w:val="28"/>
          <w:highlight w:val="none"/>
        </w:rPr>
      </w:pPr>
    </w:p>
    <w:p>
      <w:pPr>
        <w:pStyle w:val="2"/>
        <w:rPr>
          <w:color w:val="auto"/>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pStyle w:val="2"/>
        <w:rPr>
          <w:color w:val="auto"/>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其 他 响 应 性 投 标 文 件</w:t>
      </w:r>
    </w:p>
    <w:p>
      <w:pPr>
        <w:ind w:firstLine="0" w:firstLineChars="0"/>
        <w:jc w:val="center"/>
        <w:rPr>
          <w:rFonts w:asciiTheme="minorEastAsia" w:hAnsiTheme="minorEastAsia" w:eastAsiaTheme="minorEastAsia"/>
          <w:color w:val="auto"/>
          <w:sz w:val="28"/>
          <w:szCs w:val="28"/>
          <w:highlight w:val="none"/>
        </w:rPr>
      </w:pPr>
    </w:p>
    <w:p>
      <w:pPr>
        <w:pStyle w:val="2"/>
        <w:rPr>
          <w:color w:val="auto"/>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jc w:val="center"/>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采购项目名称：</w:t>
      </w:r>
    </w:p>
    <w:p>
      <w:pPr>
        <w:ind w:firstLine="0" w:firstLineChars="0"/>
        <w:rPr>
          <w:rFonts w:asciiTheme="minorEastAsia" w:hAnsiTheme="minorEastAsia" w:eastAsiaTheme="minorEastAsia"/>
          <w:b/>
          <w:color w:val="auto"/>
          <w:sz w:val="28"/>
          <w:szCs w:val="28"/>
          <w:highlight w:val="none"/>
        </w:rPr>
      </w:pPr>
      <w:r>
        <w:rPr>
          <w:rFonts w:hint="eastAsia" w:asciiTheme="minorEastAsia" w:hAnsiTheme="minorEastAsia" w:eastAsiaTheme="minorEastAsia"/>
          <w:b/>
          <w:bCs/>
          <w:color w:val="auto"/>
          <w:sz w:val="28"/>
          <w:szCs w:val="28"/>
          <w:highlight w:val="none"/>
        </w:rPr>
        <w:t>项目编号</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color w:val="auto"/>
          <w:sz w:val="28"/>
          <w:szCs w:val="28"/>
          <w:highlight w:val="none"/>
        </w:rPr>
        <w:t xml:space="preserve"> </w:t>
      </w:r>
    </w:p>
    <w:p>
      <w:pPr>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投标人名称（</w:t>
      </w:r>
      <w:r>
        <w:rPr>
          <w:rFonts w:hint="eastAsia" w:asciiTheme="minorEastAsia" w:hAnsiTheme="minorEastAsia" w:eastAsiaTheme="minorEastAsia"/>
          <w:b/>
          <w:bCs/>
          <w:color w:val="auto"/>
          <w:sz w:val="28"/>
          <w:szCs w:val="28"/>
          <w:highlight w:val="none"/>
          <w:lang w:eastAsia="zh-CN"/>
        </w:rPr>
        <w:t>加盖投标人（法定名称）电子签章</w:t>
      </w:r>
      <w:r>
        <w:rPr>
          <w:rFonts w:hint="eastAsia" w:asciiTheme="minorEastAsia" w:hAnsiTheme="minorEastAsia" w:eastAsiaTheme="minorEastAsia"/>
          <w:b/>
          <w:bCs/>
          <w:color w:val="auto"/>
          <w:sz w:val="28"/>
          <w:szCs w:val="28"/>
          <w:highlight w:val="none"/>
        </w:rPr>
        <w:t>）</w:t>
      </w:r>
      <w:r>
        <w:rPr>
          <w:rFonts w:hint="eastAsia" w:asciiTheme="minorEastAsia" w:hAnsiTheme="minorEastAsia" w:eastAsiaTheme="minorEastAsia"/>
          <w:color w:val="auto"/>
          <w:sz w:val="28"/>
          <w:szCs w:val="28"/>
          <w:highlight w:val="none"/>
        </w:rPr>
        <w:t>：</w:t>
      </w:r>
    </w:p>
    <w:p>
      <w:pPr>
        <w:ind w:firstLine="0" w:firstLineChars="0"/>
        <w:rPr>
          <w:rFonts w:asciiTheme="minorEastAsia" w:hAnsiTheme="minorEastAsia" w:eastAsiaTheme="minorEastAsia"/>
          <w:color w:val="auto"/>
          <w:sz w:val="28"/>
          <w:szCs w:val="28"/>
          <w:highlight w:val="none"/>
        </w:rPr>
      </w:pPr>
    </w:p>
    <w:p>
      <w:pPr>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日    期</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b/>
          <w:bCs/>
          <w:color w:val="auto"/>
          <w:sz w:val="28"/>
          <w:szCs w:val="28"/>
          <w:highlight w:val="none"/>
        </w:rPr>
        <w:t xml:space="preserve">   年  月  日</w:t>
      </w:r>
    </w:p>
    <w:p>
      <w:pPr>
        <w:spacing w:line="0" w:lineRule="atLeast"/>
        <w:ind w:left="-204" w:leftChars="-85" w:firstLine="132" w:firstLineChars="55"/>
        <w:jc w:val="center"/>
        <w:rPr>
          <w:rFonts w:asciiTheme="minorEastAsia" w:hAnsiTheme="minorEastAsia" w:eastAsiaTheme="minorEastAsia"/>
          <w:color w:val="auto"/>
          <w:highlight w:val="none"/>
        </w:rPr>
      </w:pPr>
    </w:p>
    <w:p>
      <w:pPr>
        <w:pStyle w:val="8"/>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spacing w:line="0" w:lineRule="atLeast"/>
        <w:ind w:left="-204" w:leftChars="-85" w:firstLine="132" w:firstLineChars="55"/>
        <w:jc w:val="center"/>
        <w:rPr>
          <w:rFonts w:asciiTheme="minorEastAsia" w:hAnsiTheme="minorEastAsia" w:eastAsiaTheme="minorEastAsia"/>
          <w:color w:val="auto"/>
          <w:highlight w:val="none"/>
        </w:rPr>
      </w:pP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 标 函</w:t>
      </w:r>
      <w:bookmarkEnd w:id="124"/>
      <w:bookmarkEnd w:id="125"/>
    </w:p>
    <w:p>
      <w:pPr>
        <w:ind w:firstLine="480"/>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（采购代理机构名称）：</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我方全面研究了“</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”项目（项目编号：</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）招标文件，决定参加贵单位组织的本项目投标。我方授权</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（姓名、职务）代表我方</w:t>
      </w:r>
      <w:r>
        <w:rPr>
          <w:rFonts w:hint="eastAsia" w:asciiTheme="minorEastAsia" w:hAnsiTheme="minorEastAsia" w:eastAsiaTheme="minorEastAsia"/>
          <w:bCs/>
          <w:color w:val="auto"/>
          <w:highlight w:val="none"/>
        </w:rPr>
        <w:t>_________________</w:t>
      </w:r>
      <w:r>
        <w:rPr>
          <w:rFonts w:hint="eastAsia" w:asciiTheme="minorEastAsia" w:hAnsiTheme="minorEastAsia" w:eastAsiaTheme="minorEastAsia"/>
          <w:color w:val="auto"/>
          <w:highlight w:val="none"/>
        </w:rPr>
        <w:t>（投标单位的名称）全权处理本项目投标的有关事宜。</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一、我方自愿按照招标文件规定的各项要求向采购人提供所需货物/服务，</w:t>
      </w:r>
      <w:r>
        <w:rPr>
          <w:rFonts w:hint="eastAsia" w:asciiTheme="minorEastAsia" w:hAnsiTheme="minorEastAsia" w:eastAsiaTheme="minorEastAsia"/>
          <w:b/>
          <w:bCs/>
          <w:color w:val="auto"/>
          <w:highlight w:val="none"/>
        </w:rPr>
        <w:t>投标报价以《</w:t>
      </w:r>
      <w:r>
        <w:rPr>
          <w:rFonts w:hint="eastAsia" w:asciiTheme="minorEastAsia" w:hAnsiTheme="minorEastAsia" w:eastAsiaTheme="minorEastAsia"/>
          <w:b/>
          <w:bCs/>
          <w:color w:val="auto"/>
          <w:highlight w:val="none"/>
          <w:lang w:val="en-US" w:eastAsia="zh-CN"/>
        </w:rPr>
        <w:t>开标一览表</w:t>
      </w:r>
      <w:r>
        <w:rPr>
          <w:rFonts w:hint="eastAsia" w:asciiTheme="minorEastAsia" w:hAnsiTheme="minorEastAsia" w:eastAsiaTheme="minorEastAsia"/>
          <w:b/>
          <w:bCs/>
          <w:color w:val="auto"/>
          <w:highlight w:val="none"/>
        </w:rPr>
        <w:t>》为准。</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二、一旦我方中标，我方将严格履行政府采购合同规定的责任和义务。</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三、我方同意对我方可能存在的失信行为进行的惩戒。</w:t>
      </w:r>
    </w:p>
    <w:p>
      <w:p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四、我方已知晓全部招标文件的内容，包括修改文件（如有）以及全部相关资料和有关附件，并对上述文件均无异议。</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五、我方同意本次招标的投标有效期为投标截止之日起</w:t>
      </w:r>
      <w:r>
        <w:rPr>
          <w:rFonts w:hint="eastAsia" w:asciiTheme="minorEastAsia" w:hAnsiTheme="minorEastAsia" w:eastAsiaTheme="minorEastAsia"/>
          <w:color w:val="auto"/>
          <w:highlight w:val="none"/>
          <w:u w:val="single"/>
        </w:rPr>
        <w:t>90</w:t>
      </w:r>
      <w:r>
        <w:rPr>
          <w:rFonts w:hint="eastAsia" w:asciiTheme="minorEastAsia" w:hAnsiTheme="minorEastAsia" w:eastAsiaTheme="minorEastAsia"/>
          <w:color w:val="auto"/>
          <w:highlight w:val="none"/>
        </w:rPr>
        <w:t>天。</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六、我方愿意提供贵单位可能另外要求的，与投标有关的文件资料，并保证我方已提供和将要提供的文件资料是真实、准确的。</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七、我方完全理解采购人不一定将合同授予最低报价的投标人的行为。</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通讯地址：</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邮政编码：</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联系电话：</w:t>
      </w:r>
      <w:r>
        <w:rPr>
          <w:rFonts w:hint="eastAsia" w:asciiTheme="minorEastAsia" w:hAnsiTheme="minorEastAsia" w:eastAsiaTheme="minorEastAsia"/>
          <w:bCs/>
          <w:color w:val="auto"/>
          <w:highlight w:val="none"/>
          <w:u w:val="single"/>
        </w:rPr>
        <w:t xml:space="preserve">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传    真：</w:t>
      </w:r>
      <w:r>
        <w:rPr>
          <w:rFonts w:hint="eastAsia" w:asciiTheme="minorEastAsia" w:hAnsiTheme="minorEastAsia" w:eastAsiaTheme="minorEastAsia"/>
          <w:bCs/>
          <w:color w:val="auto"/>
          <w:highlight w:val="none"/>
          <w:u w:val="single"/>
        </w:rPr>
        <w:t xml:space="preserve">                </w:t>
      </w:r>
    </w:p>
    <w:p>
      <w:pPr>
        <w:ind w:firstLine="480"/>
        <w:rPr>
          <w:rFonts w:hint="eastAsia"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年   月   日</w:t>
      </w:r>
    </w:p>
    <w:p>
      <w:pPr>
        <w:pStyle w:val="14"/>
        <w:rPr>
          <w:color w:val="auto"/>
          <w:highlight w:val="none"/>
        </w:rPr>
      </w:pPr>
    </w:p>
    <w:p>
      <w:pPr>
        <w:rPr>
          <w:color w:val="auto"/>
          <w:highlight w:val="none"/>
        </w:rPr>
      </w:pP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投标人基本情况表</w:t>
      </w:r>
    </w:p>
    <w:tbl>
      <w:tblPr>
        <w:tblStyle w:val="27"/>
        <w:tblW w:w="8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p>
        </w:tc>
        <w:tc>
          <w:tcPr>
            <w:tcW w:w="6693" w:type="dxa"/>
            <w:gridSpan w:val="7"/>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注册地址</w:t>
            </w:r>
          </w:p>
        </w:tc>
        <w:tc>
          <w:tcPr>
            <w:tcW w:w="3443" w:type="dxa"/>
            <w:gridSpan w:val="3"/>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邮政编码</w:t>
            </w:r>
          </w:p>
        </w:tc>
        <w:tc>
          <w:tcPr>
            <w:tcW w:w="1930" w:type="dxa"/>
            <w:gridSpan w:val="3"/>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w:t>
            </w:r>
          </w:p>
        </w:tc>
        <w:tc>
          <w:tcPr>
            <w:tcW w:w="95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联系人</w:t>
            </w:r>
          </w:p>
        </w:tc>
        <w:tc>
          <w:tcPr>
            <w:tcW w:w="248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p>
        </w:tc>
        <w:tc>
          <w:tcPr>
            <w:tcW w:w="1930" w:type="dxa"/>
            <w:gridSpan w:val="3"/>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22" w:type="dxa"/>
            <w:vMerge w:val="continue"/>
            <w:vAlign w:val="center"/>
          </w:tcPr>
          <w:p>
            <w:pPr>
              <w:ind w:firstLine="0" w:firstLineChars="0"/>
              <w:rPr>
                <w:rFonts w:asciiTheme="minorEastAsia" w:hAnsiTheme="minorEastAsia" w:eastAsiaTheme="minorEastAsia"/>
                <w:color w:val="auto"/>
                <w:highlight w:val="none"/>
              </w:rPr>
            </w:pPr>
          </w:p>
        </w:tc>
        <w:tc>
          <w:tcPr>
            <w:tcW w:w="95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传真</w:t>
            </w:r>
          </w:p>
        </w:tc>
        <w:tc>
          <w:tcPr>
            <w:tcW w:w="248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网址</w:t>
            </w:r>
          </w:p>
        </w:tc>
        <w:tc>
          <w:tcPr>
            <w:tcW w:w="1930" w:type="dxa"/>
            <w:gridSpan w:val="3"/>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组织结构</w:t>
            </w:r>
          </w:p>
        </w:tc>
        <w:tc>
          <w:tcPr>
            <w:tcW w:w="6693" w:type="dxa"/>
            <w:gridSpan w:val="7"/>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6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法定代表人/主要负责人</w:t>
            </w:r>
          </w:p>
        </w:tc>
        <w:tc>
          <w:tcPr>
            <w:tcW w:w="95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1239" w:type="dxa"/>
            <w:vAlign w:val="center"/>
          </w:tcPr>
          <w:p>
            <w:pPr>
              <w:widowControl/>
              <w:ind w:firstLine="0" w:firstLineChars="0"/>
              <w:outlineLvl w:val="1"/>
              <w:rPr>
                <w:rFonts w:asciiTheme="minorEastAsia" w:hAnsiTheme="minorEastAsia" w:eastAsiaTheme="minorEastAsia"/>
                <w:color w:val="auto"/>
                <w:highlight w:val="none"/>
              </w:rPr>
            </w:pPr>
          </w:p>
        </w:tc>
        <w:tc>
          <w:tcPr>
            <w:tcW w:w="124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技术职称</w:t>
            </w: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850"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p>
        </w:tc>
        <w:tc>
          <w:tcPr>
            <w:tcW w:w="1080"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技术负责人</w:t>
            </w:r>
          </w:p>
        </w:tc>
        <w:tc>
          <w:tcPr>
            <w:tcW w:w="95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1239" w:type="dxa"/>
            <w:vAlign w:val="center"/>
          </w:tcPr>
          <w:p>
            <w:pPr>
              <w:widowControl/>
              <w:ind w:firstLine="0" w:firstLineChars="0"/>
              <w:outlineLvl w:val="1"/>
              <w:rPr>
                <w:rFonts w:asciiTheme="minorEastAsia" w:hAnsiTheme="minorEastAsia" w:eastAsiaTheme="minorEastAsia"/>
                <w:color w:val="auto"/>
                <w:highlight w:val="none"/>
              </w:rPr>
            </w:pPr>
          </w:p>
        </w:tc>
        <w:tc>
          <w:tcPr>
            <w:tcW w:w="124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技术职称</w:t>
            </w: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850"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w:t>
            </w:r>
          </w:p>
        </w:tc>
        <w:tc>
          <w:tcPr>
            <w:tcW w:w="1080"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成立时间</w:t>
            </w:r>
          </w:p>
        </w:tc>
        <w:tc>
          <w:tcPr>
            <w:tcW w:w="219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4497" w:type="dxa"/>
            <w:gridSpan w:val="5"/>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企业资质等级</w:t>
            </w:r>
          </w:p>
        </w:tc>
        <w:tc>
          <w:tcPr>
            <w:tcW w:w="219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其中</w:t>
            </w: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项目经理</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营业执照号</w:t>
            </w:r>
          </w:p>
        </w:tc>
        <w:tc>
          <w:tcPr>
            <w:tcW w:w="219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高级职称人员</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注册资金</w:t>
            </w:r>
          </w:p>
        </w:tc>
        <w:tc>
          <w:tcPr>
            <w:tcW w:w="219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中级职称人员</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开户银行</w:t>
            </w:r>
          </w:p>
        </w:tc>
        <w:tc>
          <w:tcPr>
            <w:tcW w:w="219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初级职称人员</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账号</w:t>
            </w:r>
          </w:p>
        </w:tc>
        <w:tc>
          <w:tcPr>
            <w:tcW w:w="2196" w:type="dxa"/>
            <w:gridSpan w:val="2"/>
            <w:vAlign w:val="center"/>
          </w:tcPr>
          <w:p>
            <w:pPr>
              <w:widowControl/>
              <w:ind w:firstLine="0" w:firstLineChars="0"/>
              <w:outlineLvl w:val="1"/>
              <w:rPr>
                <w:rFonts w:asciiTheme="minorEastAsia" w:hAnsiTheme="minorEastAsia" w:eastAsiaTheme="minorEastAsia"/>
                <w:color w:val="auto"/>
                <w:highlight w:val="none"/>
              </w:rPr>
            </w:pPr>
          </w:p>
        </w:tc>
        <w:tc>
          <w:tcPr>
            <w:tcW w:w="1247" w:type="dxa"/>
            <w:vMerge w:val="continue"/>
            <w:vAlign w:val="center"/>
          </w:tcPr>
          <w:p>
            <w:pPr>
              <w:ind w:firstLine="0" w:firstLineChars="0"/>
              <w:rPr>
                <w:rFonts w:asciiTheme="minorEastAsia" w:hAnsiTheme="minorEastAsia" w:eastAsiaTheme="minorEastAsia"/>
                <w:color w:val="auto"/>
                <w:highlight w:val="none"/>
              </w:rPr>
            </w:pPr>
          </w:p>
        </w:tc>
        <w:tc>
          <w:tcPr>
            <w:tcW w:w="1478" w:type="dxa"/>
            <w:gridSpan w:val="2"/>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技工</w:t>
            </w:r>
          </w:p>
        </w:tc>
        <w:tc>
          <w:tcPr>
            <w:tcW w:w="1772" w:type="dxa"/>
            <w:gridSpan w:val="2"/>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152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经营范围</w:t>
            </w:r>
          </w:p>
        </w:tc>
        <w:tc>
          <w:tcPr>
            <w:tcW w:w="6693" w:type="dxa"/>
            <w:gridSpan w:val="7"/>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c>
          <w:tcPr>
            <w:tcW w:w="6693" w:type="dxa"/>
            <w:gridSpan w:val="7"/>
          </w:tcPr>
          <w:p>
            <w:pPr>
              <w:widowControl/>
              <w:ind w:firstLine="0" w:firstLineChars="0"/>
              <w:outlineLvl w:val="1"/>
              <w:rPr>
                <w:rFonts w:asciiTheme="minorEastAsia" w:hAnsiTheme="minorEastAsia" w:eastAsiaTheme="minorEastAsia"/>
                <w:color w:val="auto"/>
                <w:highlight w:val="none"/>
              </w:rPr>
            </w:pPr>
            <w:r>
              <w:rPr>
                <w:rFonts w:hint="eastAsia"/>
                <w:color w:val="auto"/>
                <w:highlight w:val="none"/>
              </w:rPr>
              <w:t>与我公司存在直接控股关系的单位为：</w:t>
            </w:r>
            <w:r>
              <w:rPr>
                <w:rFonts w:hint="eastAsia"/>
                <w:color w:val="auto"/>
                <w:highlight w:val="none"/>
                <w:u w:val="single"/>
              </w:rPr>
              <w:t xml:space="preserve">        </w:t>
            </w:r>
            <w:r>
              <w:rPr>
                <w:rFonts w:hint="eastAsia"/>
                <w:color w:val="auto"/>
                <w:highlight w:val="none"/>
              </w:rPr>
              <w:t>；存在管理关系单位为：</w:t>
            </w:r>
            <w:r>
              <w:rPr>
                <w:rFonts w:hint="eastAsia"/>
                <w:color w:val="auto"/>
                <w:highlight w:val="none"/>
                <w:u w:val="single"/>
              </w:rPr>
              <w:t xml:space="preserve">         </w:t>
            </w:r>
            <w:r>
              <w:rPr>
                <w:rFonts w:hint="eastAsia"/>
                <w:color w:val="auto"/>
                <w:highlight w:val="none"/>
              </w:rPr>
              <w:t>。</w:t>
            </w:r>
          </w:p>
        </w:tc>
      </w:tr>
    </w:tbl>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bookmarkEnd w:id="121"/>
    <w:p>
      <w:pPr>
        <w:pStyle w:val="5"/>
        <w:numPr>
          <w:ilvl w:val="0"/>
          <w:numId w:val="48"/>
        </w:numPr>
        <w:spacing w:before="120" w:after="120"/>
        <w:ind w:left="0" w:firstLine="425"/>
        <w:rPr>
          <w:rFonts w:asciiTheme="minorEastAsia" w:hAnsiTheme="minorEastAsia" w:eastAsiaTheme="minorEastAsia"/>
          <w:color w:val="auto"/>
          <w:highlight w:val="none"/>
        </w:rPr>
      </w:pPr>
      <w:bookmarkStart w:id="129" w:name="_Toc217446085"/>
      <w:r>
        <w:rPr>
          <w:rFonts w:hint="eastAsia" w:asciiTheme="minorEastAsia" w:hAnsiTheme="minorEastAsia" w:eastAsiaTheme="minorEastAsia"/>
          <w:color w:val="auto"/>
          <w:highlight w:val="none"/>
        </w:rPr>
        <w:t>承诺函（实质性要求）</w:t>
      </w:r>
    </w:p>
    <w:p>
      <w:pPr>
        <w:spacing w:line="440" w:lineRule="exact"/>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（采购代理机构名称）：</w:t>
      </w:r>
    </w:p>
    <w:p>
      <w:pPr>
        <w:bidi w:val="0"/>
        <w:rPr>
          <w:color w:val="auto"/>
          <w:highlight w:val="none"/>
        </w:rPr>
      </w:pPr>
      <w:r>
        <w:rPr>
          <w:rFonts w:hint="eastAsia"/>
          <w:color w:val="auto"/>
          <w:highlight w:val="none"/>
        </w:rPr>
        <w:t>我公司作为本次采购项目的投标人，根据招标文件要求，现郑重承诺如下：</w:t>
      </w:r>
    </w:p>
    <w:p>
      <w:pPr>
        <w:numPr>
          <w:ilvl w:val="0"/>
          <w:numId w:val="49"/>
        </w:numPr>
        <w:bidi w:val="0"/>
        <w:rPr>
          <w:color w:val="auto"/>
          <w:highlight w:val="none"/>
        </w:rPr>
      </w:pPr>
      <w:r>
        <w:rPr>
          <w:color w:val="auto"/>
          <w:highlight w:val="none"/>
        </w:rPr>
        <w:t>完全接受和满足本项目招标文件中规定的实质性要求</w:t>
      </w:r>
      <w:r>
        <w:rPr>
          <w:rFonts w:hint="eastAsia"/>
          <w:color w:val="auto"/>
          <w:highlight w:val="none"/>
        </w:rPr>
        <w:t>（如合格的投标人、投标费用、充分、公平竞争保障措施、投标文件的语言、计量单位、投标货币、知识产权、招标报价要求（报价部分）、投标有效期、合同分包、合同转包等实质性要求）。</w:t>
      </w:r>
      <w:r>
        <w:rPr>
          <w:color w:val="auto"/>
          <w:highlight w:val="none"/>
        </w:rPr>
        <w:t>如对招标文件有异议，已经在投标截止时间届满前依法进行维权救济，不存在对招标文件有异议的同时又参加投标以求侥幸中标或者为实现其他非法目的的行为。</w:t>
      </w:r>
    </w:p>
    <w:p>
      <w:pPr>
        <w:numPr>
          <w:ilvl w:val="0"/>
          <w:numId w:val="49"/>
        </w:numPr>
        <w:bidi w:val="0"/>
        <w:rPr>
          <w:color w:val="auto"/>
          <w:highlight w:val="none"/>
        </w:rPr>
      </w:pPr>
      <w:r>
        <w:rPr>
          <w:rFonts w:hint="eastAsia"/>
          <w:color w:val="auto"/>
          <w:highlight w:val="none"/>
        </w:rPr>
        <w:t>参加本次招标采购活动，不存在与单位负责人为同一人或者存在直接控股、管理关系的其他投标人参与同一合同项下的政府采购活动的行为。</w:t>
      </w:r>
    </w:p>
    <w:p>
      <w:pPr>
        <w:numPr>
          <w:ilvl w:val="0"/>
          <w:numId w:val="49"/>
        </w:numPr>
        <w:bidi w:val="0"/>
        <w:rPr>
          <w:rFonts w:hint="eastAsia"/>
          <w:color w:val="auto"/>
          <w:highlight w:val="none"/>
          <w:lang w:eastAsia="zh-CN"/>
        </w:rPr>
      </w:pPr>
      <w:r>
        <w:rPr>
          <w:rFonts w:hint="eastAsia"/>
          <w:color w:val="auto"/>
          <w:highlight w:val="none"/>
          <w:lang w:val="en-US" w:eastAsia="zh-CN"/>
        </w:rPr>
        <w:t>没有为本项目</w:t>
      </w:r>
      <w:r>
        <w:rPr>
          <w:rFonts w:hint="eastAsia"/>
          <w:color w:val="auto"/>
          <w:highlight w:val="none"/>
        </w:rPr>
        <w:t>提供整体设计、规范编制或者项目管理、监理、检测等服务</w:t>
      </w:r>
      <w:r>
        <w:rPr>
          <w:rFonts w:hint="eastAsia"/>
          <w:color w:val="auto"/>
          <w:highlight w:val="none"/>
          <w:lang w:eastAsia="zh-CN"/>
        </w:rPr>
        <w:t>。</w:t>
      </w:r>
    </w:p>
    <w:p>
      <w:pPr>
        <w:numPr>
          <w:ilvl w:val="0"/>
          <w:numId w:val="49"/>
        </w:numPr>
        <w:bidi w:val="0"/>
        <w:rPr>
          <w:color w:val="auto"/>
          <w:highlight w:val="none"/>
        </w:rPr>
      </w:pPr>
      <w:r>
        <w:rPr>
          <w:rFonts w:hint="eastAsia"/>
          <w:color w:val="auto"/>
          <w:highlight w:val="none"/>
        </w:rPr>
        <w:t>参加本次招标采购活动，不存在和其他投标人在同一合同项下的采购项目中，同时委托同一个自然人、同一家庭的人员、同一单位的人员作为授权代表的行为。</w:t>
      </w:r>
    </w:p>
    <w:p>
      <w:pPr>
        <w:numPr>
          <w:ilvl w:val="0"/>
          <w:numId w:val="49"/>
        </w:numPr>
        <w:bidi w:val="0"/>
        <w:rPr>
          <w:color w:val="auto"/>
          <w:highlight w:val="none"/>
        </w:rPr>
      </w:pPr>
      <w:r>
        <w:rPr>
          <w:rFonts w:hint="eastAsia"/>
          <w:color w:val="auto"/>
          <w:highlight w:val="none"/>
        </w:rPr>
        <w:t>如果有记入诚信档案的失信行为，将在投标文件中全面如实反映。</w:t>
      </w:r>
    </w:p>
    <w:p>
      <w:pPr>
        <w:numPr>
          <w:ilvl w:val="0"/>
          <w:numId w:val="49"/>
        </w:numPr>
        <w:bidi w:val="0"/>
        <w:rPr>
          <w:color w:val="auto"/>
          <w:highlight w:val="none"/>
        </w:rPr>
      </w:pPr>
      <w:r>
        <w:rPr>
          <w:rFonts w:hint="eastAsia"/>
          <w:color w:val="auto"/>
          <w:highlight w:val="none"/>
        </w:rPr>
        <w:t>投标文件中提供的能够给予我公司带来优惠、好处的任何材料资料和技术、服务、商务等响应承诺情况都是真实的、有效的、合法的。</w:t>
      </w:r>
    </w:p>
    <w:p>
      <w:pPr>
        <w:numPr>
          <w:ilvl w:val="0"/>
          <w:numId w:val="49"/>
        </w:numPr>
        <w:bidi w:val="0"/>
        <w:rPr>
          <w:rFonts w:hint="eastAsia"/>
          <w:color w:val="auto"/>
          <w:highlight w:val="none"/>
        </w:rPr>
      </w:pPr>
      <w:r>
        <w:rPr>
          <w:rFonts w:hint="eastAsia"/>
          <w:color w:val="auto"/>
          <w:highlight w:val="none"/>
        </w:rPr>
        <w:t>如投标</w:t>
      </w:r>
      <w:r>
        <w:rPr>
          <w:color w:val="auto"/>
          <w:highlight w:val="none"/>
        </w:rPr>
        <w:t>产品</w:t>
      </w:r>
      <w:r>
        <w:rPr>
          <w:rFonts w:hint="eastAsia"/>
          <w:color w:val="auto"/>
          <w:highlight w:val="none"/>
        </w:rPr>
        <w:t>有</w:t>
      </w:r>
      <w:r>
        <w:rPr>
          <w:color w:val="auto"/>
          <w:highlight w:val="none"/>
        </w:rPr>
        <w:t>属于</w:t>
      </w:r>
      <w:r>
        <w:rPr>
          <w:rFonts w:hint="eastAsia"/>
          <w:color w:val="auto"/>
          <w:highlight w:val="none"/>
        </w:rPr>
        <w:t>CCC认证范围而</w:t>
      </w:r>
      <w:r>
        <w:rPr>
          <w:color w:val="auto"/>
          <w:highlight w:val="none"/>
        </w:rPr>
        <w:t>我单位未在</w:t>
      </w:r>
      <w:r>
        <w:rPr>
          <w:rFonts w:hint="eastAsia"/>
          <w:color w:val="auto"/>
          <w:highlight w:val="none"/>
        </w:rPr>
        <w:t>投标</w:t>
      </w:r>
      <w:r>
        <w:rPr>
          <w:color w:val="auto"/>
          <w:highlight w:val="none"/>
        </w:rPr>
        <w:t>文件中提供认证证书</w:t>
      </w:r>
      <w:r>
        <w:rPr>
          <w:rFonts w:hint="eastAsia"/>
          <w:color w:val="auto"/>
          <w:highlight w:val="none"/>
        </w:rPr>
        <w:t>的，我单位承诺在签订合同前将CCC认证证书（复印件）提供至采购人，并</w:t>
      </w:r>
      <w:r>
        <w:rPr>
          <w:color w:val="auto"/>
          <w:highlight w:val="none"/>
        </w:rPr>
        <w:t>保证</w:t>
      </w:r>
      <w:r>
        <w:rPr>
          <w:rFonts w:hint="eastAsia"/>
          <w:color w:val="auto"/>
          <w:highlight w:val="none"/>
        </w:rPr>
        <w:t>投标时CCC认证证书应在有效期内，未提供或不能提供的视为虚假响应。</w:t>
      </w:r>
    </w:p>
    <w:p>
      <w:pPr>
        <w:numPr>
          <w:ilvl w:val="0"/>
          <w:numId w:val="49"/>
        </w:numPr>
        <w:bidi w:val="0"/>
        <w:rPr>
          <w:color w:val="auto"/>
          <w:highlight w:val="none"/>
        </w:rPr>
      </w:pPr>
      <w:r>
        <w:rPr>
          <w:rFonts w:hint="eastAsia"/>
          <w:color w:val="auto"/>
          <w:highlight w:val="none"/>
        </w:rPr>
        <w:t>我</w:t>
      </w:r>
      <w:r>
        <w:rPr>
          <w:color w:val="auto"/>
          <w:highlight w:val="none"/>
        </w:rPr>
        <w:t>单位和投标产品符合</w:t>
      </w:r>
      <w:r>
        <w:rPr>
          <w:rFonts w:hint="eastAsia"/>
          <w:color w:val="auto"/>
          <w:highlight w:val="none"/>
        </w:rPr>
        <w:t>国家或行业主管部门要求的技术标准、质量标准和资格资质条件等强制性规定。</w:t>
      </w:r>
    </w:p>
    <w:p>
      <w:pPr>
        <w:bidi w:val="0"/>
        <w:rPr>
          <w:rFonts w:hint="eastAsia" w:eastAsia="宋体" w:cs="Times New Roman"/>
          <w:color w:val="auto"/>
          <w:highlight w:val="none"/>
        </w:rPr>
      </w:pPr>
      <w:r>
        <w:rPr>
          <w:rFonts w:hint="eastAsia" w:eastAsia="宋体" w:cs="Times New Roman"/>
          <w:color w:val="auto"/>
          <w:highlight w:val="none"/>
        </w:rPr>
        <w:t>本公司对上述承诺的内容事项真实性负责。如经查实上述承诺的内容事项存在虚假，我公司愿意接受以提供虚假材料谋取中标追究法律责任。</w:t>
      </w:r>
    </w:p>
    <w:p>
      <w:pPr>
        <w:spacing w:line="440" w:lineRule="exact"/>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spacing w:line="440" w:lineRule="exact"/>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货物名称</w:t>
      </w:r>
      <w:r>
        <w:rPr>
          <w:rFonts w:hint="eastAsia" w:asciiTheme="minorEastAsia" w:hAnsiTheme="minorEastAsia" w:eastAsiaTheme="minorEastAsia"/>
          <w:color w:val="auto"/>
          <w:highlight w:val="none"/>
        </w:rPr>
        <w:t>开标一览表</w:t>
      </w:r>
      <w:bookmarkEnd w:id="129"/>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bl>
      <w:tblPr>
        <w:tblStyle w:val="27"/>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766"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货物</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w:t>
            </w:r>
          </w:p>
        </w:tc>
        <w:tc>
          <w:tcPr>
            <w:tcW w:w="144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制造商家及</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规格型号</w:t>
            </w:r>
          </w:p>
        </w:tc>
        <w:tc>
          <w:tcPr>
            <w:tcW w:w="7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投标单价</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投标总价</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900" w:type="dxa"/>
            <w:vAlign w:val="center"/>
          </w:tcPr>
          <w:p>
            <w:pPr>
              <w:widowControl/>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交货</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时间</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是否属于进口产品</w:t>
            </w:r>
          </w:p>
        </w:tc>
        <w:tc>
          <w:tcPr>
            <w:tcW w:w="90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Pr>
          <w:p>
            <w:pPr>
              <w:widowControl/>
              <w:ind w:firstLine="0" w:firstLineChars="0"/>
              <w:outlineLvl w:val="1"/>
              <w:rPr>
                <w:rFonts w:asciiTheme="minorEastAsia" w:hAnsiTheme="minorEastAsia" w:eastAsiaTheme="minorEastAsia"/>
                <w:color w:val="auto"/>
                <w:highlight w:val="none"/>
              </w:rPr>
            </w:pPr>
          </w:p>
        </w:tc>
        <w:tc>
          <w:tcPr>
            <w:tcW w:w="766"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2"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Pr>
          <w:p>
            <w:pPr>
              <w:widowControl/>
              <w:ind w:firstLine="0" w:firstLineChars="0"/>
              <w:outlineLvl w:val="1"/>
              <w:rPr>
                <w:rFonts w:asciiTheme="minorEastAsia" w:hAnsiTheme="minorEastAsia" w:eastAsiaTheme="minorEastAsia"/>
                <w:color w:val="auto"/>
                <w:highlight w:val="none"/>
              </w:rPr>
            </w:pPr>
          </w:p>
        </w:tc>
        <w:tc>
          <w:tcPr>
            <w:tcW w:w="766"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2"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Borders>
              <w:right w:val="single" w:color="auto" w:sz="4" w:space="0"/>
            </w:tcBorders>
          </w:tcPr>
          <w:p>
            <w:pPr>
              <w:widowControl/>
              <w:ind w:firstLine="0" w:firstLineChars="0"/>
              <w:outlineLvl w:val="1"/>
              <w:rPr>
                <w:rFonts w:asciiTheme="minorEastAsia" w:hAnsiTheme="minorEastAsia" w:eastAsiaTheme="minorEastAsia"/>
                <w:color w:val="auto"/>
                <w:highlight w:val="none"/>
              </w:rPr>
            </w:pPr>
          </w:p>
        </w:tc>
        <w:tc>
          <w:tcPr>
            <w:tcW w:w="766"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0"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902"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132" w:type="dxa"/>
            <w:gridSpan w:val="9"/>
            <w:tcBorders>
              <w:bottom w:val="single" w:color="auto" w:sz="4" w:space="0"/>
            </w:tcBorders>
          </w:tcPr>
          <w:p>
            <w:pPr>
              <w:widowControl/>
              <w:ind w:firstLine="0" w:firstLineChars="0"/>
              <w:outlineLvl w:val="1"/>
              <w:rPr>
                <w:rFonts w:asciiTheme="minorEastAsia" w:hAnsiTheme="minorEastAsia" w:eastAsiaTheme="minorEastAsia"/>
                <w:color w:val="auto"/>
                <w:highlight w:val="none"/>
              </w:rPr>
            </w:pP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报价合计：小写：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大写：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 报价应是最终用户验收合格后的总价，包括设备运输、保险、代理、安装调试、培训、税费、系统集成费用、</w:t>
      </w:r>
      <w:r>
        <w:rPr>
          <w:rFonts w:asciiTheme="minorEastAsia" w:hAnsiTheme="minorEastAsia" w:eastAsiaTheme="minorEastAsia"/>
          <w:color w:val="auto"/>
          <w:highlight w:val="none"/>
        </w:rPr>
        <w:t>获取非自有</w:t>
      </w:r>
      <w:r>
        <w:rPr>
          <w:rFonts w:hint="eastAsia" w:asciiTheme="minorEastAsia" w:hAnsiTheme="minorEastAsia" w:eastAsiaTheme="minorEastAsia"/>
          <w:color w:val="auto"/>
          <w:highlight w:val="none"/>
        </w:rPr>
        <w:t>知识</w:t>
      </w:r>
      <w:r>
        <w:rPr>
          <w:rFonts w:asciiTheme="minorEastAsia" w:hAnsiTheme="minorEastAsia" w:eastAsiaTheme="minorEastAsia"/>
          <w:color w:val="auto"/>
          <w:highlight w:val="none"/>
        </w:rPr>
        <w:t>产权的费用</w:t>
      </w:r>
      <w:r>
        <w:rPr>
          <w:rFonts w:hint="eastAsia" w:asciiTheme="minorEastAsia" w:hAnsiTheme="minorEastAsia" w:eastAsiaTheme="minorEastAsia"/>
          <w:color w:val="auto"/>
          <w:highlight w:val="none"/>
        </w:rPr>
        <w:t xml:space="preserve">和招标文件规定的其它费用。 </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2.“开标一览表”为多页的，每页均需</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p>
    <w:p>
      <w:pPr>
        <w:pStyle w:val="2"/>
        <w:rPr>
          <w:color w:val="auto"/>
          <w:highlight w:val="none"/>
        </w:rPr>
      </w:pPr>
    </w:p>
    <w:p>
      <w:pPr>
        <w:ind w:firstLine="480"/>
        <w:rPr>
          <w:rFonts w:asciiTheme="minorEastAsia" w:hAnsiTheme="minorEastAsia" w:eastAsiaTheme="minorEastAsia"/>
          <w:color w:val="auto"/>
          <w:highlight w:val="none"/>
        </w:rPr>
      </w:pPr>
      <w:bookmarkStart w:id="130" w:name="_Toc217446086"/>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bookmarkEnd w:id="130"/>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分项报价明细表</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1088"/>
        <w:gridCol w:w="1107"/>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275"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货物</w:t>
            </w:r>
            <w:r>
              <w:rPr>
                <w:rFonts w:hint="eastAsia" w:asciiTheme="minorEastAsia" w:hAnsiTheme="minorEastAsia" w:eastAsiaTheme="minorEastAsia"/>
                <w:color w:val="auto"/>
                <w:highlight w:val="none"/>
              </w:rPr>
              <w:t>名称</w:t>
            </w:r>
          </w:p>
        </w:tc>
        <w:tc>
          <w:tcPr>
            <w:tcW w:w="136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规格型号</w:t>
            </w:r>
          </w:p>
        </w:tc>
        <w:tc>
          <w:tcPr>
            <w:tcW w:w="888"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品牌</w:t>
            </w:r>
          </w:p>
        </w:tc>
        <w:tc>
          <w:tcPr>
            <w:tcW w:w="1212"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84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1088"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1107"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金额</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（万元）</w:t>
            </w:r>
          </w:p>
        </w:tc>
        <w:tc>
          <w:tcPr>
            <w:tcW w:w="555"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 w:type="dxa"/>
            <w:vAlign w:val="center"/>
          </w:tcPr>
          <w:p>
            <w:pPr>
              <w:widowControl/>
              <w:ind w:firstLine="0" w:firstLineChars="0"/>
              <w:outlineLvl w:val="1"/>
              <w:rPr>
                <w:rFonts w:asciiTheme="minorEastAsia" w:hAnsiTheme="minorEastAsia" w:eastAsiaTheme="minorEastAsia"/>
                <w:color w:val="auto"/>
                <w:highlight w:val="none"/>
              </w:rPr>
            </w:pPr>
          </w:p>
        </w:tc>
        <w:tc>
          <w:tcPr>
            <w:tcW w:w="1275" w:type="dxa"/>
            <w:vAlign w:val="center"/>
          </w:tcPr>
          <w:p>
            <w:pPr>
              <w:widowControl/>
              <w:ind w:firstLine="0" w:firstLineChars="0"/>
              <w:outlineLvl w:val="1"/>
              <w:rPr>
                <w:rFonts w:asciiTheme="minorEastAsia" w:hAnsiTheme="minorEastAsia" w:eastAsiaTheme="minorEastAsia"/>
                <w:color w:val="auto"/>
                <w:highlight w:val="none"/>
              </w:rPr>
            </w:pPr>
          </w:p>
        </w:tc>
        <w:tc>
          <w:tcPr>
            <w:tcW w:w="1360" w:type="dxa"/>
            <w:vAlign w:val="center"/>
          </w:tcPr>
          <w:p>
            <w:pPr>
              <w:widowControl/>
              <w:ind w:firstLine="0" w:firstLineChars="0"/>
              <w:outlineLvl w:val="1"/>
              <w:rPr>
                <w:rFonts w:asciiTheme="minorEastAsia" w:hAnsiTheme="minorEastAsia" w:eastAsiaTheme="minorEastAsia"/>
                <w:color w:val="auto"/>
                <w:highlight w:val="none"/>
              </w:rPr>
            </w:pPr>
          </w:p>
        </w:tc>
        <w:tc>
          <w:tcPr>
            <w:tcW w:w="888" w:type="dxa"/>
            <w:vAlign w:val="center"/>
          </w:tcPr>
          <w:p>
            <w:pPr>
              <w:widowControl/>
              <w:ind w:firstLine="0" w:firstLineChars="0"/>
              <w:outlineLvl w:val="1"/>
              <w:rPr>
                <w:rFonts w:asciiTheme="minorEastAsia" w:hAnsiTheme="minorEastAsia" w:eastAsiaTheme="minorEastAsia"/>
                <w:color w:val="auto"/>
                <w:highlight w:val="none"/>
              </w:rPr>
            </w:pPr>
          </w:p>
        </w:tc>
        <w:tc>
          <w:tcPr>
            <w:tcW w:w="1212" w:type="dxa"/>
            <w:vAlign w:val="center"/>
          </w:tcPr>
          <w:p>
            <w:pPr>
              <w:widowControl/>
              <w:ind w:firstLine="0" w:firstLineChars="0"/>
              <w:outlineLvl w:val="1"/>
              <w:rPr>
                <w:rFonts w:asciiTheme="minorEastAsia" w:hAnsiTheme="minorEastAsia" w:eastAsiaTheme="minorEastAsia"/>
                <w:color w:val="auto"/>
                <w:highlight w:val="none"/>
              </w:rPr>
            </w:pPr>
          </w:p>
        </w:tc>
        <w:tc>
          <w:tcPr>
            <w:tcW w:w="840" w:type="dxa"/>
            <w:vAlign w:val="center"/>
          </w:tcPr>
          <w:p>
            <w:pPr>
              <w:widowControl/>
              <w:ind w:firstLine="0" w:firstLineChars="0"/>
              <w:outlineLvl w:val="1"/>
              <w:rPr>
                <w:rFonts w:asciiTheme="minorEastAsia" w:hAnsiTheme="minorEastAsia" w:eastAsiaTheme="minorEastAsia"/>
                <w:color w:val="auto"/>
                <w:highlight w:val="none"/>
              </w:rPr>
            </w:pPr>
          </w:p>
        </w:tc>
        <w:tc>
          <w:tcPr>
            <w:tcW w:w="1088" w:type="dxa"/>
            <w:vAlign w:val="center"/>
          </w:tcPr>
          <w:p>
            <w:pPr>
              <w:widowControl/>
              <w:ind w:firstLine="0" w:firstLineChars="0"/>
              <w:outlineLvl w:val="1"/>
              <w:rPr>
                <w:rFonts w:asciiTheme="minorEastAsia" w:hAnsiTheme="minorEastAsia" w:eastAsiaTheme="minorEastAsia"/>
                <w:color w:val="auto"/>
                <w:highlight w:val="none"/>
              </w:rPr>
            </w:pPr>
          </w:p>
        </w:tc>
        <w:tc>
          <w:tcPr>
            <w:tcW w:w="1107" w:type="dxa"/>
            <w:vAlign w:val="center"/>
          </w:tcPr>
          <w:p>
            <w:pPr>
              <w:widowControl/>
              <w:ind w:firstLine="0" w:firstLineChars="0"/>
              <w:outlineLvl w:val="1"/>
              <w:rPr>
                <w:rFonts w:asciiTheme="minorEastAsia" w:hAnsiTheme="minorEastAsia" w:eastAsiaTheme="minorEastAsia"/>
                <w:color w:val="auto"/>
                <w:highlight w:val="none"/>
              </w:rPr>
            </w:pPr>
          </w:p>
        </w:tc>
        <w:tc>
          <w:tcPr>
            <w:tcW w:w="555" w:type="dxa"/>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202" w:type="dxa"/>
            <w:gridSpan w:val="9"/>
            <w:tcBorders>
              <w:top w:val="single" w:color="auto" w:sz="4" w:space="0"/>
              <w:bottom w:val="single" w:color="auto" w:sz="4" w:space="0"/>
            </w:tcBorders>
            <w:vAlign w:val="center"/>
          </w:tcPr>
          <w:p>
            <w:pPr>
              <w:widowControl/>
              <w:ind w:firstLine="0" w:firstLineChars="0"/>
              <w:jc w:val="both"/>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分项报价合计：小写：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大写：</w:t>
            </w:r>
            <w:r>
              <w:rPr>
                <w:rFonts w:hint="eastAsia" w:asciiTheme="minorEastAsia" w:hAnsiTheme="minorEastAsia" w:eastAsiaTheme="minorEastAsia"/>
                <w:color w:val="auto"/>
                <w:highlight w:val="none"/>
                <w:u w:val="single"/>
              </w:rPr>
              <w:t xml:space="preserve">                    </w:t>
            </w: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注：1、投标人必须按“分项报价明细表”的格式详细报出投标总价的各个组成部分的报价。</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2、“分项报价明细表”各分项报价合计应当与“开标一览表”报价合计相等。</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bookmarkStart w:id="131" w:name="_Toc217446087"/>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关于知识</w:t>
      </w:r>
      <w:r>
        <w:rPr>
          <w:rFonts w:asciiTheme="minorEastAsia" w:hAnsiTheme="minorEastAsia" w:eastAsiaTheme="minorEastAsia"/>
          <w:color w:val="auto"/>
          <w:highlight w:val="none"/>
        </w:rPr>
        <w:t>产权</w:t>
      </w:r>
      <w:r>
        <w:rPr>
          <w:rFonts w:hint="eastAsia" w:asciiTheme="minorEastAsia" w:hAnsiTheme="minorEastAsia" w:eastAsiaTheme="minorEastAsia"/>
          <w:color w:val="auto"/>
          <w:highlight w:val="none"/>
        </w:rPr>
        <w:t>的</w:t>
      </w:r>
      <w:r>
        <w:rPr>
          <w:rFonts w:asciiTheme="minorEastAsia" w:hAnsiTheme="minorEastAsia" w:eastAsiaTheme="minorEastAsia"/>
          <w:color w:val="auto"/>
          <w:highlight w:val="none"/>
        </w:rPr>
        <w:t>相关承诺</w:t>
      </w:r>
    </w:p>
    <w:p>
      <w:pPr>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__________________（采购代理机构名称）：</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本单位</w:t>
      </w:r>
      <w:r>
        <w:rPr>
          <w:rFonts w:hint="eastAsia" w:asciiTheme="minorEastAsia" w:hAnsiTheme="minorEastAsia" w:eastAsiaTheme="minorEastAsia"/>
          <w:bCs/>
          <w:color w:val="auto"/>
          <w:highlight w:val="none"/>
          <w:u w:val="single"/>
        </w:rPr>
        <w:t xml:space="preserve">                   （投标人名称）</w:t>
      </w:r>
      <w:r>
        <w:rPr>
          <w:rFonts w:hint="eastAsia" w:asciiTheme="minorEastAsia" w:hAnsiTheme="minorEastAsia" w:eastAsiaTheme="minorEastAsia"/>
          <w:color w:val="auto"/>
          <w:highlight w:val="none"/>
        </w:rPr>
        <w:t>作为</w:t>
      </w:r>
      <w:r>
        <w:rPr>
          <w:rFonts w:hint="eastAsia" w:asciiTheme="minorEastAsia" w:hAnsiTheme="minorEastAsia" w:eastAsiaTheme="minorEastAsia"/>
          <w:bCs/>
          <w:color w:val="auto"/>
          <w:highlight w:val="none"/>
          <w:u w:val="single"/>
        </w:rPr>
        <w:t xml:space="preserve">                （项目名称及采购编号）</w:t>
      </w:r>
      <w:r>
        <w:rPr>
          <w:rFonts w:hint="eastAsia" w:asciiTheme="minorEastAsia" w:hAnsiTheme="minorEastAsia" w:eastAsiaTheme="minorEastAsia"/>
          <w:color w:val="auto"/>
          <w:highlight w:val="none"/>
        </w:rPr>
        <w:t>的投标人，郑重承诺：我方</w:t>
      </w:r>
      <w:r>
        <w:rPr>
          <w:rFonts w:asciiTheme="minorEastAsia" w:hAnsiTheme="minorEastAsia" w:eastAsiaTheme="minorEastAsia"/>
          <w:color w:val="auto"/>
          <w:highlight w:val="none"/>
        </w:rPr>
        <w:t>保证</w:t>
      </w:r>
      <w:r>
        <w:rPr>
          <w:rFonts w:hint="eastAsia" w:asciiTheme="minorEastAsia" w:hAnsiTheme="minorEastAsia" w:eastAsiaTheme="minorEastAsia"/>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如我方在项目实施过程中采用自有知识成果，我方</w:t>
      </w:r>
      <w:r>
        <w:rPr>
          <w:rFonts w:asciiTheme="minorEastAsia" w:hAnsiTheme="minorEastAsia" w:eastAsiaTheme="minorEastAsia"/>
          <w:color w:val="auto"/>
          <w:highlight w:val="none"/>
        </w:rPr>
        <w:t>承诺</w:t>
      </w:r>
      <w:r>
        <w:rPr>
          <w:rFonts w:hint="eastAsia" w:asciiTheme="minorEastAsia" w:hAnsiTheme="minorEastAsia" w:eastAsiaTheme="minorEastAsia"/>
          <w:color w:val="auto"/>
          <w:highlight w:val="none"/>
        </w:rPr>
        <w:t>提供开发接口和开发手册等技术文档，并承诺提供无限期技术支持，采购人享有永久使用权（含采购人委托第三方在该项目后续开发的使用权）。</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如我方在项目实施过程中采用非</w:t>
      </w:r>
      <w:r>
        <w:rPr>
          <w:rFonts w:asciiTheme="minorEastAsia" w:hAnsiTheme="minorEastAsia" w:eastAsiaTheme="minorEastAsia"/>
          <w:color w:val="auto"/>
          <w:highlight w:val="none"/>
        </w:rPr>
        <w:t>自</w:t>
      </w:r>
      <w:r>
        <w:rPr>
          <w:rFonts w:hint="eastAsia" w:asciiTheme="minorEastAsia" w:hAnsiTheme="minorEastAsia" w:eastAsiaTheme="minorEastAsia"/>
          <w:color w:val="auto"/>
          <w:highlight w:val="none"/>
        </w:rPr>
        <w:t xml:space="preserve">有的知识产权，则在投标报价中已包括合法获取该知识产权的相关费用。 </w:t>
      </w:r>
    </w:p>
    <w:p>
      <w:pPr>
        <w:ind w:firstLine="0" w:firstLineChars="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w:t>
      </w:r>
    </w:p>
    <w:p>
      <w:pPr>
        <w:ind w:firstLine="482"/>
        <w:rPr>
          <w:rFonts w:asciiTheme="minorEastAsia" w:hAnsiTheme="minorEastAsia" w:eastAsiaTheme="minorEastAsia"/>
          <w:b/>
          <w:bCs/>
          <w:color w:val="auto"/>
          <w:highlight w:val="none"/>
          <w:lang w:val="zh-CN"/>
        </w:rPr>
      </w:pPr>
      <w:r>
        <w:rPr>
          <w:rFonts w:hint="eastAsia" w:asciiTheme="minorEastAsia" w:hAnsiTheme="minorEastAsia" w:eastAsiaTheme="minorEastAsia"/>
          <w:b/>
          <w:bCs/>
          <w:color w:val="auto"/>
          <w:highlight w:val="none"/>
          <w:lang w:val="zh-CN"/>
        </w:rPr>
        <w:t>本公司对上述承诺的真实性负责。如有虚假，将依法承担相应责任。</w:t>
      </w: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lang w:val="zh-CN"/>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adjustRightInd w:val="0"/>
        <w:spacing w:line="400" w:lineRule="exact"/>
        <w:ind w:firstLine="540" w:firstLineChars="225"/>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 xml:space="preserve"> </w:t>
      </w:r>
    </w:p>
    <w:p>
      <w:pPr>
        <w:ind w:firstLine="480"/>
        <w:rPr>
          <w:rFonts w:asciiTheme="minorEastAsia" w:hAnsiTheme="minorEastAsia" w:eastAsiaTheme="minorEastAsia"/>
          <w:color w:val="auto"/>
          <w:highlight w:val="none"/>
        </w:rPr>
      </w:pPr>
    </w:p>
    <w:p>
      <w:pPr>
        <w:bidi w:val="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t xml:space="preserve"> </w:t>
      </w:r>
      <w:r>
        <w:rPr>
          <w:rFonts w:asciiTheme="minorEastAsia" w:hAnsiTheme="minorEastAsia" w:eastAsiaTheme="minorEastAsia"/>
          <w:color w:val="auto"/>
          <w:sz w:val="32"/>
          <w:highlight w:val="none"/>
        </w:rPr>
        <w:br w:type="page"/>
      </w: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投标产品技术参数表</w:t>
      </w:r>
    </w:p>
    <w:p>
      <w:pPr>
        <w:ind w:firstLine="480"/>
        <w:rPr>
          <w:rFonts w:asciiTheme="minorEastAsia" w:hAnsiTheme="minorEastAsia" w:eastAsiaTheme="minorEastAsia"/>
          <w:color w:val="auto"/>
          <w:highlight w:val="none"/>
        </w:rPr>
      </w:pPr>
    </w:p>
    <w:p>
      <w:pPr>
        <w:ind w:firstLine="480"/>
        <w:rPr>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286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205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货物名称</w:t>
            </w:r>
          </w:p>
        </w:tc>
        <w:tc>
          <w:tcPr>
            <w:tcW w:w="2861"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招标文件要求</w:t>
            </w:r>
          </w:p>
        </w:tc>
        <w:tc>
          <w:tcPr>
            <w:tcW w:w="2976"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ind w:firstLine="0" w:firstLineChars="0"/>
              <w:outlineLvl w:val="1"/>
              <w:rPr>
                <w:rFonts w:asciiTheme="minorEastAsia" w:hAnsiTheme="minorEastAsia" w:eastAsiaTheme="minorEastAsia"/>
                <w:color w:val="auto"/>
                <w:highlight w:val="none"/>
              </w:rPr>
            </w:pPr>
          </w:p>
        </w:tc>
        <w:tc>
          <w:tcPr>
            <w:tcW w:w="2050" w:type="dxa"/>
          </w:tcPr>
          <w:p>
            <w:pPr>
              <w:widowControl/>
              <w:ind w:firstLine="0" w:firstLineChars="0"/>
              <w:outlineLvl w:val="1"/>
              <w:rPr>
                <w:rFonts w:asciiTheme="minorEastAsia" w:hAnsiTheme="minorEastAsia" w:eastAsiaTheme="minorEastAsia"/>
                <w:color w:val="auto"/>
                <w:highlight w:val="none"/>
              </w:rPr>
            </w:pPr>
          </w:p>
        </w:tc>
        <w:tc>
          <w:tcPr>
            <w:tcW w:w="2861" w:type="dxa"/>
          </w:tcPr>
          <w:p>
            <w:pPr>
              <w:widowControl/>
              <w:ind w:firstLine="0" w:firstLineChars="0"/>
              <w:outlineLvl w:val="1"/>
              <w:rPr>
                <w:rFonts w:asciiTheme="minorEastAsia" w:hAnsiTheme="minorEastAsia" w:eastAsiaTheme="minorEastAsia"/>
                <w:color w:val="auto"/>
                <w:highlight w:val="none"/>
              </w:rPr>
            </w:pPr>
          </w:p>
        </w:tc>
        <w:tc>
          <w:tcPr>
            <w:tcW w:w="2976" w:type="dxa"/>
          </w:tcPr>
          <w:p>
            <w:pPr>
              <w:widowControl/>
              <w:ind w:firstLine="0" w:firstLineChars="0"/>
              <w:outlineLvl w:val="1"/>
              <w:rPr>
                <w:rFonts w:asciiTheme="minorEastAsia" w:hAnsiTheme="minorEastAsia" w:eastAsiaTheme="minorEastAsia"/>
                <w:color w:val="auto"/>
                <w:highlight w:val="none"/>
              </w:rPr>
            </w:pP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 投标人必须把招标</w:t>
      </w:r>
      <w:r>
        <w:rPr>
          <w:rFonts w:hint="eastAsia" w:asciiTheme="minorEastAsia" w:hAnsiTheme="minorEastAsia" w:eastAsiaTheme="minorEastAsia"/>
          <w:color w:val="auto"/>
          <w:highlight w:val="none"/>
          <w:lang w:val="en-US" w:eastAsia="zh-CN"/>
        </w:rPr>
        <w:t>文件第六章技术参数、配置等要求的</w:t>
      </w:r>
      <w:r>
        <w:rPr>
          <w:rFonts w:hint="eastAsia" w:asciiTheme="minorEastAsia" w:hAnsiTheme="minorEastAsia" w:eastAsiaTheme="minorEastAsia"/>
          <w:color w:val="auto"/>
          <w:highlight w:val="none"/>
        </w:rPr>
        <w:t>全部</w:t>
      </w:r>
      <w:r>
        <w:rPr>
          <w:rFonts w:hint="eastAsia" w:asciiTheme="minorEastAsia" w:hAnsiTheme="minorEastAsia" w:eastAsiaTheme="minorEastAsia"/>
          <w:color w:val="auto"/>
          <w:highlight w:val="none"/>
          <w:lang w:val="en-US" w:eastAsia="zh-CN"/>
        </w:rPr>
        <w:t>内容</w:t>
      </w:r>
      <w:r>
        <w:rPr>
          <w:rFonts w:hint="eastAsia" w:asciiTheme="minorEastAsia" w:hAnsiTheme="minorEastAsia" w:eastAsiaTheme="minorEastAsia"/>
          <w:color w:val="auto"/>
          <w:highlight w:val="none"/>
        </w:rPr>
        <w:t>列入此表。</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2．按照招标</w:t>
      </w:r>
      <w:r>
        <w:rPr>
          <w:rFonts w:hint="eastAsia" w:asciiTheme="minorEastAsia" w:hAnsiTheme="minorEastAsia" w:eastAsiaTheme="minorEastAsia"/>
          <w:color w:val="auto"/>
          <w:highlight w:val="none"/>
          <w:lang w:val="en-US" w:eastAsia="zh-CN"/>
        </w:rPr>
        <w:t>文件</w:t>
      </w:r>
      <w:r>
        <w:rPr>
          <w:rFonts w:hint="eastAsia" w:asciiTheme="minorEastAsia" w:hAnsiTheme="minorEastAsia" w:eastAsiaTheme="minorEastAsia"/>
          <w:color w:val="auto"/>
          <w:highlight w:val="none"/>
        </w:rPr>
        <w:t>的顺序对应填写。</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3．投标人必须据实填写，不得虚假填写，否则将取消其投标或中标资格。</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0"/>
        <w:rPr>
          <w:rFonts w:asciiTheme="minorEastAsia" w:hAnsiTheme="minorEastAsia" w:eastAsiaTheme="minorEastAsia"/>
          <w:color w:val="auto"/>
          <w:highlight w:val="none"/>
        </w:rPr>
      </w:pPr>
      <w:r>
        <w:rPr>
          <w:rFonts w:asciiTheme="minorEastAsia" w:hAnsiTheme="minorEastAsia" w:eastAsiaTheme="minorEastAsia"/>
          <w:color w:val="auto"/>
          <w:sz w:val="32"/>
          <w:highlight w:val="none"/>
        </w:rPr>
        <w:br w:type="page"/>
      </w:r>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商务应答表</w:t>
      </w:r>
      <w:bookmarkEnd w:id="131"/>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w:t>
      </w:r>
    </w:p>
    <w:tbl>
      <w:tblPr>
        <w:tblStyle w:val="27"/>
        <w:tblW w:w="828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59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3590"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招标要求</w:t>
            </w:r>
          </w:p>
        </w:tc>
        <w:tc>
          <w:tcPr>
            <w:tcW w:w="3855" w:type="dxa"/>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tcPr>
          <w:p>
            <w:pPr>
              <w:widowControl/>
              <w:ind w:firstLine="0" w:firstLineChars="0"/>
              <w:outlineLvl w:val="1"/>
              <w:rPr>
                <w:rFonts w:asciiTheme="minorEastAsia" w:hAnsiTheme="minorEastAsia" w:eastAsiaTheme="minorEastAsia"/>
                <w:color w:val="auto"/>
                <w:highlight w:val="none"/>
              </w:rPr>
            </w:pPr>
          </w:p>
        </w:tc>
        <w:tc>
          <w:tcPr>
            <w:tcW w:w="3590" w:type="dxa"/>
          </w:tcPr>
          <w:p>
            <w:pPr>
              <w:widowControl/>
              <w:ind w:firstLine="0" w:firstLineChars="0"/>
              <w:outlineLvl w:val="1"/>
              <w:rPr>
                <w:rFonts w:asciiTheme="minorEastAsia" w:hAnsiTheme="minorEastAsia" w:eastAsiaTheme="minorEastAsia"/>
                <w:color w:val="auto"/>
                <w:highlight w:val="none"/>
              </w:rPr>
            </w:pPr>
          </w:p>
        </w:tc>
        <w:tc>
          <w:tcPr>
            <w:tcW w:w="3855" w:type="dxa"/>
          </w:tcPr>
          <w:p>
            <w:pPr>
              <w:widowControl/>
              <w:ind w:firstLine="0" w:firstLineChars="0"/>
              <w:outlineLvl w:val="1"/>
              <w:rPr>
                <w:rFonts w:asciiTheme="minorEastAsia" w:hAnsiTheme="minorEastAsia" w:eastAsiaTheme="minorEastAsia"/>
                <w:color w:val="auto"/>
                <w:highlight w:val="none"/>
              </w:rPr>
            </w:pPr>
          </w:p>
        </w:tc>
      </w:tr>
    </w:tbl>
    <w:p>
      <w:pPr>
        <w:ind w:firstLine="482"/>
        <w:rPr>
          <w:rFonts w:asciiTheme="minorEastAsia" w:hAnsiTheme="minorEastAsia" w:eastAsiaTheme="minorEastAsia"/>
          <w:b/>
          <w:bCs/>
          <w:i/>
          <w:color w:val="auto"/>
          <w:highlight w:val="none"/>
        </w:rPr>
      </w:pPr>
      <w:r>
        <w:rPr>
          <w:rFonts w:hint="eastAsia" w:asciiTheme="minorEastAsia" w:hAnsiTheme="minorEastAsia" w:eastAsiaTheme="minorEastAsia"/>
          <w:b/>
          <w:bCs/>
          <w:color w:val="auto"/>
          <w:highlight w:val="none"/>
        </w:rPr>
        <w:t>注：</w:t>
      </w:r>
      <w:r>
        <w:rPr>
          <w:rFonts w:hint="eastAsia" w:asciiTheme="minorEastAsia" w:hAnsiTheme="minorEastAsia" w:eastAsiaTheme="minorEastAsia"/>
          <w:b/>
          <w:bCs/>
          <w:iCs/>
          <w:color w:val="auto"/>
          <w:highlight w:val="none"/>
        </w:rPr>
        <w:t>按照第六章商务要求作出应答投标人必须据实填写，不得虚假应答，否则将取消其投标或中标资格。</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480"/>
        <w:rPr>
          <w:rFonts w:asciiTheme="minorEastAsia" w:hAnsiTheme="minorEastAsia" w:eastAsiaTheme="minorEastAsia"/>
          <w:bCs/>
          <w:color w:val="auto"/>
          <w:highlight w:val="none"/>
          <w:u w:val="single"/>
        </w:rPr>
      </w:pPr>
      <w:r>
        <w:rPr>
          <w:rFonts w:hint="eastAsia" w:asciiTheme="minorEastAsia" w:hAnsiTheme="minorEastAsia" w:eastAsiaTheme="minorEastAsia"/>
          <w:bCs/>
          <w:color w:val="auto"/>
          <w:highlight w:val="none"/>
          <w:u w:val="single"/>
        </w:rPr>
        <w:br w:type="page"/>
      </w:r>
    </w:p>
    <w:p>
      <w:pPr>
        <w:pStyle w:val="5"/>
        <w:numPr>
          <w:ilvl w:val="0"/>
          <w:numId w:val="48"/>
        </w:numPr>
        <w:spacing w:before="120" w:after="120"/>
        <w:ind w:left="0" w:firstLine="425"/>
        <w:rPr>
          <w:rFonts w:asciiTheme="minorEastAsia" w:hAnsiTheme="minorEastAsia" w:eastAsiaTheme="minorEastAsia"/>
          <w:color w:val="auto"/>
          <w:highlight w:val="none"/>
        </w:rPr>
      </w:pPr>
      <w:bookmarkStart w:id="132" w:name="_Toc217446091"/>
      <w:r>
        <w:rPr>
          <w:rFonts w:hint="eastAsia" w:asciiTheme="minorEastAsia" w:hAnsiTheme="minorEastAsia" w:eastAsiaTheme="minorEastAsia"/>
          <w:color w:val="auto"/>
          <w:highlight w:val="none"/>
        </w:rPr>
        <w:t>投标人本项目管理、技术、服务人员情况表</w:t>
      </w:r>
      <w:bookmarkEnd w:id="132"/>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p>
    <w:tbl>
      <w:tblPr>
        <w:tblStyle w:val="27"/>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类别</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职务</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职称</w:t>
            </w:r>
          </w:p>
        </w:tc>
        <w:tc>
          <w:tcPr>
            <w:tcW w:w="807" w:type="dxa"/>
            <w:vMerge w:val="restart"/>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常住地</w:t>
            </w:r>
          </w:p>
        </w:tc>
        <w:tc>
          <w:tcPr>
            <w:tcW w:w="3390" w:type="dxa"/>
            <w:gridSpan w:val="4"/>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07" w:type="dxa"/>
            <w:vMerge w:val="continue"/>
            <w:vAlign w:val="center"/>
          </w:tcPr>
          <w:p>
            <w:pPr>
              <w:ind w:firstLine="0" w:firstLineChars="0"/>
              <w:rPr>
                <w:rFonts w:asciiTheme="minorEastAsia" w:hAnsiTheme="minorEastAsia" w:eastAsiaTheme="minorEastAsia"/>
                <w:color w:val="auto"/>
                <w:highlight w:val="none"/>
              </w:rPr>
            </w:pPr>
          </w:p>
        </w:tc>
        <w:tc>
          <w:tcPr>
            <w:tcW w:w="851"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证书</w:t>
            </w:r>
          </w:p>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w:t>
            </w:r>
          </w:p>
        </w:tc>
        <w:tc>
          <w:tcPr>
            <w:tcW w:w="9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级别</w:t>
            </w:r>
          </w:p>
        </w:tc>
        <w:tc>
          <w:tcPr>
            <w:tcW w:w="847"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证号</w:t>
            </w:r>
          </w:p>
        </w:tc>
        <w:tc>
          <w:tcPr>
            <w:tcW w:w="732"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管理</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人员</w:t>
            </w: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w:t>
            </w:r>
          </w:p>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人员</w:t>
            </w: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ind w:firstLine="0" w:firstLineChars="0"/>
              <w:jc w:val="center"/>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ind w:firstLine="0" w:firstLineChars="0"/>
              <w:jc w:val="center"/>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售后服务人员</w:t>
            </w: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ind w:firstLine="0" w:firstLineChars="0"/>
              <w:rPr>
                <w:rFonts w:asciiTheme="minorEastAsia" w:hAnsiTheme="minorEastAsia" w:eastAsiaTheme="minorEastAsia"/>
                <w:color w:val="auto"/>
                <w:highlight w:val="none"/>
              </w:rPr>
            </w:pPr>
          </w:p>
        </w:tc>
        <w:tc>
          <w:tcPr>
            <w:tcW w:w="807" w:type="dxa"/>
            <w:tcBorders>
              <w:bottom w:val="single" w:color="auto" w:sz="4" w:space="0"/>
            </w:tcBorders>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07" w:type="dxa"/>
          </w:tcPr>
          <w:p>
            <w:pPr>
              <w:widowControl/>
              <w:ind w:firstLine="0" w:firstLineChars="0"/>
              <w:outlineLvl w:val="1"/>
              <w:rPr>
                <w:rFonts w:asciiTheme="minorEastAsia" w:hAnsiTheme="minorEastAsia" w:eastAsiaTheme="minorEastAsia"/>
                <w:color w:val="auto"/>
                <w:highlight w:val="none"/>
              </w:rPr>
            </w:pPr>
          </w:p>
        </w:tc>
        <w:tc>
          <w:tcPr>
            <w:tcW w:w="851" w:type="dxa"/>
          </w:tcPr>
          <w:p>
            <w:pPr>
              <w:widowControl/>
              <w:ind w:firstLine="0" w:firstLineChars="0"/>
              <w:outlineLvl w:val="1"/>
              <w:rPr>
                <w:rFonts w:asciiTheme="minorEastAsia" w:hAnsiTheme="minorEastAsia" w:eastAsiaTheme="minorEastAsia"/>
                <w:color w:val="auto"/>
                <w:highlight w:val="none"/>
              </w:rPr>
            </w:pPr>
          </w:p>
        </w:tc>
        <w:tc>
          <w:tcPr>
            <w:tcW w:w="960" w:type="dxa"/>
          </w:tcPr>
          <w:p>
            <w:pPr>
              <w:widowControl/>
              <w:ind w:firstLine="0" w:firstLineChars="0"/>
              <w:outlineLvl w:val="1"/>
              <w:rPr>
                <w:rFonts w:asciiTheme="minorEastAsia" w:hAnsiTheme="minorEastAsia" w:eastAsiaTheme="minorEastAsia"/>
                <w:color w:val="auto"/>
                <w:highlight w:val="none"/>
              </w:rPr>
            </w:pPr>
          </w:p>
        </w:tc>
        <w:tc>
          <w:tcPr>
            <w:tcW w:w="847" w:type="dxa"/>
          </w:tcPr>
          <w:p>
            <w:pPr>
              <w:widowControl/>
              <w:ind w:firstLine="0" w:firstLineChars="0"/>
              <w:outlineLvl w:val="1"/>
              <w:rPr>
                <w:rFonts w:asciiTheme="minorEastAsia" w:hAnsiTheme="minorEastAsia" w:eastAsiaTheme="minorEastAsia"/>
                <w:color w:val="auto"/>
                <w:highlight w:val="none"/>
              </w:rPr>
            </w:pPr>
          </w:p>
        </w:tc>
        <w:tc>
          <w:tcPr>
            <w:tcW w:w="732" w:type="dxa"/>
          </w:tcPr>
          <w:p>
            <w:pPr>
              <w:widowControl/>
              <w:ind w:firstLine="0" w:firstLineChars="0"/>
              <w:outlineLvl w:val="1"/>
              <w:rPr>
                <w:rFonts w:asciiTheme="minorEastAsia" w:hAnsiTheme="minorEastAsia" w:eastAsiaTheme="minorEastAsia"/>
                <w:color w:val="auto"/>
                <w:highlight w:val="none"/>
              </w:rPr>
            </w:pP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pStyle w:val="2"/>
        <w:ind w:firstLine="480"/>
        <w:rPr>
          <w:color w:val="auto"/>
          <w:highlight w:val="none"/>
        </w:rPr>
      </w:pPr>
    </w:p>
    <w:p>
      <w:pPr>
        <w:ind w:firstLine="482"/>
        <w:rPr>
          <w:b/>
          <w:bCs/>
          <w:color w:val="auto"/>
          <w:highlight w:val="none"/>
        </w:rPr>
      </w:pPr>
      <w:bookmarkStart w:id="133" w:name="_Toc217446088"/>
      <w:r>
        <w:rPr>
          <w:rFonts w:hint="eastAsia"/>
          <w:b/>
          <w:bCs/>
          <w:color w:val="auto"/>
          <w:highlight w:val="none"/>
        </w:rPr>
        <w:t>注：此表填写的管理人员将作为判定《政府采购货物和服务招标和投标管理办法》财政部令第87号第37条依据。</w:t>
      </w:r>
    </w:p>
    <w:p>
      <w:pPr>
        <w:ind w:firstLine="643"/>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bookmarkEnd w:id="133"/>
    <w:p>
      <w:pPr>
        <w:pStyle w:val="5"/>
        <w:numPr>
          <w:ilvl w:val="0"/>
          <w:numId w:val="48"/>
        </w:numPr>
        <w:spacing w:before="120" w:after="120"/>
        <w:ind w:left="0" w:firstLine="425"/>
        <w:rPr>
          <w:rFonts w:asciiTheme="minorEastAsia" w:hAnsiTheme="minorEastAsia" w:eastAsiaTheme="minorEastAsia"/>
          <w:color w:val="auto"/>
          <w:highlight w:val="none"/>
        </w:rPr>
      </w:pPr>
      <w:bookmarkStart w:id="134" w:name="_Toc217446089"/>
      <w:r>
        <w:rPr>
          <w:rFonts w:hint="eastAsia" w:asciiTheme="minorEastAsia" w:hAnsiTheme="minorEastAsia" w:eastAsiaTheme="minorEastAsia"/>
          <w:color w:val="auto"/>
          <w:highlight w:val="none"/>
        </w:rPr>
        <w:t>投标人类似项目业绩一览表</w:t>
      </w:r>
      <w:bookmarkEnd w:id="134"/>
    </w:p>
    <w:p>
      <w:pPr>
        <w:ind w:firstLine="48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项目编号：</w:t>
      </w:r>
      <w:r>
        <w:rPr>
          <w:rFonts w:hint="eastAsia" w:asciiTheme="minorEastAsia" w:hAnsiTheme="minorEastAsia" w:eastAsiaTheme="minorEastAsia"/>
          <w:color w:val="auto"/>
          <w:highlight w:val="none"/>
          <w:u w:val="single"/>
        </w:rPr>
        <w:t xml:space="preserve">             </w:t>
      </w:r>
    </w:p>
    <w:tbl>
      <w:tblPr>
        <w:tblStyle w:val="27"/>
        <w:tblW w:w="8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年份</w:t>
            </w:r>
          </w:p>
        </w:tc>
        <w:tc>
          <w:tcPr>
            <w:tcW w:w="144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用户名称</w:t>
            </w:r>
          </w:p>
        </w:tc>
        <w:tc>
          <w:tcPr>
            <w:tcW w:w="132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w:t>
            </w:r>
          </w:p>
        </w:tc>
        <w:tc>
          <w:tcPr>
            <w:tcW w:w="1161"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完成时间</w:t>
            </w:r>
          </w:p>
        </w:tc>
        <w:tc>
          <w:tcPr>
            <w:tcW w:w="1260" w:type="dxa"/>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合同金额</w:t>
            </w: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是否通过验收</w:t>
            </w: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0" w:type="dxa"/>
            <w:vAlign w:val="center"/>
          </w:tcPr>
          <w:p>
            <w:pPr>
              <w:widowControl/>
              <w:ind w:firstLine="0" w:firstLineChars="0"/>
              <w:outlineLvl w:val="1"/>
              <w:rPr>
                <w:rFonts w:asciiTheme="minorEastAsia" w:hAnsiTheme="minorEastAsia" w:eastAsiaTheme="minorEastAsia"/>
                <w:color w:val="auto"/>
                <w:highlight w:val="none"/>
              </w:rPr>
            </w:pPr>
          </w:p>
        </w:tc>
        <w:tc>
          <w:tcPr>
            <w:tcW w:w="1374" w:type="dxa"/>
            <w:gridSpan w:val="3"/>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65" w:type="dxa"/>
            <w:gridSpan w:val="2"/>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82" w:type="dxa"/>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ind w:firstLine="0" w:firstLineChars="0"/>
              <w:outlineLvl w:val="1"/>
              <w:rPr>
                <w:rFonts w:asciiTheme="minorEastAsia" w:hAnsiTheme="minorEastAsia" w:eastAsiaTheme="minorEastAsia"/>
                <w:color w:val="auto"/>
                <w:highlight w:val="none"/>
              </w:rPr>
            </w:pPr>
          </w:p>
        </w:tc>
        <w:tc>
          <w:tcPr>
            <w:tcW w:w="1440" w:type="dxa"/>
            <w:vAlign w:val="center"/>
          </w:tcPr>
          <w:p>
            <w:pPr>
              <w:widowControl/>
              <w:ind w:firstLine="0" w:firstLineChars="0"/>
              <w:outlineLvl w:val="1"/>
              <w:rPr>
                <w:rFonts w:asciiTheme="minorEastAsia" w:hAnsiTheme="minorEastAsia" w:eastAsiaTheme="minorEastAsia"/>
                <w:color w:val="auto"/>
                <w:highlight w:val="none"/>
              </w:rPr>
            </w:pPr>
          </w:p>
        </w:tc>
        <w:tc>
          <w:tcPr>
            <w:tcW w:w="1320" w:type="dxa"/>
            <w:vAlign w:val="center"/>
          </w:tcPr>
          <w:p>
            <w:pPr>
              <w:widowControl/>
              <w:ind w:firstLine="0" w:firstLineChars="0"/>
              <w:outlineLvl w:val="1"/>
              <w:rPr>
                <w:rFonts w:asciiTheme="minorEastAsia" w:hAnsiTheme="minorEastAsia" w:eastAsiaTheme="minorEastAsia"/>
                <w:color w:val="auto"/>
                <w:highlight w:val="none"/>
              </w:rPr>
            </w:pPr>
          </w:p>
        </w:tc>
        <w:tc>
          <w:tcPr>
            <w:tcW w:w="1161" w:type="dxa"/>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bottom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44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20"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161" w:type="dxa"/>
            <w:tcBorders>
              <w:top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269" w:type="dxa"/>
            <w:gridSpan w:val="2"/>
            <w:tcBorders>
              <w:top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1356" w:type="dxa"/>
            <w:tcBorders>
              <w:top w:val="single" w:color="auto" w:sz="4" w:space="0"/>
              <w:left w:val="single" w:color="auto" w:sz="4" w:space="0"/>
              <w:righ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c>
          <w:tcPr>
            <w:tcW w:w="791" w:type="dxa"/>
            <w:gridSpan w:val="2"/>
            <w:tcBorders>
              <w:top w:val="single" w:color="auto" w:sz="4" w:space="0"/>
              <w:left w:val="single" w:color="auto" w:sz="4" w:space="0"/>
            </w:tcBorders>
            <w:vAlign w:val="center"/>
          </w:tcPr>
          <w:p>
            <w:pPr>
              <w:widowControl/>
              <w:ind w:firstLine="0" w:firstLineChars="0"/>
              <w:outlineLvl w:val="1"/>
              <w:rPr>
                <w:rFonts w:asciiTheme="minorEastAsia" w:hAnsiTheme="minorEastAsia" w:eastAsiaTheme="minorEastAsia"/>
                <w:color w:val="auto"/>
                <w:highlight w:val="none"/>
              </w:rPr>
            </w:pPr>
          </w:p>
        </w:tc>
      </w:tr>
    </w:tbl>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注：</w:t>
      </w:r>
      <w:r>
        <w:rPr>
          <w:rFonts w:hint="eastAsia" w:asciiTheme="minorEastAsia" w:hAnsiTheme="minorEastAsia" w:eastAsiaTheme="minorEastAsia"/>
          <w:b/>
          <w:bCs/>
          <w:iCs/>
          <w:color w:val="auto"/>
          <w:highlight w:val="none"/>
        </w:rPr>
        <w:t>以上业绩需提供有关书面证明材料</w:t>
      </w:r>
      <w:r>
        <w:rPr>
          <w:rFonts w:hint="eastAsia" w:asciiTheme="minorEastAsia" w:hAnsiTheme="minorEastAsia" w:eastAsiaTheme="minorEastAsia"/>
          <w:iCs/>
          <w:color w:val="auto"/>
          <w:highlight w:val="none"/>
        </w:rPr>
        <w:t>。</w:t>
      </w:r>
    </w:p>
    <w:p>
      <w:pPr>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投标人名称：</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asciiTheme="minorEastAsia" w:hAnsiTheme="minorEastAsia" w:eastAsiaTheme="minorEastAsia"/>
          <w:bCs/>
          <w:color w:val="auto"/>
          <w:highlight w:val="none"/>
          <w:u w:val="single"/>
        </w:rPr>
        <w:t xml:space="preserve">  </w:t>
      </w:r>
      <w:r>
        <w:rPr>
          <w:rFonts w:hint="eastAsia" w:asciiTheme="minorEastAsia" w:hAnsiTheme="minorEastAsia" w:eastAsiaTheme="minorEastAsia"/>
          <w:bCs/>
          <w:color w:val="auto"/>
          <w:highlight w:val="none"/>
          <w:u w:val="singl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r>
        <w:rPr>
          <w:rFonts w:hint="eastAsia" w:asciiTheme="minorEastAsia" w:hAnsiTheme="minorEastAsia" w:eastAsiaTheme="minorEastAsia"/>
          <w:bCs/>
          <w:color w:val="auto"/>
          <w:highlight w:val="none"/>
          <w:u w:val="single"/>
        </w:rPr>
        <w:t xml:space="preserve">    年   月   日</w:t>
      </w:r>
    </w:p>
    <w:p>
      <w:pPr>
        <w:ind w:firstLine="643"/>
        <w:rPr>
          <w:rFonts w:asciiTheme="minorEastAsia" w:hAnsiTheme="minorEastAsia" w:eastAsiaTheme="minorEastAsia"/>
          <w:b/>
          <w:color w:val="auto"/>
          <w:sz w:val="32"/>
          <w:szCs w:val="32"/>
          <w:highlight w:val="none"/>
        </w:rPr>
      </w:pPr>
      <w:bookmarkStart w:id="135" w:name="_Toc217446090"/>
      <w:r>
        <w:rPr>
          <w:rFonts w:hint="eastAsia" w:asciiTheme="minorEastAsia" w:hAnsiTheme="minorEastAsia" w:eastAsiaTheme="minorEastAsia"/>
          <w:b/>
          <w:color w:val="auto"/>
          <w:sz w:val="32"/>
          <w:szCs w:val="32"/>
          <w:highlight w:val="none"/>
        </w:rPr>
        <w:br w:type="page"/>
      </w:r>
      <w:bookmarkEnd w:id="135"/>
    </w:p>
    <w:p>
      <w:pPr>
        <w:pStyle w:val="5"/>
        <w:numPr>
          <w:ilvl w:val="0"/>
          <w:numId w:val="48"/>
        </w:numPr>
        <w:spacing w:before="120" w:after="120"/>
        <w:ind w:left="0" w:firstLine="42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投标人认为应提供的其它资料（格式自拟）</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pPr>
        <w:ind w:firstLine="480"/>
        <w:rPr>
          <w:color w:val="auto"/>
          <w:highlight w:val="none"/>
        </w:rPr>
      </w:pPr>
      <w:r>
        <w:rPr>
          <w:color w:val="auto"/>
          <w:highlight w:val="none"/>
        </w:rPr>
        <w:br w:type="page"/>
      </w:r>
    </w:p>
    <w:p>
      <w:pPr>
        <w:pStyle w:val="3"/>
        <w:spacing w:before="240" w:after="240"/>
        <w:rPr>
          <w:rFonts w:asciiTheme="minorEastAsia" w:hAnsiTheme="minorEastAsia" w:eastAsiaTheme="minorEastAsia"/>
          <w:color w:val="auto"/>
          <w:highlight w:val="none"/>
        </w:rPr>
      </w:pPr>
      <w:bookmarkStart w:id="136" w:name="_Toc31155"/>
      <w:bookmarkStart w:id="137" w:name="_Toc15467"/>
      <w:r>
        <w:rPr>
          <w:rFonts w:hint="eastAsia" w:asciiTheme="minorEastAsia" w:hAnsiTheme="minorEastAsia" w:eastAsiaTheme="minorEastAsia"/>
          <w:color w:val="auto"/>
          <w:highlight w:val="none"/>
        </w:rPr>
        <w:t>投标人和投标产品的资格、资质性及其他类似效力要求</w:t>
      </w:r>
      <w:bookmarkEnd w:id="136"/>
      <w:bookmarkEnd w:id="137"/>
    </w:p>
    <w:p>
      <w:pPr>
        <w:numPr>
          <w:ilvl w:val="1"/>
          <w:numId w:val="50"/>
        </w:numPr>
        <w:ind w:left="0" w:firstLine="426" w:firstLineChars="0"/>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基本要求：</w:t>
      </w:r>
      <w:r>
        <w:rPr>
          <w:rFonts w:hint="eastAsia" w:ascii="宋体" w:hAnsi="宋体" w:eastAsia="宋体" w:cs="Times New Roman"/>
          <w:color w:val="auto"/>
          <w:highlight w:val="none"/>
        </w:rPr>
        <w:t>未被“信用中国”（www.creditchina.gov.cn）、中国政府采购网（www.ccgp.gov.cn）列入失信被执行人、重大税收违法案件当事人名单、政府采购严重违法失信行为记录名单。</w:t>
      </w:r>
    </w:p>
    <w:p>
      <w:pPr>
        <w:numPr>
          <w:ilvl w:val="1"/>
          <w:numId w:val="50"/>
        </w:numPr>
        <w:ind w:left="0" w:firstLine="426" w:firstLineChars="0"/>
        <w:rPr>
          <w:rFonts w:ascii="宋体" w:hAnsi="宋体"/>
          <w:color w:val="auto"/>
          <w:highlight w:val="none"/>
        </w:rPr>
      </w:pPr>
      <w:r>
        <w:rPr>
          <w:rFonts w:hint="eastAsia" w:ascii="宋体" w:hAnsi="宋体"/>
          <w:color w:val="auto"/>
          <w:highlight w:val="none"/>
        </w:rPr>
        <w:t>满足《中华人民共和国政府采购法》第二十二条规定；</w:t>
      </w:r>
    </w:p>
    <w:p>
      <w:pPr>
        <w:pStyle w:val="35"/>
        <w:numPr>
          <w:ilvl w:val="0"/>
          <w:numId w:val="5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具有独立承担民事责任的能力</w:t>
      </w:r>
      <w:r>
        <w:rPr>
          <w:rFonts w:asciiTheme="minorEastAsia" w:hAnsiTheme="minorEastAsia" w:eastAsiaTheme="minorEastAsia"/>
          <w:color w:val="auto"/>
          <w:highlight w:val="none"/>
        </w:rPr>
        <w:t>；</w:t>
      </w:r>
    </w:p>
    <w:p>
      <w:pPr>
        <w:numPr>
          <w:ilvl w:val="0"/>
          <w:numId w:val="51"/>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具有良好的商业信誉和健全的财务会计制度；</w:t>
      </w:r>
    </w:p>
    <w:p>
      <w:pPr>
        <w:numPr>
          <w:ilvl w:val="0"/>
          <w:numId w:val="51"/>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具有履行合同所必须的设备和专业技术能力；</w:t>
      </w:r>
    </w:p>
    <w:p>
      <w:pPr>
        <w:numPr>
          <w:ilvl w:val="0"/>
          <w:numId w:val="51"/>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具有依法缴纳税收和社会保障资金的良好记录；</w:t>
      </w:r>
    </w:p>
    <w:p>
      <w:pPr>
        <w:numPr>
          <w:ilvl w:val="0"/>
          <w:numId w:val="51"/>
        </w:numPr>
        <w:tabs>
          <w:tab w:val="left" w:pos="7665"/>
        </w:tabs>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参加本次政府采购活动前三年内，在经营活动中没有重大违法记录；</w:t>
      </w:r>
    </w:p>
    <w:p>
      <w:pPr>
        <w:numPr>
          <w:ilvl w:val="0"/>
          <w:numId w:val="5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具备法律、行政法规规定的其他条件；</w:t>
      </w:r>
    </w:p>
    <w:p>
      <w:pPr>
        <w:numPr>
          <w:ilvl w:val="1"/>
          <w:numId w:val="50"/>
        </w:numPr>
        <w:ind w:left="0" w:firstLine="426" w:firstLineChars="0"/>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落实政府采购政策需满足的资格要求：本项目专门面向中小企业采购；（注：监狱企业、残疾人福利性企业视同小微企业；符合中小企业划分标准的个体工商户视同中小企业）</w:t>
      </w:r>
    </w:p>
    <w:p>
      <w:pPr>
        <w:numPr>
          <w:ilvl w:val="1"/>
          <w:numId w:val="50"/>
        </w:numPr>
        <w:ind w:left="0" w:firstLine="426" w:firstLineChars="0"/>
        <w:rPr>
          <w:rFonts w:ascii="宋体" w:hAnsi="宋体"/>
          <w:color w:val="auto"/>
          <w:highlight w:val="none"/>
        </w:rPr>
      </w:pPr>
      <w:r>
        <w:rPr>
          <w:rFonts w:hint="eastAsia" w:ascii="宋体" w:hAnsi="宋体"/>
          <w:color w:val="auto"/>
          <w:highlight w:val="none"/>
        </w:rPr>
        <w:t>采购人根据采购项目提出的特殊条件：</w:t>
      </w:r>
    </w:p>
    <w:p>
      <w:pPr>
        <w:numPr>
          <w:ilvl w:val="0"/>
          <w:numId w:val="52"/>
        </w:numPr>
        <w:ind w:firstLineChars="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 xml:space="preserve"> 投标人为生产厂家的应具有符合《医疗器械监督管理条例》等政策法规要求的中华人民共和国医疗器械生产许可证；投标人为非生产厂家的应具有符合《医疗器械监督管理条例》等政策法规要求的中华人民共和国医疗器械经营许可证或经营备案证明材料</w:t>
      </w:r>
      <w:r>
        <w:rPr>
          <w:rFonts w:hint="eastAsia" w:cs="Times New Roman" w:asciiTheme="minorEastAsia" w:hAnsiTheme="minorEastAsia" w:eastAsiaTheme="minorEastAsia"/>
          <w:color w:val="auto"/>
          <w:highlight w:val="none"/>
          <w:lang w:eastAsia="zh-CN"/>
        </w:rPr>
        <w:t>；</w:t>
      </w:r>
      <w:r>
        <w:rPr>
          <w:rFonts w:hint="eastAsia" w:cs="Times New Roman" w:asciiTheme="minorEastAsia" w:hAnsiTheme="minorEastAsia" w:eastAsiaTheme="minorEastAsia"/>
          <w:color w:val="auto"/>
          <w:highlight w:val="none"/>
        </w:rPr>
        <w:t>（仅限医疗器械适用）</w:t>
      </w:r>
    </w:p>
    <w:p>
      <w:pPr>
        <w:numPr>
          <w:ilvl w:val="0"/>
          <w:numId w:val="52"/>
        </w:numPr>
        <w:ind w:firstLineChars="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投标产品需具有符合《医疗器械注册管理办法》等政策法规要求的中华人民共和国医疗器械注册或备案证明材料</w:t>
      </w:r>
      <w:r>
        <w:rPr>
          <w:rFonts w:hint="eastAsia" w:cs="Times New Roman" w:asciiTheme="minorEastAsia" w:hAnsiTheme="minorEastAsia" w:eastAsiaTheme="minorEastAsia"/>
          <w:color w:val="auto"/>
          <w:highlight w:val="none"/>
          <w:lang w:eastAsia="zh-CN"/>
        </w:rPr>
        <w:t>；</w:t>
      </w:r>
      <w:r>
        <w:rPr>
          <w:rFonts w:hint="eastAsia" w:cs="Times New Roman" w:asciiTheme="minorEastAsia" w:hAnsiTheme="minorEastAsia" w:eastAsiaTheme="minorEastAsia"/>
          <w:color w:val="auto"/>
          <w:highlight w:val="none"/>
        </w:rPr>
        <w:t>（仅限医疗器械适用）</w:t>
      </w:r>
    </w:p>
    <w:p>
      <w:pPr>
        <w:numPr>
          <w:ilvl w:val="0"/>
          <w:numId w:val="5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投标人单位及其现任法定代表人、主要负责人在参加本次政府采购活动前三年内不得具有行贿犯罪记录</w:t>
      </w:r>
      <w:r>
        <w:rPr>
          <w:rFonts w:hint="eastAsia" w:asciiTheme="minorEastAsia" w:hAnsiTheme="minorEastAsia" w:eastAsiaTheme="minorEastAsia"/>
          <w:color w:val="auto"/>
          <w:highlight w:val="none"/>
          <w:lang w:eastAsia="zh-CN"/>
        </w:rPr>
        <w:t>；</w:t>
      </w:r>
    </w:p>
    <w:p>
      <w:pPr>
        <w:pStyle w:val="44"/>
        <w:numPr>
          <w:ilvl w:val="0"/>
          <w:numId w:val="52"/>
        </w:numPr>
        <w:ind w:firstLineChars="0"/>
        <w:rPr>
          <w:rFonts w:ascii="宋体" w:hAnsi="宋体"/>
          <w:color w:val="auto"/>
          <w:highlight w:val="none"/>
        </w:rPr>
      </w:pPr>
      <w:r>
        <w:rPr>
          <w:rFonts w:hint="eastAsia" w:ascii="宋体" w:hAnsi="宋体"/>
          <w:color w:val="auto"/>
          <w:highlight w:val="none"/>
        </w:rPr>
        <w:t>本次招标采购活动不接受联合体投标。</w:t>
      </w:r>
    </w:p>
    <w:p>
      <w:pPr>
        <w:numPr>
          <w:ilvl w:val="1"/>
          <w:numId w:val="50"/>
        </w:numPr>
        <w:ind w:left="0" w:firstLine="426" w:firstLineChars="0"/>
        <w:rPr>
          <w:rFonts w:ascii="宋体" w:hAnsi="宋体"/>
          <w:color w:val="auto"/>
          <w:highlight w:val="none"/>
        </w:rPr>
      </w:pPr>
      <w:r>
        <w:rPr>
          <w:rFonts w:hint="eastAsia" w:ascii="宋体" w:hAnsi="宋体"/>
          <w:color w:val="auto"/>
          <w:highlight w:val="none"/>
        </w:rPr>
        <w:t>其他类似效力要求</w:t>
      </w:r>
    </w:p>
    <w:p>
      <w:pPr>
        <w:pStyle w:val="44"/>
        <w:numPr>
          <w:ilvl w:val="0"/>
          <w:numId w:val="53"/>
        </w:numPr>
        <w:ind w:firstLineChars="0"/>
        <w:rPr>
          <w:rFonts w:ascii="宋体" w:hAnsi="宋体"/>
          <w:color w:val="auto"/>
          <w:highlight w:val="none"/>
        </w:rPr>
      </w:pPr>
      <w:r>
        <w:rPr>
          <w:rFonts w:hint="eastAsia" w:ascii="宋体" w:hAnsi="宋体"/>
          <w:color w:val="auto"/>
          <w:highlight w:val="none"/>
        </w:rPr>
        <w:t>授权参加本次采购活动的投标人代表证明材料</w:t>
      </w:r>
      <w:r>
        <w:rPr>
          <w:rFonts w:hint="eastAsia" w:ascii="宋体" w:hAnsi="宋体"/>
          <w:color w:val="auto"/>
          <w:highlight w:val="none"/>
          <w:lang w:eastAsia="zh-CN"/>
        </w:rPr>
        <w:t>。</w:t>
      </w:r>
    </w:p>
    <w:p>
      <w:pPr>
        <w:pStyle w:val="3"/>
        <w:spacing w:before="240" w:after="240"/>
        <w:rPr>
          <w:rFonts w:asciiTheme="minorEastAsia" w:hAnsiTheme="minorEastAsia" w:eastAsiaTheme="minorEastAsia"/>
          <w:color w:val="auto"/>
          <w:highlight w:val="none"/>
        </w:rPr>
      </w:pPr>
      <w:bookmarkStart w:id="138" w:name="_Toc17788"/>
      <w:bookmarkStart w:id="139" w:name="_Toc31119"/>
      <w:r>
        <w:rPr>
          <w:rFonts w:hint="eastAsia" w:asciiTheme="minorEastAsia" w:hAnsiTheme="minorEastAsia" w:eastAsiaTheme="minorEastAsia"/>
          <w:color w:val="auto"/>
          <w:highlight w:val="none"/>
        </w:rPr>
        <w:t>投标人应当提供的资格、资质性及其他类似效力要求的相关证明材料</w:t>
      </w:r>
      <w:bookmarkEnd w:id="138"/>
      <w:bookmarkEnd w:id="139"/>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具有独立承担民事责任的能力的证明材料：</w:t>
      </w:r>
    </w:p>
    <w:p>
      <w:pPr>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投标人若为企业法人：</w:t>
      </w:r>
      <w:r>
        <w:rPr>
          <w:rFonts w:hint="eastAsia" w:asciiTheme="minorEastAsia" w:hAnsiTheme="minorEastAsia" w:eastAsiaTheme="minorEastAsia"/>
          <w:color w:val="auto"/>
          <w:highlight w:val="none"/>
        </w:rPr>
        <w:t>提供“统一社会信用代码营业执照副本”复印件；</w:t>
      </w:r>
      <w:r>
        <w:rPr>
          <w:rFonts w:hint="eastAsia" w:asciiTheme="minorEastAsia" w:hAnsiTheme="minorEastAsia" w:eastAsiaTheme="minorEastAsia"/>
          <w:b/>
          <w:color w:val="auto"/>
          <w:highlight w:val="none"/>
        </w:rPr>
        <w:t>若为事业法人：</w:t>
      </w:r>
      <w:r>
        <w:rPr>
          <w:rFonts w:hint="eastAsia" w:asciiTheme="minorEastAsia" w:hAnsiTheme="minorEastAsia" w:eastAsiaTheme="minorEastAsia"/>
          <w:color w:val="auto"/>
          <w:highlight w:val="none"/>
        </w:rPr>
        <w:t>提供“统一社会信用代码法人登记证书副本”复印件；</w:t>
      </w:r>
      <w:r>
        <w:rPr>
          <w:rFonts w:hint="eastAsia" w:asciiTheme="minorEastAsia" w:hAnsiTheme="minorEastAsia" w:eastAsiaTheme="minorEastAsia"/>
          <w:b/>
          <w:color w:val="auto"/>
          <w:highlight w:val="none"/>
        </w:rPr>
        <w:t>若为其他组织：</w:t>
      </w:r>
      <w:r>
        <w:rPr>
          <w:rFonts w:ascii="宋体" w:hAnsi="宋体" w:cs="宋体"/>
          <w:color w:val="auto"/>
          <w:highlight w:val="none"/>
        </w:rPr>
        <w:t>提供对应主管部门颁发的准许执业证明文件或营业执照复印件</w:t>
      </w:r>
      <w:r>
        <w:rPr>
          <w:rFonts w:hint="eastAsia" w:asciiTheme="minorEastAsia" w:hAnsiTheme="minorEastAsia" w:eastAsiaTheme="minorEastAsia"/>
          <w:color w:val="auto"/>
          <w:highlight w:val="none"/>
        </w:rPr>
        <w:t>；</w:t>
      </w:r>
      <w:r>
        <w:rPr>
          <w:rFonts w:hint="eastAsia" w:asciiTheme="minorEastAsia" w:hAnsiTheme="minorEastAsia" w:eastAsiaTheme="minorEastAsia"/>
          <w:b/>
          <w:color w:val="auto"/>
          <w:highlight w:val="none"/>
        </w:rPr>
        <w:t>若为个体工商户：</w:t>
      </w:r>
      <w:r>
        <w:rPr>
          <w:rFonts w:hint="eastAsia" w:asciiTheme="minorEastAsia" w:hAnsiTheme="minorEastAsia" w:eastAsiaTheme="minorEastAsia"/>
          <w:color w:val="auto"/>
          <w:highlight w:val="none"/>
        </w:rPr>
        <w:t>提供“统一社会信用代码营业执照副本” 或“营业执照、税务登记证”复印件。</w:t>
      </w:r>
    </w:p>
    <w:p>
      <w:pPr>
        <w:ind w:firstLine="482"/>
        <w:rPr>
          <w:color w:val="auto"/>
          <w:highlight w:val="none"/>
        </w:rPr>
      </w:pPr>
      <w:r>
        <w:rPr>
          <w:rFonts w:hint="eastAsia"/>
          <w:b/>
          <w:bCs/>
          <w:color w:val="auto"/>
          <w:highlight w:val="none"/>
        </w:rPr>
        <w:t>注：</w:t>
      </w:r>
      <w:r>
        <w:rPr>
          <w:b/>
          <w:bCs/>
          <w:color w:val="auto"/>
          <w:highlight w:val="none"/>
        </w:rPr>
        <w:t>根据国务院办公厅关于加快推进</w:t>
      </w:r>
      <w:r>
        <w:rPr>
          <w:rFonts w:hint="eastAsia"/>
          <w:b/>
          <w:bCs/>
          <w:color w:val="auto"/>
          <w:highlight w:val="none"/>
        </w:rPr>
        <w:t>“</w:t>
      </w:r>
      <w:r>
        <w:rPr>
          <w:b/>
          <w:bCs/>
          <w:color w:val="auto"/>
          <w:highlight w:val="none"/>
        </w:rPr>
        <w:t>多证合一</w:t>
      </w:r>
      <w:r>
        <w:rPr>
          <w:rFonts w:hint="eastAsia"/>
          <w:b/>
          <w:bCs/>
          <w:color w:val="auto"/>
          <w:highlight w:val="none"/>
        </w:rPr>
        <w:t>”</w:t>
      </w:r>
      <w:r>
        <w:rPr>
          <w:b/>
          <w:bCs/>
          <w:color w:val="auto"/>
          <w:highlight w:val="none"/>
        </w:rPr>
        <w:t>改革的指导意见（国办发【2017】41号）等政策要求，若资格要求涉及的登记、备案等有关事项和各类证照已实行多证合一导致</w:t>
      </w:r>
      <w:r>
        <w:rPr>
          <w:rFonts w:hint="eastAsia"/>
          <w:b/>
          <w:bCs/>
          <w:color w:val="auto"/>
          <w:highlight w:val="none"/>
        </w:rPr>
        <w:t>投标人</w:t>
      </w:r>
      <w:r>
        <w:rPr>
          <w:b/>
          <w:bCs/>
          <w:color w:val="auto"/>
          <w:highlight w:val="none"/>
        </w:rPr>
        <w:t>无法提供该类证明材料的，</w:t>
      </w:r>
      <w:r>
        <w:rPr>
          <w:rFonts w:hint="eastAsia"/>
          <w:b/>
          <w:bCs/>
          <w:color w:val="auto"/>
          <w:highlight w:val="none"/>
        </w:rPr>
        <w:t>投标人</w:t>
      </w:r>
      <w:r>
        <w:rPr>
          <w:b/>
          <w:bCs/>
          <w:color w:val="auto"/>
          <w:highlight w:val="none"/>
        </w:rPr>
        <w:t>须提供</w:t>
      </w:r>
      <w:r>
        <w:rPr>
          <w:rFonts w:hint="eastAsia"/>
          <w:b/>
          <w:bCs/>
          <w:color w:val="auto"/>
          <w:highlight w:val="none"/>
        </w:rPr>
        <w:t>“</w:t>
      </w:r>
      <w:r>
        <w:rPr>
          <w:b/>
          <w:bCs/>
          <w:color w:val="auto"/>
          <w:highlight w:val="none"/>
        </w:rPr>
        <w:t>多证合一</w:t>
      </w:r>
      <w:r>
        <w:rPr>
          <w:rFonts w:hint="eastAsia"/>
          <w:b/>
          <w:bCs/>
          <w:color w:val="auto"/>
          <w:highlight w:val="none"/>
        </w:rPr>
        <w:t>”</w:t>
      </w:r>
      <w:r>
        <w:rPr>
          <w:b/>
          <w:bCs/>
          <w:color w:val="auto"/>
          <w:highlight w:val="none"/>
        </w:rPr>
        <w:t>的营业执照，并就被</w:t>
      </w:r>
      <w:r>
        <w:rPr>
          <w:rFonts w:hint="eastAsia"/>
          <w:b/>
          <w:bCs/>
          <w:color w:val="auto"/>
          <w:highlight w:val="none"/>
        </w:rPr>
        <w:t>“</w:t>
      </w:r>
      <w:r>
        <w:rPr>
          <w:b/>
          <w:bCs/>
          <w:color w:val="auto"/>
          <w:highlight w:val="none"/>
        </w:rPr>
        <w:t>多证合一</w:t>
      </w:r>
      <w:r>
        <w:rPr>
          <w:rFonts w:hint="eastAsia"/>
          <w:b/>
          <w:bCs/>
          <w:color w:val="auto"/>
          <w:highlight w:val="none"/>
        </w:rPr>
        <w:t>”</w:t>
      </w:r>
      <w:r>
        <w:rPr>
          <w:b/>
          <w:bCs/>
          <w:color w:val="auto"/>
          <w:highlight w:val="none"/>
        </w:rPr>
        <w:t>整合的相关登记、备案和各类证照的真实性作出承诺</w:t>
      </w:r>
      <w:r>
        <w:rPr>
          <w:rFonts w:hint="eastAsia"/>
          <w:b/>
          <w:bCs/>
          <w:color w:val="auto"/>
          <w:highlight w:val="none"/>
        </w:rPr>
        <w:t>，承诺格式自拟。</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具有良好的商业信誉和健全的财务会计制度的证明材料：</w:t>
      </w:r>
    </w:p>
    <w:p>
      <w:pPr>
        <w:numPr>
          <w:ilvl w:val="0"/>
          <w:numId w:val="5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具有良好的商业信誉的证明材料：提供具有良好商业信誉的承诺函。</w:t>
      </w:r>
    </w:p>
    <w:p>
      <w:pPr>
        <w:pStyle w:val="2"/>
        <w:numPr>
          <w:ilvl w:val="0"/>
          <w:numId w:val="5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具有健全的财务会计制度的证明材料：1.提供2019年度或2020年度的财务报表复印件（至少包含资产负债表）；2.因成立时间不足无法提供2019年度或2020年度财务</w:t>
      </w:r>
      <w:r>
        <w:rPr>
          <w:rFonts w:asciiTheme="minorEastAsia" w:hAnsiTheme="minorEastAsia" w:eastAsiaTheme="minorEastAsia"/>
          <w:color w:val="auto"/>
          <w:highlight w:val="none"/>
        </w:rPr>
        <w:t>报表</w:t>
      </w:r>
      <w:r>
        <w:rPr>
          <w:rFonts w:hint="eastAsia" w:asciiTheme="minorEastAsia" w:hAnsiTheme="minorEastAsia" w:eastAsiaTheme="minorEastAsia"/>
          <w:color w:val="auto"/>
          <w:highlight w:val="none"/>
        </w:rPr>
        <w:t>的公司提供其基本开户银行出具的资信证明复印件；3.事业法人、其他组织、个体工商户、自然人如不能提供2019年度或2020年度财务报表的，应提供银行出具的资信证明复印件。</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 xml:space="preserve">提供具有履行合同所必需的设备和专业技术能力承诺函。 </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具有依法缴纳税收和社会保障资金的良好记录的证明材料：</w:t>
      </w:r>
    </w:p>
    <w:p>
      <w:pPr>
        <w:numPr>
          <w:ilvl w:val="0"/>
          <w:numId w:val="5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具有依法缴纳税收良好记录的证明材料：提供202</w:t>
      </w:r>
      <w:r>
        <w:rPr>
          <w:rFonts w:hint="eastAsia" w:asciiTheme="minorEastAsia" w:hAnsiTheme="minorEastAsia" w:eastAsiaTheme="minorEastAsia"/>
          <w:color w:val="auto"/>
          <w:highlight w:val="none"/>
          <w:lang w:val="en-US" w:eastAsia="zh-CN"/>
        </w:rPr>
        <w:t>1</w:t>
      </w:r>
      <w:r>
        <w:rPr>
          <w:rFonts w:hint="eastAsia" w:asciiTheme="minorEastAsia" w:hAnsiTheme="minorEastAsia" w:eastAsiaTheme="minorEastAsia"/>
          <w:color w:val="auto"/>
          <w:highlight w:val="none"/>
        </w:rPr>
        <w:t>年至今任意一个月的纳税证明材料</w:t>
      </w:r>
      <w:r>
        <w:rPr>
          <w:rFonts w:hint="eastAsia" w:asciiTheme="minorEastAsia" w:hAnsiTheme="minorEastAsia" w:eastAsiaTheme="minorEastAsia"/>
          <w:color w:val="auto"/>
          <w:highlight w:val="none"/>
          <w:lang w:val="en-US" w:eastAsia="zh-CN"/>
        </w:rPr>
        <w:t>或承诺函</w:t>
      </w:r>
      <w:r>
        <w:rPr>
          <w:rFonts w:hint="eastAsia" w:asciiTheme="minorEastAsia" w:hAnsiTheme="minorEastAsia" w:eastAsiaTheme="minorEastAsia"/>
          <w:color w:val="auto"/>
          <w:highlight w:val="none"/>
        </w:rPr>
        <w:t>。</w:t>
      </w:r>
    </w:p>
    <w:p>
      <w:pPr>
        <w:pStyle w:val="2"/>
        <w:numPr>
          <w:ilvl w:val="0"/>
          <w:numId w:val="5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具有依法缴纳社会保障资金的良好记录的证明材料：提供202</w:t>
      </w:r>
      <w:r>
        <w:rPr>
          <w:rFonts w:hint="eastAsia" w:asciiTheme="minorEastAsia" w:hAnsiTheme="minorEastAsia" w:eastAsiaTheme="minorEastAsia"/>
          <w:color w:val="auto"/>
          <w:highlight w:val="none"/>
          <w:lang w:val="en-US" w:eastAsia="zh-CN"/>
        </w:rPr>
        <w:t>1</w:t>
      </w:r>
      <w:r>
        <w:rPr>
          <w:rFonts w:hint="eastAsia" w:asciiTheme="minorEastAsia" w:hAnsiTheme="minorEastAsia" w:eastAsiaTheme="minorEastAsia"/>
          <w:color w:val="auto"/>
          <w:highlight w:val="none"/>
        </w:rPr>
        <w:t>年至今任意一个月的社保缴纳证明材料</w:t>
      </w:r>
      <w:r>
        <w:rPr>
          <w:rFonts w:hint="eastAsia" w:asciiTheme="minorEastAsia" w:hAnsiTheme="minorEastAsia" w:eastAsiaTheme="minorEastAsia"/>
          <w:color w:val="auto"/>
          <w:highlight w:val="none"/>
          <w:lang w:val="en-US" w:eastAsia="zh-CN"/>
        </w:rPr>
        <w:t>或承诺函</w:t>
      </w:r>
      <w:r>
        <w:rPr>
          <w:rFonts w:hint="eastAsia" w:asciiTheme="minorEastAsia" w:hAnsiTheme="minorEastAsia" w:eastAsiaTheme="minorEastAsia"/>
          <w:color w:val="auto"/>
          <w:highlight w:val="none"/>
        </w:rPr>
        <w:t>。</w:t>
      </w:r>
    </w:p>
    <w:p>
      <w:pPr>
        <w:ind w:firstLine="482"/>
        <w:rPr>
          <w:color w:val="auto"/>
          <w:highlight w:val="none"/>
        </w:rPr>
      </w:pPr>
      <w:r>
        <w:rPr>
          <w:rFonts w:hint="eastAsia" w:asciiTheme="minorEastAsia" w:hAnsiTheme="minorEastAsia" w:eastAsiaTheme="minorEastAsia"/>
          <w:b/>
          <w:bCs/>
          <w:color w:val="auto"/>
          <w:highlight w:val="none"/>
        </w:rPr>
        <w:t>注：</w:t>
      </w:r>
      <w:r>
        <w:rPr>
          <w:rFonts w:hint="eastAsia" w:cs="宋体" w:asciiTheme="minorEastAsia" w:hAnsiTheme="minorEastAsia" w:eastAsiaTheme="minorEastAsia"/>
          <w:b/>
          <w:bCs/>
          <w:color w:val="auto"/>
          <w:highlight w:val="none"/>
        </w:rPr>
        <w:t>依法免税和不需要缴纳社会保障资金的投标人，应提供相应文件证明。</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提供参加本次政府采购活动前三年内，在经营活动中没有重大违法记录的承诺函。</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提供具备法律、行政法规规定的其他条件的承诺函。</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ab/>
      </w:r>
      <w:r>
        <w:rPr>
          <w:rFonts w:hint="eastAsia"/>
          <w:color w:val="auto"/>
          <w:sz w:val="24"/>
          <w:szCs w:val="28"/>
          <w:highlight w:val="none"/>
        </w:rPr>
        <w:t>落实政府采购政策需满足的资格要求：</w:t>
      </w:r>
    </w:p>
    <w:p>
      <w:pPr>
        <w:ind w:firstLine="566" w:firstLineChars="236"/>
        <w:rPr>
          <w:rFonts w:ascii="宋体" w:hAnsi="宋体"/>
          <w:color w:val="auto"/>
          <w:highlight w:val="none"/>
        </w:rPr>
      </w:pPr>
      <w:r>
        <w:rPr>
          <w:rFonts w:hint="eastAsia" w:ascii="宋体" w:hAnsi="宋体"/>
          <w:color w:val="auto"/>
          <w:highlight w:val="none"/>
        </w:rPr>
        <w:t>本项目专门面向中小企业采购,</w:t>
      </w:r>
      <w:r>
        <w:rPr>
          <w:rFonts w:hint="eastAsia"/>
          <w:color w:val="auto"/>
          <w:highlight w:val="none"/>
        </w:rPr>
        <w:t xml:space="preserve"> </w:t>
      </w:r>
      <w:r>
        <w:rPr>
          <w:rFonts w:hint="eastAsia" w:ascii="宋体" w:hAnsi="宋体"/>
          <w:color w:val="auto"/>
          <w:highlight w:val="none"/>
        </w:rPr>
        <w:t>参加政府采购活动的中小企业和符合中小企业划分标准的个体工商户提供《中小企业声明函》原件；若是</w:t>
      </w:r>
      <w:r>
        <w:rPr>
          <w:rFonts w:hint="eastAsia"/>
          <w:color w:val="auto"/>
          <w:highlight w:val="none"/>
        </w:rPr>
        <w:t>监狱企业须提供由省级以上监狱管理局、戒毒管理局（含新疆生产建设兵团）出具的属于监狱企业的证明文件复印件；若是残疾人福利性单位提供《残疾人福利性单位声明函》原件。</w:t>
      </w:r>
      <w:r>
        <w:rPr>
          <w:rFonts w:hint="eastAsia" w:ascii="宋体" w:hAnsi="宋体"/>
          <w:color w:val="auto"/>
          <w:highlight w:val="none"/>
        </w:rPr>
        <w:t xml:space="preserve"> </w:t>
      </w:r>
    </w:p>
    <w:p>
      <w:pPr>
        <w:pStyle w:val="4"/>
        <w:numPr>
          <w:ilvl w:val="0"/>
          <w:numId w:val="54"/>
        </w:numPr>
        <w:spacing w:before="0" w:beforeLines="0" w:after="0" w:afterLines="0"/>
        <w:ind w:firstLine="482"/>
        <w:rPr>
          <w:color w:val="auto"/>
          <w:sz w:val="24"/>
          <w:szCs w:val="28"/>
          <w:highlight w:val="none"/>
        </w:rPr>
      </w:pPr>
      <w:r>
        <w:rPr>
          <w:rFonts w:hint="eastAsia"/>
          <w:color w:val="auto"/>
          <w:sz w:val="24"/>
          <w:szCs w:val="28"/>
          <w:highlight w:val="none"/>
        </w:rPr>
        <w:t>根据采购项目提出的特殊条件</w:t>
      </w:r>
      <w:r>
        <w:rPr>
          <w:rFonts w:hint="default"/>
          <w:color w:val="auto"/>
          <w:sz w:val="24"/>
          <w:szCs w:val="28"/>
          <w:highlight w:val="none"/>
        </w:rPr>
        <w:t>：</w:t>
      </w:r>
    </w:p>
    <w:p>
      <w:pPr>
        <w:numPr>
          <w:ilvl w:val="0"/>
          <w:numId w:val="57"/>
        </w:numPr>
        <w:ind w:left="0" w:leftChars="0" w:firstLine="420" w:firstLineChars="0"/>
        <w:rPr>
          <w:rFonts w:hint="eastAsia" w:cs="Times New Roman"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rPr>
        <w:t>投标人为生产厂家的应</w:t>
      </w:r>
      <w:r>
        <w:rPr>
          <w:rFonts w:hint="default" w:cs="Times New Roman" w:asciiTheme="minorEastAsia" w:hAnsiTheme="minorEastAsia" w:eastAsiaTheme="minorEastAsia"/>
          <w:b w:val="0"/>
          <w:bCs w:val="0"/>
          <w:color w:val="auto"/>
          <w:highlight w:val="none"/>
        </w:rPr>
        <w:t>提供</w:t>
      </w:r>
      <w:r>
        <w:rPr>
          <w:rFonts w:hint="eastAsia" w:cs="Times New Roman" w:asciiTheme="minorEastAsia" w:hAnsiTheme="minorEastAsia" w:eastAsiaTheme="minorEastAsia"/>
          <w:b w:val="0"/>
          <w:bCs w:val="0"/>
          <w:color w:val="auto"/>
          <w:highlight w:val="none"/>
        </w:rPr>
        <w:t>符合《医疗器械监督管理条例》等政策法规要求的中华人民共和国医疗器械生产许可证</w:t>
      </w:r>
      <w:r>
        <w:rPr>
          <w:rFonts w:hint="default" w:cs="Times New Roman" w:asciiTheme="minorEastAsia" w:hAnsiTheme="minorEastAsia" w:eastAsiaTheme="minorEastAsia"/>
          <w:b w:val="0"/>
          <w:bCs w:val="0"/>
          <w:color w:val="auto"/>
          <w:highlight w:val="none"/>
        </w:rPr>
        <w:t>复印件</w:t>
      </w:r>
      <w:r>
        <w:rPr>
          <w:rFonts w:hint="eastAsia" w:cs="Times New Roman" w:asciiTheme="minorEastAsia" w:hAnsiTheme="minorEastAsia" w:eastAsiaTheme="minorEastAsia"/>
          <w:b w:val="0"/>
          <w:bCs w:val="0"/>
          <w:color w:val="auto"/>
          <w:highlight w:val="none"/>
        </w:rPr>
        <w:t>；投标人为非生产厂家的应</w:t>
      </w:r>
      <w:r>
        <w:rPr>
          <w:rFonts w:hint="default" w:cs="Times New Roman" w:asciiTheme="minorEastAsia" w:hAnsiTheme="minorEastAsia" w:eastAsiaTheme="minorEastAsia"/>
          <w:b w:val="0"/>
          <w:bCs w:val="0"/>
          <w:color w:val="auto"/>
          <w:highlight w:val="none"/>
        </w:rPr>
        <w:t>提供</w:t>
      </w:r>
      <w:r>
        <w:rPr>
          <w:rFonts w:hint="eastAsia" w:cs="Times New Roman" w:asciiTheme="minorEastAsia" w:hAnsiTheme="minorEastAsia" w:eastAsiaTheme="minorEastAsia"/>
          <w:b w:val="0"/>
          <w:bCs w:val="0"/>
          <w:color w:val="auto"/>
          <w:highlight w:val="none"/>
        </w:rPr>
        <w:t>符合《医疗器械监督管理条例》等政策法规要求的中华人民共和国医疗器械经营许可证或经营备案证明材料</w:t>
      </w:r>
      <w:r>
        <w:rPr>
          <w:rFonts w:hint="default" w:cs="Times New Roman" w:asciiTheme="minorEastAsia" w:hAnsiTheme="minorEastAsia" w:eastAsiaTheme="minorEastAsia"/>
          <w:b w:val="0"/>
          <w:bCs w:val="0"/>
          <w:color w:val="auto"/>
          <w:highlight w:val="none"/>
        </w:rPr>
        <w:t>复印件</w:t>
      </w:r>
      <w:r>
        <w:rPr>
          <w:rFonts w:hint="eastAsia" w:cs="Times New Roman" w:asciiTheme="minorEastAsia" w:hAnsiTheme="minorEastAsia" w:eastAsiaTheme="minorEastAsia"/>
          <w:b w:val="0"/>
          <w:bCs w:val="0"/>
          <w:color w:val="auto"/>
          <w:highlight w:val="none"/>
          <w:lang w:eastAsia="zh-CN"/>
        </w:rPr>
        <w:t>；</w:t>
      </w:r>
      <w:r>
        <w:rPr>
          <w:rFonts w:hint="eastAsia" w:cs="Times New Roman" w:asciiTheme="minorEastAsia" w:hAnsiTheme="minorEastAsia" w:eastAsiaTheme="minorEastAsia"/>
          <w:b w:val="0"/>
          <w:bCs w:val="0"/>
          <w:color w:val="auto"/>
          <w:highlight w:val="none"/>
        </w:rPr>
        <w:t>（仅限医疗器械适用）</w:t>
      </w:r>
    </w:p>
    <w:p>
      <w:pPr>
        <w:numPr>
          <w:ilvl w:val="0"/>
          <w:numId w:val="57"/>
        </w:numPr>
        <w:ind w:left="0" w:leftChars="0" w:firstLine="420" w:firstLineChars="0"/>
        <w:rPr>
          <w:b w:val="0"/>
          <w:bCs w:val="0"/>
          <w:color w:val="auto"/>
          <w:highlight w:val="none"/>
        </w:rPr>
      </w:pPr>
      <w:r>
        <w:rPr>
          <w:rFonts w:hint="eastAsia" w:cs="Times New Roman" w:asciiTheme="minorEastAsia" w:hAnsiTheme="minorEastAsia" w:eastAsiaTheme="minorEastAsia"/>
          <w:b w:val="0"/>
          <w:bCs w:val="0"/>
          <w:color w:val="auto"/>
          <w:highlight w:val="none"/>
        </w:rPr>
        <w:t>投标产品需</w:t>
      </w:r>
      <w:r>
        <w:rPr>
          <w:rFonts w:hint="default" w:cs="Times New Roman" w:asciiTheme="minorEastAsia" w:hAnsiTheme="minorEastAsia" w:eastAsiaTheme="minorEastAsia"/>
          <w:b w:val="0"/>
          <w:bCs w:val="0"/>
          <w:color w:val="auto"/>
          <w:highlight w:val="none"/>
        </w:rPr>
        <w:t>提供</w:t>
      </w:r>
      <w:r>
        <w:rPr>
          <w:rFonts w:hint="eastAsia" w:cs="Times New Roman" w:asciiTheme="minorEastAsia" w:hAnsiTheme="minorEastAsia" w:eastAsiaTheme="minorEastAsia"/>
          <w:b w:val="0"/>
          <w:bCs w:val="0"/>
          <w:color w:val="auto"/>
          <w:highlight w:val="none"/>
        </w:rPr>
        <w:t>符合《医疗器械注册管理办法》等政策法规要求的中华人民共和国医疗器械注册或备案证明材料</w:t>
      </w:r>
      <w:r>
        <w:rPr>
          <w:rFonts w:hint="default" w:cs="Times New Roman" w:asciiTheme="minorEastAsia" w:hAnsiTheme="minorEastAsia" w:eastAsiaTheme="minorEastAsia"/>
          <w:b w:val="0"/>
          <w:bCs w:val="0"/>
          <w:color w:val="auto"/>
          <w:highlight w:val="none"/>
        </w:rPr>
        <w:t>复印件</w:t>
      </w:r>
      <w:r>
        <w:rPr>
          <w:rFonts w:hint="eastAsia" w:cs="Times New Roman" w:asciiTheme="minorEastAsia" w:hAnsiTheme="minorEastAsia" w:eastAsiaTheme="minorEastAsia"/>
          <w:b w:val="0"/>
          <w:bCs w:val="0"/>
          <w:color w:val="auto"/>
          <w:highlight w:val="none"/>
          <w:lang w:eastAsia="zh-CN"/>
        </w:rPr>
        <w:t>；</w:t>
      </w:r>
      <w:r>
        <w:rPr>
          <w:rFonts w:hint="eastAsia" w:cs="Times New Roman" w:asciiTheme="minorEastAsia" w:hAnsiTheme="minorEastAsia" w:eastAsiaTheme="minorEastAsia"/>
          <w:b w:val="0"/>
          <w:bCs w:val="0"/>
          <w:color w:val="auto"/>
          <w:highlight w:val="none"/>
        </w:rPr>
        <w:t>（仅限医疗器械适用）</w:t>
      </w:r>
    </w:p>
    <w:p>
      <w:pPr>
        <w:pStyle w:val="4"/>
        <w:numPr>
          <w:ilvl w:val="0"/>
          <w:numId w:val="57"/>
        </w:numPr>
        <w:spacing w:before="0" w:beforeLines="0" w:after="0" w:afterLines="0"/>
        <w:ind w:left="0" w:leftChars="0" w:firstLine="420" w:firstLineChars="0"/>
        <w:rPr>
          <w:color w:val="auto"/>
          <w:sz w:val="24"/>
          <w:szCs w:val="28"/>
          <w:highlight w:val="none"/>
        </w:rPr>
      </w:pPr>
      <w:r>
        <w:rPr>
          <w:rFonts w:hint="eastAsia"/>
          <w:b w:val="0"/>
          <w:bCs w:val="0"/>
          <w:color w:val="auto"/>
          <w:sz w:val="24"/>
          <w:szCs w:val="28"/>
          <w:highlight w:val="none"/>
        </w:rPr>
        <w:t>提供投标人单位及其现任法定代表人、主要负责人在参加本次政府采购活动前三年内不得具有行贿犯罪记录的承诺函</w:t>
      </w:r>
      <w:r>
        <w:rPr>
          <w:rFonts w:hint="eastAsia"/>
          <w:color w:val="auto"/>
          <w:sz w:val="24"/>
          <w:szCs w:val="28"/>
          <w:highlight w:val="none"/>
        </w:rPr>
        <w:t>。</w:t>
      </w:r>
    </w:p>
    <w:p>
      <w:pPr>
        <w:pStyle w:val="4"/>
        <w:numPr>
          <w:ilvl w:val="0"/>
          <w:numId w:val="54"/>
        </w:numPr>
        <w:spacing w:before="0" w:beforeLines="0" w:after="0" w:afterLines="0"/>
        <w:ind w:firstLine="482"/>
        <w:rPr>
          <w:color w:val="auto"/>
          <w:highlight w:val="none"/>
        </w:rPr>
      </w:pPr>
      <w:r>
        <w:rPr>
          <w:rFonts w:hint="eastAsia"/>
          <w:color w:val="auto"/>
          <w:sz w:val="24"/>
          <w:szCs w:val="28"/>
          <w:highlight w:val="none"/>
        </w:rPr>
        <w:t>参加本次采购活动的投标人代表证明材料：</w:t>
      </w:r>
    </w:p>
    <w:p>
      <w:pPr>
        <w:numPr>
          <w:ilvl w:val="0"/>
          <w:numId w:val="58"/>
        </w:numPr>
        <w:ind w:firstLineChars="0"/>
        <w:rPr>
          <w:color w:val="auto"/>
          <w:highlight w:val="none"/>
        </w:rPr>
      </w:pPr>
      <w:r>
        <w:rPr>
          <w:rFonts w:hint="eastAsia"/>
          <w:color w:val="auto"/>
          <w:highlight w:val="none"/>
        </w:rPr>
        <w:t>法定代表人/主要负责人参加本项目投标时提供：法定代表人/主要负责人身份证明书原件及法定代表人/主要负责人身份证明材料。</w:t>
      </w:r>
    </w:p>
    <w:p>
      <w:pPr>
        <w:numPr>
          <w:ilvl w:val="0"/>
          <w:numId w:val="58"/>
        </w:numPr>
        <w:ind w:firstLineChars="0"/>
        <w:rPr>
          <w:color w:val="auto"/>
          <w:highlight w:val="none"/>
        </w:rPr>
      </w:pPr>
      <w:r>
        <w:rPr>
          <w:rFonts w:hint="eastAsia"/>
          <w:color w:val="auto"/>
          <w:highlight w:val="none"/>
        </w:rPr>
        <w:t>授权代表参加本项目投标时提供：法定代表人/主要负责人授权书原件、法定代表人/主要负责人身份证明材料及授权代表身份证明材料。</w:t>
      </w:r>
    </w:p>
    <w:p>
      <w:pPr>
        <w:pStyle w:val="4"/>
        <w:numPr>
          <w:ilvl w:val="0"/>
          <w:numId w:val="54"/>
        </w:numPr>
        <w:spacing w:before="0" w:beforeLines="0" w:after="0" w:afterLines="0"/>
        <w:ind w:firstLine="482"/>
        <w:rPr>
          <w:rFonts w:hint="default"/>
          <w:color w:val="auto"/>
          <w:sz w:val="24"/>
          <w:szCs w:val="28"/>
          <w:highlight w:val="none"/>
        </w:rPr>
      </w:pPr>
      <w:r>
        <w:rPr>
          <w:rFonts w:hint="eastAsia"/>
          <w:color w:val="auto"/>
          <w:sz w:val="24"/>
          <w:szCs w:val="28"/>
          <w:highlight w:val="none"/>
        </w:rPr>
        <w:t xml:space="preserve"> 未被“信用中国”（www.creditchina.gov.cn）、中国政府采购网（www.ccgp.gov.cn）列入失信被执行人、重大税收违法案件当事人名单、政府采购严重违法失信行为记录名单</w:t>
      </w:r>
      <w:r>
        <w:rPr>
          <w:rFonts w:hint="default"/>
          <w:color w:val="auto"/>
          <w:sz w:val="24"/>
          <w:szCs w:val="28"/>
          <w:highlight w:val="none"/>
        </w:rPr>
        <w:t>：（供应商可不提供证明材料，由资格审查小组在资格审查时按以下方式处理）</w:t>
      </w:r>
    </w:p>
    <w:p>
      <w:pPr>
        <w:ind w:firstLine="480"/>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根据《关于在政府采购活动中查询及使用信用记录有关问题的通知》（财库〔2016〕125号）的要求，</w:t>
      </w:r>
      <w:r>
        <w:rPr>
          <w:rFonts w:hint="eastAsia" w:asciiTheme="minorEastAsia" w:hAnsiTheme="minorEastAsia" w:eastAsiaTheme="minorEastAsia"/>
          <w:color w:val="auto"/>
          <w:highlight w:val="none"/>
          <w:lang w:val="en-US" w:eastAsia="zh-CN"/>
        </w:rPr>
        <w:t>资格审查小组</w:t>
      </w:r>
      <w:r>
        <w:rPr>
          <w:rFonts w:hint="eastAsia" w:asciiTheme="minorEastAsia" w:hAnsiTheme="minorEastAsia" w:eastAsiaTheme="minorEastAsia"/>
          <w:color w:val="auto"/>
          <w:highlight w:val="none"/>
        </w:rPr>
        <w:t>通过“信用中国”网站（www.creditchina.gov.cn）、“中国政府采购网”网站（www.ccgp.gov.cn）等渠道查询投标人在</w:t>
      </w:r>
      <w:r>
        <w:rPr>
          <w:rFonts w:hint="eastAsia" w:asciiTheme="minorEastAsia" w:hAnsiTheme="minorEastAsia" w:eastAsiaTheme="minorEastAsia"/>
          <w:color w:val="auto"/>
          <w:highlight w:val="none"/>
          <w:lang w:val="en-US" w:eastAsia="zh-CN"/>
        </w:rPr>
        <w:t>投标文件递交截止之日</w:t>
      </w:r>
      <w:r>
        <w:rPr>
          <w:rFonts w:hint="eastAsia" w:asciiTheme="minorEastAsia" w:hAnsiTheme="minorEastAsia" w:eastAsiaTheme="minorEastAsia"/>
          <w:color w:val="auto"/>
          <w:highlight w:val="none"/>
        </w:rPr>
        <w:t>前的信用记录并保存信用记录结果网页截图，拒绝列入失信被执行人名单、重大税收违法案件当事人名单、政府采购严重违法失信行为记录名单中的投标人参加本项目的采购活动。</w:t>
      </w:r>
    </w:p>
    <w:p>
      <w:pPr>
        <w:ind w:firstLine="482"/>
        <w:rPr>
          <w:rFonts w:asciiTheme="minorEastAsia" w:hAnsiTheme="minorEastAsia" w:eastAsiaTheme="minorEastAsia"/>
          <w:b/>
          <w:bCs/>
          <w:color w:val="auto"/>
          <w:highlight w:val="none"/>
        </w:rPr>
      </w:pP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注：1.本章要求投标人提供的资格证明材料必须加盖</w:t>
      </w:r>
      <w:r>
        <w:rPr>
          <w:rFonts w:hint="eastAsia" w:asciiTheme="minorEastAsia" w:hAnsiTheme="minorEastAsia" w:eastAsiaTheme="minorEastAsia"/>
          <w:b/>
          <w:bCs/>
          <w:color w:val="auto"/>
          <w:highlight w:val="none"/>
          <w:lang w:val="en-US" w:eastAsia="zh-CN"/>
        </w:rPr>
        <w:t>投标人（法定名称）</w:t>
      </w:r>
      <w:r>
        <w:rPr>
          <w:rFonts w:hint="eastAsia" w:asciiTheme="minorEastAsia" w:hAnsiTheme="minorEastAsia" w:eastAsiaTheme="minorEastAsia"/>
          <w:b/>
          <w:bCs/>
          <w:color w:val="auto"/>
          <w:highlight w:val="none"/>
          <w:lang w:eastAsia="zh-CN"/>
        </w:rPr>
        <w:t>电子签</w:t>
      </w:r>
      <w:r>
        <w:rPr>
          <w:rFonts w:hint="eastAsia" w:asciiTheme="minorEastAsia" w:hAnsiTheme="minorEastAsia" w:eastAsiaTheme="minorEastAsia"/>
          <w:b/>
          <w:bCs/>
          <w:color w:val="auto"/>
          <w:highlight w:val="none"/>
          <w:lang w:val="en-US" w:eastAsia="zh-CN"/>
        </w:rPr>
        <w:t>章</w:t>
      </w:r>
      <w:r>
        <w:rPr>
          <w:rFonts w:hint="eastAsia" w:asciiTheme="minorEastAsia" w:hAnsiTheme="minorEastAsia" w:eastAsiaTheme="minorEastAsia"/>
          <w:b/>
          <w:bCs/>
          <w:color w:val="auto"/>
          <w:highlight w:val="none"/>
        </w:rPr>
        <w:t>。</w:t>
      </w:r>
      <w:bookmarkStart w:id="140" w:name="_Toc217446093"/>
    </w:p>
    <w:p>
      <w:pPr>
        <w:ind w:firstLine="482"/>
        <w:rPr>
          <w:rFonts w:ascii="宋体" w:hAnsi="宋体"/>
          <w:b/>
          <w:color w:val="auto"/>
          <w:highlight w:val="none"/>
        </w:rPr>
      </w:pPr>
      <w:r>
        <w:rPr>
          <w:rFonts w:hint="eastAsia" w:ascii="宋体" w:hAnsi="宋体"/>
          <w:b/>
          <w:color w:val="auto"/>
          <w:highlight w:val="none"/>
        </w:rPr>
        <w:t>2. 投标人应对其所提供的资格证明材料的来源的合法性、真实性负责。</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3.</w:t>
      </w:r>
      <w:r>
        <w:rPr>
          <w:rFonts w:hint="eastAsia" w:asciiTheme="minorEastAsia" w:hAnsiTheme="minorEastAsia" w:eastAsiaTheme="minorEastAsia"/>
          <w:b/>
          <w:bCs/>
          <w:color w:val="auto"/>
          <w:highlight w:val="none"/>
          <w:lang w:val="zh-CN"/>
        </w:rPr>
        <w:t>关于</w:t>
      </w:r>
      <w:r>
        <w:rPr>
          <w:rFonts w:hint="eastAsia" w:asciiTheme="minorEastAsia" w:hAnsiTheme="minorEastAsia" w:eastAsiaTheme="minorEastAsia"/>
          <w:b/>
          <w:bCs/>
          <w:color w:val="auto"/>
          <w:highlight w:val="none"/>
        </w:rPr>
        <w:t>投标人</w:t>
      </w:r>
      <w:r>
        <w:rPr>
          <w:rFonts w:hint="eastAsia" w:asciiTheme="minorEastAsia" w:hAnsiTheme="minorEastAsia" w:eastAsiaTheme="minorEastAsia"/>
          <w:b/>
          <w:bCs/>
          <w:color w:val="auto"/>
          <w:highlight w:val="none"/>
          <w:lang w:val="zh-CN"/>
        </w:rPr>
        <w:t>依法缴纳税收和社会保障资金的相关承诺，项目采购活动结束后，采购人或采购代理机构如有必要将核实</w:t>
      </w:r>
      <w:r>
        <w:rPr>
          <w:rFonts w:hint="eastAsia" w:asciiTheme="minorEastAsia" w:hAnsiTheme="minorEastAsia" w:eastAsiaTheme="minorEastAsia"/>
          <w:b/>
          <w:bCs/>
          <w:color w:val="auto"/>
          <w:highlight w:val="none"/>
        </w:rPr>
        <w:t>投标人</w:t>
      </w:r>
      <w:r>
        <w:rPr>
          <w:rFonts w:hint="eastAsia" w:asciiTheme="minorEastAsia" w:hAnsiTheme="minorEastAsia" w:eastAsiaTheme="minorEastAsia"/>
          <w:b/>
          <w:bCs/>
          <w:color w:val="auto"/>
          <w:highlight w:val="none"/>
          <w:lang w:val="zh-CN"/>
        </w:rPr>
        <w:t>所作承诺真实性，如提供虚假承诺将报告监管部门严肃追究法律责任。</w:t>
      </w:r>
    </w:p>
    <w:p>
      <w:pPr>
        <w:ind w:firstLine="482"/>
        <w:rPr>
          <w:rFonts w:asciiTheme="minorEastAsia" w:hAnsiTheme="minorEastAsia" w:eastAsiaTheme="minorEastAsia"/>
          <w:color w:val="auto"/>
          <w:sz w:val="36"/>
          <w:szCs w:val="36"/>
          <w:highlight w:val="none"/>
        </w:rPr>
      </w:pPr>
      <w:r>
        <w:rPr>
          <w:rFonts w:hint="eastAsia" w:asciiTheme="minorEastAsia" w:hAnsiTheme="minorEastAsia" w:eastAsiaTheme="minorEastAsia"/>
          <w:b/>
          <w:color w:val="auto"/>
          <w:highlight w:val="none"/>
        </w:rPr>
        <w:br w:type="page"/>
      </w:r>
    </w:p>
    <w:p>
      <w:pPr>
        <w:pStyle w:val="3"/>
        <w:spacing w:before="240" w:after="240"/>
        <w:rPr>
          <w:rFonts w:asciiTheme="minorEastAsia" w:hAnsiTheme="minorEastAsia" w:eastAsiaTheme="minorEastAsia"/>
          <w:color w:val="auto"/>
          <w:highlight w:val="none"/>
        </w:rPr>
      </w:pPr>
      <w:bookmarkStart w:id="141" w:name="_Toc28667"/>
      <w:bookmarkStart w:id="142" w:name="_Toc17703"/>
      <w:r>
        <w:rPr>
          <w:rFonts w:hint="eastAsia" w:asciiTheme="minorEastAsia" w:hAnsiTheme="minorEastAsia" w:eastAsiaTheme="minorEastAsia"/>
          <w:color w:val="auto"/>
          <w:highlight w:val="none"/>
        </w:rPr>
        <w:t>招标项目技术、服务、政府采购合同内容条款及其他商务要求</w:t>
      </w:r>
      <w:bookmarkEnd w:id="140"/>
      <w:bookmarkEnd w:id="141"/>
      <w:bookmarkEnd w:id="142"/>
    </w:p>
    <w:p>
      <w:pPr>
        <w:pStyle w:val="4"/>
        <w:numPr>
          <w:ilvl w:val="0"/>
          <w:numId w:val="59"/>
        </w:numPr>
        <w:bidi w:val="0"/>
        <w:rPr>
          <w:rFonts w:hint="eastAsia"/>
          <w:color w:val="auto"/>
          <w:highlight w:val="none"/>
          <w:lang w:val="en-US" w:eastAsia="zh-CN"/>
        </w:rPr>
      </w:pPr>
      <w:r>
        <w:rPr>
          <w:rFonts w:hint="eastAsia"/>
          <w:color w:val="auto"/>
          <w:highlight w:val="none"/>
          <w:lang w:val="en-US" w:eastAsia="zh-CN"/>
        </w:rPr>
        <w:t>采购清单</w:t>
      </w:r>
    </w:p>
    <w:tbl>
      <w:tblPr>
        <w:tblStyle w:val="27"/>
        <w:tblW w:w="7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8"/>
        <w:gridCol w:w="3883"/>
        <w:gridCol w:w="2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序号</w:t>
            </w:r>
          </w:p>
        </w:tc>
        <w:tc>
          <w:tcPr>
            <w:tcW w:w="3106"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产品名称</w:t>
            </w:r>
          </w:p>
        </w:tc>
        <w:tc>
          <w:tcPr>
            <w:tcW w:w="1870"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数量（台/件）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w:t>
            </w:r>
          </w:p>
        </w:tc>
        <w:tc>
          <w:tcPr>
            <w:tcW w:w="3106"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高频电刀</w:t>
            </w:r>
          </w:p>
        </w:tc>
        <w:tc>
          <w:tcPr>
            <w:tcW w:w="1870"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2</w:t>
            </w:r>
          </w:p>
        </w:tc>
        <w:tc>
          <w:tcPr>
            <w:tcW w:w="3106"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微波治疗仪</w:t>
            </w:r>
          </w:p>
        </w:tc>
        <w:tc>
          <w:tcPr>
            <w:tcW w:w="1870"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3</w:t>
            </w:r>
          </w:p>
        </w:tc>
        <w:tc>
          <w:tcPr>
            <w:tcW w:w="3106"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超短波治疗仪</w:t>
            </w:r>
          </w:p>
        </w:tc>
        <w:tc>
          <w:tcPr>
            <w:tcW w:w="1870"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8"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4</w:t>
            </w:r>
          </w:p>
        </w:tc>
        <w:tc>
          <w:tcPr>
            <w:tcW w:w="3106"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生物刺激反馈仪</w:t>
            </w:r>
          </w:p>
        </w:tc>
        <w:tc>
          <w:tcPr>
            <w:tcW w:w="1870"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w:t>
            </w:r>
          </w:p>
        </w:tc>
      </w:tr>
    </w:tbl>
    <w:p>
      <w:pPr>
        <w:pStyle w:val="4"/>
        <w:numPr>
          <w:ilvl w:val="0"/>
          <w:numId w:val="59"/>
        </w:numPr>
        <w:bidi w:val="0"/>
        <w:rPr>
          <w:rFonts w:hint="eastAsia"/>
          <w:color w:val="auto"/>
          <w:highlight w:val="none"/>
          <w:lang w:val="en-US" w:eastAsia="zh-CN"/>
        </w:rPr>
      </w:pPr>
      <w:bookmarkStart w:id="143" w:name="_Toc3585"/>
      <w:bookmarkStart w:id="144" w:name="_Toc511742765"/>
      <w:r>
        <w:rPr>
          <w:rFonts w:hint="eastAsia"/>
          <w:color w:val="auto"/>
          <w:highlight w:val="none"/>
          <w:lang w:val="en-US" w:eastAsia="zh-CN"/>
        </w:rPr>
        <w:t>技术参数、配置等要求</w:t>
      </w:r>
    </w:p>
    <w:p>
      <w:pPr>
        <w:pStyle w:val="5"/>
        <w:numPr>
          <w:ilvl w:val="0"/>
          <w:numId w:val="60"/>
        </w:numPr>
        <w:bidi w:val="0"/>
        <w:ind w:left="0" w:leftChars="0" w:firstLine="420" w:firstLineChars="0"/>
        <w:rPr>
          <w:color w:val="auto"/>
          <w:highlight w:val="none"/>
        </w:rPr>
      </w:pPr>
      <w:r>
        <w:rPr>
          <w:rFonts w:hint="eastAsia"/>
          <w:color w:val="auto"/>
          <w:highlight w:val="none"/>
        </w:rPr>
        <w:t>高频电刀</w:t>
      </w:r>
    </w:p>
    <w:p>
      <w:pPr>
        <w:numPr>
          <w:ilvl w:val="0"/>
          <w:numId w:val="61"/>
        </w:numPr>
        <w:tabs>
          <w:tab w:val="left" w:pos="426"/>
        </w:tabs>
        <w:ind w:left="0" w:leftChars="0" w:firstLine="480" w:firstLineChars="200"/>
        <w:rPr>
          <w:rFonts w:ascii="宋体" w:hAnsi="宋体"/>
          <w:color w:val="auto"/>
          <w:highlight w:val="none"/>
        </w:rPr>
      </w:pPr>
      <w:r>
        <w:rPr>
          <w:rFonts w:hint="eastAsia" w:ascii="宋体" w:hAnsi="宋体"/>
          <w:color w:val="auto"/>
          <w:highlight w:val="none"/>
        </w:rPr>
        <w:t>智能电切（纯切、混切1、混切2）、电凝（接触凝、标准凝、喷射凝）、双极电凝七种工作模式。</w:t>
      </w:r>
    </w:p>
    <w:p>
      <w:pPr>
        <w:numPr>
          <w:ilvl w:val="0"/>
          <w:numId w:val="61"/>
        </w:numPr>
        <w:tabs>
          <w:tab w:val="left" w:pos="426"/>
        </w:tabs>
        <w:ind w:left="0" w:leftChars="0" w:firstLine="480" w:firstLineChars="200"/>
        <w:rPr>
          <w:rFonts w:ascii="宋体" w:hAnsi="宋体"/>
          <w:color w:val="auto"/>
          <w:highlight w:val="none"/>
        </w:rPr>
      </w:pPr>
      <w:r>
        <w:rPr>
          <w:rFonts w:hint="eastAsia" w:ascii="宋体" w:hAnsi="宋体"/>
          <w:color w:val="auto"/>
          <w:highlight w:val="none"/>
        </w:rPr>
        <w:t>数字显示，输出功率自动补偿。</w:t>
      </w:r>
    </w:p>
    <w:p>
      <w:pPr>
        <w:numPr>
          <w:ilvl w:val="0"/>
          <w:numId w:val="61"/>
        </w:numPr>
        <w:ind w:left="0" w:leftChars="0" w:firstLine="480" w:firstLineChars="200"/>
        <w:rPr>
          <w:rFonts w:ascii="宋体" w:hAnsi="宋体"/>
          <w:color w:val="auto"/>
          <w:highlight w:val="none"/>
        </w:rPr>
      </w:pPr>
      <w:r>
        <w:rPr>
          <w:rFonts w:hint="eastAsia" w:ascii="宋体" w:hAnsi="宋体"/>
          <w:color w:val="auto"/>
          <w:highlight w:val="none"/>
        </w:rPr>
        <w:t>具有中性电极实时监控系统。</w:t>
      </w:r>
    </w:p>
    <w:p>
      <w:pPr>
        <w:numPr>
          <w:ilvl w:val="0"/>
          <w:numId w:val="61"/>
        </w:numPr>
        <w:ind w:left="0" w:leftChars="0" w:firstLine="480" w:firstLineChars="200"/>
        <w:rPr>
          <w:rFonts w:ascii="宋体" w:hAnsi="宋体"/>
          <w:color w:val="auto"/>
          <w:highlight w:val="none"/>
        </w:rPr>
      </w:pPr>
      <w:r>
        <w:rPr>
          <w:rFonts w:hint="eastAsia" w:ascii="宋体" w:hAnsi="宋体"/>
          <w:color w:val="auto"/>
          <w:highlight w:val="none"/>
        </w:rPr>
        <w:t>具有上电自检和掉电记忆预置功能。</w:t>
      </w:r>
    </w:p>
    <w:p>
      <w:pPr>
        <w:numPr>
          <w:ilvl w:val="0"/>
          <w:numId w:val="61"/>
        </w:numPr>
        <w:ind w:left="0" w:leftChars="0" w:firstLine="480" w:firstLineChars="200"/>
        <w:rPr>
          <w:rFonts w:ascii="宋体" w:hAnsi="宋体"/>
          <w:color w:val="auto"/>
          <w:highlight w:val="none"/>
        </w:rPr>
      </w:pPr>
      <w:r>
        <w:rPr>
          <w:rFonts w:hint="eastAsia" w:ascii="宋体" w:hAnsi="宋体"/>
          <w:color w:val="auto"/>
          <w:highlight w:val="none"/>
        </w:rPr>
        <w:t>用CPU控制，面板控制触摸式。</w:t>
      </w:r>
    </w:p>
    <w:p>
      <w:pPr>
        <w:numPr>
          <w:ilvl w:val="0"/>
          <w:numId w:val="61"/>
        </w:numPr>
        <w:ind w:left="0" w:leftChars="0" w:firstLine="480" w:firstLineChars="200"/>
        <w:rPr>
          <w:rFonts w:ascii="宋体" w:hAnsi="宋体"/>
          <w:color w:val="auto"/>
          <w:highlight w:val="none"/>
        </w:rPr>
      </w:pPr>
      <w:r>
        <w:rPr>
          <w:rFonts w:hint="eastAsia" w:ascii="宋体" w:hAnsi="宋体"/>
          <w:color w:val="auto"/>
          <w:highlight w:val="none"/>
        </w:rPr>
        <w:t>输出控制：手控、脚控。</w:t>
      </w:r>
    </w:p>
    <w:p>
      <w:pPr>
        <w:numPr>
          <w:ilvl w:val="0"/>
          <w:numId w:val="61"/>
        </w:numPr>
        <w:ind w:left="0" w:leftChars="0" w:firstLine="480" w:firstLineChars="200"/>
        <w:rPr>
          <w:rFonts w:ascii="宋体" w:hAnsi="宋体"/>
          <w:color w:val="auto"/>
          <w:highlight w:val="none"/>
        </w:rPr>
      </w:pPr>
      <w:r>
        <w:rPr>
          <w:rFonts w:hint="eastAsia" w:ascii="宋体" w:hAnsi="宋体"/>
          <w:color w:val="auto"/>
          <w:highlight w:val="none"/>
        </w:rPr>
        <w:t>功率不低于以下要求：</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单极电切: 300W</w:t>
      </w:r>
    </w:p>
    <w:p>
      <w:pPr>
        <w:numPr>
          <w:ilvl w:val="0"/>
          <w:numId w:val="0"/>
        </w:numPr>
        <w:ind w:leftChars="200"/>
        <w:rPr>
          <w:rFonts w:hint="eastAsia" w:ascii="宋体" w:hAnsi="宋体"/>
          <w:color w:val="auto"/>
          <w:highlight w:val="none"/>
        </w:rPr>
      </w:pPr>
      <w:r>
        <w:rPr>
          <w:rFonts w:hint="eastAsia" w:ascii="宋体" w:hAnsi="宋体"/>
          <w:color w:val="auto"/>
          <w:highlight w:val="none"/>
        </w:rPr>
        <w:t>纯切:5～300W</w:t>
      </w:r>
      <w:r>
        <w:rPr>
          <w:rFonts w:hint="eastAsia" w:ascii="宋体" w:hAnsi="宋体"/>
          <w:color w:val="auto"/>
          <w:highlight w:val="none"/>
        </w:rPr>
        <w:br w:type="textWrapping"/>
      </w:r>
      <w:r>
        <w:rPr>
          <w:rFonts w:hint="eastAsia" w:ascii="宋体" w:hAnsi="宋体"/>
          <w:color w:val="auto"/>
          <w:highlight w:val="none"/>
        </w:rPr>
        <w:t>混切1:5～240W</w:t>
      </w:r>
      <w:r>
        <w:rPr>
          <w:rFonts w:hint="eastAsia" w:ascii="宋体" w:hAnsi="宋体"/>
          <w:color w:val="auto"/>
          <w:highlight w:val="none"/>
        </w:rPr>
        <w:br w:type="textWrapping"/>
      </w:r>
      <w:r>
        <w:rPr>
          <w:rFonts w:hint="eastAsia" w:ascii="宋体" w:hAnsi="宋体"/>
          <w:color w:val="auto"/>
          <w:highlight w:val="none"/>
        </w:rPr>
        <w:t>混切2:5～200W</w:t>
      </w:r>
      <w:r>
        <w:rPr>
          <w:rFonts w:hint="eastAsia" w:ascii="宋体" w:hAnsi="宋体"/>
          <w:color w:val="auto"/>
          <w:highlight w:val="none"/>
        </w:rPr>
        <w:br w:type="textWrapping"/>
      </w:r>
      <w:r>
        <w:rPr>
          <w:rFonts w:hint="eastAsia" w:ascii="宋体" w:hAnsi="宋体"/>
          <w:color w:val="auto"/>
          <w:highlight w:val="none"/>
        </w:rPr>
        <w:t>单极电凝:200W</w:t>
      </w:r>
      <w:r>
        <w:rPr>
          <w:rFonts w:hint="eastAsia" w:ascii="宋体" w:hAnsi="宋体"/>
          <w:color w:val="auto"/>
          <w:highlight w:val="none"/>
        </w:rPr>
        <w:br w:type="textWrapping"/>
      </w:r>
      <w:r>
        <w:rPr>
          <w:rFonts w:hint="eastAsia" w:ascii="宋体" w:hAnsi="宋体"/>
          <w:color w:val="auto"/>
          <w:highlight w:val="none"/>
        </w:rPr>
        <w:t>接触凝:5～200W</w:t>
      </w:r>
      <w:r>
        <w:rPr>
          <w:rFonts w:hint="eastAsia" w:ascii="宋体" w:hAnsi="宋体"/>
          <w:color w:val="auto"/>
          <w:highlight w:val="none"/>
        </w:rPr>
        <w:br w:type="textWrapping"/>
      </w:r>
      <w:r>
        <w:rPr>
          <w:rFonts w:hint="eastAsia" w:ascii="宋体" w:hAnsi="宋体"/>
          <w:color w:val="auto"/>
          <w:highlight w:val="none"/>
        </w:rPr>
        <w:t>标准凝:5～150W</w:t>
      </w:r>
      <w:r>
        <w:rPr>
          <w:rFonts w:hint="eastAsia" w:ascii="宋体" w:hAnsi="宋体"/>
          <w:color w:val="auto"/>
          <w:highlight w:val="none"/>
        </w:rPr>
        <w:br w:type="textWrapping"/>
      </w:r>
      <w:r>
        <w:rPr>
          <w:rFonts w:hint="eastAsia" w:ascii="宋体" w:hAnsi="宋体"/>
          <w:color w:val="auto"/>
          <w:highlight w:val="none"/>
        </w:rPr>
        <w:t>喷射凝:5～100W</w:t>
      </w:r>
      <w:r>
        <w:rPr>
          <w:rFonts w:hint="eastAsia" w:ascii="宋体" w:hAnsi="宋体"/>
          <w:color w:val="auto"/>
          <w:highlight w:val="none"/>
        </w:rPr>
        <w:cr/>
      </w:r>
      <w:r>
        <w:rPr>
          <w:rFonts w:hint="eastAsia" w:ascii="宋体" w:hAnsi="宋体"/>
          <w:color w:val="auto"/>
          <w:highlight w:val="none"/>
        </w:rPr>
        <w:t>双极电凝:2～70W</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主频：512KHz±5KHz</w:t>
      </w:r>
      <w:r>
        <w:rPr>
          <w:rFonts w:hint="eastAsia" w:ascii="宋体" w:hAnsi="宋体"/>
          <w:color w:val="auto"/>
          <w:highlight w:val="none"/>
          <w:lang w:eastAsia="zh-CN"/>
        </w:rPr>
        <w:t>。</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电源：～220V±22V；50Hz±1Hz。</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中性电极故障声光报警。</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有自动保护功能</w:t>
      </w:r>
      <w:r>
        <w:rPr>
          <w:rFonts w:hint="eastAsia" w:ascii="宋体" w:hAnsi="宋体"/>
          <w:color w:val="auto"/>
          <w:highlight w:val="none"/>
          <w:lang w:eastAsia="zh-CN"/>
        </w:rPr>
        <w:t>。</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漏电流：对地≤0.5mA,患者≤0.01mA。</w:t>
      </w:r>
    </w:p>
    <w:p>
      <w:pPr>
        <w:numPr>
          <w:ilvl w:val="0"/>
          <w:numId w:val="61"/>
        </w:numPr>
        <w:ind w:left="0" w:leftChars="0" w:firstLine="480" w:firstLineChars="200"/>
        <w:rPr>
          <w:rFonts w:hint="eastAsia" w:ascii="宋体" w:hAnsi="宋体"/>
          <w:color w:val="auto"/>
          <w:highlight w:val="none"/>
        </w:rPr>
      </w:pPr>
      <w:r>
        <w:rPr>
          <w:rFonts w:hint="eastAsia" w:ascii="宋体" w:hAnsi="宋体"/>
          <w:color w:val="auto"/>
          <w:highlight w:val="none"/>
        </w:rPr>
        <w:t>系统至少包含：主机1台、电刀笔5把、中性电极1套、双脚开关1套、双极镊子1把、双极镊连线1条、电源线1条、说明书1套。</w:t>
      </w:r>
    </w:p>
    <w:p>
      <w:pPr>
        <w:pStyle w:val="5"/>
        <w:numPr>
          <w:ilvl w:val="0"/>
          <w:numId w:val="60"/>
        </w:numPr>
        <w:bidi w:val="0"/>
        <w:ind w:left="0" w:leftChars="0" w:firstLine="420" w:firstLineChars="0"/>
        <w:rPr>
          <w:rFonts w:hint="eastAsia" w:eastAsia="宋体"/>
          <w:color w:val="auto"/>
          <w:highlight w:val="none"/>
        </w:rPr>
      </w:pPr>
      <w:r>
        <w:rPr>
          <w:rFonts w:hint="eastAsia" w:eastAsia="宋体"/>
          <w:color w:val="auto"/>
          <w:highlight w:val="none"/>
        </w:rPr>
        <w:t>微波治疗仪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highlight w:val="none"/>
        </w:rPr>
      </w:pPr>
      <w:r>
        <w:rPr>
          <w:rFonts w:hint="eastAsia" w:ascii="宋体" w:hAnsi="宋体"/>
          <w:bCs/>
          <w:color w:val="auto"/>
          <w:highlight w:val="none"/>
        </w:rPr>
        <w:t>1、单微波源。微波工作频率:  2450MHz±30MHz</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highlight w:val="none"/>
        </w:rPr>
      </w:pPr>
      <w:r>
        <w:rPr>
          <w:rFonts w:hint="eastAsia" w:ascii="宋体" w:hAnsi="宋体" w:cs="宋体"/>
          <w:color w:val="auto"/>
          <w:highlight w:val="none"/>
        </w:rPr>
        <w:t>2、</w:t>
      </w:r>
      <w:r>
        <w:rPr>
          <w:rFonts w:hint="eastAsia" w:ascii="宋体" w:hAnsi="宋体"/>
          <w:color w:val="auto"/>
          <w:highlight w:val="none"/>
        </w:rPr>
        <w:t>输出功率：手术模式：0-150W，理疗模式0-50W</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highlight w:val="none"/>
        </w:rPr>
      </w:pPr>
      <w:r>
        <w:rPr>
          <w:rFonts w:hint="eastAsia" w:ascii="宋体" w:hAnsi="宋体"/>
          <w:color w:val="auto"/>
          <w:highlight w:val="none"/>
        </w:rPr>
        <w:t>3、外形尺寸：360</w:t>
      </w:r>
      <w:r>
        <w:rPr>
          <w:rFonts w:hint="eastAsia" w:ascii="宋体" w:hAnsi="宋体"/>
          <w:color w:val="auto"/>
          <w:highlight w:val="none"/>
          <w:lang w:val="en-US" w:eastAsia="zh-CN"/>
        </w:rPr>
        <w:t>mm</w:t>
      </w:r>
      <w:r>
        <w:rPr>
          <w:rFonts w:hint="eastAsia" w:ascii="宋体" w:hAnsi="宋体"/>
          <w:color w:val="auto"/>
          <w:highlight w:val="none"/>
        </w:rPr>
        <w:t>×420</w:t>
      </w:r>
      <w:r>
        <w:rPr>
          <w:rFonts w:hint="eastAsia" w:ascii="宋体" w:hAnsi="宋体"/>
          <w:color w:val="auto"/>
          <w:highlight w:val="none"/>
          <w:lang w:val="en-US" w:eastAsia="zh-CN"/>
        </w:rPr>
        <w:t>mm</w:t>
      </w:r>
      <w:r>
        <w:rPr>
          <w:rFonts w:hint="eastAsia" w:ascii="宋体" w:hAnsi="宋体"/>
          <w:color w:val="auto"/>
          <w:highlight w:val="none"/>
        </w:rPr>
        <w:t>×800</w:t>
      </w:r>
      <w:r>
        <w:rPr>
          <w:rFonts w:hint="eastAsia" w:ascii="宋体" w:hAnsi="宋体"/>
          <w:color w:val="auto"/>
          <w:highlight w:val="none"/>
          <w:lang w:val="en-US" w:eastAsia="zh-CN"/>
        </w:rPr>
        <w:t xml:space="preserve">mm  </w:t>
      </w:r>
      <w:r>
        <w:rPr>
          <w:rFonts w:hint="eastAsia" w:ascii="宋体" w:hAnsi="宋体"/>
          <w:color w:val="auto"/>
          <w:highlight w:val="none"/>
        </w:rPr>
        <w:t>±5%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highlight w:val="none"/>
        </w:rPr>
      </w:pPr>
      <w:r>
        <w:rPr>
          <w:rFonts w:hint="eastAsia" w:ascii="宋体" w:hAnsi="宋体"/>
          <w:color w:val="auto"/>
          <w:highlight w:val="none"/>
        </w:rPr>
        <w:t>4、整机重量：</w:t>
      </w:r>
      <w:r>
        <w:rPr>
          <w:rFonts w:hint="eastAsia" w:ascii="宋体" w:hAnsi="宋体" w:cs="楷体"/>
          <w:color w:val="auto"/>
          <w:highlight w:val="none"/>
        </w:rPr>
        <w:t>≤</w:t>
      </w:r>
      <w:r>
        <w:rPr>
          <w:rFonts w:hint="eastAsia" w:ascii="宋体" w:hAnsi="宋体"/>
          <w:color w:val="auto"/>
          <w:highlight w:val="none"/>
        </w:rPr>
        <w:t>30Kg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highlight w:val="none"/>
        </w:rPr>
      </w:pPr>
      <w:r>
        <w:rPr>
          <w:rFonts w:hint="eastAsia" w:ascii="宋体" w:hAnsi="宋体"/>
          <w:color w:val="auto"/>
          <w:highlight w:val="none"/>
        </w:rPr>
        <w:t>5、预置工作时间范围: 0～30min或0～99s，预置为30min时，其时间精度应为30min±1min</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highlight w:val="none"/>
        </w:rPr>
      </w:pPr>
      <w:r>
        <w:rPr>
          <w:rFonts w:hint="eastAsia" w:ascii="宋体" w:hAnsi="宋体" w:cs="宋体"/>
          <w:color w:val="auto"/>
          <w:highlight w:val="none"/>
        </w:rPr>
        <w:t>6、无溅射、创面修复好，无空气污染。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7、微电脑控制，PID调节及锁相。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8、至少配置2枚玻璃管式熔断器；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9、输出模式：连续波、脉冲波、集束波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10、输出微波功率和治疗时间可预置并储存记忆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★11、手术、理疗、切割一体化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12、误操作报警：当操作发生错误时，治疗机发出报警声，并自动切断输出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13、过载保护:输出功率达到设置功率极限时，能自动切断输出，并发出报警信号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14、闭锁保护：当电源中断再恢复时，停止一切微波输出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15、安全等级：达到国家医用电器3类及以上标准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highlight w:val="none"/>
        </w:rPr>
      </w:pPr>
      <w:r>
        <w:rPr>
          <w:rFonts w:hint="eastAsia" w:ascii="宋体" w:hAnsi="宋体" w:cs="宋体"/>
          <w:color w:val="auto"/>
          <w:highlight w:val="none"/>
        </w:rPr>
        <w:t>16、</w:t>
      </w:r>
      <w:r>
        <w:rPr>
          <w:rFonts w:ascii="宋体" w:hAnsi="宋体" w:cs="宋体"/>
          <w:color w:val="auto"/>
          <w:highlight w:val="none"/>
        </w:rPr>
        <w:t>临床适应症</w:t>
      </w:r>
      <w:r>
        <w:rPr>
          <w:rFonts w:hint="eastAsia" w:ascii="宋体" w:hAnsi="宋体" w:cs="宋体"/>
          <w:color w:val="auto"/>
          <w:highlight w:val="none"/>
        </w:rPr>
        <w:t>应至少包括</w:t>
      </w:r>
      <w:r>
        <w:rPr>
          <w:rFonts w:ascii="宋体" w:hAnsi="宋体" w:cs="宋体"/>
          <w:color w:val="auto"/>
          <w:highlight w:val="none"/>
        </w:rPr>
        <w:t>：</w:t>
      </w:r>
      <w:r>
        <w:rPr>
          <w:rFonts w:hint="eastAsia" w:ascii="宋体" w:hAnsi="宋体" w:cs="宋体"/>
          <w:color w:val="auto"/>
          <w:highlight w:val="none"/>
        </w:rPr>
        <w:t>1）、</w:t>
      </w:r>
      <w:r>
        <w:rPr>
          <w:rFonts w:ascii="宋体" w:hAnsi="宋体" w:cs="宋体"/>
          <w:color w:val="auto"/>
          <w:highlight w:val="none"/>
        </w:rPr>
        <w:t>丹毒、蜂窝织炎、乳腺炎的炎症吸收期、软组织扭伤恢复期、肌纤维织炎、棘间韧带损伤、肩关节周围炎、肱骨外上髁炎、术后伤口愈合迟缓、慢性溃疡、压疮、烧伤、冻伤。</w:t>
      </w:r>
      <w:r>
        <w:rPr>
          <w:rFonts w:hint="eastAsia" w:ascii="宋体" w:hAnsi="宋体" w:cs="宋体"/>
          <w:color w:val="auto"/>
          <w:highlight w:val="none"/>
        </w:rPr>
        <w:t>2）、</w:t>
      </w:r>
      <w:r>
        <w:rPr>
          <w:rFonts w:ascii="宋体" w:hAnsi="宋体" w:cs="宋体"/>
          <w:color w:val="auto"/>
          <w:highlight w:val="none"/>
        </w:rPr>
        <w:t>高热疗法与放疗、化疗综合治疗适用于皮肤癌、甲状腺癌、颈淋巴结转移癌、食管癌、乳癌、宫颈癌、直肠癌。3</w:t>
      </w:r>
      <w:r>
        <w:rPr>
          <w:rFonts w:hint="eastAsia" w:ascii="宋体" w:hAnsi="宋体" w:cs="宋体"/>
          <w:color w:val="auto"/>
          <w:highlight w:val="none"/>
        </w:rPr>
        <w:t>）、</w:t>
      </w:r>
      <w:r>
        <w:rPr>
          <w:rFonts w:ascii="宋体" w:hAnsi="宋体" w:cs="宋体"/>
          <w:color w:val="auto"/>
          <w:highlight w:val="none"/>
        </w:rPr>
        <w:t>组织凝固治疗适用于皮肤良性与恶性赘生物、鼻息肉、食管癌、胃溃疡出血、胃癌、直肠息肉、直肠癌、宫颈糜烂、宫颈息肉、宫颈癌。</w:t>
      </w:r>
      <w:r>
        <w:rPr>
          <w:rFonts w:hint="eastAsia" w:ascii="宋体" w:hAnsi="宋体" w:cs="宋体"/>
          <w:color w:val="auto"/>
          <w:highlight w:val="none"/>
        </w:rPr>
        <w:t>（提供相关证明</w:t>
      </w:r>
      <w:r>
        <w:rPr>
          <w:rFonts w:ascii="宋体" w:hAnsi="宋体" w:cs="宋体"/>
          <w:color w:val="auto"/>
          <w:highlight w:val="none"/>
        </w:rPr>
        <w:t>材料</w:t>
      </w:r>
      <w:r>
        <w:rPr>
          <w:rFonts w:hint="eastAsia" w:ascii="宋体" w:hAnsi="宋体" w:cs="宋体"/>
          <w:color w:val="auto"/>
          <w:highlight w:val="none"/>
        </w:rPr>
        <w:t>复印件，加盖鲜章）</w:t>
      </w:r>
    </w:p>
    <w:p>
      <w:pPr>
        <w:pStyle w:val="5"/>
        <w:numPr>
          <w:ilvl w:val="0"/>
          <w:numId w:val="60"/>
        </w:numPr>
        <w:bidi w:val="0"/>
        <w:ind w:left="0" w:leftChars="0" w:firstLine="420" w:firstLineChars="0"/>
        <w:rPr>
          <w:rFonts w:hint="eastAsia" w:eastAsia="宋体"/>
          <w:color w:val="auto"/>
          <w:highlight w:val="none"/>
        </w:rPr>
      </w:pPr>
      <w:r>
        <w:rPr>
          <w:rFonts w:hint="eastAsia" w:eastAsia="宋体"/>
          <w:color w:val="auto"/>
          <w:highlight w:val="none"/>
        </w:rPr>
        <w:t>超短波治疗仪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1、工作频率： 27.12MHz，±1.35 MHZ。</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2、输出功率： ≤200W（连续波）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3、输入功率不低于： 600VA。</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4、输出波形：连续、脉冲二种波形。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5、脉冲调制频率至少包括：70Hz 、350Hz二挡。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6、治疗时间：有10、15、20、25、30min五档可调，允许偏差±1%，达到预设时间后自动停止输出。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★7、治疗功率：五档可调，1至5档输出功率分别为24W，50W，90W，140W，200W，各档允差±20%。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8、≥8</w:t>
      </w:r>
      <w:r>
        <w:rPr>
          <w:rFonts w:hint="eastAsia" w:ascii="宋体" w:hAnsi="宋体" w:cs="宋体"/>
          <w:color w:val="auto"/>
          <w:highlight w:val="none"/>
          <w:lang w:val="zh-CN"/>
        </w:rPr>
        <w:t>寸彩色触摸屏，中文菜单</w:t>
      </w:r>
      <w:r>
        <w:rPr>
          <w:rFonts w:hint="eastAsia" w:ascii="宋体" w:hAnsi="宋体" w:cs="宋体"/>
          <w:color w:val="auto"/>
          <w:highlight w:val="none"/>
        </w:rPr>
        <w:t>操作简单快捷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9、触摸屏直接操作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lang w:val="zh-CN"/>
        </w:rPr>
      </w:pPr>
      <w:r>
        <w:rPr>
          <w:rFonts w:hint="eastAsia" w:ascii="宋体" w:hAnsi="宋体" w:cs="宋体"/>
          <w:color w:val="auto"/>
          <w:highlight w:val="none"/>
        </w:rPr>
        <w:t>10、</w:t>
      </w:r>
      <w:r>
        <w:rPr>
          <w:rFonts w:hint="eastAsia" w:ascii="宋体" w:hAnsi="宋体" w:cs="宋体"/>
          <w:color w:val="auto"/>
          <w:highlight w:val="none"/>
          <w:lang w:val="zh-CN"/>
        </w:rPr>
        <w:t>微电脑控制,治疗参数记忆，记忆累计治疗时间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highlight w:val="none"/>
          <w:lang w:val="zh-CN"/>
        </w:rPr>
        <w:t>定时功能: 1-</w:t>
      </w:r>
      <w:r>
        <w:rPr>
          <w:rFonts w:hint="eastAsia" w:ascii="宋体" w:hAnsi="宋体" w:cs="宋体"/>
          <w:color w:val="auto"/>
          <w:highlight w:val="none"/>
        </w:rPr>
        <w:t>30</w:t>
      </w:r>
      <w:r>
        <w:rPr>
          <w:rFonts w:hint="eastAsia" w:ascii="宋体" w:hAnsi="宋体" w:cs="宋体"/>
          <w:color w:val="auto"/>
          <w:highlight w:val="none"/>
          <w:lang w:val="zh-CN"/>
        </w:rPr>
        <w:t>分钟，分档可调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highlight w:val="none"/>
          <w:lang w:val="zh-CN"/>
        </w:rPr>
        <w:t>电源</w:t>
      </w:r>
      <w:r>
        <w:rPr>
          <w:rFonts w:hint="eastAsia" w:ascii="宋体" w:hAnsi="宋体" w:cs="宋体"/>
          <w:color w:val="auto"/>
          <w:highlight w:val="none"/>
        </w:rPr>
        <w:t>：220v±22v  50Hz</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13、尺寸：480mm×470mm×1140mm</w:t>
      </w:r>
      <w:r>
        <w:rPr>
          <w:rFonts w:hint="eastAsia" w:ascii="宋体" w:hAnsi="宋体" w:cs="宋体"/>
          <w:color w:val="auto"/>
          <w:highlight w:val="none"/>
          <w:lang w:val="en-US" w:eastAsia="zh-CN"/>
        </w:rPr>
        <w:t xml:space="preserve">  </w:t>
      </w:r>
      <w:r>
        <w:rPr>
          <w:rFonts w:hint="eastAsia" w:ascii="宋体" w:hAnsi="宋体" w:cs="宋体"/>
          <w:color w:val="auto"/>
          <w:highlight w:val="none"/>
        </w:rPr>
        <w:t>±10%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★14、A B 双路可切换，也可单路输出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lang w:val="zh-CN"/>
        </w:rPr>
      </w:pPr>
      <w:r>
        <w:rPr>
          <w:rFonts w:hint="eastAsia" w:ascii="宋体" w:hAnsi="宋体" w:cs="宋体"/>
          <w:color w:val="auto"/>
          <w:highlight w:val="none"/>
        </w:rPr>
        <w:t>★15、</w:t>
      </w:r>
      <w:r>
        <w:rPr>
          <w:rFonts w:hint="eastAsia" w:ascii="宋体" w:hAnsi="宋体" w:cs="宋体"/>
          <w:color w:val="auto"/>
          <w:highlight w:val="none"/>
          <w:lang w:val="zh-CN"/>
        </w:rPr>
        <w:t>永久电极板一套兼容多个部位使用，无需更换。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16、自动调谐：无需手动调谐，能自动找到最佳负载点，功率输出稳定。</w:t>
      </w:r>
    </w:p>
    <w:p>
      <w:pPr>
        <w:pStyle w:val="5"/>
        <w:numPr>
          <w:ilvl w:val="0"/>
          <w:numId w:val="60"/>
        </w:numPr>
        <w:bidi w:val="0"/>
        <w:ind w:left="0" w:leftChars="0" w:firstLine="420" w:firstLineChars="0"/>
        <w:rPr>
          <w:rFonts w:hint="eastAsia" w:eastAsia="宋体"/>
          <w:color w:val="auto"/>
          <w:highlight w:val="none"/>
        </w:rPr>
      </w:pPr>
      <w:r>
        <w:rPr>
          <w:rFonts w:hint="eastAsia" w:eastAsia="宋体"/>
          <w:color w:val="auto"/>
          <w:highlight w:val="none"/>
        </w:rPr>
        <w:t>生物刺激反馈仪</w:t>
      </w:r>
    </w:p>
    <w:p>
      <w:pPr>
        <w:keepNext w:val="0"/>
        <w:keepLines w:val="0"/>
        <w:pageBreakBefore w:val="0"/>
        <w:widowControl w:val="0"/>
        <w:numPr>
          <w:ilvl w:val="0"/>
          <w:numId w:val="62"/>
        </w:numPr>
        <w:kinsoku/>
        <w:wordWrap/>
        <w:overflowPunct/>
        <w:topLinePunct w:val="0"/>
        <w:autoSpaceDE/>
        <w:autoSpaceDN/>
        <w:bidi w:val="0"/>
        <w:adjustRightInd/>
        <w:snapToGrid/>
        <w:ind w:firstLine="482" w:firstLineChars="200"/>
        <w:textAlignment w:val="auto"/>
        <w:rPr>
          <w:rFonts w:ascii="宋体" w:hAnsi="宋体"/>
          <w:b/>
          <w:color w:val="auto"/>
          <w:highlight w:val="none"/>
        </w:rPr>
      </w:pPr>
      <w:r>
        <w:rPr>
          <w:rFonts w:hint="eastAsia" w:ascii="宋体" w:hAnsi="宋体"/>
          <w:b/>
          <w:color w:val="auto"/>
          <w:highlight w:val="none"/>
        </w:rPr>
        <w:t xml:space="preserve">技术要求  </w:t>
      </w:r>
    </w:p>
    <w:p>
      <w:pPr>
        <w:bidi w:val="0"/>
        <w:rPr>
          <w:color w:val="auto"/>
          <w:highlight w:val="none"/>
        </w:rPr>
      </w:pPr>
      <w:r>
        <w:rPr>
          <w:rFonts w:hint="eastAsia"/>
          <w:color w:val="auto"/>
          <w:highlight w:val="none"/>
          <w:lang w:val="en-US" w:eastAsia="zh-CN"/>
        </w:rPr>
        <w:t>1.1</w:t>
      </w:r>
      <w:r>
        <w:rPr>
          <w:rFonts w:hint="eastAsia"/>
          <w:color w:val="auto"/>
          <w:highlight w:val="none"/>
        </w:rPr>
        <w:t>主机：集成化一体式机箱（信号采集和电刺激模块与工</w:t>
      </w:r>
      <w:r>
        <w:rPr>
          <w:color w:val="auto"/>
          <w:highlight w:val="none"/>
        </w:rPr>
        <w:t>控</w:t>
      </w:r>
      <w:r>
        <w:rPr>
          <w:rFonts w:hint="eastAsia"/>
          <w:color w:val="auto"/>
          <w:highlight w:val="none"/>
        </w:rPr>
        <w:t>机封装于同一机箱内），主机为工</w:t>
      </w:r>
      <w:r>
        <w:rPr>
          <w:color w:val="auto"/>
          <w:highlight w:val="none"/>
        </w:rPr>
        <w:t>控</w:t>
      </w:r>
      <w:r>
        <w:rPr>
          <w:rFonts w:hint="eastAsia"/>
          <w:color w:val="auto"/>
          <w:highlight w:val="none"/>
        </w:rPr>
        <w:t>机，有抗电磁干扰性。</w:t>
      </w:r>
    </w:p>
    <w:p>
      <w:pPr>
        <w:bidi w:val="0"/>
        <w:rPr>
          <w:color w:val="auto"/>
          <w:highlight w:val="none"/>
        </w:rPr>
      </w:pPr>
      <w:r>
        <w:rPr>
          <w:color w:val="auto"/>
          <w:highlight w:val="none"/>
        </w:rPr>
        <w:t>★</w:t>
      </w:r>
      <w:r>
        <w:rPr>
          <w:rFonts w:hint="eastAsia"/>
          <w:color w:val="auto"/>
          <w:highlight w:val="none"/>
        </w:rPr>
        <w:t>1</w:t>
      </w:r>
      <w:r>
        <w:rPr>
          <w:color w:val="auto"/>
          <w:highlight w:val="none"/>
        </w:rPr>
        <w:t>.2便携式电容触摸屏，可外接键盘鼠标</w:t>
      </w:r>
      <w:r>
        <w:rPr>
          <w:rFonts w:hint="eastAsia"/>
          <w:color w:val="auto"/>
          <w:highlight w:val="none"/>
        </w:rPr>
        <w:t>，触摸屏尺寸≥15英寸。</w:t>
      </w:r>
    </w:p>
    <w:p>
      <w:pPr>
        <w:bidi w:val="0"/>
        <w:rPr>
          <w:color w:val="auto"/>
          <w:highlight w:val="none"/>
        </w:rPr>
      </w:pPr>
      <w:r>
        <w:rPr>
          <w:rFonts w:hint="eastAsia"/>
          <w:color w:val="auto"/>
          <w:highlight w:val="none"/>
          <w:lang w:val="en-US" w:eastAsia="zh-CN"/>
        </w:rPr>
        <w:t>1.3</w:t>
      </w:r>
      <w:r>
        <w:rPr>
          <w:rFonts w:hint="eastAsia"/>
          <w:color w:val="auto"/>
          <w:highlight w:val="none"/>
        </w:rPr>
        <w:t>操作软件安装于工</w:t>
      </w:r>
      <w:r>
        <w:rPr>
          <w:color w:val="auto"/>
          <w:highlight w:val="none"/>
        </w:rPr>
        <w:t>控</w:t>
      </w:r>
      <w:r>
        <w:rPr>
          <w:rFonts w:hint="eastAsia"/>
          <w:color w:val="auto"/>
          <w:highlight w:val="none"/>
        </w:rPr>
        <w:t>机中。</w:t>
      </w:r>
    </w:p>
    <w:p>
      <w:pPr>
        <w:bidi w:val="0"/>
        <w:rPr>
          <w:color w:val="auto"/>
          <w:highlight w:val="none"/>
        </w:rPr>
      </w:pPr>
      <w:r>
        <w:rPr>
          <w:rFonts w:hint="eastAsia"/>
          <w:color w:val="auto"/>
          <w:highlight w:val="none"/>
          <w:lang w:val="en-US" w:eastAsia="zh-CN"/>
        </w:rPr>
        <w:t>1.4</w:t>
      </w:r>
      <w:r>
        <w:rPr>
          <w:rFonts w:hint="eastAsia"/>
          <w:color w:val="auto"/>
          <w:highlight w:val="none"/>
        </w:rPr>
        <w:t>系统数据储存在固态硬盘中。</w:t>
      </w:r>
    </w:p>
    <w:p>
      <w:pPr>
        <w:bidi w:val="0"/>
        <w:rPr>
          <w:color w:val="auto"/>
          <w:highlight w:val="none"/>
        </w:rPr>
      </w:pPr>
      <w:r>
        <w:rPr>
          <w:rFonts w:hint="eastAsia"/>
          <w:color w:val="auto"/>
          <w:highlight w:val="none"/>
          <w:lang w:val="en-US" w:eastAsia="zh-CN"/>
        </w:rPr>
        <w:t>1.5</w:t>
      </w:r>
      <w:r>
        <w:rPr>
          <w:rFonts w:hint="eastAsia"/>
          <w:color w:val="auto"/>
          <w:highlight w:val="none"/>
        </w:rPr>
        <w:t>一键式开机，直接进入软件操作界面，一键式关机。</w:t>
      </w:r>
    </w:p>
    <w:p>
      <w:pPr>
        <w:bidi w:val="0"/>
        <w:rPr>
          <w:color w:val="auto"/>
          <w:highlight w:val="none"/>
        </w:rPr>
      </w:pPr>
      <w:r>
        <w:rPr>
          <w:rFonts w:hint="eastAsia"/>
          <w:color w:val="auto"/>
          <w:highlight w:val="none"/>
          <w:lang w:val="en-US" w:eastAsia="zh-CN"/>
        </w:rPr>
        <w:t>1.6</w:t>
      </w:r>
      <w:r>
        <w:rPr>
          <w:rFonts w:hint="eastAsia"/>
          <w:color w:val="auto"/>
          <w:highlight w:val="none"/>
        </w:rPr>
        <w:t>内置云模块，云共享诊疗数据。</w:t>
      </w:r>
    </w:p>
    <w:p>
      <w:pPr>
        <w:bidi w:val="0"/>
        <w:rPr>
          <w:color w:val="auto"/>
          <w:highlight w:val="none"/>
        </w:rPr>
      </w:pPr>
      <w:r>
        <w:rPr>
          <w:color w:val="auto"/>
          <w:highlight w:val="none"/>
        </w:rPr>
        <w:t>★</w:t>
      </w:r>
      <w:r>
        <w:rPr>
          <w:rFonts w:hint="eastAsia"/>
          <w:color w:val="auto"/>
          <w:highlight w:val="none"/>
        </w:rPr>
        <w:t>1</w:t>
      </w:r>
      <w:r>
        <w:rPr>
          <w:color w:val="auto"/>
          <w:highlight w:val="none"/>
        </w:rPr>
        <w:t>.</w:t>
      </w:r>
      <w:r>
        <w:rPr>
          <w:rFonts w:hint="eastAsia"/>
          <w:color w:val="auto"/>
          <w:highlight w:val="none"/>
        </w:rPr>
        <w:t>7≥4个EMG/STIM/EMG-triggered STIM物理通道，为保证系统的稳定和功能的独立控制，各个通道要相互独立，不能是由一个通道通过分线扩展而实现的多通道。</w:t>
      </w:r>
    </w:p>
    <w:p>
      <w:pPr>
        <w:bidi w:val="0"/>
        <w:rPr>
          <w:color w:val="auto"/>
          <w:highlight w:val="none"/>
        </w:rPr>
      </w:pPr>
      <w:r>
        <w:rPr>
          <w:rFonts w:hint="eastAsia"/>
          <w:color w:val="auto"/>
          <w:highlight w:val="none"/>
          <w:lang w:val="en-US" w:eastAsia="zh-CN"/>
        </w:rPr>
        <w:t>1.8</w:t>
      </w:r>
      <w:r>
        <w:rPr>
          <w:rFonts w:hint="eastAsia"/>
          <w:color w:val="auto"/>
          <w:highlight w:val="none"/>
        </w:rPr>
        <w:t>AD采样率：≥8100Hz。</w:t>
      </w:r>
    </w:p>
    <w:p>
      <w:pPr>
        <w:bidi w:val="0"/>
        <w:rPr>
          <w:color w:val="auto"/>
          <w:highlight w:val="none"/>
        </w:rPr>
      </w:pPr>
      <w:r>
        <w:rPr>
          <w:rFonts w:hint="eastAsia"/>
          <w:color w:val="auto"/>
          <w:highlight w:val="none"/>
          <w:lang w:val="en-US" w:eastAsia="zh-CN"/>
        </w:rPr>
        <w:t>1.9</w:t>
      </w:r>
      <w:r>
        <w:rPr>
          <w:rFonts w:hint="eastAsia"/>
          <w:color w:val="auto"/>
          <w:highlight w:val="none"/>
        </w:rPr>
        <w:t>采样位数：≥16位。</w:t>
      </w:r>
    </w:p>
    <w:p>
      <w:pPr>
        <w:bidi w:val="0"/>
        <w:rPr>
          <w:color w:val="auto"/>
          <w:highlight w:val="none"/>
        </w:rPr>
      </w:pPr>
      <w:r>
        <w:rPr>
          <w:color w:val="auto"/>
          <w:highlight w:val="none"/>
        </w:rPr>
        <w:t>★</w:t>
      </w:r>
      <w:r>
        <w:rPr>
          <w:rFonts w:hint="eastAsia"/>
          <w:color w:val="auto"/>
          <w:highlight w:val="none"/>
        </w:rPr>
        <w:t>1</w:t>
      </w:r>
      <w:r>
        <w:rPr>
          <w:color w:val="auto"/>
          <w:highlight w:val="none"/>
        </w:rPr>
        <w:t>.</w:t>
      </w:r>
      <w:r>
        <w:rPr>
          <w:rFonts w:hint="eastAsia"/>
          <w:color w:val="auto"/>
          <w:highlight w:val="none"/>
        </w:rPr>
        <w:t>10通频带：≥20Hz～490Hz (-3dB)。</w:t>
      </w:r>
    </w:p>
    <w:p>
      <w:pPr>
        <w:bidi w:val="0"/>
        <w:rPr>
          <w:color w:val="auto"/>
          <w:highlight w:val="none"/>
        </w:rPr>
      </w:pPr>
      <w:r>
        <w:rPr>
          <w:rFonts w:hint="eastAsia"/>
          <w:color w:val="auto"/>
          <w:highlight w:val="none"/>
        </w:rPr>
        <w:t>1</w:t>
      </w:r>
      <w:r>
        <w:rPr>
          <w:color w:val="auto"/>
          <w:highlight w:val="none"/>
        </w:rPr>
        <w:t>.11 刺激电流强度：0-100mA范围内可调，步进0.5mA可调节。</w:t>
      </w:r>
    </w:p>
    <w:p>
      <w:pPr>
        <w:bidi w:val="0"/>
        <w:rPr>
          <w:color w:val="auto"/>
          <w:highlight w:val="none"/>
        </w:rPr>
      </w:pPr>
      <w:r>
        <w:rPr>
          <w:color w:val="auto"/>
          <w:highlight w:val="none"/>
        </w:rPr>
        <w:t>★</w:t>
      </w:r>
      <w:r>
        <w:rPr>
          <w:rFonts w:hint="eastAsia"/>
          <w:color w:val="auto"/>
          <w:highlight w:val="none"/>
        </w:rPr>
        <w:t>1</w:t>
      </w:r>
      <w:r>
        <w:rPr>
          <w:color w:val="auto"/>
          <w:highlight w:val="none"/>
        </w:rPr>
        <w:t>.12电刺激脉冲宽度：20-980μs范围内可调，步进10us可调节。</w:t>
      </w:r>
    </w:p>
    <w:p>
      <w:pPr>
        <w:bidi w:val="0"/>
        <w:rPr>
          <w:color w:val="auto"/>
          <w:highlight w:val="none"/>
        </w:rPr>
      </w:pPr>
      <w:r>
        <w:rPr>
          <w:color w:val="auto"/>
          <w:highlight w:val="none"/>
        </w:rPr>
        <w:t>★</w:t>
      </w:r>
      <w:r>
        <w:rPr>
          <w:rFonts w:hint="eastAsia"/>
          <w:color w:val="auto"/>
          <w:highlight w:val="none"/>
        </w:rPr>
        <w:t>1</w:t>
      </w:r>
      <w:r>
        <w:rPr>
          <w:color w:val="auto"/>
          <w:highlight w:val="none"/>
        </w:rPr>
        <w:t>.13电刺激脉冲频率：2-240Hz范围内可调，步进1Hz可调节。</w:t>
      </w:r>
    </w:p>
    <w:p>
      <w:pPr>
        <w:bidi w:val="0"/>
        <w:rPr>
          <w:color w:val="auto"/>
          <w:highlight w:val="none"/>
        </w:rPr>
      </w:pPr>
      <w:r>
        <w:rPr>
          <w:rFonts w:hint="eastAsia"/>
          <w:color w:val="auto"/>
          <w:highlight w:val="none"/>
        </w:rPr>
        <w:t>1</w:t>
      </w:r>
      <w:r>
        <w:rPr>
          <w:color w:val="auto"/>
          <w:highlight w:val="none"/>
        </w:rPr>
        <w:t>.14上升/下降时间：0s～18s范围内可调。</w:t>
      </w:r>
    </w:p>
    <w:p>
      <w:pPr>
        <w:bidi w:val="0"/>
        <w:rPr>
          <w:color w:val="auto"/>
          <w:highlight w:val="none"/>
        </w:rPr>
      </w:pPr>
      <w:r>
        <w:rPr>
          <w:rFonts w:hint="eastAsia"/>
          <w:color w:val="auto"/>
          <w:highlight w:val="none"/>
        </w:rPr>
        <w:t>1.15 差模输入阻抗≥5mΩ。</w:t>
      </w:r>
    </w:p>
    <w:p>
      <w:pPr>
        <w:bidi w:val="0"/>
        <w:rPr>
          <w:color w:val="auto"/>
          <w:highlight w:val="none"/>
        </w:rPr>
      </w:pPr>
      <w:r>
        <w:rPr>
          <w:rFonts w:hint="eastAsia"/>
          <w:color w:val="auto"/>
          <w:highlight w:val="none"/>
        </w:rPr>
        <w:t>1.16 共模抑制比≥100dB。</w:t>
      </w:r>
    </w:p>
    <w:p>
      <w:pPr>
        <w:keepNext w:val="0"/>
        <w:keepLines w:val="0"/>
        <w:pageBreakBefore w:val="0"/>
        <w:widowControl w:val="0"/>
        <w:numPr>
          <w:ilvl w:val="0"/>
          <w:numId w:val="62"/>
        </w:numPr>
        <w:kinsoku/>
        <w:wordWrap/>
        <w:overflowPunct/>
        <w:topLinePunct w:val="0"/>
        <w:autoSpaceDE/>
        <w:autoSpaceDN/>
        <w:bidi w:val="0"/>
        <w:adjustRightInd/>
        <w:snapToGrid/>
        <w:ind w:firstLine="482" w:firstLineChars="200"/>
        <w:textAlignment w:val="auto"/>
        <w:rPr>
          <w:rFonts w:hint="eastAsia" w:ascii="宋体" w:hAnsi="宋体"/>
          <w:b/>
          <w:color w:val="auto"/>
          <w:highlight w:val="none"/>
        </w:rPr>
      </w:pPr>
      <w:r>
        <w:rPr>
          <w:rFonts w:hint="eastAsia" w:ascii="宋体" w:hAnsi="宋体"/>
          <w:b/>
          <w:color w:val="auto"/>
          <w:highlight w:val="none"/>
        </w:rPr>
        <w:t>软件要求</w:t>
      </w:r>
    </w:p>
    <w:p>
      <w:pPr>
        <w:bidi w:val="0"/>
        <w:rPr>
          <w:color w:val="auto"/>
          <w:highlight w:val="none"/>
        </w:rPr>
      </w:pPr>
      <w:r>
        <w:rPr>
          <w:rFonts w:hint="eastAsia"/>
          <w:color w:val="auto"/>
          <w:highlight w:val="none"/>
        </w:rPr>
        <w:t>2.1筛查模式能快速筛查出盆底肌异常者，筛查耗时≤2分半钟。筛查指标应至少包括：前静息平均值、前静息变异性、快速收缩上升时间、快速收缩最大值、快速收缩下降时间、持续收缩平均值、持续收缩变异性、后静息平均值、后静息变异性。</w:t>
      </w:r>
    </w:p>
    <w:p>
      <w:pPr>
        <w:bidi w:val="0"/>
        <w:rPr>
          <w:color w:val="auto"/>
          <w:highlight w:val="none"/>
        </w:rPr>
      </w:pPr>
      <w:r>
        <w:rPr>
          <w:rFonts w:hint="eastAsia"/>
          <w:color w:val="auto"/>
          <w:highlight w:val="none"/>
        </w:rPr>
        <w:t>2.2筛查报告至少包括：筛查指标数值、参考值、盆底肌电图、腹肌肌电图、报告可简要解读说明和治疗建议。</w:t>
      </w:r>
    </w:p>
    <w:p>
      <w:pPr>
        <w:bidi w:val="0"/>
        <w:rPr>
          <w:color w:val="auto"/>
          <w:highlight w:val="none"/>
        </w:rPr>
      </w:pPr>
      <w:r>
        <w:rPr>
          <w:rFonts w:hint="eastAsia"/>
          <w:color w:val="auto"/>
          <w:highlight w:val="none"/>
        </w:rPr>
        <w:t>★2.3系统自动对筛查的每个阶段进行打分，并计算出整个过程的最终得分。</w:t>
      </w:r>
    </w:p>
    <w:p>
      <w:pPr>
        <w:bidi w:val="0"/>
        <w:rPr>
          <w:color w:val="auto"/>
          <w:highlight w:val="none"/>
        </w:rPr>
      </w:pPr>
      <w:r>
        <w:rPr>
          <w:rFonts w:hint="eastAsia"/>
          <w:color w:val="auto"/>
          <w:highlight w:val="none"/>
        </w:rPr>
        <w:t>★2.4系统可根据盆底筛查结果自动生成针对不同患者的盆底训练方案，并通过无线方式传输至家庭训练手机APP中，也可无线接收家庭训练手机APP中的训练数据。</w:t>
      </w:r>
    </w:p>
    <w:p>
      <w:pPr>
        <w:bidi w:val="0"/>
        <w:rPr>
          <w:color w:val="auto"/>
          <w:highlight w:val="none"/>
        </w:rPr>
      </w:pPr>
      <w:r>
        <w:rPr>
          <w:rFonts w:hint="eastAsia"/>
          <w:color w:val="auto"/>
          <w:highlight w:val="none"/>
        </w:rPr>
        <w:t>★2.5</w:t>
      </w:r>
      <w:r>
        <w:rPr>
          <w:color w:val="auto"/>
          <w:highlight w:val="none"/>
        </w:rPr>
        <w:t>生物刺激反馈</w:t>
      </w:r>
      <w:r>
        <w:rPr>
          <w:rFonts w:hint="eastAsia"/>
          <w:color w:val="auto"/>
          <w:highlight w:val="none"/>
        </w:rPr>
        <w:t>仪和训练手机APP通过蓝牙方式进行连接使用。</w:t>
      </w:r>
    </w:p>
    <w:p>
      <w:pPr>
        <w:bidi w:val="0"/>
        <w:rPr>
          <w:color w:val="auto"/>
          <w:highlight w:val="none"/>
        </w:rPr>
      </w:pPr>
      <w:r>
        <w:rPr>
          <w:rFonts w:hint="eastAsia"/>
          <w:color w:val="auto"/>
          <w:highlight w:val="none"/>
        </w:rPr>
        <w:t>2.6治疗模式可选：神经肌肉电刺激、肌电触发电刺激、Kegel模板训练、多媒体游戏训练、放松训练等。</w:t>
      </w:r>
    </w:p>
    <w:p>
      <w:pPr>
        <w:bidi w:val="0"/>
        <w:rPr>
          <w:color w:val="auto"/>
          <w:highlight w:val="none"/>
        </w:rPr>
      </w:pPr>
      <w:r>
        <w:rPr>
          <w:rFonts w:hint="eastAsia"/>
          <w:color w:val="auto"/>
          <w:highlight w:val="none"/>
        </w:rPr>
        <w:t>2.7 筛查和治疗过程中，系统全程语音指导。</w:t>
      </w:r>
    </w:p>
    <w:p>
      <w:pPr>
        <w:bidi w:val="0"/>
        <w:rPr>
          <w:color w:val="auto"/>
          <w:highlight w:val="none"/>
        </w:rPr>
      </w:pPr>
      <w:r>
        <w:rPr>
          <w:rFonts w:hint="eastAsia"/>
          <w:color w:val="auto"/>
          <w:highlight w:val="none"/>
        </w:rPr>
        <w:t>2.8 肌电触发电刺激模式包括阈值上刺激和阈值下刺激，阈值设置方式分为自动和手动两种。</w:t>
      </w:r>
    </w:p>
    <w:p>
      <w:pPr>
        <w:bidi w:val="0"/>
        <w:rPr>
          <w:color w:val="auto"/>
          <w:highlight w:val="none"/>
        </w:rPr>
      </w:pPr>
      <w:r>
        <w:rPr>
          <w:rFonts w:hint="eastAsia"/>
          <w:color w:val="auto"/>
          <w:highlight w:val="none"/>
        </w:rPr>
        <w:t>★2.9 Kegel训练可采用肌电值和MVC%（最大随意收缩力的百分比）两种模式。其中MVC%模式可根据患者的自身情况，调节模板训练的难度。</w:t>
      </w:r>
    </w:p>
    <w:p>
      <w:pPr>
        <w:bidi w:val="0"/>
        <w:rPr>
          <w:color w:val="auto"/>
          <w:highlight w:val="none"/>
        </w:rPr>
      </w:pPr>
      <w:r>
        <w:rPr>
          <w:rFonts w:hint="eastAsia"/>
          <w:color w:val="auto"/>
          <w:highlight w:val="none"/>
        </w:rPr>
        <w:t>2.10 Kegel方案可自定义编辑，包括编辑方案的图形，训练时间。</w:t>
      </w:r>
    </w:p>
    <w:p>
      <w:pPr>
        <w:bidi w:val="0"/>
        <w:rPr>
          <w:color w:val="auto"/>
          <w:highlight w:val="none"/>
        </w:rPr>
      </w:pPr>
      <w:r>
        <w:rPr>
          <w:rFonts w:hint="eastAsia"/>
          <w:color w:val="auto"/>
          <w:highlight w:val="none"/>
        </w:rPr>
        <w:t>2.11内置不低于十种盆底康复方案和产后康复方案，产后康复方案显示电极片贴法示意图，且所有方案可以导入、导出、自行编辑。</w:t>
      </w:r>
    </w:p>
    <w:p>
      <w:pPr>
        <w:bidi w:val="0"/>
        <w:rPr>
          <w:color w:val="auto"/>
          <w:highlight w:val="none"/>
        </w:rPr>
      </w:pPr>
      <w:r>
        <w:rPr>
          <w:rFonts w:hint="eastAsia"/>
          <w:color w:val="auto"/>
          <w:highlight w:val="none"/>
        </w:rPr>
        <w:t>2.12 疗程化方案治疗，自动按照当前治疗次数选择对应的治疗方案进行治疗，也可手动调整方案。</w:t>
      </w:r>
    </w:p>
    <w:p>
      <w:pPr>
        <w:bidi w:val="0"/>
        <w:rPr>
          <w:color w:val="auto"/>
          <w:highlight w:val="none"/>
        </w:rPr>
      </w:pPr>
      <w:r>
        <w:rPr>
          <w:rFonts w:hint="eastAsia"/>
          <w:color w:val="auto"/>
          <w:highlight w:val="none"/>
        </w:rPr>
        <w:t>2.13 触发电刺激、kegel训练可查看训练记录，且kegel训练可查看训练期间的盆底肌肌电图和腹肌肌电图。</w:t>
      </w:r>
    </w:p>
    <w:p>
      <w:pPr>
        <w:bidi w:val="0"/>
        <w:rPr>
          <w:color w:val="auto"/>
          <w:highlight w:val="none"/>
        </w:rPr>
      </w:pPr>
      <w:r>
        <w:rPr>
          <w:rFonts w:hint="eastAsia"/>
          <w:color w:val="auto"/>
          <w:highlight w:val="none"/>
        </w:rPr>
        <w:t>★2.14具有方案自定义功能，可用于疗程化方案设置和单独方案设置。所有治疗模式可以自由组合，形成个性化治疗方案，单次治疗最多可设置10个治疗模式。</w:t>
      </w:r>
    </w:p>
    <w:p>
      <w:pPr>
        <w:bidi w:val="0"/>
        <w:rPr>
          <w:color w:val="auto"/>
          <w:highlight w:val="none"/>
        </w:rPr>
      </w:pPr>
      <w:r>
        <w:rPr>
          <w:rFonts w:hint="eastAsia"/>
          <w:color w:val="auto"/>
          <w:highlight w:val="none"/>
        </w:rPr>
        <w:t>2.15 盆底治疗过程中可以对电刺激的强度、频率、脉宽、刺激时间、休息时间、上升时间、下降时间等参数进行调节。</w:t>
      </w:r>
    </w:p>
    <w:p>
      <w:pPr>
        <w:bidi w:val="0"/>
        <w:rPr>
          <w:color w:val="auto"/>
          <w:highlight w:val="none"/>
        </w:rPr>
      </w:pPr>
      <w:r>
        <w:rPr>
          <w:rFonts w:hint="eastAsia"/>
          <w:color w:val="auto"/>
          <w:highlight w:val="none"/>
        </w:rPr>
        <w:t>2.16 单个电刺激治疗可设置变频模式，实现刺激过程中至少三种频率以及脉宽之间转换。</w:t>
      </w:r>
    </w:p>
    <w:p>
      <w:pPr>
        <w:bidi w:val="0"/>
        <w:rPr>
          <w:color w:val="auto"/>
          <w:highlight w:val="none"/>
        </w:rPr>
      </w:pPr>
      <w:r>
        <w:rPr>
          <w:rFonts w:hint="eastAsia"/>
          <w:color w:val="auto"/>
          <w:highlight w:val="none"/>
        </w:rPr>
        <w:t>2.17 电刺激方案参数可自定义，对频率、波宽等参数按照调节精度进行连续调节设置。</w:t>
      </w:r>
    </w:p>
    <w:p>
      <w:pPr>
        <w:bidi w:val="0"/>
        <w:rPr>
          <w:color w:val="auto"/>
          <w:highlight w:val="none"/>
        </w:rPr>
      </w:pPr>
      <w:r>
        <w:rPr>
          <w:rFonts w:hint="eastAsia"/>
          <w:color w:val="auto"/>
          <w:highlight w:val="none"/>
        </w:rPr>
        <w:t>2.18 每次治疗过程中无需多次选择治疗模式，无中断治疗。</w:t>
      </w:r>
    </w:p>
    <w:p>
      <w:pPr>
        <w:bidi w:val="0"/>
        <w:rPr>
          <w:color w:val="auto"/>
          <w:highlight w:val="none"/>
        </w:rPr>
      </w:pPr>
      <w:r>
        <w:rPr>
          <w:rFonts w:hint="eastAsia"/>
          <w:color w:val="auto"/>
          <w:highlight w:val="none"/>
        </w:rPr>
        <w:t>★2.19所有盆底方案的刺激电流强度可以在治疗前预设，并在下次治疗之前显示上次的电流强度。</w:t>
      </w:r>
    </w:p>
    <w:p>
      <w:pPr>
        <w:bidi w:val="0"/>
        <w:rPr>
          <w:color w:val="auto"/>
          <w:highlight w:val="none"/>
        </w:rPr>
      </w:pPr>
      <w:r>
        <w:rPr>
          <w:rFonts w:hint="eastAsia"/>
          <w:color w:val="auto"/>
          <w:highlight w:val="none"/>
        </w:rPr>
        <w:t>2.20数据管理功能，对工作量进行统计，还可对所有筛查及治疗数据进行管理。</w:t>
      </w:r>
    </w:p>
    <w:p>
      <w:pPr>
        <w:bidi w:val="0"/>
        <w:rPr>
          <w:color w:val="auto"/>
          <w:highlight w:val="none"/>
        </w:rPr>
      </w:pPr>
      <w:r>
        <w:rPr>
          <w:rFonts w:hint="eastAsia"/>
          <w:color w:val="auto"/>
          <w:highlight w:val="none"/>
        </w:rPr>
        <w:t>★2.21系统可对模板宽度、模板颜色、曲线宽度、曲线颜色、一屏显示时间、热身时长、治疗时间间隔等参数进行设置。</w:t>
      </w:r>
    </w:p>
    <w:p>
      <w:pPr>
        <w:bidi w:val="0"/>
        <w:rPr>
          <w:color w:val="auto"/>
          <w:highlight w:val="none"/>
        </w:rPr>
      </w:pPr>
      <w:r>
        <w:rPr>
          <w:rFonts w:hint="eastAsia"/>
          <w:color w:val="auto"/>
          <w:highlight w:val="none"/>
        </w:rPr>
        <w:t>★2.22盆底分级诊疗软件支持与设备的数据同步，支持医联体组建、分级共享、科研协作、双向转诊、患者预约等。</w:t>
      </w:r>
    </w:p>
    <w:p>
      <w:pPr>
        <w:bidi w:val="0"/>
        <w:rPr>
          <w:color w:val="auto"/>
          <w:highlight w:val="none"/>
        </w:rPr>
      </w:pPr>
      <w:r>
        <w:rPr>
          <w:rFonts w:hint="eastAsia"/>
          <w:color w:val="auto"/>
          <w:highlight w:val="none"/>
        </w:rPr>
        <w:t>★2.23患者可通过手机APP实时进行医院的诊疗预约，医生可对患者预约信息进行管理。软件可对任一时间段的预约信息进行统计分析。医生可对诊疗预约进行个性化设置，包括：最大预约次数、允许预约时间、预约设备管理和预约时间段管理等。</w:t>
      </w:r>
    </w:p>
    <w:p>
      <w:pPr>
        <w:pStyle w:val="4"/>
        <w:numPr>
          <w:ilvl w:val="0"/>
          <w:numId w:val="59"/>
        </w:numPr>
        <w:bidi w:val="0"/>
        <w:rPr>
          <w:rFonts w:hint="eastAsia"/>
          <w:color w:val="auto"/>
          <w:highlight w:val="none"/>
          <w:lang w:val="en-US" w:eastAsia="zh-CN"/>
        </w:rPr>
      </w:pPr>
      <w:r>
        <w:rPr>
          <w:rFonts w:hint="eastAsia"/>
          <w:color w:val="auto"/>
          <w:highlight w:val="none"/>
          <w:lang w:val="en-US" w:eastAsia="zh-CN"/>
        </w:rPr>
        <w:t>售后服务要求</w:t>
      </w:r>
    </w:p>
    <w:p>
      <w:pPr>
        <w:numPr>
          <w:ilvl w:val="0"/>
          <w:numId w:val="63"/>
        </w:numPr>
        <w:adjustRightInd w:val="0"/>
        <w:snapToGrid w:val="0"/>
        <w:ind w:firstLine="480"/>
        <w:rPr>
          <w:rFonts w:ascii="宋体" w:hAnsi="宋体"/>
          <w:color w:val="auto"/>
          <w:highlight w:val="none"/>
        </w:rPr>
      </w:pPr>
      <w:r>
        <w:rPr>
          <w:rFonts w:hint="eastAsia" w:ascii="宋体" w:hAnsi="宋体"/>
          <w:color w:val="auto"/>
          <w:highlight w:val="none"/>
        </w:rPr>
        <w:t>货物出现质量问题时，采购人应负责三包（包修、包换、包退），费用由投标人负担。</w:t>
      </w:r>
    </w:p>
    <w:p>
      <w:pPr>
        <w:numPr>
          <w:ilvl w:val="0"/>
          <w:numId w:val="63"/>
        </w:numPr>
        <w:adjustRightInd w:val="0"/>
        <w:snapToGrid w:val="0"/>
        <w:ind w:firstLine="480"/>
        <w:rPr>
          <w:rFonts w:ascii="宋体" w:hAnsi="宋体"/>
          <w:color w:val="auto"/>
          <w:highlight w:val="none"/>
        </w:rPr>
      </w:pPr>
      <w:r>
        <w:rPr>
          <w:rFonts w:hint="eastAsia" w:ascii="宋体" w:hAnsi="宋体"/>
          <w:color w:val="auto"/>
          <w:highlight w:val="none"/>
        </w:rPr>
        <w:t>货物到现场后由于采购人保管不当造成的质量问题，投标人亦应负责修理，但费用由采购人负担。</w:t>
      </w:r>
    </w:p>
    <w:p>
      <w:pPr>
        <w:numPr>
          <w:ilvl w:val="0"/>
          <w:numId w:val="63"/>
        </w:numPr>
        <w:adjustRightInd w:val="0"/>
        <w:snapToGrid w:val="0"/>
        <w:ind w:firstLine="480"/>
        <w:rPr>
          <w:rFonts w:ascii="宋体" w:hAnsi="宋体"/>
          <w:color w:val="auto"/>
          <w:highlight w:val="none"/>
        </w:rPr>
      </w:pPr>
      <w:r>
        <w:rPr>
          <w:rFonts w:hint="eastAsia" w:ascii="宋体" w:hAnsi="宋体"/>
          <w:color w:val="auto"/>
          <w:highlight w:val="none"/>
        </w:rPr>
        <w:t>投标人应提供安装、调试等服务，提供人员理论和操作培训，帮助采购人使用人员能正确使用。</w:t>
      </w:r>
    </w:p>
    <w:p>
      <w:pPr>
        <w:numPr>
          <w:ilvl w:val="0"/>
          <w:numId w:val="63"/>
        </w:numPr>
        <w:adjustRightInd w:val="0"/>
        <w:snapToGrid w:val="0"/>
        <w:ind w:firstLine="480"/>
        <w:rPr>
          <w:rFonts w:ascii="宋体" w:hAnsi="宋体"/>
          <w:color w:val="auto"/>
          <w:highlight w:val="none"/>
        </w:rPr>
      </w:pPr>
      <w:r>
        <w:rPr>
          <w:rFonts w:hint="eastAsia" w:ascii="宋体" w:hAnsi="宋体"/>
          <w:color w:val="auto"/>
          <w:highlight w:val="none"/>
        </w:rPr>
        <w:t>质保期内提供免费性能检测和维护；质保期满后提供维修服务的，只收取更换配件费用，不收服务费。</w:t>
      </w:r>
    </w:p>
    <w:p>
      <w:pPr>
        <w:numPr>
          <w:ilvl w:val="0"/>
          <w:numId w:val="63"/>
        </w:numPr>
        <w:adjustRightInd w:val="0"/>
        <w:snapToGrid w:val="0"/>
        <w:ind w:firstLine="480"/>
        <w:rPr>
          <w:rFonts w:ascii="宋体" w:hAnsi="宋体"/>
          <w:color w:val="auto"/>
          <w:highlight w:val="none"/>
        </w:rPr>
      </w:pPr>
      <w:r>
        <w:rPr>
          <w:rFonts w:hint="eastAsia" w:ascii="宋体" w:hAnsi="宋体"/>
          <w:color w:val="auto"/>
          <w:highlight w:val="none"/>
        </w:rPr>
        <w:t>提供远程电话技术支持和上门维修服务，应答响应时间小于</w:t>
      </w:r>
      <w:r>
        <w:rPr>
          <w:rFonts w:ascii="宋体" w:hAnsi="宋体"/>
          <w:color w:val="auto"/>
          <w:highlight w:val="none"/>
        </w:rPr>
        <w:t>4</w:t>
      </w:r>
      <w:r>
        <w:rPr>
          <w:rFonts w:hint="eastAsia" w:ascii="宋体" w:hAnsi="宋体"/>
          <w:color w:val="auto"/>
          <w:highlight w:val="none"/>
        </w:rPr>
        <w:t>小时，</w:t>
      </w:r>
      <w:r>
        <w:rPr>
          <w:rFonts w:ascii="宋体" w:hAnsi="宋体"/>
          <w:color w:val="auto"/>
          <w:highlight w:val="none"/>
        </w:rPr>
        <w:t>48</w:t>
      </w:r>
      <w:r>
        <w:rPr>
          <w:rFonts w:hint="eastAsia" w:ascii="宋体" w:hAnsi="宋体"/>
          <w:color w:val="auto"/>
          <w:highlight w:val="none"/>
        </w:rPr>
        <w:t>小时内到达用户现场解决问题。质保期满后原则上也应当按照质保期内的应答时间提供及时的服务。</w:t>
      </w:r>
    </w:p>
    <w:p>
      <w:pPr>
        <w:numPr>
          <w:ilvl w:val="0"/>
          <w:numId w:val="63"/>
        </w:numPr>
        <w:adjustRightInd w:val="0"/>
        <w:snapToGrid w:val="0"/>
        <w:ind w:firstLine="480"/>
        <w:rPr>
          <w:rFonts w:ascii="宋体" w:hAnsi="宋体"/>
          <w:color w:val="auto"/>
          <w:highlight w:val="none"/>
        </w:rPr>
      </w:pPr>
      <w:r>
        <w:rPr>
          <w:rFonts w:hint="eastAsia" w:ascii="宋体" w:hAnsi="宋体"/>
          <w:color w:val="auto"/>
          <w:highlight w:val="none"/>
        </w:rPr>
        <w:t>投标人应根据本项目的采购内容制定相应的服务方案，以保证项目的正常实施。</w:t>
      </w:r>
    </w:p>
    <w:p>
      <w:pPr>
        <w:pStyle w:val="4"/>
        <w:numPr>
          <w:ilvl w:val="0"/>
          <w:numId w:val="59"/>
        </w:numPr>
        <w:bidi w:val="0"/>
        <w:rPr>
          <w:rFonts w:hint="eastAsia"/>
          <w:color w:val="auto"/>
          <w:highlight w:val="none"/>
          <w:lang w:val="en-US" w:eastAsia="zh-CN"/>
        </w:rPr>
      </w:pPr>
      <w:r>
        <w:rPr>
          <w:rFonts w:hint="eastAsia"/>
          <w:color w:val="auto"/>
          <w:highlight w:val="none"/>
          <w:lang w:val="en-US" w:eastAsia="zh-CN"/>
        </w:rPr>
        <w:t>商务要求（实质性要求）</w:t>
      </w:r>
    </w:p>
    <w:p>
      <w:pPr>
        <w:numPr>
          <w:ilvl w:val="0"/>
          <w:numId w:val="64"/>
        </w:numPr>
        <w:bidi w:val="0"/>
        <w:ind w:left="0" w:leftChars="0" w:firstLine="420" w:firstLineChars="0"/>
        <w:rPr>
          <w:color w:val="auto"/>
          <w:highlight w:val="none"/>
        </w:rPr>
      </w:pPr>
      <w:r>
        <w:rPr>
          <w:rFonts w:hint="eastAsia"/>
          <w:color w:val="auto"/>
          <w:highlight w:val="none"/>
        </w:rPr>
        <w:t>交货时间：合同签订后30日内（送货、安装与调试完毕并交付采购人使用）。</w:t>
      </w:r>
    </w:p>
    <w:p>
      <w:pPr>
        <w:numPr>
          <w:ilvl w:val="0"/>
          <w:numId w:val="64"/>
        </w:numPr>
        <w:bidi w:val="0"/>
        <w:ind w:left="0" w:leftChars="0" w:firstLine="420" w:firstLineChars="0"/>
        <w:rPr>
          <w:color w:val="auto"/>
          <w:highlight w:val="none"/>
        </w:rPr>
      </w:pPr>
      <w:r>
        <w:rPr>
          <w:rFonts w:hint="eastAsia"/>
          <w:color w:val="auto"/>
          <w:highlight w:val="none"/>
        </w:rPr>
        <w:t>交货地点：采购人指定地点。</w:t>
      </w:r>
    </w:p>
    <w:p>
      <w:pPr>
        <w:numPr>
          <w:ilvl w:val="0"/>
          <w:numId w:val="64"/>
        </w:numPr>
        <w:bidi w:val="0"/>
        <w:ind w:left="0" w:leftChars="0" w:firstLine="420" w:firstLineChars="0"/>
        <w:rPr>
          <w:color w:val="auto"/>
          <w:highlight w:val="none"/>
        </w:rPr>
      </w:pPr>
      <w:r>
        <w:rPr>
          <w:rFonts w:hint="eastAsia"/>
          <w:color w:val="auto"/>
          <w:highlight w:val="none"/>
        </w:rPr>
        <w:t>付款方式：合同签订</w:t>
      </w:r>
      <w:r>
        <w:rPr>
          <w:color w:val="auto"/>
          <w:highlight w:val="none"/>
        </w:rPr>
        <w:t>后支付合同</w:t>
      </w:r>
      <w:r>
        <w:rPr>
          <w:rFonts w:hint="eastAsia"/>
          <w:color w:val="auto"/>
          <w:highlight w:val="none"/>
        </w:rPr>
        <w:t>金额的30%</w:t>
      </w:r>
      <w:r>
        <w:rPr>
          <w:rFonts w:hint="eastAsia"/>
          <w:color w:val="auto"/>
          <w:highlight w:val="none"/>
          <w:lang w:val="en-US" w:eastAsia="zh-CN"/>
        </w:rPr>
        <w:t>预付款</w:t>
      </w:r>
      <w:r>
        <w:rPr>
          <w:rFonts w:hint="eastAsia"/>
          <w:color w:val="auto"/>
          <w:highlight w:val="none"/>
        </w:rPr>
        <w:t>，验收合格后支付合同金额的</w:t>
      </w:r>
      <w:r>
        <w:rPr>
          <w:rFonts w:hint="eastAsia"/>
          <w:color w:val="auto"/>
          <w:highlight w:val="none"/>
          <w:lang w:val="en-US" w:eastAsia="zh-CN"/>
        </w:rPr>
        <w:t>65%，</w:t>
      </w:r>
      <w:r>
        <w:rPr>
          <w:rFonts w:hint="eastAsia" w:ascii="宋体" w:hAnsi="宋体" w:cs="宋体"/>
          <w:color w:val="auto"/>
          <w:highlight w:val="none"/>
        </w:rPr>
        <w:t>余款一年后无质量问题一次性无息付清</w:t>
      </w:r>
      <w:r>
        <w:rPr>
          <w:rFonts w:hint="eastAsia"/>
          <w:color w:val="auto"/>
          <w:highlight w:val="none"/>
        </w:rPr>
        <w:t>。</w:t>
      </w:r>
    </w:p>
    <w:p>
      <w:pPr>
        <w:bidi w:val="0"/>
        <w:rPr>
          <w:rFonts w:hint="default"/>
          <w:color w:val="auto"/>
          <w:highlight w:val="none"/>
          <w:lang w:val="en-US" w:eastAsia="zh-CN"/>
        </w:rPr>
      </w:pPr>
      <w:r>
        <w:rPr>
          <w:rFonts w:hint="eastAsia"/>
          <w:color w:val="auto"/>
          <w:highlight w:val="none"/>
          <w:lang w:val="en-US" w:eastAsia="zh-CN"/>
        </w:rPr>
        <w:t>采购人在每次支付费用前，供应商应当提供符合要求的发票给采购人，采购人在收到发票后15日内（预付款在5个工作日内）将资金足额支付到供应商账户。</w:t>
      </w:r>
      <w:r>
        <w:rPr>
          <w:rFonts w:hint="eastAsia"/>
          <w:color w:val="auto"/>
          <w:highlight w:val="none"/>
        </w:rPr>
        <w:t>采购人不得以机构变动、人员更替、政策调整等为由延迟付款，不得将采购文件和合同中未规定的义务作为向供应商付款的条件。</w:t>
      </w:r>
    </w:p>
    <w:p>
      <w:pPr>
        <w:numPr>
          <w:ilvl w:val="0"/>
          <w:numId w:val="64"/>
        </w:numPr>
        <w:bidi w:val="0"/>
        <w:ind w:left="0" w:leftChars="0" w:firstLine="420" w:firstLineChars="0"/>
        <w:rPr>
          <w:color w:val="auto"/>
          <w:highlight w:val="none"/>
        </w:rPr>
      </w:pPr>
      <w:r>
        <w:rPr>
          <w:rFonts w:hint="eastAsia"/>
          <w:color w:val="auto"/>
          <w:highlight w:val="none"/>
        </w:rPr>
        <w:t>质保期：不少于1年（招标文件或国家另有规定的从其规定）。</w:t>
      </w:r>
    </w:p>
    <w:p>
      <w:pPr>
        <w:numPr>
          <w:ilvl w:val="0"/>
          <w:numId w:val="64"/>
        </w:numPr>
        <w:bidi w:val="0"/>
        <w:ind w:left="0" w:leftChars="0" w:firstLine="420" w:firstLineChars="0"/>
        <w:rPr>
          <w:color w:val="auto"/>
          <w:highlight w:val="none"/>
        </w:rPr>
      </w:pPr>
      <w:r>
        <w:rPr>
          <w:rFonts w:hint="eastAsia" w:eastAsia="宋体" w:cs="Times New Roman"/>
          <w:color w:val="auto"/>
          <w:highlight w:val="none"/>
        </w:rPr>
        <w:t>包装和运输</w:t>
      </w:r>
      <w:r>
        <w:rPr>
          <w:rFonts w:hint="eastAsia" w:eastAsia="宋体" w:cs="Times New Roman"/>
          <w:color w:val="auto"/>
          <w:highlight w:val="none"/>
          <w:lang w:eastAsia="zh-CN"/>
        </w:rPr>
        <w:t>：</w:t>
      </w:r>
      <w:r>
        <w:rPr>
          <w:rFonts w:hint="eastAsia"/>
          <w:color w:val="auto"/>
          <w:highlight w:val="none"/>
        </w:rPr>
        <w:t>包装符合《商品包装政府采购需求标准（试行）》的要求；货物由供应商负责运输至采购人处。包装和运输所需费用包含在</w:t>
      </w:r>
      <w:r>
        <w:rPr>
          <w:rFonts w:hint="eastAsia"/>
          <w:color w:val="auto"/>
          <w:highlight w:val="none"/>
          <w:lang w:val="en-US" w:eastAsia="zh-CN"/>
        </w:rPr>
        <w:t>供应商</w:t>
      </w:r>
      <w:r>
        <w:rPr>
          <w:rFonts w:hint="eastAsia"/>
          <w:color w:val="auto"/>
          <w:highlight w:val="none"/>
        </w:rPr>
        <w:t>报价中，采购人不另行支付费用。</w:t>
      </w:r>
    </w:p>
    <w:p>
      <w:pPr>
        <w:numPr>
          <w:ilvl w:val="0"/>
          <w:numId w:val="64"/>
        </w:numPr>
        <w:bidi w:val="0"/>
        <w:rPr>
          <w:color w:val="auto"/>
          <w:highlight w:val="none"/>
        </w:rPr>
      </w:pPr>
      <w:r>
        <w:rPr>
          <w:rFonts w:hint="eastAsia"/>
          <w:color w:val="auto"/>
          <w:highlight w:val="none"/>
        </w:rPr>
        <w:t>保险</w:t>
      </w:r>
      <w:r>
        <w:rPr>
          <w:rFonts w:hint="eastAsia"/>
          <w:color w:val="auto"/>
          <w:highlight w:val="none"/>
          <w:lang w:eastAsia="zh-CN"/>
        </w:rPr>
        <w:t>：</w:t>
      </w:r>
      <w:r>
        <w:rPr>
          <w:rFonts w:hint="eastAsia"/>
          <w:color w:val="auto"/>
          <w:highlight w:val="none"/>
        </w:rPr>
        <w:t>本项目采购产品涉及保险的，应符合国家相关法律法规和其他强制性要求，所需费用包含在</w:t>
      </w:r>
      <w:r>
        <w:rPr>
          <w:rFonts w:hint="eastAsia"/>
          <w:color w:val="auto"/>
          <w:highlight w:val="none"/>
          <w:lang w:val="en-US" w:eastAsia="zh-CN"/>
        </w:rPr>
        <w:t>供应商</w:t>
      </w:r>
      <w:r>
        <w:rPr>
          <w:rFonts w:hint="eastAsia"/>
          <w:color w:val="auto"/>
          <w:highlight w:val="none"/>
        </w:rPr>
        <w:t>报价中，采购人不另行支付费用。</w:t>
      </w:r>
    </w:p>
    <w:p>
      <w:pPr>
        <w:numPr>
          <w:ilvl w:val="0"/>
          <w:numId w:val="64"/>
        </w:numPr>
        <w:bidi w:val="0"/>
        <w:rPr>
          <w:color w:val="auto"/>
          <w:highlight w:val="none"/>
        </w:rPr>
      </w:pPr>
      <w:r>
        <w:rPr>
          <w:rFonts w:hint="eastAsia"/>
          <w:color w:val="auto"/>
          <w:highlight w:val="none"/>
          <w:lang w:val="en-US" w:eastAsia="zh-CN"/>
        </w:rPr>
        <w:t>验收标准：本项目按照《财政部关于进一步加强</w:t>
      </w:r>
      <w:r>
        <w:rPr>
          <w:rFonts w:hint="eastAsia"/>
          <w:color w:val="auto"/>
          <w:highlight w:val="none"/>
        </w:rPr>
        <w:t>政府采购需求和履约验收管理的指导意见》（财库〔2016〕205号）的要求进行验收，以采购文件、供应商响应文件的技术参数要求和国家相关行业标准规范进行验收。</w:t>
      </w:r>
    </w:p>
    <w:p>
      <w:pPr>
        <w:pStyle w:val="2"/>
        <w:rPr>
          <w:color w:val="auto"/>
          <w:highlight w:val="none"/>
        </w:rPr>
      </w:pPr>
    </w:p>
    <w:p>
      <w:pPr>
        <w:pStyle w:val="11"/>
        <w:tabs>
          <w:tab w:val="left" w:pos="600"/>
        </w:tabs>
        <w:ind w:firstLine="482"/>
        <w:rPr>
          <w:rFonts w:hint="default" w:ascii="宋体" w:hAnsi="宋体" w:eastAsia="宋体" w:cs="仿宋"/>
          <w:b/>
          <w:bCs/>
          <w:color w:val="auto"/>
          <w:sz w:val="24"/>
          <w:highlight w:val="none"/>
          <w:lang w:val="en-US" w:eastAsia="zh-CN"/>
        </w:rPr>
      </w:pPr>
      <w:r>
        <w:rPr>
          <w:rFonts w:hint="eastAsia" w:ascii="宋体" w:hAnsi="宋体" w:cs="仿宋"/>
          <w:b/>
          <w:bCs/>
          <w:color w:val="auto"/>
          <w:sz w:val="24"/>
          <w:highlight w:val="none"/>
        </w:rPr>
        <w:t>注：1、标注</w:t>
      </w:r>
      <w:r>
        <w:rPr>
          <w:rFonts w:hint="eastAsia" w:ascii="宋体" w:hAnsi="宋体" w:cs="仿宋"/>
          <w:color w:val="auto"/>
          <w:sz w:val="24"/>
          <w:szCs w:val="24"/>
          <w:highlight w:val="none"/>
        </w:rPr>
        <w:t>★</w:t>
      </w:r>
      <w:r>
        <w:rPr>
          <w:rFonts w:hint="eastAsia" w:ascii="宋体" w:hAnsi="宋体" w:cs="仿宋"/>
          <w:b/>
          <w:bCs/>
          <w:color w:val="auto"/>
          <w:sz w:val="24"/>
          <w:highlight w:val="none"/>
        </w:rPr>
        <w:t>条款和未标注</w:t>
      </w:r>
      <w:r>
        <w:rPr>
          <w:rFonts w:hint="eastAsia" w:ascii="宋体" w:hAnsi="宋体" w:cs="仿宋"/>
          <w:color w:val="auto"/>
          <w:sz w:val="24"/>
          <w:szCs w:val="24"/>
          <w:highlight w:val="none"/>
        </w:rPr>
        <w:t>★</w:t>
      </w:r>
      <w:r>
        <w:rPr>
          <w:rFonts w:hint="eastAsia" w:ascii="宋体" w:hAnsi="宋体" w:cs="仿宋"/>
          <w:b/>
          <w:bCs/>
          <w:color w:val="auto"/>
          <w:sz w:val="24"/>
          <w:highlight w:val="none"/>
        </w:rPr>
        <w:t>条款均允许负偏离，但在评分表中按评分表要求扣除相应的分值。</w:t>
      </w:r>
      <w:r>
        <w:rPr>
          <w:rFonts w:hint="eastAsia" w:ascii="宋体" w:hAnsi="宋体" w:cs="仿宋"/>
          <w:b/>
          <w:bCs/>
          <w:color w:val="auto"/>
          <w:sz w:val="24"/>
          <w:highlight w:val="none"/>
          <w:lang w:val="en-US" w:eastAsia="zh-CN"/>
        </w:rPr>
        <w:t>标有实质性要求的不允许有负偏离。</w:t>
      </w:r>
    </w:p>
    <w:p>
      <w:pPr>
        <w:pStyle w:val="9"/>
        <w:ind w:firstLine="472" w:firstLineChars="196"/>
        <w:contextualSpacing/>
        <w:rPr>
          <w:rFonts w:ascii="宋体" w:hAnsi="宋体" w:cs="仿宋"/>
          <w:b/>
          <w:bCs/>
          <w:color w:val="auto"/>
          <w:highlight w:val="none"/>
        </w:rPr>
      </w:pPr>
      <w:r>
        <w:rPr>
          <w:rFonts w:hint="eastAsia" w:ascii="宋体" w:hAnsi="宋体" w:cs="仿宋"/>
          <w:b/>
          <w:bCs/>
          <w:color w:val="auto"/>
          <w:highlight w:val="none"/>
        </w:rPr>
        <w:t>2、</w:t>
      </w:r>
      <w:r>
        <w:rPr>
          <w:rFonts w:hint="eastAsia" w:ascii="宋体" w:hAnsi="宋体" w:cs="宋体"/>
          <w:b/>
          <w:bCs/>
          <w:color w:val="auto"/>
          <w:highlight w:val="none"/>
        </w:rPr>
        <w:t>技术参数、配置等要求</w:t>
      </w:r>
      <w:r>
        <w:rPr>
          <w:rFonts w:hint="eastAsia" w:ascii="宋体" w:hAnsi="宋体" w:cs="仿宋"/>
          <w:b/>
          <w:bCs/>
          <w:color w:val="auto"/>
          <w:highlight w:val="none"/>
        </w:rPr>
        <w:t>中，标注</w:t>
      </w:r>
      <w:r>
        <w:rPr>
          <w:rFonts w:hint="eastAsia" w:ascii="宋体" w:hAnsi="宋体" w:cs="仿宋"/>
          <w:color w:val="auto"/>
          <w:highlight w:val="none"/>
        </w:rPr>
        <w:t>★</w:t>
      </w:r>
      <w:r>
        <w:rPr>
          <w:rFonts w:hint="eastAsia" w:ascii="宋体" w:hAnsi="宋体" w:cs="仿宋"/>
          <w:b/>
          <w:bCs/>
          <w:color w:val="auto"/>
          <w:highlight w:val="none"/>
        </w:rPr>
        <w:t>条款投标人</w:t>
      </w:r>
      <w:r>
        <w:rPr>
          <w:rFonts w:hint="eastAsia" w:ascii="宋体" w:hAnsi="宋体" w:cs="仿宋"/>
          <w:b/>
          <w:bCs/>
          <w:color w:val="auto"/>
          <w:highlight w:val="none"/>
          <w:lang w:val="en-US"/>
        </w:rPr>
        <w:t>需</w:t>
      </w:r>
      <w:r>
        <w:rPr>
          <w:rFonts w:hint="eastAsia" w:ascii="宋体" w:hAnsi="宋体" w:cs="仿宋"/>
          <w:b/>
          <w:bCs/>
          <w:color w:val="auto"/>
          <w:highlight w:val="none"/>
        </w:rPr>
        <w:t>提供检测报告等</w:t>
      </w:r>
      <w:r>
        <w:rPr>
          <w:rFonts w:ascii="宋体" w:hAnsi="宋体" w:cs="仿宋"/>
          <w:b/>
          <w:bCs/>
          <w:color w:val="auto"/>
          <w:highlight w:val="none"/>
        </w:rPr>
        <w:t>材料</w:t>
      </w:r>
      <w:r>
        <w:rPr>
          <w:rFonts w:hint="eastAsia" w:ascii="宋体" w:hAnsi="宋体" w:cs="仿宋"/>
          <w:b/>
          <w:bCs/>
          <w:color w:val="auto"/>
          <w:highlight w:val="none"/>
        </w:rPr>
        <w:t>予以证明，否则相关条款即便应答仍将被视为负偏离。</w:t>
      </w:r>
    </w:p>
    <w:p>
      <w:pPr>
        <w:pStyle w:val="9"/>
        <w:ind w:firstLine="472" w:firstLineChars="196"/>
        <w:contextualSpacing/>
        <w:rPr>
          <w:rFonts w:ascii="宋体" w:hAnsi="宋体" w:cs="仿宋"/>
          <w:b/>
          <w:bCs/>
          <w:color w:val="auto"/>
          <w:highlight w:val="none"/>
        </w:rPr>
      </w:pPr>
      <w:r>
        <w:rPr>
          <w:rFonts w:hint="eastAsia" w:ascii="宋体" w:hAnsi="宋体" w:cs="仿宋"/>
          <w:b/>
          <w:bCs/>
          <w:color w:val="auto"/>
          <w:highlight w:val="none"/>
        </w:rPr>
        <w:t>3、本章条款中，与产品性能或功能无直接相关性的尺寸、重量、功率等，偏差3%以内（技术条款另有要求的除外），不视为负偏离。</w:t>
      </w:r>
    </w:p>
    <w:p>
      <w:pPr>
        <w:pStyle w:val="9"/>
        <w:ind w:firstLine="472" w:firstLineChars="196"/>
        <w:contextualSpacing/>
        <w:rPr>
          <w:rFonts w:ascii="宋体" w:hAnsi="宋体" w:cs="仿宋"/>
          <w:b/>
          <w:bCs/>
          <w:color w:val="auto"/>
          <w:highlight w:val="none"/>
        </w:rPr>
      </w:pPr>
      <w:r>
        <w:rPr>
          <w:rFonts w:hint="eastAsia" w:ascii="宋体" w:hAnsi="宋体" w:cs="仿宋"/>
          <w:b/>
          <w:bCs/>
          <w:color w:val="auto"/>
          <w:highlight w:val="none"/>
        </w:rPr>
        <w:t>4、本章条款中，要求为明确数值且未载明大于小于的，根据产品性能或功能需要，属于小于该数值更优的投标数值在小于时不视为负偏离，属于大于该数值更优的投标数值在大于时不视为负偏离。</w:t>
      </w:r>
    </w:p>
    <w:p>
      <w:pPr>
        <w:pStyle w:val="9"/>
        <w:ind w:firstLine="472" w:firstLineChars="196"/>
        <w:contextualSpacing/>
        <w:rPr>
          <w:rFonts w:ascii="宋体" w:hAnsi="宋体" w:cs="仿宋"/>
          <w:b/>
          <w:bCs/>
          <w:color w:val="auto"/>
          <w:highlight w:val="none"/>
        </w:rPr>
      </w:pPr>
      <w:r>
        <w:rPr>
          <w:rFonts w:hint="eastAsia" w:ascii="宋体" w:hAnsi="宋体" w:cs="仿宋"/>
          <w:b/>
          <w:bCs/>
          <w:color w:val="auto"/>
          <w:highlight w:val="none"/>
        </w:rPr>
        <w:t>5、本章条款中，对产品材质、原理、性能（或功能）有要求的，使用相当或更优的其它材质、原理、性能（或功能），不视为负偏离。</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3"/>
        <w:spacing w:before="240" w:after="240"/>
        <w:rPr>
          <w:rFonts w:asciiTheme="minorEastAsia" w:hAnsiTheme="minorEastAsia" w:eastAsiaTheme="minorEastAsia"/>
          <w:color w:val="auto"/>
          <w:highlight w:val="none"/>
        </w:rPr>
      </w:pPr>
      <w:bookmarkStart w:id="145" w:name="_Toc1310"/>
      <w:r>
        <w:rPr>
          <w:rFonts w:hint="eastAsia" w:asciiTheme="minorEastAsia" w:hAnsiTheme="minorEastAsia" w:eastAsiaTheme="minorEastAsia"/>
          <w:color w:val="auto"/>
          <w:highlight w:val="none"/>
        </w:rPr>
        <w:t>评标办法</w:t>
      </w:r>
      <w:bookmarkEnd w:id="143"/>
      <w:bookmarkEnd w:id="144"/>
      <w:bookmarkEnd w:id="145"/>
      <w:bookmarkStart w:id="146" w:name="_Hlt101846155"/>
      <w:bookmarkEnd w:id="146"/>
      <w:bookmarkStart w:id="147" w:name="_Toc208849007"/>
      <w:bookmarkStart w:id="148" w:name="_Toc217446097"/>
      <w:bookmarkStart w:id="149" w:name="_Toc183682415"/>
      <w:bookmarkStart w:id="150" w:name="_Toc183582280"/>
    </w:p>
    <w:bookmarkEnd w:id="147"/>
    <w:bookmarkEnd w:id="148"/>
    <w:bookmarkEnd w:id="149"/>
    <w:bookmarkEnd w:id="150"/>
    <w:p>
      <w:pPr>
        <w:pStyle w:val="4"/>
        <w:numPr>
          <w:ilvl w:val="0"/>
          <w:numId w:val="65"/>
        </w:numPr>
        <w:spacing w:before="120" w:after="120"/>
        <w:ind w:firstLine="562"/>
        <w:rPr>
          <w:rFonts w:asciiTheme="minorEastAsia" w:hAnsiTheme="minorEastAsia" w:eastAsiaTheme="minorEastAsia"/>
          <w:color w:val="auto"/>
          <w:highlight w:val="none"/>
        </w:rPr>
      </w:pPr>
      <w:bookmarkStart w:id="151" w:name="_Toc511742766"/>
      <w:r>
        <w:rPr>
          <w:rFonts w:hint="eastAsia" w:asciiTheme="minorEastAsia" w:hAnsiTheme="minorEastAsia" w:eastAsiaTheme="minorEastAsia"/>
          <w:color w:val="auto"/>
          <w:highlight w:val="none"/>
        </w:rPr>
        <w:t>总则</w:t>
      </w:r>
      <w:bookmarkEnd w:id="151"/>
    </w:p>
    <w:p>
      <w:pPr>
        <w:numPr>
          <w:ilvl w:val="0"/>
          <w:numId w:val="6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根据《中华人民共和国政府采购法》、《中华人民共和国政府采购法实施条例》、《政府采购货物和服务招标投标管理办法》等法律制度，结合采购项目特点制定本评标办法。</w:t>
      </w:r>
    </w:p>
    <w:p>
      <w:pPr>
        <w:numPr>
          <w:ilvl w:val="0"/>
          <w:numId w:val="6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评标工作由采购代理机构负责组织，具体评标事务由采购代理机构依法组建的评标委员会负责。评标委员会由采购人代表和有关技术、经济、法律等方面的专家组成。</w:t>
      </w:r>
    </w:p>
    <w:p>
      <w:pPr>
        <w:numPr>
          <w:ilvl w:val="0"/>
          <w:numId w:val="6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评标工作应遵循公平、公正、科学及择优的原则，并以相同的评标程序和标准对待所有的投标人。</w:t>
      </w:r>
    </w:p>
    <w:p>
      <w:pPr>
        <w:numPr>
          <w:ilvl w:val="0"/>
          <w:numId w:val="6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评标委员会按照招标文件规定的评标方法和标准进行评标，并独立履行下列职责：</w:t>
      </w:r>
    </w:p>
    <w:p>
      <w:pPr>
        <w:numPr>
          <w:ilvl w:val="0"/>
          <w:numId w:val="67"/>
        </w:numPr>
        <w:ind w:firstLine="480"/>
        <w:rPr>
          <w:rFonts w:asciiTheme="minorEastAsia" w:hAnsiTheme="minorEastAsia" w:eastAsiaTheme="minorEastAsia"/>
          <w:color w:val="auto"/>
          <w:highlight w:val="none"/>
        </w:rPr>
      </w:pPr>
      <w:bookmarkStart w:id="152" w:name="_Toc217446098"/>
      <w:r>
        <w:rPr>
          <w:rFonts w:hint="eastAsia" w:asciiTheme="minorEastAsia" w:hAnsiTheme="minorEastAsia" w:eastAsiaTheme="minorEastAsia"/>
          <w:color w:val="auto"/>
          <w:highlight w:val="none"/>
        </w:rPr>
        <w:t>熟悉和理解招标文件；</w:t>
      </w:r>
    </w:p>
    <w:p>
      <w:pPr>
        <w:numPr>
          <w:ilvl w:val="0"/>
          <w:numId w:val="6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审查已通过资格性审查投标人的投标文件等是否满足招标文件要求，并作出评价；</w:t>
      </w:r>
    </w:p>
    <w:p>
      <w:pPr>
        <w:numPr>
          <w:ilvl w:val="0"/>
          <w:numId w:val="6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根据需要要求招标采购单位对招标文件作出解释；根据需要要求投标人对投标文件有关事项作出澄清、说明或者更正；</w:t>
      </w:r>
    </w:p>
    <w:p>
      <w:pPr>
        <w:numPr>
          <w:ilvl w:val="0"/>
          <w:numId w:val="6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推荐中标候选人，或者受采购人委托确定中标人；</w:t>
      </w:r>
    </w:p>
    <w:p>
      <w:pPr>
        <w:numPr>
          <w:ilvl w:val="0"/>
          <w:numId w:val="6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起草评标报告并进行签署；</w:t>
      </w:r>
    </w:p>
    <w:p>
      <w:pPr>
        <w:numPr>
          <w:ilvl w:val="0"/>
          <w:numId w:val="6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向招标采购单位、财政部门或者其他监督部门报告非法干预评标工作的行为；</w:t>
      </w:r>
    </w:p>
    <w:p>
      <w:pPr>
        <w:numPr>
          <w:ilvl w:val="0"/>
          <w:numId w:val="67"/>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法律、法规和规章规定的其他职责。</w:t>
      </w:r>
    </w:p>
    <w:p>
      <w:pPr>
        <w:numPr>
          <w:ilvl w:val="0"/>
          <w:numId w:val="6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评标过程独立、保密。投标人非法干预评标评标过程的行为将导致其投标文件作为无效处理。</w:t>
      </w:r>
    </w:p>
    <w:p>
      <w:pPr>
        <w:numPr>
          <w:ilvl w:val="0"/>
          <w:numId w:val="6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评标委员会评价投标文件的响应性，对于投标人而言，除评标委员会要求其澄清、说明或者更正而提供的资料外，仅依据投标文件本身的内容，不寻求其他外部证据。</w:t>
      </w:r>
    </w:p>
    <w:p>
      <w:pPr>
        <w:spacing w:line="400" w:lineRule="exact"/>
        <w:ind w:firstLine="480"/>
        <w:rPr>
          <w:rFonts w:asciiTheme="minorEastAsia" w:hAnsiTheme="minorEastAsia" w:eastAsiaTheme="minorEastAsia"/>
          <w:color w:val="auto"/>
          <w:highlight w:val="none"/>
        </w:rPr>
      </w:pPr>
    </w:p>
    <w:p>
      <w:pPr>
        <w:pStyle w:val="4"/>
        <w:numPr>
          <w:ilvl w:val="0"/>
          <w:numId w:val="54"/>
        </w:numPr>
        <w:spacing w:before="120" w:after="120"/>
        <w:ind w:firstLine="562"/>
        <w:rPr>
          <w:rFonts w:asciiTheme="minorEastAsia" w:hAnsiTheme="minorEastAsia" w:eastAsiaTheme="minorEastAsia"/>
          <w:color w:val="auto"/>
          <w:sz w:val="24"/>
          <w:highlight w:val="none"/>
        </w:rPr>
      </w:pPr>
      <w:r>
        <w:rPr>
          <w:rFonts w:hint="eastAsia" w:asciiTheme="minorEastAsia" w:hAnsiTheme="minorEastAsia" w:eastAsiaTheme="minorEastAsia"/>
          <w:color w:val="auto"/>
          <w:highlight w:val="none"/>
        </w:rPr>
        <w:t>评标方法</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本项目评标方法为：</w:t>
      </w:r>
      <w:r>
        <w:rPr>
          <w:rFonts w:hint="eastAsia" w:asciiTheme="minorEastAsia" w:hAnsiTheme="minorEastAsia" w:eastAsiaTheme="minorEastAsia"/>
          <w:b/>
          <w:bCs/>
          <w:color w:val="auto"/>
          <w:highlight w:val="none"/>
        </w:rPr>
        <w:t>综合评分法。</w:t>
      </w:r>
    </w:p>
    <w:p>
      <w:pPr>
        <w:pStyle w:val="4"/>
        <w:numPr>
          <w:ilvl w:val="0"/>
          <w:numId w:val="54"/>
        </w:numPr>
        <w:spacing w:before="120" w:after="120"/>
        <w:ind w:firstLine="562"/>
        <w:rPr>
          <w:rFonts w:asciiTheme="minorEastAsia" w:hAnsiTheme="minorEastAsia" w:eastAsiaTheme="minorEastAsia"/>
          <w:color w:val="auto"/>
          <w:sz w:val="24"/>
          <w:highlight w:val="none"/>
        </w:rPr>
      </w:pPr>
      <w:r>
        <w:rPr>
          <w:rFonts w:hint="eastAsia" w:asciiTheme="minorEastAsia" w:hAnsiTheme="minorEastAsia" w:eastAsiaTheme="minorEastAsia"/>
          <w:color w:val="auto"/>
          <w:highlight w:val="none"/>
        </w:rPr>
        <w:t>评标程序</w:t>
      </w:r>
      <w:bookmarkEnd w:id="152"/>
    </w:p>
    <w:p>
      <w:pPr>
        <w:pStyle w:val="5"/>
        <w:numPr>
          <w:ilvl w:val="0"/>
          <w:numId w:val="68"/>
        </w:numPr>
        <w:spacing w:before="120" w:after="120"/>
        <w:ind w:left="0" w:firstLine="482"/>
        <w:rPr>
          <w:rFonts w:asciiTheme="minorEastAsia" w:hAnsiTheme="minorEastAsia" w:eastAsiaTheme="minorEastAsia"/>
          <w:color w:val="auto"/>
          <w:highlight w:val="none"/>
        </w:rPr>
      </w:pPr>
      <w:bookmarkStart w:id="153" w:name="_Toc217446103"/>
      <w:bookmarkStart w:id="154" w:name="_Toc217446099"/>
      <w:r>
        <w:rPr>
          <w:rFonts w:hint="eastAsia" w:asciiTheme="minorEastAsia" w:hAnsiTheme="minorEastAsia" w:eastAsiaTheme="minorEastAsia"/>
          <w:color w:val="auto"/>
          <w:highlight w:val="none"/>
        </w:rPr>
        <w:t>熟悉和理解招标文件和停止评标。</w:t>
      </w:r>
    </w:p>
    <w:p>
      <w:pPr>
        <w:numPr>
          <w:ilvl w:val="0"/>
          <w:numId w:val="6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评标委员会正式评标前，应当对招标文件进行熟悉和理解，内容主要包括招标文件中实质性要求、采购项目技术、服务和商务要求、评标方法和标准以及可能涉及签订政府采购合同的内容等。</w:t>
      </w:r>
    </w:p>
    <w:p>
      <w:pPr>
        <w:numPr>
          <w:ilvl w:val="0"/>
          <w:numId w:val="6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评标委员会熟悉和理解招标文件以及评标过程中，发现本招标文件有下列情形之一的，评标委员会应当停止评标：</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招标文件的规定存在歧义、重大缺陷的；</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招标文件明显以不合理条件对投标人实行差别待遇或者歧视待遇的；</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采购项目属于国家规定的优先、强制采购范围，但是招标文件未依法体现优先、强制采购相关规定的；</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采购项目属于政府采购促进中小企业发展的范围，但是招标文件未依法体现促进中小企业发展相关规定的；</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招标文件规定的评标方法是综合评分法、最低评标价法之外的评标方法，或者虽然名称为综合评分法、最低评标价法，但实际上不符合国家规定；</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招标文件将投标人的资格条件列为评分因素的；</w:t>
      </w:r>
    </w:p>
    <w:p>
      <w:pPr>
        <w:numPr>
          <w:ilvl w:val="1"/>
          <w:numId w:val="70"/>
        </w:numPr>
        <w:ind w:left="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招标文件有违反国家其他有关强制性规定的情形。</w:t>
      </w:r>
    </w:p>
    <w:p>
      <w:pPr>
        <w:numPr>
          <w:ilvl w:val="0"/>
          <w:numId w:val="6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出现本条第2条规定应当停止评标情形的，评标委员会成员应当向招标采购单位书面说明情况。除本条规定和评标委员会无法依法组建的情形外，评标委员会成员不得以任何方式和理由停止评标。</w:t>
      </w:r>
    </w:p>
    <w:p>
      <w:pPr>
        <w:pStyle w:val="5"/>
        <w:numPr>
          <w:ilvl w:val="0"/>
          <w:numId w:val="68"/>
        </w:numPr>
        <w:spacing w:before="120" w:after="120"/>
        <w:ind w:left="0" w:firstLine="48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符合性检查。</w:t>
      </w:r>
    </w:p>
    <w:p>
      <w:pPr>
        <w:numPr>
          <w:ilvl w:val="0"/>
          <w:numId w:val="7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numPr>
          <w:ilvl w:val="0"/>
          <w:numId w:val="0"/>
        </w:numPr>
        <w:ind w:left="0" w:leftChars="0" w:firstLine="480" w:firstLineChars="20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符合性审查标准见下表（按以下顺序审查）：</w:t>
      </w:r>
    </w:p>
    <w:tbl>
      <w:tblPr>
        <w:tblStyle w:val="27"/>
        <w:tblW w:w="517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244"/>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ascii="宋体" w:hAnsi="宋体"/>
                <w:b/>
                <w:color w:val="auto"/>
                <w:sz w:val="24"/>
                <w:szCs w:val="28"/>
                <w:highlight w:val="none"/>
              </w:rPr>
            </w:pPr>
            <w:r>
              <w:rPr>
                <w:rFonts w:hint="eastAsia" w:ascii="宋体" w:hAnsi="宋体"/>
                <w:b/>
                <w:color w:val="auto"/>
                <w:sz w:val="24"/>
                <w:szCs w:val="28"/>
                <w:highlight w:val="none"/>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ascii="宋体" w:hAnsi="宋体"/>
                <w:color w:val="auto"/>
                <w:sz w:val="24"/>
                <w:szCs w:val="28"/>
                <w:highlight w:val="none"/>
              </w:rPr>
            </w:pPr>
            <w:r>
              <w:rPr>
                <w:rFonts w:hint="eastAsia" w:ascii="宋体" w:hAnsi="宋体"/>
                <w:b/>
                <w:color w:val="auto"/>
                <w:sz w:val="24"/>
                <w:szCs w:val="28"/>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1</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eastAsia" w:ascii="宋体" w:hAnsi="宋体"/>
                <w:b w:val="0"/>
                <w:bCs/>
                <w:color w:val="auto"/>
                <w:sz w:val="24"/>
                <w:szCs w:val="28"/>
                <w:highlight w:val="none"/>
              </w:rPr>
            </w:pPr>
            <w:r>
              <w:rPr>
                <w:rFonts w:hint="eastAsia" w:ascii="宋体" w:hAnsi="宋体"/>
                <w:b w:val="0"/>
                <w:bCs/>
                <w:color w:val="auto"/>
                <w:sz w:val="24"/>
                <w:szCs w:val="28"/>
                <w:highlight w:val="none"/>
              </w:rPr>
              <w:t>低于成本价不正当竞争预防措施</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both"/>
              <w:rPr>
                <w:rFonts w:hint="eastAsia"/>
                <w:color w:val="auto"/>
                <w:highlight w:val="none"/>
                <w:lang w:eastAsia="zh-CN"/>
              </w:rPr>
            </w:pP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color w:val="auto"/>
                <w:highlight w:val="none"/>
                <w:lang w:eastAsia="zh-CN"/>
              </w:rPr>
              <w:t>。</w:t>
            </w:r>
          </w:p>
          <w:p>
            <w:pPr>
              <w:pStyle w:val="2"/>
              <w:ind w:left="0" w:leftChars="0" w:firstLine="0" w:firstLineChars="0"/>
              <w:rPr>
                <w:rFonts w:hint="eastAsia"/>
                <w:color w:val="auto"/>
                <w:highlight w:val="none"/>
                <w:lang w:eastAsia="zh-CN"/>
              </w:rPr>
            </w:pPr>
            <w:r>
              <w:rPr>
                <w:rFonts w:hint="eastAsia" w:ascii="宋体" w:hAnsi="宋体"/>
                <w:color w:val="auto"/>
                <w:sz w:val="24"/>
                <w:szCs w:val="28"/>
                <w:highlight w:val="none"/>
              </w:rPr>
              <w:t>【说明：无须提供证明材料，上传空白页即可，不对本项上传的材料作符合性审查】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2</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eastAsia" w:ascii="宋体" w:hAnsi="宋体"/>
                <w:b w:val="0"/>
                <w:bCs/>
                <w:color w:val="auto"/>
                <w:sz w:val="24"/>
                <w:szCs w:val="28"/>
                <w:highlight w:val="none"/>
              </w:rPr>
            </w:pPr>
            <w:r>
              <w:rPr>
                <w:rFonts w:hint="eastAsia" w:ascii="宋体" w:hAnsi="宋体"/>
                <w:b w:val="0"/>
                <w:bCs/>
                <w:color w:val="auto"/>
                <w:sz w:val="24"/>
                <w:szCs w:val="28"/>
                <w:highlight w:val="none"/>
                <w:lang w:val="zh-CN"/>
              </w:rPr>
              <w:t>政府强制/优先采购的节能、环保、无线局域网产品（如涉及）</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left"/>
              <w:rPr>
                <w:rFonts w:hint="eastAsia"/>
                <w:color w:val="auto"/>
                <w:highlight w:val="none"/>
              </w:rPr>
            </w:pPr>
            <w:r>
              <w:rPr>
                <w:rFonts w:hint="eastAsia"/>
                <w:color w:val="auto"/>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tabs>
                <w:tab w:val="left" w:pos="851"/>
              </w:tabs>
              <w:spacing w:line="360" w:lineRule="auto"/>
              <w:ind w:left="0" w:leftChars="0" w:firstLine="0" w:firstLineChars="0"/>
              <w:jc w:val="left"/>
              <w:rPr>
                <w:rFonts w:hint="eastAsia"/>
                <w:color w:val="auto"/>
                <w:highlight w:val="none"/>
              </w:rPr>
            </w:pPr>
            <w:r>
              <w:rPr>
                <w:rFonts w:hint="eastAsia"/>
                <w:color w:val="auto"/>
                <w:highlight w:val="none"/>
              </w:rPr>
              <w:t>本项目采购的产品</w:t>
            </w:r>
            <w:r>
              <w:rPr>
                <w:rFonts w:hint="eastAsia"/>
                <w:color w:val="auto"/>
                <w:highlight w:val="none"/>
                <w:lang w:val="en-US" w:eastAsia="zh-CN"/>
              </w:rPr>
              <w:t>如</w:t>
            </w:r>
            <w:r>
              <w:rPr>
                <w:rFonts w:hint="eastAsia"/>
                <w:color w:val="auto"/>
                <w:highlight w:val="none"/>
              </w:rPr>
              <w:t>属于品目清单强制采购范围的，</w:t>
            </w:r>
            <w:r>
              <w:rPr>
                <w:rFonts w:hint="eastAsia"/>
                <w:color w:val="auto"/>
                <w:highlight w:val="none"/>
                <w:lang w:val="en-US" w:eastAsia="zh-CN"/>
              </w:rPr>
              <w:t>投标人</w:t>
            </w:r>
            <w:r>
              <w:rPr>
                <w:rFonts w:hint="eastAsia"/>
                <w:color w:val="auto"/>
                <w:highlight w:val="none"/>
              </w:rPr>
              <w:t>按上述要求提供产品认证证书复印件并加盖供应商单位公章，否则投标无效。</w:t>
            </w:r>
          </w:p>
          <w:p>
            <w:pPr>
              <w:pStyle w:val="2"/>
              <w:ind w:left="0" w:leftChars="0" w:firstLine="0" w:firstLineChars="0"/>
              <w:rPr>
                <w:rFonts w:hint="eastAsia"/>
                <w:color w:val="auto"/>
                <w:highlight w:val="none"/>
              </w:rPr>
            </w:pPr>
            <w:r>
              <w:rPr>
                <w:rFonts w:hint="eastAsia" w:ascii="宋体" w:hAnsi="宋体"/>
                <w:color w:val="auto"/>
                <w:sz w:val="24"/>
                <w:szCs w:val="28"/>
                <w:highlight w:val="none"/>
              </w:rPr>
              <w:t>【说明：</w:t>
            </w:r>
            <w:r>
              <w:rPr>
                <w:rFonts w:hint="eastAsia"/>
                <w:color w:val="auto"/>
                <w:highlight w:val="none"/>
              </w:rPr>
              <w:t>若不涉及上传空白页即可，若涉及按照要求提供证明材料，评标委员会根据上传内容进行评审</w:t>
            </w:r>
            <w:r>
              <w:rPr>
                <w:rFonts w:hint="eastAsia" w:ascii="宋体" w:hAnsi="宋体"/>
                <w:color w:val="auto"/>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3</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eastAsia" w:ascii="宋体" w:hAnsi="宋体"/>
                <w:b w:val="0"/>
                <w:bCs/>
                <w:color w:val="auto"/>
                <w:sz w:val="24"/>
                <w:szCs w:val="28"/>
                <w:highlight w:val="none"/>
              </w:rPr>
            </w:pPr>
            <w:r>
              <w:rPr>
                <w:rFonts w:hint="eastAsia" w:ascii="宋体" w:hAnsi="宋体"/>
                <w:b w:val="0"/>
                <w:bCs/>
                <w:color w:val="auto"/>
                <w:sz w:val="24"/>
                <w:szCs w:val="28"/>
                <w:highlight w:val="none"/>
              </w:rPr>
              <w:t>投标文件的</w:t>
            </w:r>
            <w:r>
              <w:rPr>
                <w:rFonts w:hint="eastAsia" w:ascii="宋体" w:hAnsi="宋体"/>
                <w:b w:val="0"/>
                <w:bCs/>
                <w:color w:val="auto"/>
                <w:sz w:val="24"/>
                <w:szCs w:val="28"/>
                <w:highlight w:val="none"/>
                <w:lang w:val="en-US" w:eastAsia="zh-CN"/>
              </w:rPr>
              <w:t>制作和</w:t>
            </w:r>
            <w:r>
              <w:rPr>
                <w:rFonts w:hint="eastAsia" w:ascii="宋体" w:hAnsi="宋体"/>
                <w:b w:val="0"/>
                <w:bCs/>
                <w:color w:val="auto"/>
                <w:sz w:val="24"/>
                <w:szCs w:val="28"/>
                <w:highlight w:val="none"/>
              </w:rPr>
              <w:t>签</w:t>
            </w:r>
            <w:r>
              <w:rPr>
                <w:rFonts w:hint="eastAsia" w:ascii="宋体" w:hAnsi="宋体"/>
                <w:b w:val="0"/>
                <w:bCs/>
                <w:color w:val="auto"/>
                <w:sz w:val="24"/>
                <w:szCs w:val="28"/>
                <w:highlight w:val="none"/>
                <w:lang w:val="en-US" w:eastAsia="zh-CN"/>
              </w:rPr>
              <w:t>章、加密</w:t>
            </w:r>
          </w:p>
          <w:p>
            <w:pPr>
              <w:tabs>
                <w:tab w:val="left" w:pos="851"/>
              </w:tabs>
              <w:spacing w:line="360" w:lineRule="auto"/>
              <w:ind w:left="0" w:leftChars="0" w:firstLine="0" w:firstLineChars="0"/>
              <w:jc w:val="center"/>
              <w:rPr>
                <w:rFonts w:hint="eastAsia" w:ascii="宋体" w:hAnsi="宋体"/>
                <w:b w:val="0"/>
                <w:bCs/>
                <w:color w:val="auto"/>
                <w:sz w:val="24"/>
                <w:szCs w:val="28"/>
                <w:highlight w:val="none"/>
              </w:rPr>
            </w:pP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left"/>
              <w:rPr>
                <w:rFonts w:hint="eastAsia" w:ascii="宋体" w:hAnsi="宋体"/>
                <w:b w:val="0"/>
                <w:bCs/>
                <w:color w:val="auto"/>
                <w:sz w:val="24"/>
                <w:szCs w:val="28"/>
                <w:highlight w:val="none"/>
              </w:rPr>
            </w:pPr>
            <w:r>
              <w:rPr>
                <w:rFonts w:hint="eastAsia" w:ascii="宋体" w:hAnsi="宋体"/>
                <w:color w:val="auto"/>
                <w:sz w:val="24"/>
                <w:szCs w:val="28"/>
                <w:highlight w:val="none"/>
              </w:rPr>
              <w:t>均按招标文件要求签章。【说明：无须提供证明材料，上传空白页即可，不对本项上传的材料作符合性审查】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4</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lang w:val="en-US" w:eastAsia="zh-CN"/>
              </w:rPr>
              <w:t>招标</w:t>
            </w:r>
            <w:r>
              <w:rPr>
                <w:rFonts w:hint="eastAsia" w:ascii="宋体" w:hAnsi="宋体"/>
                <w:color w:val="auto"/>
                <w:sz w:val="24"/>
                <w:szCs w:val="28"/>
                <w:highlight w:val="none"/>
              </w:rPr>
              <w:t>文件</w:t>
            </w:r>
            <w:r>
              <w:rPr>
                <w:rFonts w:hint="eastAsia" w:ascii="宋体" w:hAnsi="宋体"/>
                <w:color w:val="auto"/>
                <w:sz w:val="24"/>
                <w:szCs w:val="28"/>
                <w:highlight w:val="none"/>
                <w:lang w:val="en-US" w:eastAsia="zh-CN"/>
              </w:rPr>
              <w:t>中规定</w:t>
            </w:r>
            <w:r>
              <w:rPr>
                <w:rFonts w:hint="eastAsia" w:ascii="宋体" w:hAnsi="宋体"/>
                <w:color w:val="auto"/>
                <w:sz w:val="24"/>
                <w:szCs w:val="28"/>
                <w:highlight w:val="none"/>
              </w:rPr>
              <w:t>的合格的投标人、投标费用、充分、公平竞争保障措施、投标文件的语言、计量单位、投标货币、知识产权、招标报价要求（报价部分）、投标有效期、合同分包、合同转包</w:t>
            </w:r>
            <w:r>
              <w:rPr>
                <w:rFonts w:hint="eastAsia" w:ascii="宋体" w:hAnsi="宋体"/>
                <w:color w:val="auto"/>
                <w:sz w:val="24"/>
                <w:szCs w:val="28"/>
                <w:highlight w:val="none"/>
                <w:lang w:val="en-US" w:eastAsia="zh-CN"/>
              </w:rPr>
              <w:t>等</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合格的投标人、投标费用、充分、公平竞争保障措施、投标文件的语言、计量单位、投标货币、知识产权、招标报价要求（报价部分）、投标有效期、合同分包、合同转包</w:t>
            </w:r>
            <w:r>
              <w:rPr>
                <w:rFonts w:hint="eastAsia" w:ascii="宋体" w:hAnsi="宋体"/>
                <w:color w:val="auto"/>
                <w:sz w:val="24"/>
                <w:szCs w:val="28"/>
                <w:highlight w:val="none"/>
                <w:lang w:val="en-US" w:eastAsia="zh-CN"/>
              </w:rPr>
              <w:t>等</w:t>
            </w:r>
            <w:r>
              <w:rPr>
                <w:rFonts w:hint="eastAsia" w:ascii="宋体" w:hAnsi="宋体"/>
                <w:color w:val="auto"/>
                <w:sz w:val="24"/>
                <w:szCs w:val="28"/>
                <w:highlight w:val="none"/>
              </w:rPr>
              <w:t>均符合招标文件的要求。【说明：投标人根据招标文件第三章</w:t>
            </w:r>
            <w:r>
              <w:rPr>
                <w:rFonts w:hint="eastAsia" w:ascii="宋体" w:hAnsi="宋体"/>
                <w:color w:val="auto"/>
                <w:sz w:val="24"/>
                <w:szCs w:val="28"/>
                <w:highlight w:val="none"/>
                <w:lang w:val="en-US" w:eastAsia="zh-CN"/>
              </w:rPr>
              <w:t>第二部份承诺函格式</w:t>
            </w:r>
            <w:r>
              <w:rPr>
                <w:rFonts w:hint="eastAsia" w:ascii="宋体" w:hAnsi="宋体"/>
                <w:color w:val="auto"/>
                <w:sz w:val="24"/>
                <w:szCs w:val="28"/>
                <w:highlight w:val="none"/>
              </w:rPr>
              <w:t>填写。评标委员会对上传内容按照招标文件要求进行评审。】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5</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eastAsia" w:ascii="宋体" w:hAnsi="宋体"/>
                <w:color w:val="auto"/>
                <w:sz w:val="24"/>
                <w:szCs w:val="28"/>
                <w:highlight w:val="none"/>
                <w:lang w:val="en-US" w:eastAsia="zh-CN"/>
              </w:rPr>
            </w:pPr>
            <w:r>
              <w:rPr>
                <w:rFonts w:hint="eastAsia" w:asciiTheme="minorEastAsia" w:hAnsiTheme="minorEastAsia" w:eastAsiaTheme="minorEastAsia"/>
                <w:color w:val="auto"/>
                <w:highlight w:val="none"/>
              </w:rPr>
              <w:t>充分、公平竞争保障措施</w:t>
            </w:r>
          </w:p>
        </w:tc>
        <w:tc>
          <w:tcPr>
            <w:tcW w:w="0" w:type="auto"/>
            <w:tcBorders>
              <w:top w:val="single" w:color="auto" w:sz="2" w:space="0"/>
              <w:left w:val="single" w:color="auto" w:sz="2" w:space="0"/>
              <w:bottom w:val="single" w:color="auto" w:sz="2" w:space="0"/>
              <w:right w:val="single" w:color="auto" w:sz="2" w:space="0"/>
            </w:tcBorders>
            <w:vAlign w:val="center"/>
          </w:tcPr>
          <w:p>
            <w:pPr>
              <w:pStyle w:val="36"/>
              <w:numPr>
                <w:ilvl w:val="0"/>
                <w:numId w:val="0"/>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利害关系供应商处理。</w:t>
            </w:r>
            <w:r>
              <w:rPr>
                <w:rFonts w:hint="eastAsia" w:asciiTheme="minorEastAsia" w:hAnsiTheme="minorEastAsia" w:eastAsiaTheme="minorEastAsia"/>
                <w:color w:val="auto"/>
                <w:sz w:val="24"/>
                <w:highlight w:val="none"/>
              </w:rPr>
              <w:t>单位负责人为同一人或者存在直接控股、管理关系的不同</w:t>
            </w:r>
            <w:r>
              <w:rPr>
                <w:rFonts w:hint="eastAsia" w:asciiTheme="minorEastAsia" w:hAnsiTheme="minorEastAsia" w:eastAsiaTheme="minorEastAsia"/>
                <w:bCs/>
                <w:color w:val="auto"/>
                <w:sz w:val="24"/>
                <w:highlight w:val="none"/>
              </w:rPr>
              <w:t>供应商不得参加同一合同项下的政府采购活动。采购项目实行资格预审的，单位负责人为同一人或者存在直接控股、管理关系的不同供应商可以参加资格预审，但只能由供应商确定其中一家符合条件的供应商参加后续</w:t>
            </w:r>
            <w:r>
              <w:rPr>
                <w:rFonts w:hint="eastAsia" w:asciiTheme="minorEastAsia" w:hAnsiTheme="minorEastAsia" w:eastAsiaTheme="minorEastAsia"/>
                <w:color w:val="auto"/>
                <w:sz w:val="24"/>
                <w:highlight w:val="none"/>
              </w:rPr>
              <w:t>的政府采购活动，否则，其投标文件作为无效处理。</w:t>
            </w:r>
          </w:p>
          <w:p>
            <w:pPr>
              <w:pStyle w:val="36"/>
              <w:numPr>
                <w:ilvl w:val="0"/>
                <w:numId w:val="0"/>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lang w:val="en-US" w:eastAsia="zh-CN"/>
              </w:rPr>
              <w:t>2.</w:t>
            </w:r>
            <w:r>
              <w:rPr>
                <w:rFonts w:hint="eastAsia" w:asciiTheme="minorEastAsia" w:hAnsiTheme="minorEastAsia" w:eastAsiaTheme="minorEastAsia"/>
                <w:b w:val="0"/>
                <w:bCs/>
                <w:color w:val="auto"/>
                <w:sz w:val="24"/>
                <w:highlight w:val="none"/>
              </w:rPr>
              <w:t>前期参与供应商处理。</w:t>
            </w:r>
            <w:r>
              <w:rPr>
                <w:rFonts w:hint="eastAsia" w:asciiTheme="minorEastAsia" w:hAnsiTheme="minorEastAsia" w:eastAsiaTheme="minor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numPr>
                <w:ilvl w:val="0"/>
                <w:numId w:val="0"/>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rPr>
              <w:t>利害关系授权代表处理。</w:t>
            </w:r>
            <w:r>
              <w:rPr>
                <w:rFonts w:hint="eastAsia" w:asciiTheme="minorEastAsia" w:hAnsiTheme="minorEastAsia" w:eastAsiaTheme="minorEastAsia"/>
                <w:color w:val="auto"/>
                <w:sz w:val="24"/>
                <w:highlight w:val="none"/>
              </w:rPr>
              <w:t>2家以上的投标人不得在同一合同项下的采购项目中，同时委托同一个自然人、同一家庭的人员、同一单位的人员作为授权代表，否则，其投标文件作为无效处理。</w:t>
            </w:r>
          </w:p>
          <w:p>
            <w:pPr>
              <w:pStyle w:val="36"/>
              <w:numPr>
                <w:ilvl w:val="0"/>
                <w:numId w:val="0"/>
              </w:numPr>
              <w:spacing w:line="360" w:lineRule="auto"/>
              <w:rPr>
                <w:rFonts w:hint="eastAsia" w:ascii="宋体" w:hAnsi="宋体"/>
                <w:color w:val="auto"/>
                <w:sz w:val="24"/>
                <w:szCs w:val="28"/>
                <w:highlight w:val="none"/>
              </w:rPr>
            </w:pPr>
            <w:r>
              <w:rPr>
                <w:rFonts w:hint="eastAsia" w:ascii="宋体" w:hAnsi="宋体"/>
                <w:color w:val="auto"/>
                <w:sz w:val="24"/>
                <w:szCs w:val="28"/>
                <w:highlight w:val="none"/>
              </w:rPr>
              <w:t>【说明：投标人根据招标文件第三章</w:t>
            </w:r>
            <w:r>
              <w:rPr>
                <w:rFonts w:hint="eastAsia" w:ascii="宋体" w:hAnsi="宋体"/>
                <w:color w:val="auto"/>
                <w:sz w:val="24"/>
                <w:szCs w:val="28"/>
                <w:highlight w:val="none"/>
                <w:lang w:val="en-US" w:eastAsia="zh-CN"/>
              </w:rPr>
              <w:t>第二部份承诺函格式</w:t>
            </w:r>
            <w:r>
              <w:rPr>
                <w:rFonts w:hint="eastAsia" w:ascii="宋体" w:hAnsi="宋体"/>
                <w:color w:val="auto"/>
                <w:sz w:val="24"/>
                <w:szCs w:val="28"/>
                <w:highlight w:val="none"/>
              </w:rPr>
              <w:t>填写。评标委员会对上传内容按照招标文件要求进行评审。】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6</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进口产品</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招标文件中未载明“允许采购进口产品”的产品，投标产品为国产产品。【说明：无须提供证明材料，上传空白页即可，不对本项上传的材料作符合性审查】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default" w:ascii="宋体" w:hAnsi="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7</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both"/>
              <w:rPr>
                <w:rFonts w:hint="eastAsia" w:ascii="宋体" w:hAnsi="宋体" w:eastAsia="宋体" w:cs="Times New Roman"/>
                <w:b w:val="0"/>
                <w:bCs/>
                <w:color w:val="auto"/>
                <w:kern w:val="2"/>
                <w:sz w:val="24"/>
                <w:szCs w:val="28"/>
                <w:highlight w:val="none"/>
                <w:lang w:val="en-US" w:eastAsia="zh-CN" w:bidi="ar-SA"/>
              </w:rPr>
            </w:pPr>
            <w:r>
              <w:rPr>
                <w:rFonts w:hint="eastAsia" w:ascii="宋体" w:hAnsi="宋体"/>
                <w:color w:val="auto"/>
                <w:sz w:val="24"/>
                <w:szCs w:val="28"/>
                <w:highlight w:val="none"/>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pStyle w:val="2"/>
              <w:ind w:left="0" w:leftChars="0" w:firstLine="0" w:firstLineChars="0"/>
              <w:rPr>
                <w:rFonts w:hint="eastAsia" w:ascii="宋体" w:hAnsi="宋体"/>
                <w:color w:val="auto"/>
                <w:sz w:val="24"/>
                <w:szCs w:val="28"/>
                <w:highlight w:val="none"/>
                <w:lang w:eastAsia="zh-CN"/>
              </w:rPr>
            </w:pPr>
            <w:r>
              <w:rPr>
                <w:rFonts w:hint="eastAsia" w:ascii="宋体" w:hAnsi="宋体"/>
                <w:color w:val="auto"/>
                <w:sz w:val="24"/>
                <w:szCs w:val="28"/>
                <w:highlight w:val="none"/>
                <w:lang w:val="en-US" w:eastAsia="zh-CN"/>
              </w:rPr>
              <w:t>符合招标文件中的采购预算以及最高价限的要求，符合报价部份的要求，</w:t>
            </w:r>
            <w:r>
              <w:rPr>
                <w:rFonts w:hint="eastAsia" w:ascii="宋体" w:hAnsi="宋体"/>
                <w:color w:val="auto"/>
                <w:sz w:val="24"/>
                <w:szCs w:val="28"/>
                <w:highlight w:val="none"/>
              </w:rPr>
              <w:t>【注：（1）报价唯一</w:t>
            </w:r>
            <w:r>
              <w:rPr>
                <w:rFonts w:hint="eastAsia" w:ascii="宋体" w:hAnsi="宋体"/>
                <w:color w:val="auto"/>
                <w:sz w:val="24"/>
                <w:szCs w:val="28"/>
                <w:highlight w:val="none"/>
                <w:lang w:eastAsia="zh-CN"/>
              </w:rPr>
              <w:t>，投标文件中开标一览表（报价表）内容与投标文件中相应内容不一致的，以开标一览表（报价表）为准；</w:t>
            </w:r>
          </w:p>
          <w:p>
            <w:pPr>
              <w:pStyle w:val="2"/>
              <w:ind w:left="0" w:leftChars="0" w:firstLine="0" w:firstLineChars="0"/>
              <w:rPr>
                <w:rFonts w:hint="eastAsia" w:ascii="Calibri" w:hAnsi="Calibri" w:eastAsia="宋体" w:cs="Times New Roman"/>
                <w:color w:val="auto"/>
                <w:kern w:val="2"/>
                <w:sz w:val="24"/>
                <w:szCs w:val="24"/>
                <w:highlight w:val="none"/>
                <w:lang w:val="en-US" w:eastAsia="zh-CN" w:bidi="ar-SA"/>
              </w:rPr>
            </w:pPr>
            <w:r>
              <w:rPr>
                <w:rFonts w:hint="eastAsia" w:ascii="宋体" w:hAnsi="宋体"/>
                <w:color w:val="auto"/>
                <w:sz w:val="24"/>
                <w:szCs w:val="28"/>
                <w:highlight w:val="none"/>
              </w:rPr>
              <w:t>（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color w:val="auto"/>
                <w:sz w:val="24"/>
                <w:szCs w:val="28"/>
                <w:highlight w:val="none"/>
              </w:rPr>
              <w:t>②</w:t>
            </w:r>
            <w:r>
              <w:rPr>
                <w:rFonts w:hint="eastAsia" w:ascii="宋体" w:hAnsi="宋体"/>
                <w:color w:val="auto"/>
                <w:sz w:val="24"/>
                <w:szCs w:val="28"/>
                <w:highlight w:val="none"/>
              </w:rPr>
              <w:t>单价金额小数点或者百分比有明显错位的，以总价为准，并修改单价；</w:t>
            </w:r>
            <w:r>
              <w:rPr>
                <w:rFonts w:hint="eastAsia" w:ascii="宋体" w:hAnsi="宋体" w:cs="宋体"/>
                <w:color w:val="auto"/>
                <w:sz w:val="24"/>
                <w:szCs w:val="28"/>
                <w:highlight w:val="none"/>
              </w:rPr>
              <w:t>③</w:t>
            </w:r>
            <w:r>
              <w:rPr>
                <w:rFonts w:hint="eastAsia" w:ascii="宋体" w:hAnsi="宋体"/>
                <w:color w:val="auto"/>
                <w:sz w:val="24"/>
                <w:szCs w:val="28"/>
                <w:highlight w:val="none"/>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w:t>
            </w:r>
            <w:r>
              <w:rPr>
                <w:rFonts w:hint="eastAsia" w:ascii="宋体" w:hAnsi="宋体"/>
                <w:color w:val="auto"/>
                <w:sz w:val="24"/>
                <w:szCs w:val="28"/>
                <w:highlight w:val="none"/>
                <w:lang w:val="en-US" w:eastAsia="zh-CN"/>
              </w:rPr>
              <w:t>预算价或</w:t>
            </w:r>
            <w:r>
              <w:rPr>
                <w:rFonts w:hint="eastAsia" w:ascii="宋体" w:hAnsi="宋体"/>
                <w:color w:val="auto"/>
                <w:sz w:val="24"/>
                <w:szCs w:val="28"/>
                <w:highlight w:val="none"/>
              </w:rPr>
              <w:t>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auto"/>
                <w:sz w:val="24"/>
                <w:szCs w:val="28"/>
                <w:highlight w:val="none"/>
              </w:rPr>
              <w:t>5）如因断电、断网、系统故障或其他不可抗力等因素，导致系统无法使用的，由投标人按评标委员会的要求进行澄清或者说明</w:t>
            </w:r>
            <w:r>
              <w:rPr>
                <w:rFonts w:hint="eastAsia" w:ascii="宋体" w:hAnsi="宋体"/>
                <w:color w:val="auto"/>
                <w:sz w:val="24"/>
                <w:szCs w:val="28"/>
                <w:highlight w:val="none"/>
              </w:rPr>
              <w:t>。（6）评标委员会根据</w:t>
            </w:r>
            <w:r>
              <w:rPr>
                <w:rFonts w:hint="eastAsia" w:ascii="宋体" w:hAnsi="宋体"/>
                <w:color w:val="auto"/>
                <w:sz w:val="24"/>
                <w:szCs w:val="28"/>
                <w:highlight w:val="none"/>
                <w:lang w:val="en-US" w:eastAsia="zh-CN"/>
              </w:rPr>
              <w:t>开标时单独提交的开标一览表</w:t>
            </w:r>
            <w:r>
              <w:rPr>
                <w:rFonts w:hint="eastAsia" w:ascii="宋体" w:hAnsi="宋体"/>
                <w:color w:val="auto"/>
                <w:sz w:val="24"/>
                <w:szCs w:val="28"/>
                <w:highlight w:val="none"/>
              </w:rPr>
              <w:t>内容进行评审。】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val="en-US" w:eastAsia="zh-CN"/>
              </w:rPr>
              <w:t>8</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rPr>
              <w:t>第</w:t>
            </w:r>
            <w:r>
              <w:rPr>
                <w:rFonts w:hint="eastAsia" w:ascii="宋体" w:hAnsi="宋体"/>
                <w:color w:val="auto"/>
                <w:sz w:val="24"/>
                <w:szCs w:val="28"/>
                <w:highlight w:val="none"/>
                <w:lang w:val="en-US" w:eastAsia="zh-CN"/>
              </w:rPr>
              <w:t>六</w:t>
            </w:r>
            <w:r>
              <w:rPr>
                <w:rFonts w:hint="eastAsia" w:ascii="宋体" w:hAnsi="宋体"/>
                <w:color w:val="auto"/>
                <w:sz w:val="24"/>
                <w:szCs w:val="28"/>
                <w:highlight w:val="none"/>
              </w:rPr>
              <w:t>章服务</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技术）</w:t>
            </w:r>
            <w:r>
              <w:rPr>
                <w:rFonts w:hint="eastAsia" w:ascii="宋体" w:hAnsi="宋体"/>
                <w:color w:val="auto"/>
                <w:sz w:val="24"/>
                <w:szCs w:val="28"/>
                <w:highlight w:val="none"/>
              </w:rPr>
              <w:t>、商务和其他要求</w:t>
            </w:r>
            <w:r>
              <w:rPr>
                <w:rFonts w:hint="eastAsia" w:ascii="宋体" w:hAnsi="宋体"/>
                <w:color w:val="auto"/>
                <w:sz w:val="24"/>
                <w:szCs w:val="28"/>
                <w:highlight w:val="none"/>
                <w:lang w:val="en-US" w:eastAsia="zh-CN"/>
              </w:rPr>
              <w:t>中的实质性要求</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ascii="宋体" w:hAnsi="宋体"/>
                <w:color w:val="auto"/>
                <w:sz w:val="24"/>
                <w:szCs w:val="28"/>
                <w:highlight w:val="none"/>
              </w:rPr>
            </w:pPr>
            <w:r>
              <w:rPr>
                <w:rFonts w:hint="eastAsia" w:ascii="宋体" w:hAnsi="宋体"/>
                <w:color w:val="auto"/>
                <w:sz w:val="24"/>
                <w:szCs w:val="28"/>
                <w:highlight w:val="none"/>
              </w:rPr>
              <w:t>投标文件均实质性响应招标文件中</w:t>
            </w:r>
            <w:r>
              <w:rPr>
                <w:rFonts w:hint="eastAsia" w:ascii="宋体" w:hAnsi="宋体"/>
                <w:color w:val="auto"/>
                <w:sz w:val="24"/>
                <w:szCs w:val="28"/>
                <w:highlight w:val="none"/>
                <w:lang w:val="en-US" w:eastAsia="zh-CN"/>
              </w:rPr>
              <w:t>第六章</w:t>
            </w:r>
            <w:r>
              <w:rPr>
                <w:rFonts w:hint="eastAsia" w:ascii="宋体" w:hAnsi="宋体"/>
                <w:color w:val="auto"/>
                <w:sz w:val="24"/>
                <w:szCs w:val="28"/>
                <w:highlight w:val="none"/>
              </w:rPr>
              <w:t>服务</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技术）</w:t>
            </w:r>
            <w:r>
              <w:rPr>
                <w:rFonts w:hint="eastAsia" w:ascii="宋体" w:hAnsi="宋体"/>
                <w:color w:val="auto"/>
                <w:sz w:val="24"/>
                <w:szCs w:val="28"/>
                <w:highlight w:val="none"/>
              </w:rPr>
              <w:t>、商务和其他要求</w:t>
            </w:r>
            <w:r>
              <w:rPr>
                <w:rFonts w:hint="eastAsia" w:ascii="宋体" w:hAnsi="宋体"/>
                <w:color w:val="auto"/>
                <w:sz w:val="24"/>
                <w:szCs w:val="28"/>
                <w:highlight w:val="none"/>
                <w:lang w:val="en-US" w:eastAsia="zh-CN"/>
              </w:rPr>
              <w:t>中的实质性要求</w:t>
            </w:r>
            <w:r>
              <w:rPr>
                <w:rFonts w:hint="eastAsia" w:ascii="宋体" w:hAnsi="宋体"/>
                <w:color w:val="auto"/>
                <w:sz w:val="24"/>
                <w:szCs w:val="28"/>
                <w:highlight w:val="none"/>
              </w:rPr>
              <w:t>。【说明：投标人根据招标文件第三章</w:t>
            </w:r>
            <w:r>
              <w:rPr>
                <w:rFonts w:hint="eastAsia" w:ascii="宋体" w:hAnsi="宋体"/>
                <w:color w:val="auto"/>
                <w:sz w:val="24"/>
                <w:szCs w:val="28"/>
                <w:highlight w:val="none"/>
                <w:lang w:val="en-US" w:eastAsia="zh-CN"/>
              </w:rPr>
              <w:t>第二部份投标产品技术参数表（服务应答表）、商务应答表格式</w:t>
            </w:r>
            <w:r>
              <w:rPr>
                <w:rFonts w:hint="eastAsia" w:ascii="宋体" w:hAnsi="宋体"/>
                <w:color w:val="auto"/>
                <w:sz w:val="24"/>
                <w:szCs w:val="28"/>
                <w:highlight w:val="none"/>
              </w:rPr>
              <w:t>填写。评标委员会对上传内容按照招标文件要求进行评审。】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val="en-US" w:eastAsia="zh-CN"/>
              </w:rPr>
              <w:t>9</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left="0" w:leftChars="0" w:firstLine="0" w:firstLineChars="0"/>
              <w:rPr>
                <w:rFonts w:hint="default" w:ascii="宋体" w:hAnsi="宋体" w:eastAsia="宋体"/>
                <w:color w:val="auto"/>
                <w:sz w:val="24"/>
                <w:szCs w:val="28"/>
                <w:highlight w:val="none"/>
                <w:lang w:val="en-US" w:eastAsia="zh-CN"/>
              </w:rPr>
            </w:pPr>
            <w:r>
              <w:rPr>
                <w:rFonts w:hint="eastAsia" w:ascii="宋体" w:hAnsi="宋体"/>
                <w:color w:val="auto"/>
                <w:sz w:val="24"/>
                <w:szCs w:val="28"/>
                <w:highlight w:val="none"/>
              </w:rPr>
              <w:t>除资格性审查要求的证明材料外，招标文件要求提供的其他证明材料</w:t>
            </w:r>
          </w:p>
        </w:tc>
        <w:tc>
          <w:tcPr>
            <w:tcW w:w="0" w:type="auto"/>
            <w:tcBorders>
              <w:top w:val="single" w:color="auto" w:sz="2" w:space="0"/>
              <w:left w:val="single" w:color="auto" w:sz="2" w:space="0"/>
              <w:bottom w:val="single" w:color="auto" w:sz="2" w:space="0"/>
              <w:right w:val="single" w:color="auto" w:sz="2" w:space="0"/>
            </w:tcBorders>
            <w:vAlign w:val="center"/>
          </w:tcPr>
          <w:p>
            <w:pPr>
              <w:numPr>
                <w:ilvl w:val="0"/>
                <w:numId w:val="0"/>
              </w:numPr>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不属于以下情形：</w:t>
            </w:r>
          </w:p>
          <w:p>
            <w:pPr>
              <w:numPr>
                <w:ilvl w:val="0"/>
                <w:numId w:val="0"/>
              </w:num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w:t>
            </w:r>
            <w:r>
              <w:rPr>
                <w:rFonts w:hint="eastAsia" w:asciiTheme="minorEastAsia" w:hAnsiTheme="minorEastAsia" w:eastAsiaTheme="minorEastAsia"/>
                <w:color w:val="auto"/>
                <w:highlight w:val="none"/>
              </w:rPr>
              <w:t>投标文件组成明显不符合招标文件的规定要求，影响评标委员会评判的；</w:t>
            </w:r>
          </w:p>
          <w:p>
            <w:pPr>
              <w:numPr>
                <w:ilvl w:val="0"/>
                <w:numId w:val="0"/>
              </w:num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投标文件含有采购人不能接受的附加条件的。</w:t>
            </w:r>
          </w:p>
          <w:p>
            <w:pPr>
              <w:tabs>
                <w:tab w:val="left" w:pos="851"/>
              </w:tabs>
              <w:spacing w:line="360" w:lineRule="auto"/>
              <w:ind w:left="0" w:leftChars="0" w:firstLine="0" w:firstLineChars="0"/>
              <w:rPr>
                <w:rFonts w:ascii="宋体" w:hAnsi="宋体"/>
                <w:color w:val="auto"/>
                <w:sz w:val="24"/>
                <w:szCs w:val="28"/>
                <w:highlight w:val="none"/>
              </w:rPr>
            </w:pPr>
            <w:r>
              <w:rPr>
                <w:rFonts w:hint="eastAsia" w:ascii="宋体" w:hAnsi="宋体"/>
                <w:color w:val="auto"/>
                <w:sz w:val="24"/>
                <w:szCs w:val="28"/>
                <w:highlight w:val="none"/>
              </w:rPr>
              <w:t>【说明：无须提供证明材料，上传空白页即可，不对本项上传的材料作符合性审查】</w:t>
            </w:r>
          </w:p>
        </w:tc>
      </w:tr>
    </w:tbl>
    <w:p>
      <w:pPr>
        <w:numPr>
          <w:ilvl w:val="0"/>
          <w:numId w:val="72"/>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numPr>
          <w:ilvl w:val="0"/>
          <w:numId w:val="72"/>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投标人的投标文件符合性审查时被判定为无效投标文件的，</w:t>
      </w:r>
      <w:r>
        <w:rPr>
          <w:rFonts w:hint="eastAsia" w:cs="Times New Roman" w:asciiTheme="minorEastAsia" w:hAnsiTheme="minorEastAsia" w:eastAsiaTheme="minorEastAsia"/>
          <w:color w:val="auto"/>
          <w:highlight w:val="none"/>
          <w:lang w:val="en-US" w:eastAsia="zh-CN"/>
        </w:rPr>
        <w:t>采购代理机构</w:t>
      </w:r>
      <w:r>
        <w:rPr>
          <w:rFonts w:hint="eastAsia" w:cs="Times New Roman" w:asciiTheme="minorEastAsia" w:hAnsiTheme="minorEastAsia" w:eastAsiaTheme="minorEastAsia"/>
          <w:color w:val="auto"/>
          <w:highlight w:val="none"/>
        </w:rPr>
        <w:t>将通知投标人（以短信、现场公示、电话、“政府采购云平台”等任一方式）。投标人如对评审结论有异议的，应及时向</w:t>
      </w:r>
      <w:r>
        <w:rPr>
          <w:rFonts w:hint="eastAsia" w:cs="Times New Roman" w:asciiTheme="minorEastAsia" w:hAnsiTheme="minorEastAsia" w:eastAsiaTheme="minorEastAsia"/>
          <w:color w:val="auto"/>
          <w:highlight w:val="none"/>
          <w:lang w:val="en-US" w:eastAsia="zh-CN"/>
        </w:rPr>
        <w:t>采购代理机构</w:t>
      </w:r>
      <w:r>
        <w:rPr>
          <w:rFonts w:hint="eastAsia" w:cs="Times New Roman" w:asciiTheme="minorEastAsia" w:hAnsiTheme="minorEastAsia" w:eastAsiaTheme="minorEastAsia"/>
          <w:color w:val="auto"/>
          <w:highlight w:val="none"/>
        </w:rPr>
        <w:t>反馈意见。</w:t>
      </w:r>
      <w:r>
        <w:rPr>
          <w:rFonts w:hint="eastAsia" w:cs="Times New Roman" w:asciiTheme="minorEastAsia" w:hAnsiTheme="minorEastAsia" w:eastAsiaTheme="minorEastAsia"/>
          <w:color w:val="auto"/>
          <w:highlight w:val="none"/>
          <w:lang w:val="en-US" w:eastAsia="zh-CN"/>
        </w:rPr>
        <w:t>采购代理机构</w:t>
      </w:r>
      <w:r>
        <w:rPr>
          <w:rFonts w:hint="eastAsia" w:cs="Times New Roman" w:asciiTheme="minorEastAsia" w:hAnsiTheme="minorEastAsia" w:eastAsiaTheme="minorEastAsia"/>
          <w:color w:val="auto"/>
          <w:highlight w:val="none"/>
        </w:rPr>
        <w:t>在评审结束前将收到的反馈意见及时告知评标委员会。（说明：无论投标人是否收到通知或提供反馈意见，均不影响评标委员会的评标工作，且</w:t>
      </w:r>
      <w:r>
        <w:rPr>
          <w:rFonts w:hint="eastAsia" w:cs="Times New Roman" w:asciiTheme="minorEastAsia" w:hAnsiTheme="minorEastAsia" w:eastAsiaTheme="minorEastAsia"/>
          <w:color w:val="auto"/>
          <w:highlight w:val="none"/>
          <w:lang w:val="en-US" w:eastAsia="zh-CN"/>
        </w:rPr>
        <w:t>采购代理机构</w:t>
      </w:r>
      <w:r>
        <w:rPr>
          <w:rFonts w:hint="eastAsia" w:cs="Times New Roman" w:asciiTheme="minorEastAsia" w:hAnsiTheme="minorEastAsia" w:eastAsiaTheme="minorEastAsia"/>
          <w:color w:val="auto"/>
          <w:highlight w:val="none"/>
        </w:rPr>
        <w:t>对此将不承担任何的责任。投标人对评审结论有异议的，其反馈意见仅限于评标委员会对评审结论的正确性进行复核，避免出现评审错误。）</w:t>
      </w:r>
    </w:p>
    <w:p>
      <w:pPr>
        <w:numPr>
          <w:ilvl w:val="0"/>
          <w:numId w:val="72"/>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通过符合性审查的供应商＜3名，本项目采购失败。</w:t>
      </w:r>
    </w:p>
    <w:p>
      <w:pPr>
        <w:pStyle w:val="5"/>
        <w:numPr>
          <w:ilvl w:val="0"/>
          <w:numId w:val="68"/>
        </w:numPr>
        <w:spacing w:before="120" w:after="120"/>
        <w:ind w:left="0" w:firstLine="482"/>
        <w:rPr>
          <w:rFonts w:asciiTheme="minorEastAsia" w:hAnsiTheme="minorEastAsia" w:eastAsiaTheme="minorEastAsia"/>
          <w:color w:val="auto"/>
          <w:highlight w:val="none"/>
        </w:rPr>
      </w:pPr>
      <w:r>
        <w:rPr>
          <w:rFonts w:hint="eastAsia"/>
          <w:color w:val="auto"/>
          <w:highlight w:val="none"/>
        </w:rPr>
        <w:t>比较与评价</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按招标文件中规定的评标方法和标准，对未作无效投标处理的投标文件进行技术、服务、商务等方面评估，综合比较与评价。</w:t>
      </w:r>
    </w:p>
    <w:p>
      <w:pPr>
        <w:pStyle w:val="5"/>
        <w:numPr>
          <w:ilvl w:val="0"/>
          <w:numId w:val="68"/>
        </w:numPr>
        <w:spacing w:before="120" w:after="120"/>
        <w:ind w:left="0" w:firstLine="482"/>
        <w:rPr>
          <w:color w:val="auto"/>
          <w:highlight w:val="none"/>
        </w:rPr>
      </w:pPr>
      <w:r>
        <w:rPr>
          <w:rFonts w:hint="eastAsia"/>
          <w:color w:val="auto"/>
          <w:highlight w:val="none"/>
        </w:rPr>
        <w:t>复核</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评分汇总结束后，评标委员会应当进行复核，特别要对拟推荐为中标候选人的、报价最低的、投标文件被认定为无效的进行重点复核。</w:t>
      </w:r>
    </w:p>
    <w:p>
      <w:pPr>
        <w:pStyle w:val="5"/>
        <w:numPr>
          <w:ilvl w:val="0"/>
          <w:numId w:val="68"/>
        </w:numPr>
        <w:spacing w:before="120" w:after="120"/>
        <w:ind w:left="0" w:firstLine="482"/>
        <w:rPr>
          <w:color w:val="auto"/>
          <w:highlight w:val="none"/>
        </w:rPr>
      </w:pPr>
      <w:r>
        <w:rPr>
          <w:rFonts w:hint="eastAsia"/>
          <w:color w:val="auto"/>
          <w:highlight w:val="none"/>
        </w:rPr>
        <w:t>推荐三名中标候选人</w:t>
      </w:r>
    </w:p>
    <w:p>
      <w:pPr>
        <w:spacing w:beforeLines="0" w:afterLine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标候选人应当排序。采用综合评分法的，评标结果按评审后得分由高到低顺序排列；得分相同的，按投标报价由低到高顺序排列；得分且投标报价相同的，投标文件满足招标文件全部实质性要求且按照评审因素的量化指标评审得分最高的投标人为中标候选人；</w:t>
      </w:r>
      <w:r>
        <w:rPr>
          <w:rFonts w:hint="eastAsia" w:asciiTheme="minorEastAsia" w:hAnsiTheme="minorEastAsia" w:eastAsiaTheme="minorEastAsia"/>
          <w:color w:val="auto"/>
          <w:highlight w:val="none"/>
          <w:lang w:val="en-US" w:eastAsia="zh-CN"/>
        </w:rPr>
        <w:t>得分、</w:t>
      </w:r>
      <w:r>
        <w:rPr>
          <w:rFonts w:hint="eastAsia" w:ascii="宋体" w:hAnsi="宋体" w:eastAsia="宋体"/>
          <w:color w:val="auto"/>
          <w:sz w:val="24"/>
          <w:szCs w:val="24"/>
          <w:highlight w:val="none"/>
        </w:rPr>
        <w:t>报价相同且满足招标文件全部实质性要求且按照评审因素的量化指标评审得分也相同的并列，</w:t>
      </w:r>
      <w:r>
        <w:rPr>
          <w:rFonts w:hint="eastAsia" w:ascii="宋体" w:hAnsi="宋体" w:eastAsia="宋体"/>
          <w:color w:val="auto"/>
          <w:sz w:val="24"/>
          <w:szCs w:val="24"/>
          <w:highlight w:val="none"/>
          <w:lang w:val="en-US" w:eastAsia="zh-CN"/>
        </w:rPr>
        <w:t>由采购人</w:t>
      </w:r>
      <w:r>
        <w:rPr>
          <w:rFonts w:hint="eastAsia" w:ascii="宋体" w:hAnsi="宋体" w:eastAsia="宋体"/>
          <w:color w:val="auto"/>
          <w:sz w:val="24"/>
          <w:szCs w:val="24"/>
          <w:highlight w:val="none"/>
        </w:rPr>
        <w:t>优先选择不发达地区</w:t>
      </w:r>
      <w:r>
        <w:rPr>
          <w:rFonts w:hint="eastAsia" w:ascii="宋体" w:hAnsi="宋体"/>
          <w:color w:val="auto"/>
          <w:sz w:val="24"/>
          <w:szCs w:val="24"/>
          <w:highlight w:val="none"/>
          <w:lang w:val="en-US" w:eastAsia="zh-CN"/>
        </w:rPr>
        <w:t>或</w:t>
      </w:r>
      <w:r>
        <w:rPr>
          <w:rFonts w:hint="eastAsia" w:ascii="宋体" w:hAnsi="宋体" w:eastAsia="宋体"/>
          <w:color w:val="auto"/>
          <w:sz w:val="24"/>
          <w:szCs w:val="24"/>
          <w:highlight w:val="none"/>
        </w:rPr>
        <w:t>少数民族地区的投标人；</w:t>
      </w:r>
      <w:r>
        <w:rPr>
          <w:rFonts w:hint="eastAsia" w:ascii="宋体" w:hAnsi="宋体" w:eastAsia="宋体"/>
          <w:color w:val="auto"/>
          <w:sz w:val="24"/>
          <w:szCs w:val="24"/>
          <w:highlight w:val="none"/>
          <w:lang w:val="en-US" w:eastAsia="zh-CN"/>
        </w:rPr>
        <w:t>得分、</w:t>
      </w:r>
      <w:r>
        <w:rPr>
          <w:rFonts w:hint="eastAsia" w:ascii="宋体" w:hAnsi="宋体" w:eastAsia="宋体"/>
          <w:color w:val="auto"/>
          <w:sz w:val="24"/>
          <w:szCs w:val="24"/>
          <w:highlight w:val="none"/>
        </w:rPr>
        <w:t>报价相同且满足招标文件全部实质性要求且按照评审因素的量化指标评审得分也相同</w:t>
      </w:r>
      <w:r>
        <w:rPr>
          <w:rFonts w:hint="eastAsia" w:ascii="宋体" w:hAnsi="宋体" w:eastAsia="宋体"/>
          <w:color w:val="auto"/>
          <w:sz w:val="24"/>
          <w:szCs w:val="24"/>
          <w:highlight w:val="none"/>
          <w:lang w:val="en-US" w:eastAsia="zh-CN"/>
        </w:rPr>
        <w:t>投标人</w:t>
      </w:r>
      <w:r>
        <w:rPr>
          <w:rFonts w:hint="eastAsia" w:ascii="宋体" w:hAnsi="宋体" w:eastAsia="宋体"/>
          <w:color w:val="auto"/>
          <w:sz w:val="24"/>
          <w:szCs w:val="24"/>
          <w:highlight w:val="none"/>
        </w:rPr>
        <w:t>均属于</w:t>
      </w:r>
      <w:r>
        <w:rPr>
          <w:rFonts w:hint="eastAsia" w:ascii="宋体" w:hAnsi="宋体" w:eastAsia="宋体"/>
          <w:color w:val="auto"/>
          <w:sz w:val="24"/>
          <w:szCs w:val="24"/>
          <w:highlight w:val="none"/>
          <w:lang w:val="en-US" w:eastAsia="zh-CN"/>
        </w:rPr>
        <w:t>或部分属于或均不属于</w:t>
      </w:r>
      <w:r>
        <w:rPr>
          <w:rFonts w:hint="eastAsia" w:ascii="宋体" w:hAnsi="宋体" w:eastAsia="宋体"/>
          <w:color w:val="auto"/>
          <w:sz w:val="24"/>
          <w:szCs w:val="24"/>
          <w:highlight w:val="none"/>
        </w:rPr>
        <w:t>不发达地区</w:t>
      </w:r>
      <w:r>
        <w:rPr>
          <w:rFonts w:hint="eastAsia" w:ascii="宋体" w:hAnsi="宋体"/>
          <w:color w:val="auto"/>
          <w:sz w:val="24"/>
          <w:szCs w:val="24"/>
          <w:highlight w:val="none"/>
          <w:lang w:val="en-US" w:eastAsia="zh-CN"/>
        </w:rPr>
        <w:t>或</w:t>
      </w:r>
      <w:r>
        <w:rPr>
          <w:rFonts w:hint="eastAsia" w:ascii="宋体" w:hAnsi="宋体" w:eastAsia="宋体"/>
          <w:color w:val="auto"/>
          <w:sz w:val="24"/>
          <w:szCs w:val="24"/>
          <w:highlight w:val="none"/>
        </w:rPr>
        <w:t>少数民族地区的，由采购人自主采取公平、择优的方式选择中标供应商。（少数民族地区指投标人注册地在民族自治州、自治县、自治乡）</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pStyle w:val="5"/>
        <w:numPr>
          <w:ilvl w:val="0"/>
          <w:numId w:val="68"/>
        </w:numPr>
        <w:spacing w:before="120" w:after="120"/>
        <w:ind w:left="0" w:firstLine="482"/>
        <w:rPr>
          <w:color w:val="auto"/>
          <w:highlight w:val="none"/>
        </w:rPr>
      </w:pPr>
      <w:r>
        <w:rPr>
          <w:rFonts w:hint="eastAsia"/>
          <w:color w:val="auto"/>
          <w:highlight w:val="none"/>
        </w:rPr>
        <w:t>出具评标报告</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评标委员会推荐中标候选人后，应当向招标采购单位出具评标报告。评标报告应当包括下列内容：</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招标公告刊登的媒体名称、开标日期和地点；</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获取招标文件的投标人名单和评标委员会成员名单；</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评标方法和标准；</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开标记录和评标情况及说明，包括无效投标人名单及原因；</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评标结果和中标候选人排序表；</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评标委员会授标建议；</w:t>
      </w:r>
    </w:p>
    <w:p>
      <w:pPr>
        <w:numPr>
          <w:ilvl w:val="0"/>
          <w:numId w:val="7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报价最高的投标人为中标候选人的，评标委员会应当对其报价的合理性予以特别说明。</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评标争议处理规则</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投标人应当书面澄清、说明或者更正</w:t>
      </w:r>
    </w:p>
    <w:p>
      <w:pPr>
        <w:numPr>
          <w:ilvl w:val="0"/>
          <w:numId w:val="74"/>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评标过程中，评标委员会认为招标文件有关事项表述不明确或需要说明的，可以提请市</w:t>
      </w:r>
      <w:r>
        <w:rPr>
          <w:rFonts w:hint="eastAsia" w:cs="Times New Roman" w:asciiTheme="minorEastAsia" w:hAnsiTheme="minorEastAsia" w:eastAsiaTheme="minorEastAsia"/>
          <w:color w:val="auto"/>
          <w:highlight w:val="none"/>
          <w:lang w:eastAsia="zh-CN"/>
        </w:rPr>
        <w:t>采购代理机构</w:t>
      </w:r>
      <w:r>
        <w:rPr>
          <w:rFonts w:hint="eastAsia" w:cs="Times New Roman" w:asciiTheme="minorEastAsia" w:hAnsiTheme="minorEastAsia" w:eastAsiaTheme="minorEastAsia"/>
          <w:color w:val="auto"/>
          <w:highlight w:val="none"/>
        </w:rPr>
        <w:t>书面解释。</w:t>
      </w:r>
      <w:r>
        <w:rPr>
          <w:rFonts w:hint="eastAsia" w:cs="Times New Roman" w:asciiTheme="minorEastAsia" w:hAnsiTheme="minorEastAsia" w:eastAsiaTheme="minorEastAsia"/>
          <w:color w:val="auto"/>
          <w:highlight w:val="none"/>
          <w:lang w:eastAsia="zh-CN"/>
        </w:rPr>
        <w:t>采购代理机构</w:t>
      </w:r>
      <w:r>
        <w:rPr>
          <w:rFonts w:hint="eastAsia" w:cs="Times New Roman" w:asciiTheme="minorEastAsia" w:hAnsiTheme="minorEastAsia" w:eastAsiaTheme="minorEastAsia"/>
          <w:color w:val="auto"/>
          <w:highlight w:val="none"/>
        </w:rPr>
        <w:t>的解释不得改变招标文件的原义或者影响公平、公正，解释事项如果涉及投标人权益的以有利于投标人的原则进行解释。</w:t>
      </w:r>
    </w:p>
    <w:p>
      <w:pPr>
        <w:numPr>
          <w:ilvl w:val="0"/>
          <w:numId w:val="74"/>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74"/>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澄清应当不超出投标文件的范围、不实质性改变投标文件的内容、不影响投标人的公平竞争、不导致投标文件从不响应招标文件变为响应招标文件的条件。下列内容不得澄清：</w:t>
      </w:r>
    </w:p>
    <w:p>
      <w:pPr>
        <w:pStyle w:val="57"/>
        <w:keepNext w:val="0"/>
        <w:keepLines w:val="0"/>
        <w:pageBreakBefore w:val="0"/>
        <w:widowControl w:val="0"/>
        <w:numPr>
          <w:ilvl w:val="0"/>
          <w:numId w:val="75"/>
        </w:numPr>
        <w:tabs>
          <w:tab w:val="left" w:pos="1260"/>
        </w:tabs>
        <w:kinsoku/>
        <w:wordWrap/>
        <w:overflowPunct/>
        <w:topLinePunct w:val="0"/>
        <w:autoSpaceDE/>
        <w:autoSpaceDN/>
        <w:bidi w:val="0"/>
        <w:adjustRightInd/>
        <w:snapToGrid/>
        <w:spacing w:after="200" w:line="360" w:lineRule="auto"/>
        <w:ind w:left="0" w:leftChars="0" w:firstLine="420" w:firstLineChars="0"/>
        <w:textAlignment w:val="auto"/>
        <w:rPr>
          <w:rFonts w:ascii="宋体" w:hAnsi="宋体"/>
          <w:color w:val="auto"/>
          <w:sz w:val="24"/>
          <w:szCs w:val="24"/>
          <w:highlight w:val="none"/>
        </w:rPr>
      </w:pPr>
      <w:r>
        <w:rPr>
          <w:rFonts w:hint="eastAsia" w:ascii="宋体" w:hAnsi="宋体"/>
          <w:color w:val="auto"/>
          <w:sz w:val="24"/>
          <w:szCs w:val="24"/>
          <w:highlight w:val="none"/>
        </w:rPr>
        <w:t>投标人投标文件中不响应招标文件规定的技术参数指标和商务应答；</w:t>
      </w:r>
    </w:p>
    <w:p>
      <w:pPr>
        <w:pStyle w:val="57"/>
        <w:keepNext w:val="0"/>
        <w:keepLines w:val="0"/>
        <w:pageBreakBefore w:val="0"/>
        <w:widowControl w:val="0"/>
        <w:numPr>
          <w:ilvl w:val="0"/>
          <w:numId w:val="75"/>
        </w:numPr>
        <w:tabs>
          <w:tab w:val="left" w:pos="1260"/>
        </w:tabs>
        <w:kinsoku/>
        <w:wordWrap/>
        <w:overflowPunct/>
        <w:topLinePunct w:val="0"/>
        <w:autoSpaceDE/>
        <w:autoSpaceDN/>
        <w:bidi w:val="0"/>
        <w:adjustRightInd/>
        <w:snapToGrid/>
        <w:spacing w:after="200" w:line="360" w:lineRule="auto"/>
        <w:ind w:left="0" w:leftChars="0" w:firstLine="420" w:firstLineChars="0"/>
        <w:textAlignment w:val="auto"/>
        <w:rPr>
          <w:rFonts w:ascii="宋体" w:hAnsi="宋体"/>
          <w:color w:val="auto"/>
          <w:sz w:val="24"/>
          <w:szCs w:val="24"/>
          <w:highlight w:val="none"/>
        </w:rPr>
      </w:pPr>
      <w:r>
        <w:rPr>
          <w:rFonts w:hint="eastAsia" w:ascii="宋体" w:hAnsi="宋体"/>
          <w:color w:val="auto"/>
          <w:sz w:val="24"/>
          <w:szCs w:val="24"/>
          <w:highlight w:val="none"/>
        </w:rPr>
        <w:t>投标人投标文件中未提供的证明其是否符合招标文件资格性、符合性规定要求的相关材料。</w:t>
      </w:r>
    </w:p>
    <w:p>
      <w:pPr>
        <w:pStyle w:val="57"/>
        <w:keepNext w:val="0"/>
        <w:keepLines w:val="0"/>
        <w:pageBreakBefore w:val="0"/>
        <w:widowControl w:val="0"/>
        <w:numPr>
          <w:ilvl w:val="0"/>
          <w:numId w:val="75"/>
        </w:numPr>
        <w:tabs>
          <w:tab w:val="left" w:pos="1260"/>
        </w:tabs>
        <w:kinsoku/>
        <w:wordWrap/>
        <w:overflowPunct/>
        <w:topLinePunct w:val="0"/>
        <w:autoSpaceDE/>
        <w:autoSpaceDN/>
        <w:bidi w:val="0"/>
        <w:adjustRightInd/>
        <w:snapToGrid/>
        <w:spacing w:after="200" w:line="360" w:lineRule="auto"/>
        <w:ind w:left="0" w:leftChars="0" w:firstLine="420" w:firstLineChars="0"/>
        <w:textAlignment w:val="auto"/>
        <w:rPr>
          <w:rFonts w:ascii="宋体" w:hAnsi="宋体"/>
          <w:color w:val="auto"/>
          <w:sz w:val="24"/>
          <w:szCs w:val="24"/>
          <w:highlight w:val="none"/>
        </w:rPr>
      </w:pPr>
      <w:r>
        <w:rPr>
          <w:rFonts w:hint="eastAsia" w:ascii="宋体" w:hAnsi="宋体"/>
          <w:color w:val="auto"/>
          <w:sz w:val="24"/>
          <w:szCs w:val="24"/>
          <w:highlight w:val="none"/>
        </w:rPr>
        <w:t>投标人投标文件中的材料因印刷、影印等不清晰而难以辨认的。</w:t>
      </w:r>
    </w:p>
    <w:p>
      <w:pPr>
        <w:keepNext w:val="0"/>
        <w:keepLines w:val="0"/>
        <w:pageBreakBefore w:val="0"/>
        <w:widowControl w:val="0"/>
        <w:numPr>
          <w:ilvl w:val="0"/>
          <w:numId w:val="75"/>
        </w:numPr>
        <w:tabs>
          <w:tab w:val="left" w:pos="1134"/>
        </w:tabs>
        <w:kinsoku/>
        <w:wordWrap/>
        <w:overflowPunct/>
        <w:topLinePunct w:val="0"/>
        <w:autoSpaceDE/>
        <w:autoSpaceDN/>
        <w:bidi w:val="0"/>
        <w:adjustRightInd/>
        <w:snapToGrid/>
        <w:spacing w:after="200" w:line="360" w:lineRule="auto"/>
        <w:ind w:left="0" w:leftChars="0" w:firstLine="420" w:firstLineChars="0"/>
        <w:textAlignment w:val="auto"/>
        <w:rPr>
          <w:rFonts w:ascii="宋体" w:hAnsi="宋体"/>
          <w:color w:val="auto"/>
          <w:sz w:val="24"/>
          <w:szCs w:val="24"/>
          <w:highlight w:val="none"/>
        </w:rPr>
      </w:pPr>
      <w:r>
        <w:rPr>
          <w:rFonts w:hint="eastAsia" w:ascii="宋体" w:hAnsi="宋体"/>
          <w:color w:val="auto"/>
          <w:sz w:val="24"/>
          <w:szCs w:val="24"/>
          <w:highlight w:val="none"/>
        </w:rPr>
        <w:t>投标文件报价出现下列情况的，不需要投标人澄清，按以下原则处理：</w:t>
      </w:r>
    </w:p>
    <w:p>
      <w:pPr>
        <w:pStyle w:val="57"/>
        <w:keepNext w:val="0"/>
        <w:keepLines w:val="0"/>
        <w:pageBreakBefore w:val="0"/>
        <w:widowControl w:val="0"/>
        <w:numPr>
          <w:ilvl w:val="0"/>
          <w:numId w:val="76"/>
        </w:numPr>
        <w:tabs>
          <w:tab w:val="left" w:pos="1050"/>
        </w:tabs>
        <w:kinsoku/>
        <w:wordWrap/>
        <w:overflowPunct/>
        <w:topLinePunct w:val="0"/>
        <w:autoSpaceDE/>
        <w:autoSpaceDN/>
        <w:bidi w:val="0"/>
        <w:adjustRightInd/>
        <w:snapToGrid/>
        <w:spacing w:after="200" w:line="360" w:lineRule="auto"/>
        <w:ind w:left="-15" w:leftChars="0" w:firstLine="495" w:firstLineChars="0"/>
        <w:textAlignment w:val="auto"/>
        <w:rPr>
          <w:rFonts w:ascii="宋体" w:hAnsi="宋体"/>
          <w:color w:val="auto"/>
          <w:sz w:val="24"/>
          <w:szCs w:val="24"/>
          <w:highlight w:val="none"/>
        </w:rPr>
      </w:pPr>
      <w:r>
        <w:rPr>
          <w:rFonts w:hint="eastAsia" w:ascii="宋体" w:hAnsi="宋体"/>
          <w:color w:val="auto"/>
          <w:sz w:val="24"/>
          <w:szCs w:val="24"/>
          <w:highlight w:val="none"/>
        </w:rPr>
        <w:t>大写金额和小写金额不一致的，以大写金额为准，但大写金额出现文字错误，导致金额无法判断的除外；</w:t>
      </w:r>
    </w:p>
    <w:p>
      <w:pPr>
        <w:pStyle w:val="57"/>
        <w:keepNext w:val="0"/>
        <w:keepLines w:val="0"/>
        <w:pageBreakBefore w:val="0"/>
        <w:widowControl w:val="0"/>
        <w:numPr>
          <w:ilvl w:val="0"/>
          <w:numId w:val="76"/>
        </w:numPr>
        <w:tabs>
          <w:tab w:val="left" w:pos="1050"/>
        </w:tabs>
        <w:kinsoku/>
        <w:wordWrap/>
        <w:overflowPunct/>
        <w:topLinePunct w:val="0"/>
        <w:autoSpaceDE/>
        <w:autoSpaceDN/>
        <w:bidi w:val="0"/>
        <w:adjustRightInd/>
        <w:snapToGrid/>
        <w:spacing w:after="200" w:line="360" w:lineRule="auto"/>
        <w:ind w:left="-15" w:leftChars="0" w:firstLine="495" w:firstLineChars="0"/>
        <w:textAlignment w:val="auto"/>
        <w:rPr>
          <w:rFonts w:ascii="宋体" w:hAnsi="宋体"/>
          <w:color w:val="auto"/>
          <w:sz w:val="24"/>
          <w:szCs w:val="24"/>
          <w:highlight w:val="none"/>
        </w:rPr>
      </w:pPr>
      <w:r>
        <w:rPr>
          <w:rFonts w:hint="eastAsia" w:ascii="宋体" w:hAnsi="宋体"/>
          <w:color w:val="auto"/>
          <w:sz w:val="24"/>
          <w:szCs w:val="24"/>
          <w:highlight w:val="none"/>
        </w:rPr>
        <w:t>单价金额小数点或者百分比有明显错位的，以总价为准，并修改单价；</w:t>
      </w:r>
    </w:p>
    <w:p>
      <w:pPr>
        <w:pStyle w:val="57"/>
        <w:keepNext w:val="0"/>
        <w:keepLines w:val="0"/>
        <w:pageBreakBefore w:val="0"/>
        <w:widowControl w:val="0"/>
        <w:numPr>
          <w:ilvl w:val="0"/>
          <w:numId w:val="76"/>
        </w:numPr>
        <w:tabs>
          <w:tab w:val="left" w:pos="1050"/>
        </w:tabs>
        <w:kinsoku/>
        <w:wordWrap/>
        <w:overflowPunct/>
        <w:topLinePunct w:val="0"/>
        <w:autoSpaceDE/>
        <w:autoSpaceDN/>
        <w:bidi w:val="0"/>
        <w:adjustRightInd/>
        <w:snapToGrid/>
        <w:spacing w:after="200" w:line="360" w:lineRule="auto"/>
        <w:ind w:left="-15" w:leftChars="0" w:firstLine="495" w:firstLineChars="0"/>
        <w:textAlignment w:val="auto"/>
        <w:rPr>
          <w:rFonts w:ascii="宋体" w:hAnsi="宋体"/>
          <w:color w:val="auto"/>
          <w:sz w:val="24"/>
          <w:szCs w:val="24"/>
          <w:highlight w:val="none"/>
        </w:rPr>
      </w:pPr>
      <w:r>
        <w:rPr>
          <w:rFonts w:hint="eastAsia" w:ascii="宋体" w:hAnsi="宋体"/>
          <w:color w:val="auto"/>
          <w:sz w:val="24"/>
          <w:szCs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color w:val="auto"/>
          <w:sz w:val="24"/>
          <w:szCs w:val="24"/>
          <w:highlight w:val="none"/>
        </w:rPr>
      </w:pPr>
      <w:r>
        <w:rPr>
          <w:rFonts w:hint="eastAsia"/>
          <w:color w:val="auto"/>
          <w:sz w:val="24"/>
          <w:szCs w:val="24"/>
          <w:highlight w:val="none"/>
        </w:rPr>
        <w:t>同时出现两种以上不一致的，按照前款规定的顺序修正。修正后的报价经投标人确认后产生约束力，投标人不确认的，其投标无效。</w:t>
      </w:r>
    </w:p>
    <w:p>
      <w:pPr>
        <w:keepNext w:val="0"/>
        <w:keepLines w:val="0"/>
        <w:pageBreakBefore w:val="0"/>
        <w:widowControl w:val="0"/>
        <w:numPr>
          <w:ilvl w:val="0"/>
          <w:numId w:val="75"/>
        </w:numPr>
        <w:tabs>
          <w:tab w:val="left" w:pos="1134"/>
        </w:tabs>
        <w:kinsoku/>
        <w:wordWrap/>
        <w:overflowPunct/>
        <w:topLinePunct w:val="0"/>
        <w:autoSpaceDE/>
        <w:autoSpaceDN/>
        <w:bidi w:val="0"/>
        <w:adjustRightInd/>
        <w:snapToGrid/>
        <w:spacing w:after="200" w:line="360" w:lineRule="auto"/>
        <w:ind w:left="0" w:leftChars="0" w:firstLine="420" w:firstLineChars="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对不同语言文本投标文件的解释发生异议的，以中文文本为准。</w:t>
      </w:r>
    </w:p>
    <w:p>
      <w:pPr>
        <w:numPr>
          <w:ilvl w:val="0"/>
          <w:numId w:val="74"/>
        </w:numPr>
        <w:ind w:firstLine="480"/>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评标结束之前，投标人应随时关注系统提示，及时通过“政府采购云平台”在线响应评标委员会发出的澄清、说明或补正要求，签章并确认提交成功。逾时回复将不能提交，视为投标人自行放弃，其损失由投标人承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auto"/>
          <w:sz w:val="24"/>
          <w:szCs w:val="24"/>
          <w:highlight w:val="none"/>
        </w:rPr>
      </w:pPr>
      <w:r>
        <w:rPr>
          <w:rFonts w:hint="eastAsia" w:ascii="宋体" w:hAnsi="宋体"/>
          <w:b/>
          <w:color w:val="auto"/>
          <w:sz w:val="24"/>
          <w:szCs w:val="24"/>
          <w:highlight w:val="none"/>
        </w:rPr>
        <w:t>评标委员会应当积极履行澄清、说明或者更正的职责，不得滥用权力。</w:t>
      </w:r>
    </w:p>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招标采购单位现场复核评标结果。</w:t>
      </w:r>
    </w:p>
    <w:p>
      <w:pPr>
        <w:numPr>
          <w:ilvl w:val="0"/>
          <w:numId w:val="7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numPr>
          <w:ilvl w:val="0"/>
          <w:numId w:val="7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分值汇总计算错误的；</w:t>
      </w:r>
    </w:p>
    <w:p>
      <w:pPr>
        <w:numPr>
          <w:ilvl w:val="0"/>
          <w:numId w:val="7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分项评分超出评分标准范围的；</w:t>
      </w:r>
    </w:p>
    <w:p>
      <w:pPr>
        <w:numPr>
          <w:ilvl w:val="0"/>
          <w:numId w:val="7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评标委员会成员对客观评审因素评分不一致的；</w:t>
      </w:r>
    </w:p>
    <w:p>
      <w:pPr>
        <w:numPr>
          <w:ilvl w:val="0"/>
          <w:numId w:val="78"/>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经评标委员会认定评分畸高、畸低的。</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numPr>
          <w:ilvl w:val="0"/>
          <w:numId w:val="7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有下列情形之一的，不得修改评标结果或者重新评标：</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评标委员会已经出具评标报告并且离开评标现场的；</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招标采购单位现场复核时，复核工作人员数量不足的；</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招标采购单位现场复核时，没有采购监督人员现场监督的；</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招标采购单位现场复核内容超出规定范围的；</w:t>
      </w:r>
    </w:p>
    <w:p>
      <w:pPr>
        <w:numPr>
          <w:ilvl w:val="0"/>
          <w:numId w:val="79"/>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招标采购单位未提供书面建议的。</w:t>
      </w:r>
    </w:p>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评标细则及标准</w:t>
      </w:r>
      <w:bookmarkEnd w:id="153"/>
    </w:p>
    <w:p>
      <w:pPr>
        <w:numPr>
          <w:ilvl w:val="0"/>
          <w:numId w:val="8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本次综合评分的因素是：详见“综合评分明细表”。</w:t>
      </w:r>
    </w:p>
    <w:p>
      <w:pPr>
        <w:numPr>
          <w:ilvl w:val="0"/>
          <w:numId w:val="80"/>
        </w:numPr>
        <w:ind w:firstLineChars="0"/>
        <w:rPr>
          <w:color w:val="auto"/>
          <w:highlight w:val="none"/>
        </w:rPr>
      </w:pPr>
      <w:r>
        <w:rPr>
          <w:rFonts w:hint="eastAsia" w:asciiTheme="minorEastAsia" w:hAnsiTheme="minorEastAsia" w:eastAsiaTheme="minorEastAsia"/>
          <w:color w:val="auto"/>
          <w:highlight w:val="none"/>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numPr>
          <w:ilvl w:val="0"/>
          <w:numId w:val="80"/>
        </w:numPr>
        <w:ind w:firstLineChars="0"/>
        <w:rPr>
          <w:color w:val="auto"/>
          <w:highlight w:val="none"/>
        </w:rPr>
      </w:pPr>
      <w:r>
        <w:rPr>
          <w:rFonts w:hint="eastAsia"/>
          <w:color w:val="auto"/>
          <w:highlight w:val="none"/>
        </w:rPr>
        <w:t>综合评分明细表</w:t>
      </w:r>
    </w:p>
    <w:p>
      <w:pPr>
        <w:numPr>
          <w:ilvl w:val="0"/>
          <w:numId w:val="8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综合评分明细表的制定以科学合理、降低评委会自由裁量权为原则。</w:t>
      </w:r>
    </w:p>
    <w:p>
      <w:pPr>
        <w:numPr>
          <w:ilvl w:val="0"/>
          <w:numId w:val="81"/>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综合评分明细表</w:t>
      </w:r>
    </w:p>
    <w:tbl>
      <w:tblPr>
        <w:tblStyle w:val="2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92"/>
        <w:gridCol w:w="1134"/>
        <w:gridCol w:w="439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序号</w:t>
            </w: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评分因素及权重</w:t>
            </w:r>
          </w:p>
        </w:tc>
        <w:tc>
          <w:tcPr>
            <w:tcW w:w="113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分值</w:t>
            </w:r>
          </w:p>
        </w:tc>
        <w:tc>
          <w:tcPr>
            <w:tcW w:w="439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评分依据</w:t>
            </w:r>
          </w:p>
        </w:tc>
        <w:tc>
          <w:tcPr>
            <w:tcW w:w="2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w:t>
            </w: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报价30%</w:t>
            </w:r>
          </w:p>
        </w:tc>
        <w:tc>
          <w:tcPr>
            <w:tcW w:w="113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30分</w:t>
            </w:r>
          </w:p>
        </w:tc>
        <w:tc>
          <w:tcPr>
            <w:tcW w:w="439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color w:val="auto"/>
                <w:highlight w:val="none"/>
                <w:lang w:val="en-US" w:eastAsia="zh-CN"/>
              </w:rPr>
            </w:pPr>
            <w:r>
              <w:rPr>
                <w:rFonts w:hint="eastAsia"/>
                <w:color w:val="auto"/>
                <w:highlight w:val="none"/>
              </w:rPr>
              <w:t>满足招标文件要求且投标价格最低的投标报价为评标基准价，其价格分为满分。其他投标人的价格分统一按照下列公式计算：投标报价得分=(评标基准价／投标报价)×</w:t>
            </w:r>
            <w:r>
              <w:rPr>
                <w:rFonts w:hint="eastAsia"/>
                <w:color w:val="auto"/>
                <w:highlight w:val="none"/>
                <w:lang w:val="en-US" w:eastAsia="zh-CN"/>
              </w:rPr>
              <w:t>30</w:t>
            </w:r>
          </w:p>
        </w:tc>
        <w:tc>
          <w:tcPr>
            <w:tcW w:w="222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技术参数、配置等要求</w:t>
            </w:r>
            <w:r>
              <w:rPr>
                <w:color w:val="auto"/>
                <w:highlight w:val="none"/>
              </w:rPr>
              <w:t>60</w:t>
            </w:r>
            <w:r>
              <w:rPr>
                <w:rFonts w:hint="eastAsia"/>
                <w:color w:val="auto"/>
                <w:highlight w:val="none"/>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60</w:t>
            </w:r>
            <w:r>
              <w:rPr>
                <w:rFonts w:hint="eastAsia"/>
                <w:color w:val="auto"/>
                <w:highlight w:val="none"/>
              </w:rPr>
              <w:t>分</w:t>
            </w:r>
          </w:p>
        </w:tc>
        <w:tc>
          <w:tcPr>
            <w:tcW w:w="439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完全符合招标文件第六章技术参数、配置等要求没有负偏离得</w:t>
            </w:r>
            <w:r>
              <w:rPr>
                <w:color w:val="auto"/>
                <w:highlight w:val="none"/>
              </w:rPr>
              <w:t>60</w:t>
            </w:r>
            <w:r>
              <w:rPr>
                <w:rFonts w:hint="eastAsia"/>
                <w:color w:val="auto"/>
                <w:highlight w:val="none"/>
              </w:rPr>
              <w:t>分。投标人不满足招标文件第六章技术参数、配置等要求的，按以下原则得分：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1、投标人针对招标文件第六章技术参数、配置等要求中★条款的响应得分规则如下：★条款得分=（投标人满足★条款要求的数量÷★条款要求的总数量（合计为</w:t>
            </w:r>
            <w:r>
              <w:rPr>
                <w:rFonts w:hint="eastAsia"/>
                <w:color w:val="auto"/>
                <w:highlight w:val="none"/>
                <w:lang w:val="en-US" w:eastAsia="zh-CN"/>
              </w:rPr>
              <w:t>18</w:t>
            </w:r>
            <w:r>
              <w:rPr>
                <w:rFonts w:hint="eastAsia"/>
                <w:color w:val="auto"/>
                <w:highlight w:val="none"/>
              </w:rPr>
              <w:t>条）×</w:t>
            </w:r>
            <w:r>
              <w:rPr>
                <w:color w:val="auto"/>
                <w:highlight w:val="none"/>
              </w:rPr>
              <w:t>54</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2、投标人针对招标文件第六章技术参数、配置等要求中非★条款的响应得分规则如下：非★条款得分=（投标人满足非★条款要求的数量÷非★条款要求的总数量（合计为</w:t>
            </w:r>
            <w:r>
              <w:rPr>
                <w:rFonts w:hint="eastAsia"/>
                <w:color w:val="auto"/>
                <w:highlight w:val="none"/>
                <w:lang w:val="en-US" w:eastAsia="zh-CN"/>
              </w:rPr>
              <w:t>67</w:t>
            </w:r>
            <w:r>
              <w:rPr>
                <w:rFonts w:hint="eastAsia"/>
                <w:color w:val="auto"/>
                <w:highlight w:val="none"/>
              </w:rPr>
              <w:t>条）×</w:t>
            </w:r>
            <w:r>
              <w:rPr>
                <w:color w:val="auto"/>
                <w:highlight w:val="none"/>
              </w:rPr>
              <w:t>6</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本项</w:t>
            </w:r>
            <w:r>
              <w:rPr>
                <w:color w:val="auto"/>
                <w:highlight w:val="none"/>
              </w:rPr>
              <w:t>60</w:t>
            </w:r>
            <w:r>
              <w:rPr>
                <w:rFonts w:hint="eastAsia"/>
                <w:color w:val="auto"/>
                <w:highlight w:val="none"/>
              </w:rPr>
              <w:t>分扣完为止。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highlight w:val="none"/>
                <w:lang w:val="en-US"/>
              </w:rPr>
            </w:pPr>
            <w:r>
              <w:rPr>
                <w:rFonts w:hint="eastAsia"/>
                <w:color w:val="auto"/>
                <w:highlight w:val="none"/>
              </w:rPr>
              <w:t>注：</w:t>
            </w:r>
            <w:r>
              <w:rPr>
                <w:rFonts w:hint="eastAsia" w:ascii="宋体" w:hAnsi="宋体"/>
                <w:color w:val="auto"/>
                <w:highlight w:val="none"/>
                <w:lang w:val="en-US" w:eastAsia="zh-CN"/>
              </w:rPr>
              <w:t>①</w:t>
            </w:r>
            <w:r>
              <w:rPr>
                <w:rFonts w:hint="eastAsia" w:ascii="宋体" w:hAnsi="宋体"/>
                <w:color w:val="auto"/>
                <w:highlight w:val="none"/>
              </w:rPr>
              <w:t>针对标注“★”号条款</w:t>
            </w:r>
            <w:r>
              <w:rPr>
                <w:rFonts w:hint="eastAsia" w:ascii="宋体" w:hAnsi="宋体" w:cs="宋体"/>
                <w:color w:val="auto"/>
                <w:highlight w:val="none"/>
              </w:rPr>
              <w:t>要求</w:t>
            </w:r>
            <w:r>
              <w:rPr>
                <w:rFonts w:hint="eastAsia" w:ascii="宋体" w:hAnsi="宋体"/>
                <w:color w:val="auto"/>
                <w:highlight w:val="none"/>
              </w:rPr>
              <w:t>，投标人应提供技术支持资料，未提供的认定为负偏离。</w:t>
            </w:r>
            <w:r>
              <w:rPr>
                <w:rFonts w:hint="eastAsia" w:ascii="宋体" w:hAnsi="宋体"/>
                <w:color w:val="auto"/>
                <w:highlight w:val="none"/>
                <w:lang w:val="en-US" w:eastAsia="zh-CN"/>
              </w:rPr>
              <w:t>②以技术参数、配置等要求下三级编号（例如：1.1、1.2）为一条参数，若二级编号（例如：1、2）下无更小编号，则同样视为一条参数。</w:t>
            </w:r>
          </w:p>
        </w:tc>
        <w:tc>
          <w:tcPr>
            <w:tcW w:w="222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技术支持资料指：投标产品生产厂家公开发布的印刷资料、说明书、原厂技术白皮书或检测机构出具的检测报告、实物照片等资料。投标人在制定参数偏离表时应尽可能标明相对应支持资料出处、页码等。</w:t>
            </w:r>
          </w:p>
          <w:p>
            <w:pPr>
              <w:pStyle w:val="2"/>
              <w:ind w:left="0" w:leftChars="0" w:firstLine="0" w:firstLineChars="0"/>
              <w:rPr>
                <w:color w:val="auto"/>
                <w:highlight w:val="none"/>
              </w:rPr>
            </w:pPr>
            <w:r>
              <w:rPr>
                <w:rFonts w:hint="eastAsia"/>
                <w:color w:val="auto"/>
                <w:highlight w:val="none"/>
                <w:lang w:val="en-US"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3</w:t>
            </w: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服务</w:t>
            </w:r>
            <w:r>
              <w:rPr>
                <w:rFonts w:hint="eastAsia"/>
                <w:color w:val="auto"/>
                <w:highlight w:val="none"/>
                <w:lang w:val="en-US" w:eastAsia="zh-CN"/>
              </w:rPr>
              <w:t>方案</w:t>
            </w:r>
            <w:r>
              <w:rPr>
                <w:color w:val="auto"/>
                <w:highlight w:val="none"/>
              </w:rPr>
              <w:t>8</w:t>
            </w:r>
            <w:r>
              <w:rPr>
                <w:rFonts w:hint="eastAsia"/>
                <w:color w:val="auto"/>
                <w:highlight w:val="none"/>
              </w:rPr>
              <w:t>%</w:t>
            </w:r>
          </w:p>
        </w:tc>
        <w:tc>
          <w:tcPr>
            <w:tcW w:w="113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color w:val="auto"/>
                <w:highlight w:val="none"/>
              </w:rPr>
              <w:t>8</w:t>
            </w:r>
            <w:r>
              <w:rPr>
                <w:rFonts w:hint="eastAsia"/>
                <w:color w:val="auto"/>
                <w:highlight w:val="none"/>
              </w:rPr>
              <w:t>分</w:t>
            </w:r>
          </w:p>
        </w:tc>
        <w:tc>
          <w:tcPr>
            <w:tcW w:w="439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投标人的服务方案（或承诺）包括但不限于：</w:t>
            </w:r>
            <w:r>
              <w:rPr>
                <w:rFonts w:hint="eastAsia"/>
                <w:color w:val="auto"/>
                <w:highlight w:val="none"/>
                <w:lang w:val="en-US" w:eastAsia="zh-CN"/>
              </w:rPr>
              <w:t>①</w:t>
            </w:r>
            <w:r>
              <w:rPr>
                <w:rFonts w:hint="eastAsia"/>
                <w:color w:val="auto"/>
                <w:highlight w:val="none"/>
              </w:rPr>
              <w:t>质量保证范围、</w:t>
            </w:r>
            <w:r>
              <w:rPr>
                <w:rFonts w:hint="eastAsia"/>
                <w:color w:val="auto"/>
                <w:highlight w:val="none"/>
                <w:lang w:val="en-US" w:eastAsia="zh-CN"/>
              </w:rPr>
              <w:t>②</w:t>
            </w:r>
            <w:r>
              <w:rPr>
                <w:rFonts w:hint="eastAsia"/>
                <w:color w:val="auto"/>
                <w:highlight w:val="none"/>
              </w:rPr>
              <w:t>服务响应时间、</w:t>
            </w:r>
            <w:r>
              <w:rPr>
                <w:rFonts w:hint="eastAsia"/>
                <w:color w:val="auto"/>
                <w:highlight w:val="none"/>
                <w:lang w:val="en-US" w:eastAsia="zh-CN"/>
              </w:rPr>
              <w:t>③</w:t>
            </w:r>
            <w:r>
              <w:rPr>
                <w:rFonts w:hint="eastAsia"/>
                <w:color w:val="auto"/>
                <w:highlight w:val="none"/>
              </w:rPr>
              <w:t>服务质量保证措施、</w:t>
            </w:r>
            <w:r>
              <w:rPr>
                <w:rFonts w:hint="eastAsia"/>
                <w:color w:val="auto"/>
                <w:highlight w:val="none"/>
                <w:lang w:val="en-US" w:eastAsia="zh-CN"/>
              </w:rPr>
              <w:t>④</w:t>
            </w:r>
            <w:r>
              <w:rPr>
                <w:rFonts w:hint="eastAsia"/>
                <w:color w:val="auto"/>
                <w:highlight w:val="none"/>
              </w:rPr>
              <w:t>人员培训计划等，方案（或承诺）内容全面且满足采购人要求得</w:t>
            </w:r>
            <w:r>
              <w:rPr>
                <w:color w:val="auto"/>
                <w:highlight w:val="none"/>
              </w:rPr>
              <w:t>8</w:t>
            </w:r>
            <w:r>
              <w:rPr>
                <w:rFonts w:hint="eastAsia"/>
                <w:color w:val="auto"/>
                <w:highlight w:val="none"/>
              </w:rPr>
              <w:t>分，任一内容缺失或不满足采购需求的扣</w:t>
            </w:r>
            <w:r>
              <w:rPr>
                <w:color w:val="auto"/>
                <w:highlight w:val="none"/>
              </w:rPr>
              <w:t>2</w:t>
            </w:r>
            <w:r>
              <w:rPr>
                <w:rFonts w:hint="eastAsia"/>
                <w:color w:val="auto"/>
                <w:highlight w:val="none"/>
              </w:rPr>
              <w:t>分，扣完本项分值为止。</w:t>
            </w:r>
          </w:p>
        </w:tc>
        <w:tc>
          <w:tcPr>
            <w:tcW w:w="222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以投标文件为准</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2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节能、环境</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标志、无线局域网产品2%</w:t>
            </w:r>
          </w:p>
        </w:tc>
        <w:tc>
          <w:tcPr>
            <w:tcW w:w="113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2分</w:t>
            </w:r>
          </w:p>
        </w:tc>
        <w:tc>
          <w:tcPr>
            <w:tcW w:w="4394"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投标产品中属于政府采购优先采购范围的，则每有一项为节能产品或者环境标志产品或者无线局域网产品的得</w:t>
            </w:r>
            <w:r>
              <w:rPr>
                <w:color w:val="auto"/>
                <w:highlight w:val="none"/>
              </w:rPr>
              <w:t>1</w:t>
            </w:r>
            <w:r>
              <w:rPr>
                <w:rFonts w:hint="eastAsia"/>
                <w:color w:val="auto"/>
                <w:highlight w:val="none"/>
              </w:rPr>
              <w:t>分，非节能、非环境标志产品的、非无线局域网产品的不得分。最多得</w:t>
            </w:r>
            <w:r>
              <w:rPr>
                <w:color w:val="auto"/>
                <w:highlight w:val="none"/>
              </w:rPr>
              <w:t>2</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2、本项目采购的产品中属于节能产品或环境标志产品政府采购品目清单中强制采购范围的，不属于本项评分范围。</w:t>
            </w:r>
          </w:p>
        </w:tc>
        <w:tc>
          <w:tcPr>
            <w:tcW w:w="2225"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highlight w:val="none"/>
              </w:rPr>
            </w:pPr>
            <w:r>
              <w:rPr>
                <w:rFonts w:hint="eastAsia"/>
                <w:color w:val="auto"/>
                <w:highlight w:val="none"/>
              </w:rPr>
              <w:t>1、投标产品属于优先采购范围内的节能产品或者环境标志产品的，提供国家确定的认证机构出具的、处于有效期之内的节能产品、环境标志产品认证证书复印件加盖投标人公章（鲜章）。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2、投标产品属于优先采购范围内的无线局域网产品的，提供政府采购清单对应页并加盖投标人单位公章（鲜章）。</w:t>
            </w:r>
          </w:p>
          <w:p>
            <w:pPr>
              <w:pStyle w:val="2"/>
              <w:ind w:left="0" w:leftChars="0" w:firstLine="0" w:firstLineChars="0"/>
              <w:rPr>
                <w:color w:val="auto"/>
                <w:highlight w:val="none"/>
              </w:rPr>
            </w:pPr>
            <w:r>
              <w:rPr>
                <w:rFonts w:hint="eastAsia"/>
                <w:color w:val="auto"/>
                <w:highlight w:val="none"/>
              </w:rPr>
              <w:t>共同评分因素</w:t>
            </w:r>
          </w:p>
        </w:tc>
      </w:tr>
    </w:tbl>
    <w:p>
      <w:pPr>
        <w:ind w:left="480" w:leftChars="200" w:firstLine="0" w:firstLineChars="0"/>
        <w:rPr>
          <w:rFonts w:asciiTheme="minorEastAsia" w:hAnsiTheme="minorEastAsia" w:eastAsiaTheme="minorEastAsia"/>
          <w:color w:val="auto"/>
          <w:highlight w:val="none"/>
        </w:rPr>
      </w:pPr>
    </w:p>
    <w:p>
      <w:pPr>
        <w:pStyle w:val="4"/>
        <w:numPr>
          <w:ilvl w:val="0"/>
          <w:numId w:val="54"/>
        </w:numPr>
        <w:spacing w:before="120" w:after="120"/>
        <w:ind w:firstLine="562"/>
        <w:rPr>
          <w:rFonts w:asciiTheme="minorEastAsia" w:hAnsiTheme="minorEastAsia" w:eastAsiaTheme="minorEastAsia"/>
          <w:color w:val="auto"/>
          <w:highlight w:val="none"/>
        </w:rPr>
      </w:pPr>
      <w:bookmarkStart w:id="155" w:name="_Toc217446060"/>
      <w:r>
        <w:rPr>
          <w:rFonts w:hint="eastAsia" w:asciiTheme="minorEastAsia" w:hAnsiTheme="minorEastAsia" w:eastAsiaTheme="minorEastAsia"/>
          <w:color w:val="auto"/>
          <w:highlight w:val="none"/>
        </w:rPr>
        <w:t xml:space="preserve"> 废 标</w:t>
      </w:r>
    </w:p>
    <w:p>
      <w:pPr>
        <w:numPr>
          <w:ilvl w:val="0"/>
          <w:numId w:val="8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本次政府采购活动中，出现下列情形之一的，予以废标：</w:t>
      </w:r>
    </w:p>
    <w:p>
      <w:pPr>
        <w:numPr>
          <w:ilvl w:val="0"/>
          <w:numId w:val="8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符合专业条件的投标人或者对招标文件作实质响应的投标人不足三家的；</w:t>
      </w:r>
    </w:p>
    <w:p>
      <w:pPr>
        <w:numPr>
          <w:ilvl w:val="0"/>
          <w:numId w:val="8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出现影响采购公正的违法、违规行为的；</w:t>
      </w:r>
    </w:p>
    <w:p>
      <w:pPr>
        <w:numPr>
          <w:ilvl w:val="0"/>
          <w:numId w:val="8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投标人的报价均超过了采购预算，采购人不能支付的；</w:t>
      </w:r>
    </w:p>
    <w:p>
      <w:pPr>
        <w:numPr>
          <w:ilvl w:val="0"/>
          <w:numId w:val="83"/>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因重大变故，采购任务取消的。</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废标后，采购代理机构应在四川政府采购网上公告，并公告废标的情形。投标人需要知晓导致废标情形的具体原因和理由的，可以通过书面形式询问招标采购单位。</w:t>
      </w:r>
    </w:p>
    <w:p>
      <w:pPr>
        <w:numPr>
          <w:ilvl w:val="0"/>
          <w:numId w:val="8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对于评标过程中废标的采购项目，评标委员会应当对招标文件是否存在倾向性和歧视性、是否存在不合理条款进行论证，并出具书面论证意见。</w:t>
      </w:r>
    </w:p>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定标</w:t>
      </w:r>
      <w:bookmarkEnd w:id="155"/>
      <w:bookmarkStart w:id="156" w:name="_Toc217446061"/>
    </w:p>
    <w:p>
      <w:pPr>
        <w:numPr>
          <w:ilvl w:val="0"/>
          <w:numId w:val="8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定标原则</w:t>
      </w:r>
      <w:bookmarkEnd w:id="156"/>
      <w:r>
        <w:rPr>
          <w:rFonts w:hint="eastAsia" w:asciiTheme="minorEastAsia" w:hAnsiTheme="minorEastAsia" w:eastAsiaTheme="minorEastAsia"/>
          <w:color w:val="auto"/>
          <w:highlight w:val="none"/>
        </w:rPr>
        <w:t>：本项目根据评标委员会推荐的中标候选人名单，按顺序确定中标人。</w:t>
      </w:r>
    </w:p>
    <w:p>
      <w:pPr>
        <w:numPr>
          <w:ilvl w:val="0"/>
          <w:numId w:val="84"/>
        </w:numPr>
        <w:ind w:firstLineChars="0"/>
        <w:rPr>
          <w:rFonts w:asciiTheme="minorEastAsia" w:hAnsiTheme="minorEastAsia" w:eastAsiaTheme="minorEastAsia"/>
          <w:color w:val="auto"/>
          <w:highlight w:val="none"/>
        </w:rPr>
      </w:pPr>
      <w:bookmarkStart w:id="157" w:name="_Toc217446062"/>
      <w:r>
        <w:rPr>
          <w:rFonts w:hint="eastAsia" w:asciiTheme="minorEastAsia" w:hAnsiTheme="minorEastAsia" w:eastAsiaTheme="minorEastAsia"/>
          <w:color w:val="auto"/>
          <w:highlight w:val="none"/>
        </w:rPr>
        <w:t>定标程序</w:t>
      </w:r>
      <w:bookmarkEnd w:id="157"/>
    </w:p>
    <w:p>
      <w:pPr>
        <w:numPr>
          <w:ilvl w:val="0"/>
          <w:numId w:val="8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评标委员会将评标情况写出书面报告，推荐三名中标候选人。</w:t>
      </w:r>
    </w:p>
    <w:p>
      <w:pPr>
        <w:numPr>
          <w:ilvl w:val="0"/>
          <w:numId w:val="8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采购代理机构在评标结束后2个工作日内将评标报告送采购人。</w:t>
      </w:r>
    </w:p>
    <w:p>
      <w:pPr>
        <w:numPr>
          <w:ilvl w:val="0"/>
          <w:numId w:val="85"/>
        </w:numPr>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在收到评标报告后5个工作日内，按照评标报告中推荐的中标候选人顺序确定中标人。采用综合评分法的，评标结果按评审后得分由高到低顺序排列；得分相同的，按投标报价由低到高顺序排列；得分且投标报价相同的，投标文件满足招标文件全部实质性要求且按照评审因素的量化指标评审得分最高的供应商为中标候选供应商；</w:t>
      </w:r>
      <w:r>
        <w:rPr>
          <w:rFonts w:hint="eastAsia" w:asciiTheme="minorEastAsia" w:hAnsiTheme="minorEastAsia" w:eastAsiaTheme="minorEastAsia"/>
          <w:color w:val="auto"/>
          <w:highlight w:val="none"/>
          <w:lang w:val="en-US" w:eastAsia="zh-CN"/>
        </w:rPr>
        <w:t>得分、</w:t>
      </w:r>
      <w:r>
        <w:rPr>
          <w:rFonts w:hint="eastAsia" w:asciiTheme="minorEastAsia" w:hAnsiTheme="minorEastAsia" w:eastAsiaTheme="minorEastAsia"/>
          <w:color w:val="auto"/>
          <w:highlight w:val="none"/>
        </w:rPr>
        <w:t>报价相同且满足招标文件全部实质性要求且按照评审因素的量化指标评审得分也相同的，由采购人根据优先选择</w:t>
      </w:r>
      <w:r>
        <w:rPr>
          <w:rFonts w:hint="eastAsia" w:asciiTheme="minorEastAsia" w:hAnsiTheme="minorEastAsia" w:eastAsiaTheme="minorEastAsia"/>
          <w:color w:val="auto"/>
          <w:highlight w:val="none"/>
          <w:lang w:val="en-US" w:eastAsia="zh-CN"/>
        </w:rPr>
        <w:t>不发达地区和</w:t>
      </w:r>
      <w:r>
        <w:rPr>
          <w:rFonts w:hint="eastAsia" w:asciiTheme="minorEastAsia" w:hAnsiTheme="minorEastAsia" w:eastAsiaTheme="minorEastAsia"/>
          <w:color w:val="auto"/>
          <w:highlight w:val="none"/>
        </w:rPr>
        <w:t>少数民族地区等原则，自主公平、择优的选择中标人（少数民族地区企业指投标人注册地在民族自治州、自治县、自治乡）。</w:t>
      </w:r>
      <w:r>
        <w:rPr>
          <w:rFonts w:hint="eastAsia" w:asciiTheme="minorEastAsia" w:hAnsiTheme="minorEastAsia" w:eastAsiaTheme="minorEastAsia"/>
          <w:color w:val="auto"/>
          <w:highlight w:val="none"/>
          <w:lang w:val="en-US" w:eastAsia="zh-CN"/>
        </w:rPr>
        <w:t xml:space="preserve"> </w:t>
      </w:r>
    </w:p>
    <w:p>
      <w:pPr>
        <w:ind w:firstLine="48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注意，采购人按照推荐的中标候选人顺序确定中标人，不能认为采购人只能确定第一中标候选人为中标人，采购人有正当理由的，可以确定后一顺序中标候选人为中标人，依次类推。</w:t>
      </w:r>
    </w:p>
    <w:p>
      <w:pPr>
        <w:numPr>
          <w:ilvl w:val="0"/>
          <w:numId w:val="8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采购代理机构在中标投标人确定后</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个工作日内，在“四川政府采购网”上发布中标公告，同时向中标投标人发出中标通知书。</w:t>
      </w:r>
    </w:p>
    <w:p>
      <w:pPr>
        <w:numPr>
          <w:ilvl w:val="0"/>
          <w:numId w:val="85"/>
        </w:num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招标采购单位不退回投标人投标文件和其他投标资料。</w:t>
      </w:r>
    </w:p>
    <w:bookmarkEnd w:id="154"/>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评标专家在政府采购活动中承担以下义务：</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遵守评审工作纪律； </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按照客观、公正、审慎的原则，根据采购文件规定的评审程序、评审方法和评审标准进行独立评审；</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不得泄露评审文件、评审情况和在评审过程中获悉的商业秘密；</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及时向监督部门报告评审过程中采购组织单位向评审专家做倾向性、误导性的解释或者说明，投标人行贿、提供虚假材料或者串通、受到的非法干预情况等违法违规行为；</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发现采购文件内容违反国家有关强制性规定或者存在歧义、重大缺陷导致评审工作无法进行时，停止评审并向采购组织单位书面说明情况；</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配合答复处理投标人的询问、质疑和投诉等事项；</w:t>
      </w:r>
    </w:p>
    <w:p>
      <w:pPr>
        <w:numPr>
          <w:ilvl w:val="0"/>
          <w:numId w:val="8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法律、法规和规章规定的其他义务。</w:t>
      </w:r>
    </w:p>
    <w:p>
      <w:pPr>
        <w:pStyle w:val="4"/>
        <w:numPr>
          <w:ilvl w:val="0"/>
          <w:numId w:val="54"/>
        </w:numPr>
        <w:spacing w:before="120" w:after="120"/>
        <w:ind w:firstLine="56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评标专家在政府采购活动中应当遵守以下工作纪律：</w:t>
      </w:r>
    </w:p>
    <w:p>
      <w:pPr>
        <w:numPr>
          <w:ilvl w:val="0"/>
          <w:numId w:val="8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遵行《政府采购法》第十二条和《政府采购法实施条例》第九条及财政部关于回避的规定。</w:t>
      </w:r>
    </w:p>
    <w:p>
      <w:pPr>
        <w:numPr>
          <w:ilvl w:val="0"/>
          <w:numId w:val="8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评标前，应当将通讯工具或者相关电子设备交由招标采购单位统一保管。</w:t>
      </w:r>
    </w:p>
    <w:p>
      <w:pPr>
        <w:numPr>
          <w:ilvl w:val="0"/>
          <w:numId w:val="8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评标过程中，不得与外界联系，因发生不可预见情况，确实需要与外界联系的，应当在监督人员监督之下办理。</w:t>
      </w:r>
    </w:p>
    <w:p>
      <w:pPr>
        <w:numPr>
          <w:ilvl w:val="0"/>
          <w:numId w:val="8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numPr>
          <w:ilvl w:val="0"/>
          <w:numId w:val="8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在评标过程中和评标结束后，不得记录、复制或带走任何评标资料，除因规定的义务外，不得向外界透露评标内容。</w:t>
      </w:r>
    </w:p>
    <w:p>
      <w:pPr>
        <w:numPr>
          <w:ilvl w:val="0"/>
          <w:numId w:val="8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服从评标现场招标采购单位的现场秩序管理，接受评标现场监督人员的合法监督。</w:t>
      </w:r>
    </w:p>
    <w:p>
      <w:pPr>
        <w:numPr>
          <w:ilvl w:val="0"/>
          <w:numId w:val="87"/>
        </w:numPr>
        <w:ind w:firstLineChars="0"/>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遵守有关廉洁自律规定，不得私下接触投标人，不得收受投标人及有关业务单位和个人的财物或好处，不得接受采购组织单位的请托。</w:t>
      </w:r>
    </w:p>
    <w:p>
      <w:pPr>
        <w:pStyle w:val="9"/>
        <w:spacing w:line="400" w:lineRule="exact"/>
        <w:ind w:firstLine="0" w:firstLineChars="0"/>
        <w:rPr>
          <w:rFonts w:asciiTheme="minorEastAsia" w:hAnsiTheme="minorEastAsia" w:eastAsiaTheme="minorEastAsia"/>
          <w:b/>
          <w:bCs/>
          <w:color w:val="auto"/>
          <w:highlight w:val="none"/>
        </w:rPr>
      </w:pPr>
    </w:p>
    <w:p>
      <w:pPr>
        <w:pStyle w:val="9"/>
        <w:spacing w:line="400" w:lineRule="exact"/>
        <w:ind w:firstLine="0" w:firstLineChars="0"/>
        <w:rPr>
          <w:rFonts w:asciiTheme="minorEastAsia" w:hAnsiTheme="minorEastAsia" w:eastAsiaTheme="minorEastAsia"/>
          <w:b/>
          <w:bCs/>
          <w:color w:val="auto"/>
          <w:highlight w:val="none"/>
        </w:rPr>
      </w:pPr>
    </w:p>
    <w:p>
      <w:pPr>
        <w:pStyle w:val="3"/>
        <w:spacing w:before="240" w:after="240"/>
        <w:rPr>
          <w:rFonts w:asciiTheme="minorEastAsia" w:hAnsiTheme="minorEastAsia" w:eastAsiaTheme="minorEastAsia"/>
          <w:color w:val="auto"/>
          <w:sz w:val="36"/>
          <w:szCs w:val="36"/>
          <w:highlight w:val="none"/>
        </w:rPr>
      </w:pPr>
      <w:r>
        <w:rPr>
          <w:rFonts w:asciiTheme="minorEastAsia" w:hAnsiTheme="minorEastAsia" w:eastAsiaTheme="minorEastAsia"/>
          <w:color w:val="auto"/>
          <w:sz w:val="36"/>
          <w:szCs w:val="36"/>
          <w:highlight w:val="none"/>
        </w:rPr>
        <w:br w:type="page"/>
      </w:r>
      <w:bookmarkStart w:id="158" w:name="_Toc18708"/>
      <w:bookmarkStart w:id="159" w:name="_Toc330384008"/>
      <w:bookmarkStart w:id="160" w:name="_Toc10548"/>
      <w:bookmarkStart w:id="161" w:name="_Toc309981039"/>
      <w:bookmarkStart w:id="162" w:name="_Toc364340114"/>
      <w:bookmarkStart w:id="163" w:name="_Toc511742767"/>
      <w:bookmarkStart w:id="164" w:name="_Toc5803"/>
      <w:r>
        <w:rPr>
          <w:rFonts w:hint="eastAsia" w:cs="宋体" w:asciiTheme="minorEastAsia" w:hAnsiTheme="minorEastAsia" w:eastAsiaTheme="minorEastAsia"/>
          <w:bCs w:val="0"/>
          <w:color w:val="auto"/>
          <w:kern w:val="0"/>
          <w:sz w:val="36"/>
          <w:szCs w:val="36"/>
          <w:highlight w:val="none"/>
        </w:rPr>
        <w:t>合同主要条款</w:t>
      </w:r>
      <w:bookmarkEnd w:id="158"/>
      <w:bookmarkEnd w:id="159"/>
      <w:bookmarkEnd w:id="160"/>
      <w:bookmarkEnd w:id="161"/>
      <w:bookmarkEnd w:id="162"/>
      <w:bookmarkEnd w:id="163"/>
      <w:bookmarkEnd w:id="164"/>
    </w:p>
    <w:p>
      <w:pPr>
        <w:bidi w:val="0"/>
        <w:rPr>
          <w:color w:val="auto"/>
          <w:highlight w:val="none"/>
        </w:rPr>
      </w:pPr>
      <w:r>
        <w:rPr>
          <w:rFonts w:hint="eastAsia"/>
          <w:color w:val="auto"/>
          <w:highlight w:val="none"/>
        </w:rPr>
        <w:t>合同编号：XXX</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bidi w:val="0"/>
        <w:rPr>
          <w:color w:val="auto"/>
          <w:highlight w:val="none"/>
        </w:rPr>
      </w:pPr>
      <w:r>
        <w:rPr>
          <w:rFonts w:hint="eastAsia"/>
          <w:color w:val="auto"/>
          <w:highlight w:val="none"/>
        </w:rPr>
        <w:t>签订地点：XXX</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bidi w:val="0"/>
        <w:rPr>
          <w:color w:val="auto"/>
          <w:highlight w:val="none"/>
        </w:rPr>
      </w:pPr>
      <w:r>
        <w:rPr>
          <w:rFonts w:hint="eastAsia"/>
          <w:color w:val="auto"/>
          <w:highlight w:val="none"/>
        </w:rPr>
        <w:t>采购人（甲方）：XXX</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bidi w:val="0"/>
        <w:rPr>
          <w:color w:val="auto"/>
          <w:highlight w:val="none"/>
        </w:rPr>
      </w:pPr>
      <w:r>
        <w:rPr>
          <w:rFonts w:hint="eastAsia"/>
          <w:color w:val="auto"/>
          <w:highlight w:val="none"/>
        </w:rPr>
        <w:t>供应商（乙方）：XXX</w:t>
      </w:r>
      <w:r>
        <w:rPr>
          <w:color w:val="auto"/>
          <w:highlight w:val="none"/>
        </w:rPr>
        <w:t xml:space="preserve">    </w:t>
      </w:r>
      <w:r>
        <w:rPr>
          <w:rFonts w:hint="eastAsia"/>
          <w:color w:val="auto"/>
          <w:highlight w:val="none"/>
        </w:rPr>
        <w:t xml:space="preserve">                                    </w:t>
      </w:r>
      <w:r>
        <w:rPr>
          <w:color w:val="auto"/>
          <w:highlight w:val="none"/>
        </w:rPr>
        <w:t xml:space="preserve">  </w:t>
      </w:r>
    </w:p>
    <w:p>
      <w:pPr>
        <w:ind w:firstLine="480"/>
        <w:rPr>
          <w:rFonts w:asciiTheme="minorEastAsia" w:hAnsiTheme="minorEastAsia" w:eastAsiaTheme="minorEastAsia"/>
          <w:color w:val="auto"/>
          <w:highlight w:val="none"/>
        </w:rPr>
      </w:pP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根据《中华人民共和国政府采购法》、《</w:t>
      </w:r>
      <w:r>
        <w:rPr>
          <w:rFonts w:hint="eastAsia"/>
          <w:color w:val="auto"/>
          <w:highlight w:val="none"/>
          <w:lang w:bidi="ar"/>
        </w:rPr>
        <w:t>中华人民共和国民法典</w:t>
      </w:r>
      <w:r>
        <w:rPr>
          <w:rFonts w:hint="eastAsia" w:asciiTheme="minorEastAsia" w:hAnsiTheme="minorEastAsia" w:eastAsiaTheme="minorEastAsia"/>
          <w:color w:val="auto"/>
          <w:highlight w:val="none"/>
        </w:rPr>
        <w:t>》及XXX采购项目（项目编号：XXX）的</w:t>
      </w:r>
      <w:r>
        <w:rPr>
          <w:rFonts w:hint="eastAsia" w:asciiTheme="minorEastAsia" w:hAnsiTheme="minorEastAsia" w:eastAsiaTheme="minorEastAsia"/>
          <w:bCs/>
          <w:color w:val="auto"/>
          <w:highlight w:val="none"/>
        </w:rPr>
        <w:t>招标</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、乙方的投标文件及《中标通知书》，甲、乙双方同意签订本合同。详细技术说明及其他有关合同项目的特定信息由合同附件予以说明，合同附件及本项目的</w:t>
      </w:r>
      <w:r>
        <w:rPr>
          <w:rFonts w:hint="eastAsia" w:asciiTheme="minorEastAsia" w:hAnsiTheme="minorEastAsia" w:eastAsiaTheme="minorEastAsia"/>
          <w:bCs/>
          <w:color w:val="auto"/>
          <w:highlight w:val="none"/>
        </w:rPr>
        <w:t>招标</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、投标文件、《中标通知书》等均为本合同不可分割的部分。双方同意共同遵守如下条款：</w:t>
      </w:r>
    </w:p>
    <w:p>
      <w:pPr>
        <w:numPr>
          <w:ilvl w:val="0"/>
          <w:numId w:val="88"/>
        </w:num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合同货物</w:t>
      </w:r>
    </w:p>
    <w:tbl>
      <w:tblPr>
        <w:tblStyle w:val="2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货物品名</w:t>
            </w:r>
          </w:p>
        </w:tc>
        <w:tc>
          <w:tcPr>
            <w:tcW w:w="1027"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规格</w:t>
            </w:r>
          </w:p>
          <w:p>
            <w:pPr>
              <w:ind w:firstLine="0" w:firstLineChars="0"/>
              <w:jc w:val="center"/>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型号</w:t>
            </w:r>
          </w:p>
        </w:tc>
        <w:tc>
          <w:tcPr>
            <w:tcW w:w="604"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单位</w:t>
            </w:r>
          </w:p>
        </w:tc>
        <w:tc>
          <w:tcPr>
            <w:tcW w:w="531"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数量</w:t>
            </w:r>
          </w:p>
        </w:tc>
        <w:tc>
          <w:tcPr>
            <w:tcW w:w="1064"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单价</w:t>
            </w:r>
          </w:p>
          <w:p>
            <w:pPr>
              <w:ind w:firstLine="0" w:firstLineChars="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（万元）</w:t>
            </w:r>
          </w:p>
        </w:tc>
        <w:tc>
          <w:tcPr>
            <w:tcW w:w="888"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总价</w:t>
            </w:r>
          </w:p>
          <w:p>
            <w:pPr>
              <w:ind w:firstLine="0" w:firstLineChars="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（万元）</w:t>
            </w:r>
          </w:p>
        </w:tc>
        <w:tc>
          <w:tcPr>
            <w:tcW w:w="917" w:type="dxa"/>
            <w:vMerge w:val="restart"/>
            <w:tcBorders>
              <w:top w:val="single" w:color="auto" w:sz="4" w:space="0"/>
              <w:left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随机</w:t>
            </w:r>
          </w:p>
          <w:p>
            <w:pPr>
              <w:ind w:firstLine="0" w:firstLineChars="0"/>
              <w:jc w:val="center"/>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配件</w:t>
            </w:r>
          </w:p>
        </w:tc>
        <w:tc>
          <w:tcPr>
            <w:tcW w:w="932" w:type="dxa"/>
            <w:vMerge w:val="restart"/>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color w:val="auto"/>
                <w:szCs w:val="21"/>
                <w:highlight w:val="none"/>
              </w:rPr>
            </w:pPr>
          </w:p>
        </w:tc>
        <w:tc>
          <w:tcPr>
            <w:tcW w:w="1027" w:type="dxa"/>
            <w:vMerge w:val="continue"/>
            <w:tcBorders>
              <w:left w:val="single" w:color="auto" w:sz="4" w:space="0"/>
              <w:bottom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p>
        </w:tc>
        <w:tc>
          <w:tcPr>
            <w:tcW w:w="604"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color w:val="auto"/>
                <w:szCs w:val="21"/>
                <w:highlight w:val="none"/>
              </w:rPr>
            </w:pPr>
          </w:p>
        </w:tc>
        <w:tc>
          <w:tcPr>
            <w:tcW w:w="531"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color w:val="auto"/>
                <w:szCs w:val="21"/>
                <w:highlight w:val="none"/>
              </w:rPr>
            </w:pPr>
          </w:p>
        </w:tc>
        <w:tc>
          <w:tcPr>
            <w:tcW w:w="1064" w:type="dxa"/>
            <w:vMerge w:val="continue"/>
            <w:tcBorders>
              <w:left w:val="single" w:color="auto" w:sz="4" w:space="0"/>
              <w:bottom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p>
        </w:tc>
        <w:tc>
          <w:tcPr>
            <w:tcW w:w="888"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color w:val="auto"/>
                <w:szCs w:val="21"/>
                <w:highlight w:val="none"/>
              </w:rPr>
            </w:pPr>
          </w:p>
        </w:tc>
        <w:tc>
          <w:tcPr>
            <w:tcW w:w="917" w:type="dxa"/>
            <w:vMerge w:val="continue"/>
            <w:tcBorders>
              <w:left w:val="single" w:color="auto" w:sz="4" w:space="0"/>
              <w:bottom w:val="single" w:color="auto" w:sz="4" w:space="0"/>
              <w:right w:val="single" w:color="auto" w:sz="4" w:space="0"/>
            </w:tcBorders>
            <w:vAlign w:val="center"/>
          </w:tcPr>
          <w:p>
            <w:pPr>
              <w:ind w:firstLine="0" w:firstLineChars="0"/>
              <w:jc w:val="center"/>
              <w:rPr>
                <w:rFonts w:cs="Arial" w:asciiTheme="minorEastAsia" w:hAnsiTheme="minorEastAsia" w:eastAsiaTheme="minorEastAsia"/>
                <w:color w:val="auto"/>
                <w:szCs w:val="21"/>
                <w:highlight w:val="none"/>
              </w:rPr>
            </w:pPr>
          </w:p>
        </w:tc>
        <w:tc>
          <w:tcPr>
            <w:tcW w:w="932" w:type="dxa"/>
            <w:vMerge w:val="continue"/>
            <w:tcBorders>
              <w:left w:val="single" w:color="auto" w:sz="4" w:space="0"/>
              <w:bottom w:val="single" w:color="auto" w:sz="4" w:space="0"/>
              <w:right w:val="single" w:color="auto" w:sz="4" w:space="0"/>
            </w:tcBorders>
            <w:vAlign w:val="center"/>
          </w:tcPr>
          <w:p>
            <w:pPr>
              <w:ind w:firstLine="0" w:firstLineChars="0"/>
              <w:rPr>
                <w:rFonts w:cs="Arial" w:asciiTheme="minorEastAsia" w:hAnsiTheme="minorEastAsia" w:eastAsiaTheme="minorEastAsia"/>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自</w:t>
            </w:r>
          </w:p>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p>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其</w:t>
            </w:r>
          </w:p>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p>
          <w:p>
            <w:pPr>
              <w:autoSpaceDE w:val="0"/>
              <w:autoSpaceDN w:val="0"/>
              <w:adjustRightInd w:val="0"/>
              <w:ind w:firstLine="0" w:firstLineChars="0"/>
              <w:jc w:val="center"/>
              <w:rPr>
                <w:rFonts w:cs="宋体" w:asciiTheme="minorEastAsia" w:hAnsiTheme="minorEastAsia" w:eastAsiaTheme="minorEastAsia"/>
                <w:color w:val="auto"/>
                <w:sz w:val="18"/>
                <w:szCs w:val="18"/>
                <w:highlight w:val="none"/>
                <w:lang w:val="zh-CN"/>
              </w:rPr>
            </w:pPr>
            <w:r>
              <w:rPr>
                <w:rFonts w:hint="eastAsia" w:cs="宋体" w:asciiTheme="minorEastAsia" w:hAnsiTheme="minorEastAsia" w:eastAsiaTheme="minorEastAsia"/>
                <w:color w:val="auto"/>
                <w:sz w:val="18"/>
                <w:szCs w:val="18"/>
                <w:highlight w:val="none"/>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olor w:val="auto"/>
                <w:highlight w:val="none"/>
              </w:rPr>
            </w:pPr>
            <w:r>
              <w:rPr>
                <w:rFonts w:hint="eastAsia"/>
                <w:color w:val="auto"/>
                <w:highlight w:val="none"/>
              </w:rPr>
              <w:t>高频电刀</w:t>
            </w:r>
          </w:p>
        </w:tc>
        <w:tc>
          <w:tcPr>
            <w:tcW w:w="10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olor w:val="auto"/>
                <w:highlight w:val="none"/>
              </w:rPr>
            </w:pPr>
            <w:r>
              <w:rPr>
                <w:rFonts w:hint="eastAsia"/>
                <w:color w:val="auto"/>
                <w:highlight w:val="none"/>
              </w:rPr>
              <w:t>微波治疗仪</w:t>
            </w:r>
          </w:p>
        </w:tc>
        <w:tc>
          <w:tcPr>
            <w:tcW w:w="10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 </w:t>
            </w: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olor w:val="auto"/>
                <w:highlight w:val="none"/>
              </w:rPr>
            </w:pPr>
            <w:r>
              <w:rPr>
                <w:rFonts w:hint="eastAsia"/>
                <w:color w:val="auto"/>
                <w:highlight w:val="none"/>
              </w:rPr>
              <w:t>超短波治疗仪</w:t>
            </w:r>
          </w:p>
        </w:tc>
        <w:tc>
          <w:tcPr>
            <w:tcW w:w="10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5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10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9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olor w:val="auto"/>
                <w:highlight w:val="none"/>
              </w:rPr>
            </w:pPr>
            <w:r>
              <w:rPr>
                <w:rFonts w:hint="eastAsia"/>
                <w:color w:val="auto"/>
                <w:highlight w:val="none"/>
              </w:rPr>
              <w:t>生物刺激反馈仪</w:t>
            </w:r>
          </w:p>
        </w:tc>
        <w:tc>
          <w:tcPr>
            <w:tcW w:w="102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53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106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9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c>
          <w:tcPr>
            <w:tcW w:w="48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Theme="minorEastAsia" w:hAnsiTheme="minorEastAsia" w:eastAsiaTheme="minorEastAsia"/>
                <w:color w:val="auto"/>
                <w:highlight w:val="none"/>
              </w:rPr>
            </w:pPr>
          </w:p>
        </w:tc>
      </w:tr>
    </w:tbl>
    <w:p>
      <w:pPr>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二、合同总价</w:t>
      </w:r>
    </w:p>
    <w:p>
      <w:pPr>
        <w:pStyle w:val="9"/>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合同总价为人民币大写：XXX元，即</w:t>
      </w:r>
      <w:r>
        <w:rPr>
          <w:rFonts w:asciiTheme="minorEastAsia" w:hAnsiTheme="minorEastAsia" w:eastAsiaTheme="minorEastAsia"/>
          <w:color w:val="auto"/>
          <w:highlight w:val="none"/>
        </w:rPr>
        <w:t>RMB</w:t>
      </w:r>
      <w:r>
        <w:rPr>
          <w:rFonts w:hint="eastAsia" w:asciiTheme="minorEastAsia" w:hAnsiTheme="minorEastAsia" w:eastAsiaTheme="minorEastAsia"/>
          <w:color w:val="auto"/>
          <w:highlight w:val="none"/>
        </w:rPr>
        <w:t>￥XXX元；该合同总价已包括货物设计、材料、制造、包装、运输、保险、安装、调试、检测、人工、税金、验收合格交付使用之前及保修期内保修服务与备用物件等等所有其他有关各项的含税费用。本合同执行期间合同总价/单价不变，甲方无须另向乙方支付本合同规定之外的其他任何费用。</w:t>
      </w:r>
    </w:p>
    <w:p>
      <w:pPr>
        <w:ind w:firstLine="482"/>
        <w:rPr>
          <w:rFonts w:hint="eastAsia" w:cs="Times New Roman" w:asciiTheme="minorEastAsia" w:hAnsiTheme="minorEastAsia" w:eastAsiaTheme="minorEastAsia"/>
          <w:b/>
          <w:color w:val="auto"/>
          <w:highlight w:val="none"/>
        </w:rPr>
      </w:pPr>
      <w:r>
        <w:rPr>
          <w:rFonts w:hint="eastAsia" w:cs="Times New Roman" w:asciiTheme="minorEastAsia" w:hAnsiTheme="minorEastAsia" w:eastAsiaTheme="minorEastAsia"/>
          <w:b/>
          <w:color w:val="auto"/>
          <w:highlight w:val="none"/>
        </w:rPr>
        <w:t>三、质量要求</w:t>
      </w:r>
      <w:r>
        <w:rPr>
          <w:rFonts w:hint="eastAsia" w:cs="Times New Roman" w:asciiTheme="minorEastAsia" w:hAnsiTheme="minorEastAsia" w:eastAsiaTheme="minorEastAsia"/>
          <w:b/>
          <w:color w:val="auto"/>
          <w:highlight w:val="none"/>
        </w:rPr>
        <w:tab/>
      </w:r>
    </w:p>
    <w:p>
      <w:pPr>
        <w:numPr>
          <w:ilvl w:val="0"/>
          <w:numId w:val="89"/>
        </w:numPr>
        <w:adjustRightInd w:val="0"/>
        <w:snapToGrid w:val="0"/>
        <w:ind w:firstLine="480"/>
        <w:rPr>
          <w:rFonts w:ascii="宋体" w:hAnsi="宋体"/>
          <w:color w:val="auto"/>
          <w:highlight w:val="none"/>
        </w:rPr>
      </w:pPr>
      <w:r>
        <w:rPr>
          <w:rFonts w:hint="eastAsia" w:ascii="宋体" w:hAnsi="宋体"/>
          <w:color w:val="auto"/>
          <w:highlight w:val="none"/>
        </w:rPr>
        <w:t>货物出现质量问题时，采购人应负责三包（包修、包换、包退），费用由投标人负担。</w:t>
      </w:r>
    </w:p>
    <w:p>
      <w:pPr>
        <w:numPr>
          <w:ilvl w:val="0"/>
          <w:numId w:val="89"/>
        </w:numPr>
        <w:adjustRightInd w:val="0"/>
        <w:snapToGrid w:val="0"/>
        <w:ind w:firstLine="480"/>
        <w:rPr>
          <w:rFonts w:ascii="宋体" w:hAnsi="宋体"/>
          <w:color w:val="auto"/>
          <w:highlight w:val="none"/>
        </w:rPr>
      </w:pPr>
      <w:r>
        <w:rPr>
          <w:rFonts w:hint="eastAsia" w:ascii="宋体" w:hAnsi="宋体"/>
          <w:color w:val="auto"/>
          <w:highlight w:val="none"/>
        </w:rPr>
        <w:t>货物到现场后由于采购人保管不当造成的质量问题，投标人亦应负责修理，但费用由采购人负担。</w:t>
      </w:r>
    </w:p>
    <w:p>
      <w:pPr>
        <w:numPr>
          <w:ilvl w:val="0"/>
          <w:numId w:val="89"/>
        </w:numPr>
        <w:adjustRightInd w:val="0"/>
        <w:snapToGrid w:val="0"/>
        <w:ind w:firstLine="480"/>
        <w:rPr>
          <w:rFonts w:ascii="宋体" w:hAnsi="宋体"/>
          <w:color w:val="auto"/>
          <w:highlight w:val="none"/>
        </w:rPr>
      </w:pPr>
      <w:r>
        <w:rPr>
          <w:rFonts w:hint="eastAsia" w:ascii="宋体" w:hAnsi="宋体"/>
          <w:color w:val="auto"/>
          <w:highlight w:val="none"/>
        </w:rPr>
        <w:t>投标人应提供安装、调试等服务，提供人员理论和操作培训，帮助采购人使用人员能正确使用。</w:t>
      </w:r>
    </w:p>
    <w:p>
      <w:pPr>
        <w:numPr>
          <w:ilvl w:val="0"/>
          <w:numId w:val="89"/>
        </w:numPr>
        <w:adjustRightInd w:val="0"/>
        <w:snapToGrid w:val="0"/>
        <w:ind w:firstLine="480"/>
        <w:rPr>
          <w:rFonts w:ascii="宋体" w:hAnsi="宋体"/>
          <w:color w:val="auto"/>
          <w:highlight w:val="none"/>
        </w:rPr>
      </w:pPr>
      <w:r>
        <w:rPr>
          <w:rFonts w:hint="eastAsia" w:ascii="宋体" w:hAnsi="宋体"/>
          <w:color w:val="auto"/>
          <w:highlight w:val="none"/>
        </w:rPr>
        <w:t>质保期内提供免费性能检测和维护；质保期满后提供维修服务的，只收取更换配件费用，不收服务费。</w:t>
      </w:r>
    </w:p>
    <w:p>
      <w:pPr>
        <w:numPr>
          <w:ilvl w:val="0"/>
          <w:numId w:val="89"/>
        </w:numPr>
        <w:adjustRightInd w:val="0"/>
        <w:snapToGrid w:val="0"/>
        <w:ind w:firstLine="480"/>
        <w:rPr>
          <w:rFonts w:ascii="宋体" w:hAnsi="宋体"/>
          <w:color w:val="auto"/>
          <w:highlight w:val="none"/>
        </w:rPr>
      </w:pPr>
      <w:r>
        <w:rPr>
          <w:rFonts w:hint="eastAsia" w:ascii="宋体" w:hAnsi="宋体"/>
          <w:color w:val="auto"/>
          <w:highlight w:val="none"/>
        </w:rPr>
        <w:t>提供远程电话技术支持和上门维修服务，应答响应时间小于</w:t>
      </w:r>
      <w:r>
        <w:rPr>
          <w:rFonts w:ascii="宋体" w:hAnsi="宋体"/>
          <w:color w:val="auto"/>
          <w:highlight w:val="none"/>
        </w:rPr>
        <w:t>4</w:t>
      </w:r>
      <w:r>
        <w:rPr>
          <w:rFonts w:hint="eastAsia" w:ascii="宋体" w:hAnsi="宋体"/>
          <w:color w:val="auto"/>
          <w:highlight w:val="none"/>
        </w:rPr>
        <w:t>小时，</w:t>
      </w:r>
      <w:r>
        <w:rPr>
          <w:rFonts w:ascii="宋体" w:hAnsi="宋体"/>
          <w:color w:val="auto"/>
          <w:highlight w:val="none"/>
        </w:rPr>
        <w:t>48</w:t>
      </w:r>
      <w:r>
        <w:rPr>
          <w:rFonts w:hint="eastAsia" w:ascii="宋体" w:hAnsi="宋体"/>
          <w:color w:val="auto"/>
          <w:highlight w:val="none"/>
        </w:rPr>
        <w:t>小时内到达用户现场解决问题。质保期满后原则上也应当按照质保期内的应答时间提供及时的服务。</w:t>
      </w:r>
    </w:p>
    <w:p>
      <w:pPr>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四、交货及验收</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交货：</w:t>
      </w:r>
      <w:r>
        <w:rPr>
          <w:rFonts w:hint="eastAsia"/>
          <w:color w:val="auto"/>
          <w:highlight w:val="none"/>
        </w:rPr>
        <w:t>合同签订后30日内（送货、安装与调试完毕并交付采购人使用）</w:t>
      </w:r>
      <w:r>
        <w:rPr>
          <w:rFonts w:hint="eastAsia" w:asciiTheme="minorEastAsia" w:hAnsiTheme="minorEastAsia" w:eastAsiaTheme="minorEastAsia"/>
          <w:color w:val="auto"/>
          <w:highlight w:val="none"/>
        </w:rPr>
        <w:t>。</w:t>
      </w:r>
    </w:p>
    <w:p>
      <w:pPr>
        <w:pStyle w:val="38"/>
        <w:spacing w:line="360" w:lineRule="auto"/>
        <w:ind w:firstLine="480"/>
        <w:rPr>
          <w:rFonts w:hint="eastAsia" w:asciiTheme="minorEastAsia" w:hAnsiTheme="minorEastAsia" w:eastAsiaTheme="minorEastAsia"/>
          <w:color w:val="auto"/>
          <w:highlight w:val="none"/>
          <w:lang w:val="en-US" w:eastAsia="zh-CN"/>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验收</w:t>
      </w:r>
    </w:p>
    <w:p>
      <w:pPr>
        <w:numPr>
          <w:ilvl w:val="0"/>
          <w:numId w:val="90"/>
        </w:numPr>
        <w:bidi w:val="0"/>
        <w:ind w:left="0" w:leftChars="0" w:firstLine="480" w:firstLineChars="200"/>
        <w:rPr>
          <w:rFonts w:hint="default"/>
          <w:color w:val="auto"/>
          <w:highlight w:val="none"/>
          <w:lang w:val="en-US" w:eastAsia="zh-CN"/>
        </w:rPr>
      </w:pPr>
      <w:r>
        <w:rPr>
          <w:rFonts w:hint="eastAsia"/>
          <w:color w:val="auto"/>
          <w:highlight w:val="none"/>
          <w:lang w:val="en-US" w:eastAsia="zh-CN"/>
        </w:rPr>
        <w:t>验收主体</w:t>
      </w:r>
      <w:r>
        <w:rPr>
          <w:rFonts w:hint="eastAsia" w:eastAsia="宋体" w:cs="Times New Roman"/>
          <w:color w:val="auto"/>
          <w:highlight w:val="none"/>
          <w:lang w:val="en-US" w:eastAsia="zh-CN"/>
        </w:rPr>
        <w:t>：彭州市隆丰街道社区卫生服务中心。</w:t>
      </w:r>
    </w:p>
    <w:p>
      <w:pPr>
        <w:numPr>
          <w:ilvl w:val="0"/>
          <w:numId w:val="90"/>
        </w:numPr>
        <w:bidi w:val="0"/>
        <w:ind w:left="0" w:leftChars="0" w:firstLine="480" w:firstLineChars="200"/>
        <w:rPr>
          <w:rFonts w:hint="default"/>
          <w:color w:val="auto"/>
          <w:highlight w:val="none"/>
          <w:lang w:val="en-US" w:eastAsia="zh-CN"/>
        </w:rPr>
      </w:pPr>
      <w:r>
        <w:rPr>
          <w:rFonts w:hint="eastAsia"/>
          <w:color w:val="auto"/>
          <w:highlight w:val="none"/>
          <w:lang w:val="en-US" w:eastAsia="zh-CN"/>
        </w:rPr>
        <w:t>验收时间、方法、程序：采购人在乙方安装调试工作完后7个工作日内组织验收小组验收。</w:t>
      </w:r>
      <w:r>
        <w:rPr>
          <w:rFonts w:hint="eastAsia" w:asciiTheme="minorEastAsia" w:hAnsiTheme="minorEastAsia" w:eastAsiaTheme="minorEastAsia"/>
          <w:color w:val="auto"/>
          <w:highlight w:val="none"/>
        </w:rPr>
        <w:t>如质量验收合格，双方签署《质量验收合格证明书》。</w:t>
      </w:r>
      <w:r>
        <w:rPr>
          <w:rFonts w:hint="eastAsia"/>
          <w:color w:val="auto"/>
          <w:highlight w:val="none"/>
          <w:lang w:val="en-US" w:eastAsia="zh-CN"/>
        </w:rPr>
        <w:t>并</w:t>
      </w:r>
      <w:r>
        <w:rPr>
          <w:rFonts w:hint="eastAsia"/>
          <w:color w:val="auto"/>
          <w:highlight w:val="none"/>
        </w:rPr>
        <w:t>严格《财政部关于进一步加强政府采购需求和履约验收管理的指导意见》财库〔2016〕205号</w:t>
      </w:r>
      <w:r>
        <w:rPr>
          <w:rFonts w:hint="eastAsia"/>
          <w:color w:val="auto"/>
          <w:highlight w:val="none"/>
          <w:lang w:val="en-US" w:eastAsia="zh-CN"/>
        </w:rPr>
        <w:t>、《政府采购需求管理办法》财库〔2021〕22号等相关法律法规的要求进行验收。</w:t>
      </w:r>
    </w:p>
    <w:p>
      <w:pPr>
        <w:numPr>
          <w:ilvl w:val="0"/>
          <w:numId w:val="90"/>
        </w:numPr>
        <w:bidi w:val="0"/>
        <w:ind w:left="0" w:leftChars="0" w:firstLine="480" w:firstLineChars="200"/>
        <w:rPr>
          <w:rFonts w:hint="default"/>
          <w:color w:val="auto"/>
          <w:highlight w:val="none"/>
          <w:lang w:val="en-US" w:eastAsia="zh-CN"/>
        </w:rPr>
      </w:pPr>
      <w:r>
        <w:rPr>
          <w:rFonts w:hint="eastAsia"/>
          <w:color w:val="auto"/>
          <w:highlight w:val="none"/>
          <w:lang w:val="en-US" w:eastAsia="zh-CN"/>
        </w:rPr>
        <w:t>验收内容：本项目采购文件中每一项技术和商务要求，详见招标文件及乙方投标文件。</w:t>
      </w:r>
    </w:p>
    <w:p>
      <w:pPr>
        <w:numPr>
          <w:ilvl w:val="0"/>
          <w:numId w:val="90"/>
        </w:numPr>
        <w:bidi w:val="0"/>
        <w:ind w:left="0" w:leftChars="0" w:firstLine="480" w:firstLineChars="200"/>
        <w:rPr>
          <w:rFonts w:asciiTheme="minorEastAsia" w:hAnsiTheme="minorEastAsia" w:eastAsiaTheme="minorEastAsia"/>
          <w:color w:val="auto"/>
          <w:highlight w:val="none"/>
        </w:rPr>
      </w:pPr>
      <w:r>
        <w:rPr>
          <w:rFonts w:hint="eastAsia"/>
          <w:color w:val="auto"/>
          <w:highlight w:val="none"/>
          <w:lang w:val="en-US" w:eastAsia="zh-CN"/>
        </w:rPr>
        <w:t>验收标准：</w:t>
      </w:r>
      <w:r>
        <w:rPr>
          <w:rFonts w:hint="eastAsia" w:asciiTheme="minorEastAsia" w:hAnsiTheme="minorEastAsia" w:eastAsiaTheme="minorEastAsia"/>
          <w:color w:val="auto"/>
          <w:highlight w:val="none"/>
        </w:rPr>
        <w:t>按国家有关规定以及</w:t>
      </w:r>
      <w:r>
        <w:rPr>
          <w:rFonts w:hint="eastAsia" w:asciiTheme="minorEastAsia" w:hAnsiTheme="minorEastAsia" w:eastAsiaTheme="minorEastAsia"/>
          <w:color w:val="auto"/>
          <w:highlight w:val="none"/>
          <w:lang w:val="en-US" w:eastAsia="zh-CN"/>
        </w:rPr>
        <w:t>本项目</w:t>
      </w:r>
      <w:r>
        <w:rPr>
          <w:rFonts w:hint="eastAsia" w:asciiTheme="minorEastAsia" w:hAnsiTheme="minorEastAsia" w:eastAsiaTheme="minorEastAsia"/>
          <w:bCs/>
          <w:color w:val="auto"/>
          <w:highlight w:val="none"/>
        </w:rPr>
        <w:t>招标</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的质量要求和技术指标、</w:t>
      </w:r>
      <w:r>
        <w:rPr>
          <w:rFonts w:hint="eastAsia" w:asciiTheme="minorEastAsia" w:hAnsiTheme="minorEastAsia" w:eastAsiaTheme="minorEastAsia"/>
          <w:color w:val="auto"/>
          <w:highlight w:val="none"/>
          <w:lang w:val="en-US" w:eastAsia="zh-CN"/>
        </w:rPr>
        <w:t>乙方</w:t>
      </w:r>
      <w:r>
        <w:rPr>
          <w:rFonts w:hint="eastAsia" w:asciiTheme="minorEastAsia" w:hAnsiTheme="minorEastAsia" w:eastAsiaTheme="minorEastAsia"/>
          <w:color w:val="auto"/>
          <w:highlight w:val="none"/>
        </w:rPr>
        <w:t>的投标文件及承诺与本合同约定标准进行验收；如对质量要求和技术指标的约定标准有相互抵触或异议的事项，由</w:t>
      </w:r>
      <w:r>
        <w:rPr>
          <w:rFonts w:hint="eastAsia" w:asciiTheme="minorEastAsia" w:hAnsiTheme="minorEastAsia" w:eastAsiaTheme="minorEastAsia"/>
          <w:color w:val="auto"/>
          <w:highlight w:val="none"/>
          <w:lang w:val="en-US" w:eastAsia="zh-CN"/>
        </w:rPr>
        <w:t>甲方</w:t>
      </w:r>
      <w:r>
        <w:rPr>
          <w:rFonts w:hint="eastAsia" w:asciiTheme="minorEastAsia" w:hAnsiTheme="minorEastAsia" w:eastAsiaTheme="minorEastAsia"/>
          <w:color w:val="auto"/>
          <w:highlight w:val="none"/>
        </w:rPr>
        <w:t>在</w:t>
      </w:r>
      <w:r>
        <w:rPr>
          <w:rFonts w:hint="eastAsia" w:asciiTheme="minorEastAsia" w:hAnsiTheme="minorEastAsia" w:eastAsiaTheme="minorEastAsia"/>
          <w:bCs/>
          <w:color w:val="auto"/>
          <w:highlight w:val="none"/>
        </w:rPr>
        <w:t>招标</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和投标文件中按质量要求和技术指标比较优胜的原则确定该项的约定标准进行验收</w:t>
      </w:r>
      <w:r>
        <w:rPr>
          <w:rFonts w:hint="eastAsia"/>
          <w:color w:val="auto"/>
          <w:highlight w:val="none"/>
          <w:lang w:val="en-US" w:eastAsia="zh-CN"/>
        </w:rPr>
        <w:t>。</w:t>
      </w:r>
      <w:r>
        <w:rPr>
          <w:rFonts w:hint="eastAsia" w:asciiTheme="minorEastAsia" w:hAnsiTheme="minorEastAsia" w:eastAsiaTheme="minorEastAsia"/>
          <w:color w:val="auto"/>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numPr>
          <w:ilvl w:val="0"/>
          <w:numId w:val="90"/>
        </w:numPr>
        <w:bidi w:val="0"/>
        <w:ind w:left="0" w:leftChars="0" w:firstLine="480" w:firstLineChars="200"/>
        <w:rPr>
          <w:rFonts w:hint="eastAsia"/>
          <w:color w:val="auto"/>
          <w:highlight w:val="none"/>
          <w:lang w:val="en-US" w:eastAsia="zh-CN"/>
        </w:rPr>
      </w:pPr>
      <w:r>
        <w:rPr>
          <w:rFonts w:hint="eastAsia"/>
          <w:color w:val="auto"/>
          <w:highlight w:val="none"/>
          <w:lang w:val="en-US" w:eastAsia="zh-CN"/>
        </w:rPr>
        <w:t>乙方应将所提供货物的装箱清单、配件、随机工具、用户使用手册、原厂保修卡等资料交付给甲方；乙方不能完整交付货物及本款规定的单证和工具的，必须负责补齐，否则视为未按合同约定交货。</w:t>
      </w:r>
    </w:p>
    <w:p>
      <w:pPr>
        <w:numPr>
          <w:ilvl w:val="0"/>
          <w:numId w:val="90"/>
        </w:numPr>
        <w:bidi w:val="0"/>
        <w:ind w:left="0" w:leftChars="0" w:firstLine="480" w:firstLineChars="200"/>
        <w:rPr>
          <w:rFonts w:hint="eastAsia"/>
          <w:color w:val="auto"/>
          <w:highlight w:val="none"/>
          <w:lang w:val="en-US" w:eastAsia="zh-CN"/>
        </w:rPr>
      </w:pPr>
      <w:r>
        <w:rPr>
          <w:rFonts w:hint="eastAsia"/>
          <w:color w:val="auto"/>
          <w:highlight w:val="none"/>
          <w:lang w:val="en-US" w:eastAsia="zh-CN"/>
        </w:rPr>
        <w:t>如货物经乙方3次维修或更换仍不能达到合同约定的质量标准，甲方有权退货，并视作乙方不能交付货物且须支付违约赔偿金给甲方，甲方还可依法追究乙方的违约责任。</w:t>
      </w:r>
    </w:p>
    <w:p>
      <w:pPr>
        <w:numPr>
          <w:ilvl w:val="0"/>
          <w:numId w:val="90"/>
        </w:numPr>
        <w:bidi w:val="0"/>
        <w:ind w:left="0" w:leftChars="0" w:firstLine="480" w:firstLineChars="200"/>
        <w:rPr>
          <w:rFonts w:hint="eastAsia"/>
          <w:color w:val="auto"/>
          <w:highlight w:val="none"/>
          <w:lang w:val="en-US" w:eastAsia="zh-CN"/>
        </w:rPr>
      </w:pPr>
      <w:r>
        <w:rPr>
          <w:rFonts w:hint="eastAsia"/>
          <w:color w:val="auto"/>
          <w:highlight w:val="none"/>
          <w:lang w:val="en-US" w:eastAsia="zh-CN"/>
        </w:rPr>
        <w:t>如涉及同产品同型号大批量供货的，甲方有权随机抽取一定比例（供货数量在10件及以下的抽取20%，超过10件的抽取10%）进行验收，如被抽取的货物中达到一半及以上不合格的视为整批货物均不合格。</w:t>
      </w:r>
    </w:p>
    <w:p>
      <w:pPr>
        <w:numPr>
          <w:ilvl w:val="0"/>
          <w:numId w:val="90"/>
        </w:numPr>
        <w:bidi w:val="0"/>
        <w:ind w:left="0" w:leftChars="0" w:firstLine="480" w:firstLineChars="200"/>
        <w:rPr>
          <w:rFonts w:hint="eastAsia"/>
          <w:color w:val="auto"/>
          <w:highlight w:val="none"/>
          <w:lang w:val="en-US" w:eastAsia="zh-CN"/>
        </w:rPr>
      </w:pPr>
      <w:r>
        <w:rPr>
          <w:rFonts w:hint="eastAsia"/>
          <w:color w:val="auto"/>
          <w:highlight w:val="none"/>
          <w:lang w:val="en-US" w:eastAsia="zh-CN"/>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numPr>
          <w:ilvl w:val="0"/>
          <w:numId w:val="90"/>
        </w:numPr>
        <w:bidi w:val="0"/>
        <w:ind w:left="0" w:leftChars="0" w:firstLine="480" w:firstLineChars="200"/>
        <w:rPr>
          <w:rFonts w:asciiTheme="minorEastAsia" w:hAnsiTheme="minorEastAsia" w:eastAsiaTheme="minorEastAsia"/>
          <w:color w:val="auto"/>
          <w:highlight w:val="none"/>
        </w:rPr>
      </w:pPr>
      <w:r>
        <w:rPr>
          <w:rFonts w:hint="eastAsia"/>
          <w:color w:val="auto"/>
          <w:highlight w:val="none"/>
          <w:lang w:val="en-US" w:eastAsia="zh-CN"/>
        </w:rPr>
        <w:t>其他未尽事宜应严格按照《财政部关于进一步加强政府采购需求和履约验收管理的指导意见》财库〔2016〕205号、《政府采购需求管理办法》财库〔2021〕22号等相关法律法规的要求进行。 </w:t>
      </w:r>
      <w:r>
        <w:rPr>
          <w:rFonts w:asciiTheme="minorEastAsia" w:hAnsiTheme="minorEastAsia" w:eastAsiaTheme="minorEastAsia"/>
          <w:color w:val="auto"/>
          <w:highlight w:val="none"/>
        </w:rPr>
        <w:t> </w:t>
      </w:r>
    </w:p>
    <w:p>
      <w:pPr>
        <w:ind w:firstLine="482"/>
        <w:rPr>
          <w:rFonts w:hint="eastAsia"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五、付款方式</w:t>
      </w:r>
    </w:p>
    <w:p>
      <w:pPr>
        <w:bidi w:val="0"/>
        <w:rPr>
          <w:color w:val="auto"/>
          <w:highlight w:val="none"/>
        </w:rPr>
      </w:pPr>
      <w:r>
        <w:rPr>
          <w:rFonts w:hint="eastAsia"/>
          <w:color w:val="auto"/>
          <w:highlight w:val="none"/>
        </w:rPr>
        <w:t>合同签订</w:t>
      </w:r>
      <w:r>
        <w:rPr>
          <w:color w:val="auto"/>
          <w:highlight w:val="none"/>
        </w:rPr>
        <w:t>后支付合同</w:t>
      </w:r>
      <w:r>
        <w:rPr>
          <w:rFonts w:hint="eastAsia"/>
          <w:color w:val="auto"/>
          <w:highlight w:val="none"/>
        </w:rPr>
        <w:t>金额的30%</w:t>
      </w:r>
      <w:r>
        <w:rPr>
          <w:rFonts w:hint="eastAsia"/>
          <w:color w:val="auto"/>
          <w:highlight w:val="none"/>
          <w:lang w:val="en-US" w:eastAsia="zh-CN"/>
        </w:rPr>
        <w:t>预付款</w:t>
      </w:r>
      <w:r>
        <w:rPr>
          <w:rFonts w:hint="eastAsia"/>
          <w:color w:val="auto"/>
          <w:highlight w:val="none"/>
        </w:rPr>
        <w:t>，验收合格后支付合同金额的</w:t>
      </w:r>
      <w:r>
        <w:rPr>
          <w:rFonts w:hint="eastAsia"/>
          <w:color w:val="auto"/>
          <w:highlight w:val="none"/>
          <w:lang w:val="en-US" w:eastAsia="zh-CN"/>
        </w:rPr>
        <w:t>70%</w:t>
      </w:r>
      <w:r>
        <w:rPr>
          <w:rFonts w:hint="eastAsia"/>
          <w:color w:val="auto"/>
          <w:highlight w:val="none"/>
        </w:rPr>
        <w:t>。</w:t>
      </w:r>
    </w:p>
    <w:p>
      <w:pPr>
        <w:bidi w:val="0"/>
        <w:rPr>
          <w:color w:val="auto"/>
          <w:highlight w:val="none"/>
        </w:rPr>
      </w:pPr>
      <w:r>
        <w:rPr>
          <w:rFonts w:hint="eastAsia"/>
          <w:color w:val="auto"/>
          <w:highlight w:val="none"/>
          <w:lang w:val="en-US" w:eastAsia="zh-CN"/>
        </w:rPr>
        <w:t>采购人在每次支付费用前，供应商应当提供符合要求的发票给采购人，采购人在收到发票后15日内（预付款在5个工作日内）将资金足额支付到供应商账户。</w:t>
      </w:r>
      <w:r>
        <w:rPr>
          <w:rFonts w:hint="eastAsia"/>
          <w:color w:val="auto"/>
          <w:highlight w:val="none"/>
        </w:rPr>
        <w:t>采购人不得以机构变动、人员更替、政策调整等为由延迟付款，不得将采购文件和合同中未规定的义务作为向供应商付款的条件。</w:t>
      </w:r>
    </w:p>
    <w:p>
      <w:pPr>
        <w:ind w:firstLine="482"/>
        <w:rPr>
          <w:rFonts w:hint="eastAsia"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六、包装和运输</w:t>
      </w:r>
    </w:p>
    <w:p>
      <w:pPr>
        <w:rPr>
          <w:rFonts w:hint="eastAsia"/>
          <w:color w:val="auto"/>
          <w:highlight w:val="none"/>
          <w:lang w:val="en-US" w:eastAsia="zh-CN"/>
        </w:rPr>
      </w:pPr>
      <w:r>
        <w:rPr>
          <w:rFonts w:hint="eastAsia"/>
          <w:color w:val="auto"/>
          <w:highlight w:val="none"/>
          <w:lang w:val="en-US" w:eastAsia="zh-CN"/>
        </w:rPr>
        <w:t>商品包装符合《商品包装政府采购需求标准（试行）》要求。货物由中标人负责运输至采购人处。</w:t>
      </w:r>
    </w:p>
    <w:p>
      <w:pPr>
        <w:ind w:firstLine="482"/>
        <w:rPr>
          <w:rFonts w:hint="default"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七、保险</w:t>
      </w:r>
    </w:p>
    <w:p>
      <w:pPr>
        <w:rPr>
          <w:rFonts w:hint="eastAsia"/>
          <w:color w:val="auto"/>
          <w:highlight w:val="none"/>
          <w:lang w:val="en-US" w:eastAsia="zh-CN"/>
        </w:rPr>
      </w:pPr>
      <w:r>
        <w:rPr>
          <w:rFonts w:hint="eastAsia"/>
          <w:color w:val="auto"/>
          <w:highlight w:val="none"/>
          <w:lang w:val="en-US" w:eastAsia="zh-CN"/>
        </w:rPr>
        <w:t>产品责任保险及其所引起的风险，由投标人自行承担，采购人不另行支付，也不承担任何责任。</w:t>
      </w:r>
    </w:p>
    <w:p>
      <w:pPr>
        <w:ind w:firstLine="482"/>
        <w:rPr>
          <w:rFonts w:hint="eastAsia"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八、售后服务</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.质保期为验收合格后</w:t>
      </w:r>
      <w:r>
        <w:rPr>
          <w:rFonts w:hint="eastAsia" w:asciiTheme="minorEastAsia" w:hAnsiTheme="minorEastAsia" w:eastAsiaTheme="minorEastAsia"/>
          <w:color w:val="auto"/>
          <w:szCs w:val="21"/>
          <w:highlight w:val="none"/>
        </w:rPr>
        <w:t>XX</w:t>
      </w:r>
      <w:r>
        <w:rPr>
          <w:rFonts w:hint="eastAsia" w:asciiTheme="minorEastAsia" w:hAnsiTheme="minorEastAsia" w:eastAsiaTheme="minorEastAsia"/>
          <w:color w:val="auto"/>
          <w:highlight w:val="none"/>
        </w:rPr>
        <w:t>年，质保期内出现质量问题，乙方在接到通知后XXX小时内响应到场，XXX小时内完成维修或更换，并承担修理或更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.乙方须指派专人负责与甲方联系售后服务事宜。</w:t>
      </w:r>
      <w:r>
        <w:rPr>
          <w:rFonts w:asciiTheme="minorEastAsia" w:hAnsiTheme="minorEastAsia" w:eastAsiaTheme="minorEastAsia"/>
          <w:color w:val="auto"/>
          <w:highlight w:val="none"/>
        </w:rPr>
        <w:t> </w:t>
      </w:r>
    </w:p>
    <w:p>
      <w:pPr>
        <w:ind w:firstLine="482"/>
        <w:rPr>
          <w:rFonts w:hint="eastAsia"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九、违约责任</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.甲方违约责任</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）甲方无正当理由拒收货物的，甲方应偿付合同总价百分之XXX的违约金；</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）甲方逾期支付货款的，除应及时付足货款外，</w:t>
      </w:r>
      <w:r>
        <w:rPr>
          <w:rFonts w:asciiTheme="minorEastAsia" w:hAnsiTheme="minorEastAsia" w:eastAsiaTheme="minorEastAsia"/>
          <w:color w:val="auto"/>
          <w:highlight w:val="none"/>
        </w:rPr>
        <w:t>应向乙方偿付欠款总额万分之</w:t>
      </w:r>
      <w:r>
        <w:rPr>
          <w:rFonts w:hint="eastAsia" w:asciiTheme="minorEastAsia" w:hAnsiTheme="minorEastAsia" w:eastAsiaTheme="minorEastAsia"/>
          <w:color w:val="auto"/>
          <w:highlight w:val="none"/>
        </w:rPr>
        <w:t>XXX</w:t>
      </w:r>
      <w:r>
        <w:rPr>
          <w:rFonts w:asciiTheme="minorEastAsia" w:hAnsiTheme="minorEastAsia" w:eastAsiaTheme="minorEastAsia"/>
          <w:color w:val="auto"/>
          <w:highlight w:val="none"/>
        </w:rPr>
        <w:t>/天</w:t>
      </w:r>
      <w:r>
        <w:rPr>
          <w:rFonts w:hint="eastAsia" w:asciiTheme="minorEastAsia" w:hAnsiTheme="minorEastAsia" w:eastAsiaTheme="minorEastAsia"/>
          <w:color w:val="auto"/>
          <w:highlight w:val="none"/>
        </w:rPr>
        <w:t>的违约金；逾期付款超过XXX天的，乙方有权终止合同；</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甲方偿付的违约金不足以弥补乙方损失的，还应按乙方损失尚未弥补的部分，支付赔偿金给乙方。</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.乙方违约责任</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）乙方不能交付货物或逾期交付货物而违约的，除应及时交足货物外，</w:t>
      </w:r>
      <w:r>
        <w:rPr>
          <w:rFonts w:asciiTheme="minorEastAsia" w:hAnsiTheme="minorEastAsia" w:eastAsiaTheme="minorEastAsia"/>
          <w:color w:val="auto"/>
          <w:highlight w:val="none"/>
        </w:rPr>
        <w:t>应向甲方偿付逾期交货部分货款总额的万分之</w:t>
      </w:r>
      <w:r>
        <w:rPr>
          <w:rFonts w:hint="eastAsia" w:asciiTheme="minorEastAsia" w:hAnsiTheme="minorEastAsia" w:eastAsiaTheme="minorEastAsia"/>
          <w:color w:val="auto"/>
          <w:highlight w:val="none"/>
        </w:rPr>
        <w:t>XXX</w:t>
      </w:r>
      <w:r>
        <w:rPr>
          <w:rFonts w:asciiTheme="minorEastAsia" w:hAnsiTheme="minorEastAsia" w:eastAsiaTheme="minorEastAsia"/>
          <w:color w:val="auto"/>
          <w:highlight w:val="none"/>
        </w:rPr>
        <w:t>/天</w:t>
      </w:r>
      <w:r>
        <w:rPr>
          <w:rFonts w:hint="eastAsia" w:asciiTheme="minorEastAsia" w:hAnsiTheme="minorEastAsia" w:eastAsiaTheme="minorEastAsia"/>
          <w:color w:val="auto"/>
          <w:highlight w:val="none"/>
        </w:rPr>
        <w:t>的违约金；逾期交货超过</w:t>
      </w:r>
      <w:r>
        <w:rPr>
          <w:rFonts w:hint="eastAsia" w:asciiTheme="minorEastAsia" w:hAnsiTheme="minorEastAsia" w:eastAsiaTheme="minorEastAsia"/>
          <w:color w:val="auto"/>
          <w:szCs w:val="21"/>
          <w:highlight w:val="none"/>
        </w:rPr>
        <w:t>XX</w:t>
      </w:r>
      <w:r>
        <w:rPr>
          <w:rFonts w:hint="eastAsia" w:asciiTheme="minorEastAsia" w:hAnsiTheme="minorEastAsia" w:eastAsiaTheme="minorEastAsia"/>
          <w:color w:val="auto"/>
          <w:highlight w:val="none"/>
        </w:rPr>
        <w:t>天，甲方有权终止合同，乙方则应按合同总价的百分之XXX的款额向甲方偿付赔偿金，并须全额退还甲方已经付给乙方的货款及其利息。</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乙方货物经甲方送交具有法定资格条件的质量技术监督机构检测后，如检测结果认定货物质量不符合本合同规定标准的，则视为乙方没有按时和按质交货而违约，乙方须在XXX天内无条件更换合格的货物，如逾期不能更换合格的货物，甲方有权终止本合同，乙方应另付合同总价的百分之XXX的赔偿金给甲方。</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（5）乙方不履行或迟延履行售后维保义务的，每发生一次，应向甲方支付合同总价款百分之X的违约金，且甲方有权委托第三方维保，由此发生的维保费用由乙方承担。</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（6）乙方偿付的违约金不足以弥补甲方损失的，还应按甲方损失尚未弥补的部分，支付赔偿金给甲方。</w:t>
      </w:r>
    </w:p>
    <w:p>
      <w:pPr>
        <w:ind w:firstLine="482"/>
        <w:rPr>
          <w:rFonts w:hint="eastAsia"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十、争议解决办法</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.因货物的质量问题发生争议，由质量技术监督部门或其指定的质量鉴定机构进行质量鉴定。货物符合标准的，鉴定费由甲方承担；货物不符合质量标准的，鉴定费由乙方承担。</w:t>
      </w:r>
    </w:p>
    <w:p>
      <w:pPr>
        <w:pStyle w:val="38"/>
        <w:spacing w:line="360" w:lineRule="auto"/>
        <w:ind w:firstLine="480"/>
        <w:rPr>
          <w:rFonts w:asciiTheme="minorEastAsia" w:hAnsiTheme="minorEastAsia" w:eastAsiaTheme="minorEastAsia"/>
          <w:b/>
          <w:color w:val="auto"/>
          <w:sz w:val="28"/>
          <w:szCs w:val="28"/>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.合同履行期间</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若双方发生争议，可协商或由有关部门调解解决，协商或调解不成的，应提交项目所在地仲裁委员会仲裁。</w:t>
      </w:r>
    </w:p>
    <w:p>
      <w:pPr>
        <w:ind w:firstLine="482"/>
        <w:rPr>
          <w:rFonts w:hint="eastAsia" w:cs="Times New Roman" w:asciiTheme="minorEastAsia" w:hAnsiTheme="minorEastAsia" w:eastAsiaTheme="minorEastAsia"/>
          <w:b/>
          <w:color w:val="auto"/>
          <w:highlight w:val="none"/>
          <w:lang w:val="en-US" w:eastAsia="zh-CN"/>
        </w:rPr>
      </w:pPr>
      <w:r>
        <w:rPr>
          <w:rFonts w:hint="eastAsia" w:cs="Times New Roman" w:asciiTheme="minorEastAsia" w:hAnsiTheme="minorEastAsia" w:eastAsiaTheme="minorEastAsia"/>
          <w:b/>
          <w:color w:val="auto"/>
          <w:highlight w:val="none"/>
          <w:lang w:val="en-US" w:eastAsia="zh-CN"/>
        </w:rPr>
        <w:t>十一、其他</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.如有未尽事宜，由双方依法订立补充合同。</w:t>
      </w:r>
    </w:p>
    <w:p>
      <w:pPr>
        <w:pStyle w:val="38"/>
        <w:spacing w:line="360" w:lineRule="auto"/>
        <w:ind w:firstLine="480"/>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.本合同双方应加盖骑缝章。</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3.本合同一式XX份，自双方签章并经代理机构审核编号后生效。甲方XX份、乙方XX份、政府采购管理部门XX份、采购代理机构XX份。</w:t>
      </w:r>
    </w:p>
    <w:p>
      <w:pPr>
        <w:pStyle w:val="38"/>
        <w:spacing w:line="360"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4.合同附件如下：</w:t>
      </w:r>
    </w:p>
    <w:p>
      <w:pPr>
        <w:pStyle w:val="44"/>
        <w:adjustRightInd w:val="0"/>
        <w:snapToGrid w:val="0"/>
        <w:ind w:firstLineChars="175"/>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1、项目招标文件</w:t>
      </w:r>
    </w:p>
    <w:p>
      <w:pPr>
        <w:pStyle w:val="44"/>
        <w:adjustRightInd w:val="0"/>
        <w:snapToGrid w:val="0"/>
        <w:ind w:firstLineChars="175"/>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2、项目修改澄清文件</w:t>
      </w:r>
    </w:p>
    <w:p>
      <w:pPr>
        <w:pStyle w:val="44"/>
        <w:adjustRightInd w:val="0"/>
        <w:snapToGrid w:val="0"/>
        <w:ind w:firstLineChars="175"/>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3、项目投标文件</w:t>
      </w:r>
    </w:p>
    <w:p>
      <w:pPr>
        <w:pStyle w:val="44"/>
        <w:adjustRightInd w:val="0"/>
        <w:snapToGrid w:val="0"/>
        <w:ind w:firstLineChars="175"/>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4、中标通知书</w:t>
      </w:r>
    </w:p>
    <w:p>
      <w:pPr>
        <w:pStyle w:val="44"/>
        <w:adjustRightInd w:val="0"/>
        <w:snapToGrid w:val="0"/>
        <w:ind w:firstLineChars="175"/>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5、其他</w:t>
      </w:r>
    </w:p>
    <w:p>
      <w:pPr>
        <w:pStyle w:val="44"/>
        <w:ind w:firstLine="480"/>
        <w:rPr>
          <w:rFonts w:asciiTheme="minorEastAsia" w:hAnsiTheme="minorEastAsia" w:eastAsiaTheme="minorEastAsia"/>
          <w:color w:val="auto"/>
          <w:highlight w:val="none"/>
        </w:rPr>
      </w:pP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甲方：   （</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乙方：</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加盖投标人（法定名称）电子签章</w:t>
      </w:r>
      <w:r>
        <w:rPr>
          <w:rFonts w:hint="eastAsia" w:asciiTheme="minorEastAsia" w:hAnsiTheme="minorEastAsia" w:eastAsiaTheme="minorEastAsia"/>
          <w:color w:val="auto"/>
          <w:highlight w:val="none"/>
        </w:rPr>
        <w:t>）</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法定代表人（授权代表）：</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法定代表人（授权代表）：</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址：</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地</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址：</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开户银行：</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开户银行：</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账号：</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账号：</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电</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话：</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电</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话：</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真：</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真：</w:t>
      </w:r>
    </w:p>
    <w:p>
      <w:pPr>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签约日期：XX年XX月XX日</w:t>
      </w:r>
      <w:r>
        <w:rPr>
          <w:rFonts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签约日期：XX年XX月XX日</w:t>
      </w:r>
    </w:p>
    <w:p>
      <w:pPr>
        <w:pStyle w:val="2"/>
        <w:ind w:firstLine="0" w:firstLineChars="0"/>
        <w:rPr>
          <w:rFonts w:asciiTheme="minorEastAsia" w:hAnsiTheme="minorEastAsia" w:eastAsiaTheme="minorEastAsia"/>
          <w:color w:val="auto"/>
          <w:sz w:val="32"/>
          <w:szCs w:val="32"/>
          <w:highlight w:val="none"/>
        </w:rPr>
      </w:pPr>
      <w:r>
        <w:rPr>
          <w:rFonts w:hint="eastAsia"/>
          <w:color w:val="auto"/>
          <w:highlight w:val="none"/>
        </w:rPr>
        <w:t>注：本合同模板仅供参考，甲乙双方应根据本项目的实际情况，在不违背采购文件要求、响应承诺的原则下，就具体条款进行修改和增减。</w:t>
      </w:r>
    </w:p>
    <w:sectPr>
      <w:footerReference r:id="rId8" w:type="default"/>
      <w:pgSz w:w="11905" w:h="16838"/>
      <w:pgMar w:top="1417" w:right="1800" w:bottom="1440" w:left="1800" w:header="851" w:footer="992" w:gutter="0"/>
      <w:pgNumType w:fmt="decimal" w:start="1"/>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LPAWTA+ËÎÌå">
    <w:altName w:val="Leelawadee UI"/>
    <w:panose1 w:val="00000000000000000000"/>
    <w:charset w:val="01"/>
    <w:family w:val="auto"/>
    <w:pitch w:val="default"/>
    <w:sig w:usb0="00000000" w:usb1="00000000" w:usb2="01010101" w:usb3="01010101" w:csb0="01010101" w:csb1="01010101"/>
  </w:font>
  <w:font w:name="Leelawadee UI">
    <w:panose1 w:val="020B0502040204020203"/>
    <w:charset w:val="00"/>
    <w:family w:val="auto"/>
    <w:pitch w:val="default"/>
    <w:sig w:usb0="83000003" w:usb1="00000000" w:usb2="00010000" w:usb3="00000001" w:csb0="000101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ind w:firstLine="360"/>
      <w:rPr>
        <w:rStyle w:val="30"/>
      </w:rPr>
    </w:pPr>
    <w:r>
      <w:fldChar w:fldCharType="begin"/>
    </w:r>
    <w:r>
      <w:rPr>
        <w:rStyle w:val="30"/>
      </w:rPr>
      <w:instrText xml:space="preserve">PAGE  </w:instrText>
    </w:r>
    <w:r>
      <w:fldChar w:fldCharType="separate"/>
    </w:r>
    <w:r>
      <w:rPr>
        <w:rStyle w:val="30"/>
      </w:rPr>
      <w:t xml:space="preserve"> </w:t>
    </w:r>
    <w:r>
      <w:fldChar w:fldCharType="end"/>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u w:val="single"/>
      </w:rPr>
      <w:drawing>
        <wp:inline distT="0" distB="0" distL="114300" distR="114300">
          <wp:extent cx="429895" cy="42989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29895" cy="429895"/>
                  </a:xfrm>
                  <a:prstGeom prst="rect">
                    <a:avLst/>
                  </a:prstGeom>
                  <a:noFill/>
                  <a:ln>
                    <a:noFill/>
                  </a:ln>
                </pic:spPr>
              </pic:pic>
            </a:graphicData>
          </a:graphic>
        </wp:inline>
      </w:drawing>
    </w:r>
    <w:r>
      <w:rPr>
        <w:rFonts w:hint="eastAsia"/>
        <w:u w:val="single"/>
      </w:rPr>
      <w:t xml:space="preserve">  </w:t>
    </w:r>
    <w:r>
      <w:rPr>
        <w:rFonts w:hint="eastAsia"/>
        <w:b/>
        <w:bCs/>
        <w:szCs w:val="21"/>
        <w:u w:val="single"/>
      </w:rPr>
      <w:t xml:space="preserve">         </w:t>
    </w:r>
    <w:r>
      <w:rPr>
        <w:rFonts w:hint="eastAsia"/>
        <w:szCs w:val="21"/>
        <w:u w:val="single"/>
      </w:rPr>
      <w:t xml:space="preserve">                       </w:t>
    </w:r>
    <w:r>
      <w:rPr>
        <w:rFonts w:hint="eastAsia"/>
        <w:b/>
        <w:szCs w:val="21"/>
        <w:u w:val="single"/>
      </w:rPr>
      <w:t>四川熙景国际招标代理有限公司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2270C"/>
    <w:multiLevelType w:val="singleLevel"/>
    <w:tmpl w:val="8332270C"/>
    <w:lvl w:ilvl="0" w:tentative="0">
      <w:start w:val="1"/>
      <w:numFmt w:val="decimal"/>
      <w:lvlText w:val="(%1)"/>
      <w:lvlJc w:val="left"/>
      <w:pPr>
        <w:ind w:left="425" w:hanging="425"/>
      </w:pPr>
      <w:rPr>
        <w:rFonts w:hint="default"/>
      </w:rPr>
    </w:lvl>
  </w:abstractNum>
  <w:abstractNum w:abstractNumId="1">
    <w:nsid w:val="897F0DF9"/>
    <w:multiLevelType w:val="singleLevel"/>
    <w:tmpl w:val="897F0DF9"/>
    <w:lvl w:ilvl="0" w:tentative="0">
      <w:start w:val="1"/>
      <w:numFmt w:val="chineseCounting"/>
      <w:suff w:val="nothing"/>
      <w:lvlText w:val="（%1）"/>
      <w:lvlJc w:val="left"/>
      <w:pPr>
        <w:ind w:left="0" w:firstLine="420"/>
      </w:pPr>
      <w:rPr>
        <w:rFonts w:hint="eastAsia"/>
      </w:rPr>
    </w:lvl>
  </w:abstractNum>
  <w:abstractNum w:abstractNumId="2">
    <w:nsid w:val="911EDD98"/>
    <w:multiLevelType w:val="singleLevel"/>
    <w:tmpl w:val="911EDD98"/>
    <w:lvl w:ilvl="0" w:tentative="0">
      <w:start w:val="1"/>
      <w:numFmt w:val="decimal"/>
      <w:suff w:val="nothing"/>
      <w:lvlText w:val="%1．"/>
      <w:lvlJc w:val="left"/>
      <w:pPr>
        <w:ind w:left="0" w:firstLine="400"/>
      </w:pPr>
      <w:rPr>
        <w:rFonts w:hint="default"/>
      </w:rPr>
    </w:lvl>
  </w:abstractNum>
  <w:abstractNum w:abstractNumId="3">
    <w:nsid w:val="94D6748A"/>
    <w:multiLevelType w:val="singleLevel"/>
    <w:tmpl w:val="94D6748A"/>
    <w:lvl w:ilvl="0" w:tentative="0">
      <w:start w:val="1"/>
      <w:numFmt w:val="decimal"/>
      <w:suff w:val="nothing"/>
      <w:lvlText w:val="%1．"/>
      <w:lvlJc w:val="left"/>
      <w:pPr>
        <w:ind w:left="0" w:firstLine="400"/>
      </w:pPr>
      <w:rPr>
        <w:rFonts w:hint="default"/>
      </w:rPr>
    </w:lvl>
  </w:abstractNum>
  <w:abstractNum w:abstractNumId="4">
    <w:nsid w:val="9907EB35"/>
    <w:multiLevelType w:val="singleLevel"/>
    <w:tmpl w:val="9907EB35"/>
    <w:lvl w:ilvl="0" w:tentative="0">
      <w:start w:val="1"/>
      <w:numFmt w:val="chineseCounting"/>
      <w:suff w:val="nothing"/>
      <w:lvlText w:val="（%1）"/>
      <w:lvlJc w:val="left"/>
      <w:pPr>
        <w:ind w:left="0" w:firstLine="420"/>
      </w:pPr>
      <w:rPr>
        <w:rFonts w:hint="eastAsia"/>
      </w:rPr>
    </w:lvl>
  </w:abstractNum>
  <w:abstractNum w:abstractNumId="5">
    <w:nsid w:val="A0B20B45"/>
    <w:multiLevelType w:val="singleLevel"/>
    <w:tmpl w:val="A0B20B45"/>
    <w:lvl w:ilvl="0" w:tentative="0">
      <w:start w:val="1"/>
      <w:numFmt w:val="chineseCounting"/>
      <w:suff w:val="nothing"/>
      <w:lvlText w:val="（%1）"/>
      <w:lvlJc w:val="left"/>
      <w:pPr>
        <w:ind w:left="0" w:firstLine="420"/>
      </w:pPr>
      <w:rPr>
        <w:rFonts w:hint="eastAsia"/>
      </w:rPr>
    </w:lvl>
  </w:abstractNum>
  <w:abstractNum w:abstractNumId="6">
    <w:nsid w:val="A3657A33"/>
    <w:multiLevelType w:val="singleLevel"/>
    <w:tmpl w:val="A3657A33"/>
    <w:lvl w:ilvl="0" w:tentative="0">
      <w:start w:val="1"/>
      <w:numFmt w:val="chineseCounting"/>
      <w:suff w:val="nothing"/>
      <w:lvlText w:val="（%1）"/>
      <w:lvlJc w:val="left"/>
      <w:pPr>
        <w:ind w:left="0" w:firstLine="420"/>
      </w:pPr>
      <w:rPr>
        <w:rFonts w:hint="eastAsia"/>
      </w:rPr>
    </w:lvl>
  </w:abstractNum>
  <w:abstractNum w:abstractNumId="7">
    <w:nsid w:val="A570C2B7"/>
    <w:multiLevelType w:val="singleLevel"/>
    <w:tmpl w:val="A570C2B7"/>
    <w:lvl w:ilvl="0" w:tentative="0">
      <w:start w:val="1"/>
      <w:numFmt w:val="chineseCounting"/>
      <w:suff w:val="nothing"/>
      <w:lvlText w:val="（%1）"/>
      <w:lvlJc w:val="left"/>
      <w:pPr>
        <w:ind w:left="0" w:firstLine="420"/>
      </w:pPr>
      <w:rPr>
        <w:rFonts w:hint="eastAsia"/>
      </w:rPr>
    </w:lvl>
  </w:abstractNum>
  <w:abstractNum w:abstractNumId="8">
    <w:nsid w:val="AD4B624E"/>
    <w:multiLevelType w:val="singleLevel"/>
    <w:tmpl w:val="AD4B624E"/>
    <w:lvl w:ilvl="0" w:tentative="0">
      <w:start w:val="1"/>
      <w:numFmt w:val="decimalEnclosedCircleChinese"/>
      <w:suff w:val="nothing"/>
      <w:lvlText w:val="%1　"/>
      <w:lvlJc w:val="left"/>
      <w:pPr>
        <w:ind w:left="0" w:firstLine="400"/>
      </w:pPr>
      <w:rPr>
        <w:rFonts w:hint="eastAsia"/>
      </w:rPr>
    </w:lvl>
  </w:abstractNum>
  <w:abstractNum w:abstractNumId="9">
    <w:nsid w:val="AE13647B"/>
    <w:multiLevelType w:val="singleLevel"/>
    <w:tmpl w:val="AE13647B"/>
    <w:lvl w:ilvl="0" w:tentative="0">
      <w:start w:val="1"/>
      <w:numFmt w:val="chineseCounting"/>
      <w:suff w:val="nothing"/>
      <w:lvlText w:val="（%1）"/>
      <w:lvlJc w:val="left"/>
      <w:pPr>
        <w:ind w:left="0" w:firstLine="420"/>
      </w:pPr>
      <w:rPr>
        <w:rFonts w:hint="eastAsia"/>
      </w:rPr>
    </w:lvl>
  </w:abstractNum>
  <w:abstractNum w:abstractNumId="1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55"/>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B226038C"/>
    <w:multiLevelType w:val="singleLevel"/>
    <w:tmpl w:val="B226038C"/>
    <w:lvl w:ilvl="0" w:tentative="0">
      <w:start w:val="1"/>
      <w:numFmt w:val="decimal"/>
      <w:lvlText w:val="(%1)"/>
      <w:lvlJc w:val="left"/>
      <w:pPr>
        <w:ind w:left="425" w:hanging="425"/>
      </w:pPr>
      <w:rPr>
        <w:rFonts w:hint="default"/>
      </w:rPr>
    </w:lvl>
  </w:abstractNum>
  <w:abstractNum w:abstractNumId="12">
    <w:nsid w:val="B2AD52C0"/>
    <w:multiLevelType w:val="singleLevel"/>
    <w:tmpl w:val="B2AD52C0"/>
    <w:lvl w:ilvl="0" w:tentative="0">
      <w:start w:val="1"/>
      <w:numFmt w:val="decimal"/>
      <w:suff w:val="nothing"/>
      <w:lvlText w:val="%1．"/>
      <w:lvlJc w:val="left"/>
      <w:pPr>
        <w:ind w:left="0" w:firstLine="400"/>
      </w:pPr>
      <w:rPr>
        <w:rFonts w:hint="default"/>
      </w:rPr>
    </w:lvl>
  </w:abstractNum>
  <w:abstractNum w:abstractNumId="13">
    <w:nsid w:val="B3AFF310"/>
    <w:multiLevelType w:val="singleLevel"/>
    <w:tmpl w:val="B3AFF310"/>
    <w:lvl w:ilvl="0" w:tentative="0">
      <w:start w:val="1"/>
      <w:numFmt w:val="decimal"/>
      <w:suff w:val="nothing"/>
      <w:lvlText w:val="%1．"/>
      <w:lvlJc w:val="left"/>
      <w:pPr>
        <w:ind w:left="0" w:firstLine="400"/>
      </w:pPr>
      <w:rPr>
        <w:rFonts w:hint="default"/>
      </w:rPr>
    </w:lvl>
  </w:abstractNum>
  <w:abstractNum w:abstractNumId="14">
    <w:nsid w:val="B5E437EF"/>
    <w:multiLevelType w:val="singleLevel"/>
    <w:tmpl w:val="B5E437EF"/>
    <w:lvl w:ilvl="0" w:tentative="0">
      <w:start w:val="1"/>
      <w:numFmt w:val="decimal"/>
      <w:lvlText w:val="（%1）"/>
      <w:lvlJc w:val="left"/>
      <w:pPr>
        <w:tabs>
          <w:tab w:val="left" w:pos="710"/>
        </w:tabs>
        <w:ind w:left="1130" w:hanging="420"/>
      </w:pPr>
      <w:rPr>
        <w:rFonts w:hint="default" w:ascii="宋体" w:hAnsi="宋体" w:eastAsia="宋体" w:cs="宋体"/>
      </w:rPr>
    </w:lvl>
  </w:abstractNum>
  <w:abstractNum w:abstractNumId="15">
    <w:nsid w:val="BD65BC56"/>
    <w:multiLevelType w:val="singleLevel"/>
    <w:tmpl w:val="BD65BC56"/>
    <w:lvl w:ilvl="0" w:tentative="0">
      <w:start w:val="1"/>
      <w:numFmt w:val="decimal"/>
      <w:suff w:val="nothing"/>
      <w:lvlText w:val="%1．"/>
      <w:lvlJc w:val="left"/>
      <w:pPr>
        <w:ind w:left="0" w:firstLine="400"/>
      </w:pPr>
      <w:rPr>
        <w:rFonts w:hint="default"/>
      </w:rPr>
    </w:lvl>
  </w:abstractNum>
  <w:abstractNum w:abstractNumId="16">
    <w:nsid w:val="CB768D11"/>
    <w:multiLevelType w:val="singleLevel"/>
    <w:tmpl w:val="CB768D11"/>
    <w:lvl w:ilvl="0" w:tentative="0">
      <w:start w:val="1"/>
      <w:numFmt w:val="chineseCounting"/>
      <w:suff w:val="nothing"/>
      <w:lvlText w:val="（%1）"/>
      <w:lvlJc w:val="left"/>
      <w:pPr>
        <w:ind w:left="0" w:firstLine="420"/>
      </w:pPr>
      <w:rPr>
        <w:rFonts w:hint="eastAsia"/>
      </w:rPr>
    </w:lvl>
  </w:abstractNum>
  <w:abstractNum w:abstractNumId="17">
    <w:nsid w:val="D19DADBF"/>
    <w:multiLevelType w:val="singleLevel"/>
    <w:tmpl w:val="D19DADBF"/>
    <w:lvl w:ilvl="0" w:tentative="0">
      <w:start w:val="1"/>
      <w:numFmt w:val="decimal"/>
      <w:suff w:val="nothing"/>
      <w:lvlText w:val="%1．"/>
      <w:lvlJc w:val="left"/>
      <w:pPr>
        <w:ind w:left="0" w:firstLine="400"/>
      </w:pPr>
      <w:rPr>
        <w:rFonts w:hint="default"/>
      </w:rPr>
    </w:lvl>
  </w:abstractNum>
  <w:abstractNum w:abstractNumId="18">
    <w:nsid w:val="D3CB349C"/>
    <w:multiLevelType w:val="singleLevel"/>
    <w:tmpl w:val="D3CB349C"/>
    <w:lvl w:ilvl="0" w:tentative="0">
      <w:start w:val="1"/>
      <w:numFmt w:val="decimal"/>
      <w:suff w:val="nothing"/>
      <w:lvlText w:val="%1．"/>
      <w:lvlJc w:val="left"/>
      <w:pPr>
        <w:ind w:left="0" w:firstLine="400"/>
      </w:pPr>
      <w:rPr>
        <w:rFonts w:hint="default"/>
      </w:rPr>
    </w:lvl>
  </w:abstractNum>
  <w:abstractNum w:abstractNumId="19">
    <w:nsid w:val="D6EC595B"/>
    <w:multiLevelType w:val="singleLevel"/>
    <w:tmpl w:val="D6EC595B"/>
    <w:lvl w:ilvl="0" w:tentative="0">
      <w:start w:val="1"/>
      <w:numFmt w:val="decimal"/>
      <w:suff w:val="nothing"/>
      <w:lvlText w:val="%1．"/>
      <w:lvlJc w:val="left"/>
      <w:pPr>
        <w:ind w:left="0" w:firstLine="400"/>
      </w:pPr>
      <w:rPr>
        <w:rFonts w:hint="default"/>
      </w:rPr>
    </w:lvl>
  </w:abstractNum>
  <w:abstractNum w:abstractNumId="20">
    <w:nsid w:val="D99EC075"/>
    <w:multiLevelType w:val="singleLevel"/>
    <w:tmpl w:val="D99EC075"/>
    <w:lvl w:ilvl="0" w:tentative="0">
      <w:start w:val="1"/>
      <w:numFmt w:val="decimal"/>
      <w:suff w:val="nothing"/>
      <w:lvlText w:val="%1．"/>
      <w:lvlJc w:val="left"/>
      <w:pPr>
        <w:ind w:left="0" w:firstLine="400"/>
      </w:pPr>
      <w:rPr>
        <w:rFonts w:hint="default"/>
      </w:rPr>
    </w:lvl>
  </w:abstractNum>
  <w:abstractNum w:abstractNumId="21">
    <w:nsid w:val="DA70227F"/>
    <w:multiLevelType w:val="singleLevel"/>
    <w:tmpl w:val="DA70227F"/>
    <w:lvl w:ilvl="0" w:tentative="0">
      <w:start w:val="1"/>
      <w:numFmt w:val="chineseCounting"/>
      <w:suff w:val="nothing"/>
      <w:lvlText w:val="（%1）"/>
      <w:lvlJc w:val="left"/>
      <w:pPr>
        <w:ind w:left="0" w:firstLine="420"/>
      </w:pPr>
      <w:rPr>
        <w:rFonts w:hint="eastAsia"/>
      </w:rPr>
    </w:lvl>
  </w:abstractNum>
  <w:abstractNum w:abstractNumId="22">
    <w:nsid w:val="DAC71C08"/>
    <w:multiLevelType w:val="singleLevel"/>
    <w:tmpl w:val="DAC71C08"/>
    <w:lvl w:ilvl="0" w:tentative="0">
      <w:start w:val="1"/>
      <w:numFmt w:val="decimal"/>
      <w:suff w:val="nothing"/>
      <w:lvlText w:val="%1．"/>
      <w:lvlJc w:val="left"/>
      <w:pPr>
        <w:ind w:left="0" w:firstLine="400"/>
      </w:pPr>
      <w:rPr>
        <w:rFonts w:hint="default"/>
      </w:rPr>
    </w:lvl>
  </w:abstractNum>
  <w:abstractNum w:abstractNumId="23">
    <w:nsid w:val="DB0F1CFA"/>
    <w:multiLevelType w:val="singleLevel"/>
    <w:tmpl w:val="DB0F1CFA"/>
    <w:lvl w:ilvl="0" w:tentative="0">
      <w:start w:val="1"/>
      <w:numFmt w:val="decimal"/>
      <w:suff w:val="nothing"/>
      <w:lvlText w:val="%1．"/>
      <w:lvlJc w:val="left"/>
      <w:pPr>
        <w:ind w:left="0" w:firstLine="400"/>
      </w:pPr>
      <w:rPr>
        <w:rFonts w:hint="default"/>
      </w:rPr>
    </w:lvl>
  </w:abstractNum>
  <w:abstractNum w:abstractNumId="24">
    <w:nsid w:val="DB28E5B6"/>
    <w:multiLevelType w:val="singleLevel"/>
    <w:tmpl w:val="DB28E5B6"/>
    <w:lvl w:ilvl="0" w:tentative="0">
      <w:start w:val="1"/>
      <w:numFmt w:val="decimal"/>
      <w:suff w:val="nothing"/>
      <w:lvlText w:val="%1．"/>
      <w:lvlJc w:val="left"/>
      <w:pPr>
        <w:ind w:left="0" w:firstLine="400"/>
      </w:pPr>
      <w:rPr>
        <w:rFonts w:hint="default"/>
      </w:rPr>
    </w:lvl>
  </w:abstractNum>
  <w:abstractNum w:abstractNumId="25">
    <w:nsid w:val="DBF53328"/>
    <w:multiLevelType w:val="singleLevel"/>
    <w:tmpl w:val="DBF53328"/>
    <w:lvl w:ilvl="0" w:tentative="0">
      <w:start w:val="1"/>
      <w:numFmt w:val="decimal"/>
      <w:suff w:val="nothing"/>
      <w:lvlText w:val="%1．"/>
      <w:lvlJc w:val="left"/>
      <w:pPr>
        <w:ind w:left="0" w:firstLine="400"/>
      </w:pPr>
      <w:rPr>
        <w:rFonts w:hint="default"/>
      </w:rPr>
    </w:lvl>
  </w:abstractNum>
  <w:abstractNum w:abstractNumId="26">
    <w:nsid w:val="DD61F860"/>
    <w:multiLevelType w:val="singleLevel"/>
    <w:tmpl w:val="DD61F860"/>
    <w:lvl w:ilvl="0" w:tentative="0">
      <w:start w:val="1"/>
      <w:numFmt w:val="chineseCounting"/>
      <w:suff w:val="nothing"/>
      <w:lvlText w:val="%1、"/>
      <w:lvlJc w:val="left"/>
      <w:pPr>
        <w:ind w:left="0" w:firstLine="420"/>
      </w:pPr>
      <w:rPr>
        <w:rFonts w:hint="eastAsia"/>
      </w:rPr>
    </w:lvl>
  </w:abstractNum>
  <w:abstractNum w:abstractNumId="27">
    <w:nsid w:val="DF0711D0"/>
    <w:multiLevelType w:val="multilevel"/>
    <w:tmpl w:val="DF0711D0"/>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8">
    <w:nsid w:val="E2D051DE"/>
    <w:multiLevelType w:val="singleLevel"/>
    <w:tmpl w:val="E2D051DE"/>
    <w:lvl w:ilvl="0" w:tentative="0">
      <w:start w:val="1"/>
      <w:numFmt w:val="decimal"/>
      <w:suff w:val="nothing"/>
      <w:lvlText w:val="%1．"/>
      <w:lvlJc w:val="left"/>
      <w:pPr>
        <w:ind w:left="0" w:firstLine="400"/>
      </w:pPr>
      <w:rPr>
        <w:rFonts w:hint="default"/>
      </w:rPr>
    </w:lvl>
  </w:abstractNum>
  <w:abstractNum w:abstractNumId="29">
    <w:nsid w:val="EBDE4AA5"/>
    <w:multiLevelType w:val="singleLevel"/>
    <w:tmpl w:val="EBDE4AA5"/>
    <w:lvl w:ilvl="0" w:tentative="0">
      <w:start w:val="1"/>
      <w:numFmt w:val="chineseCounting"/>
      <w:suff w:val="nothing"/>
      <w:lvlText w:val="（%1）"/>
      <w:lvlJc w:val="left"/>
      <w:pPr>
        <w:ind w:left="0" w:firstLine="420"/>
      </w:pPr>
      <w:rPr>
        <w:rFonts w:hint="eastAsia"/>
      </w:rPr>
    </w:lvl>
  </w:abstractNum>
  <w:abstractNum w:abstractNumId="30">
    <w:nsid w:val="F08032DE"/>
    <w:multiLevelType w:val="singleLevel"/>
    <w:tmpl w:val="F08032DE"/>
    <w:lvl w:ilvl="0" w:tentative="0">
      <w:start w:val="1"/>
      <w:numFmt w:val="decimal"/>
      <w:suff w:val="nothing"/>
      <w:lvlText w:val="%1．"/>
      <w:lvlJc w:val="left"/>
      <w:pPr>
        <w:ind w:left="0" w:firstLine="400"/>
      </w:pPr>
      <w:rPr>
        <w:rFonts w:hint="default"/>
      </w:rPr>
    </w:lvl>
  </w:abstractNum>
  <w:abstractNum w:abstractNumId="31">
    <w:nsid w:val="F339E7AB"/>
    <w:multiLevelType w:val="singleLevel"/>
    <w:tmpl w:val="F339E7AB"/>
    <w:lvl w:ilvl="0" w:tentative="0">
      <w:start w:val="1"/>
      <w:numFmt w:val="chineseCounting"/>
      <w:suff w:val="nothing"/>
      <w:lvlText w:val="（%1）"/>
      <w:lvlJc w:val="left"/>
      <w:pPr>
        <w:ind w:left="0" w:firstLine="420"/>
      </w:pPr>
      <w:rPr>
        <w:rFonts w:hint="eastAsia"/>
      </w:rPr>
    </w:lvl>
  </w:abstractNum>
  <w:abstractNum w:abstractNumId="32">
    <w:nsid w:val="FD4F5EB6"/>
    <w:multiLevelType w:val="singleLevel"/>
    <w:tmpl w:val="FD4F5EB6"/>
    <w:lvl w:ilvl="0" w:tentative="0">
      <w:start w:val="1"/>
      <w:numFmt w:val="decimal"/>
      <w:suff w:val="nothing"/>
      <w:lvlText w:val="%1．"/>
      <w:lvlJc w:val="left"/>
      <w:pPr>
        <w:ind w:left="0" w:firstLine="400"/>
      </w:pPr>
      <w:rPr>
        <w:rFonts w:hint="default"/>
      </w:rPr>
    </w:lvl>
  </w:abstractNum>
  <w:abstractNum w:abstractNumId="33">
    <w:nsid w:val="FFB97020"/>
    <w:multiLevelType w:val="singleLevel"/>
    <w:tmpl w:val="FFB97020"/>
    <w:lvl w:ilvl="0" w:tentative="0">
      <w:start w:val="1"/>
      <w:numFmt w:val="decimal"/>
      <w:suff w:val="nothing"/>
      <w:lvlText w:val="%1．"/>
      <w:lvlJc w:val="left"/>
      <w:pPr>
        <w:ind w:left="0" w:firstLine="400"/>
      </w:pPr>
      <w:rPr>
        <w:rFonts w:hint="default"/>
      </w:rPr>
    </w:lvl>
  </w:abstractNum>
  <w:abstractNum w:abstractNumId="34">
    <w:nsid w:val="018094AA"/>
    <w:multiLevelType w:val="singleLevel"/>
    <w:tmpl w:val="018094AA"/>
    <w:lvl w:ilvl="0" w:tentative="0">
      <w:start w:val="1"/>
      <w:numFmt w:val="decimal"/>
      <w:suff w:val="nothing"/>
      <w:lvlText w:val="%1．"/>
      <w:lvlJc w:val="left"/>
      <w:pPr>
        <w:ind w:left="0" w:firstLine="400"/>
      </w:pPr>
      <w:rPr>
        <w:rFonts w:hint="default"/>
      </w:rPr>
    </w:lvl>
  </w:abstractNum>
  <w:abstractNum w:abstractNumId="35">
    <w:nsid w:val="01CA94F2"/>
    <w:multiLevelType w:val="multilevel"/>
    <w:tmpl w:val="01CA94F2"/>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6">
    <w:nsid w:val="04A20074"/>
    <w:multiLevelType w:val="singleLevel"/>
    <w:tmpl w:val="04A20074"/>
    <w:lvl w:ilvl="0" w:tentative="0">
      <w:start w:val="1"/>
      <w:numFmt w:val="decimal"/>
      <w:suff w:val="nothing"/>
      <w:lvlText w:val="%1．"/>
      <w:lvlJc w:val="left"/>
      <w:pPr>
        <w:ind w:left="0" w:firstLine="400"/>
      </w:pPr>
      <w:rPr>
        <w:rFonts w:hint="default"/>
      </w:rPr>
    </w:lvl>
  </w:abstractNum>
  <w:abstractNum w:abstractNumId="37">
    <w:nsid w:val="092D7144"/>
    <w:multiLevelType w:val="singleLevel"/>
    <w:tmpl w:val="092D7144"/>
    <w:lvl w:ilvl="0" w:tentative="0">
      <w:start w:val="1"/>
      <w:numFmt w:val="chineseCounting"/>
      <w:suff w:val="nothing"/>
      <w:lvlText w:val="（%1）"/>
      <w:lvlJc w:val="left"/>
      <w:pPr>
        <w:ind w:left="0" w:firstLine="420"/>
      </w:pPr>
      <w:rPr>
        <w:rFonts w:hint="eastAsia"/>
      </w:rPr>
    </w:lvl>
  </w:abstractNum>
  <w:abstractNum w:abstractNumId="38">
    <w:nsid w:val="0AD8F0FA"/>
    <w:multiLevelType w:val="singleLevel"/>
    <w:tmpl w:val="0AD8F0FA"/>
    <w:lvl w:ilvl="0" w:tentative="0">
      <w:start w:val="1"/>
      <w:numFmt w:val="chineseCounting"/>
      <w:suff w:val="nothing"/>
      <w:lvlText w:val="（%1）"/>
      <w:lvlJc w:val="left"/>
      <w:pPr>
        <w:ind w:left="0" w:firstLine="420"/>
      </w:pPr>
      <w:rPr>
        <w:rFonts w:hint="eastAsia"/>
      </w:rPr>
    </w:lvl>
  </w:abstractNum>
  <w:abstractNum w:abstractNumId="39">
    <w:nsid w:val="11894507"/>
    <w:multiLevelType w:val="singleLevel"/>
    <w:tmpl w:val="11894507"/>
    <w:lvl w:ilvl="0" w:tentative="0">
      <w:start w:val="1"/>
      <w:numFmt w:val="decimal"/>
      <w:suff w:val="nothing"/>
      <w:lvlText w:val="%1．"/>
      <w:lvlJc w:val="left"/>
      <w:pPr>
        <w:ind w:left="0" w:firstLine="400"/>
      </w:pPr>
      <w:rPr>
        <w:rFonts w:hint="default"/>
      </w:rPr>
    </w:lvl>
  </w:abstractNum>
  <w:abstractNum w:abstractNumId="40">
    <w:nsid w:val="19AA9561"/>
    <w:multiLevelType w:val="singleLevel"/>
    <w:tmpl w:val="19AA9561"/>
    <w:lvl w:ilvl="0" w:tentative="0">
      <w:start w:val="1"/>
      <w:numFmt w:val="decimalEnclosedCircleChinese"/>
      <w:suff w:val="nothing"/>
      <w:lvlText w:val="%1　"/>
      <w:lvlJc w:val="left"/>
      <w:pPr>
        <w:ind w:left="0" w:firstLine="400"/>
      </w:pPr>
      <w:rPr>
        <w:rFonts w:hint="eastAsia"/>
      </w:rPr>
    </w:lvl>
  </w:abstractNum>
  <w:abstractNum w:abstractNumId="41">
    <w:nsid w:val="1A1389A8"/>
    <w:multiLevelType w:val="singleLevel"/>
    <w:tmpl w:val="1A1389A8"/>
    <w:lvl w:ilvl="0" w:tentative="0">
      <w:start w:val="1"/>
      <w:numFmt w:val="chineseCounting"/>
      <w:suff w:val="nothing"/>
      <w:lvlText w:val="（%1）"/>
      <w:lvlJc w:val="left"/>
      <w:pPr>
        <w:ind w:left="0" w:firstLine="420"/>
      </w:pPr>
      <w:rPr>
        <w:rFonts w:hint="eastAsia"/>
      </w:rPr>
    </w:lvl>
  </w:abstractNum>
  <w:abstractNum w:abstractNumId="42">
    <w:nsid w:val="1B7D3C18"/>
    <w:multiLevelType w:val="singleLevel"/>
    <w:tmpl w:val="1B7D3C18"/>
    <w:lvl w:ilvl="0" w:tentative="0">
      <w:start w:val="1"/>
      <w:numFmt w:val="decimal"/>
      <w:suff w:val="nothing"/>
      <w:lvlText w:val="%1．"/>
      <w:lvlJc w:val="left"/>
      <w:pPr>
        <w:ind w:left="0" w:firstLine="400"/>
      </w:pPr>
      <w:rPr>
        <w:rFonts w:hint="default"/>
      </w:rPr>
    </w:lvl>
  </w:abstractNum>
  <w:abstractNum w:abstractNumId="43">
    <w:nsid w:val="1B955124"/>
    <w:multiLevelType w:val="singleLevel"/>
    <w:tmpl w:val="1B955124"/>
    <w:lvl w:ilvl="0" w:tentative="0">
      <w:start w:val="1"/>
      <w:numFmt w:val="chineseCountingThousand"/>
      <w:lvlText w:val="(%1)"/>
      <w:lvlJc w:val="left"/>
      <w:pPr>
        <w:ind w:left="2405" w:hanging="420"/>
      </w:pPr>
      <w:rPr>
        <w:rFonts w:hint="eastAsia"/>
        <w:sz w:val="28"/>
      </w:rPr>
    </w:lvl>
  </w:abstractNum>
  <w:abstractNum w:abstractNumId="44">
    <w:nsid w:val="1CB1941B"/>
    <w:multiLevelType w:val="singleLevel"/>
    <w:tmpl w:val="1CB1941B"/>
    <w:lvl w:ilvl="0" w:tentative="0">
      <w:start w:val="1"/>
      <w:numFmt w:val="decimal"/>
      <w:lvlText w:val="(%1)"/>
      <w:lvlJc w:val="left"/>
      <w:pPr>
        <w:ind w:left="425" w:hanging="425"/>
      </w:pPr>
      <w:rPr>
        <w:rFonts w:hint="default"/>
      </w:rPr>
    </w:lvl>
  </w:abstractNum>
  <w:abstractNum w:abstractNumId="45">
    <w:nsid w:val="1EBD7D81"/>
    <w:multiLevelType w:val="singleLevel"/>
    <w:tmpl w:val="1EBD7D81"/>
    <w:lvl w:ilvl="0" w:tentative="0">
      <w:start w:val="1"/>
      <w:numFmt w:val="decimalEnclosedCircleChinese"/>
      <w:suff w:val="nothing"/>
      <w:lvlText w:val="%1　"/>
      <w:lvlJc w:val="left"/>
      <w:pPr>
        <w:ind w:left="0" w:firstLine="400"/>
      </w:pPr>
      <w:rPr>
        <w:rFonts w:hint="eastAsia"/>
      </w:rPr>
    </w:lvl>
  </w:abstractNum>
  <w:abstractNum w:abstractNumId="46">
    <w:nsid w:val="215E3EB8"/>
    <w:multiLevelType w:val="multilevel"/>
    <w:tmpl w:val="215E3EB8"/>
    <w:lvl w:ilvl="0" w:tentative="0">
      <w:start w:val="1"/>
      <w:numFmt w:val="chineseCountingThousand"/>
      <w:lvlText w:val="(%1)"/>
      <w:lvlJc w:val="left"/>
      <w:pPr>
        <w:ind w:left="1110" w:hanging="42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47">
    <w:nsid w:val="27137CE1"/>
    <w:multiLevelType w:val="singleLevel"/>
    <w:tmpl w:val="27137CE1"/>
    <w:lvl w:ilvl="0" w:tentative="0">
      <w:start w:val="1"/>
      <w:numFmt w:val="decimal"/>
      <w:suff w:val="nothing"/>
      <w:lvlText w:val="%1．"/>
      <w:lvlJc w:val="left"/>
      <w:pPr>
        <w:ind w:left="0" w:firstLine="400"/>
      </w:pPr>
      <w:rPr>
        <w:rFonts w:hint="default"/>
      </w:rPr>
    </w:lvl>
  </w:abstractNum>
  <w:abstractNum w:abstractNumId="48">
    <w:nsid w:val="27837B7E"/>
    <w:multiLevelType w:val="singleLevel"/>
    <w:tmpl w:val="27837B7E"/>
    <w:lvl w:ilvl="0" w:tentative="0">
      <w:start w:val="1"/>
      <w:numFmt w:val="chineseCountingThousand"/>
      <w:lvlText w:val="(%1)"/>
      <w:lvlJc w:val="left"/>
      <w:pPr>
        <w:ind w:left="2405" w:hanging="420"/>
      </w:pPr>
      <w:rPr>
        <w:rFonts w:hint="eastAsia"/>
        <w:sz w:val="28"/>
      </w:rPr>
    </w:lvl>
  </w:abstractNum>
  <w:abstractNum w:abstractNumId="49">
    <w:nsid w:val="2B6920BD"/>
    <w:multiLevelType w:val="singleLevel"/>
    <w:tmpl w:val="2B6920BD"/>
    <w:lvl w:ilvl="0" w:tentative="0">
      <w:start w:val="1"/>
      <w:numFmt w:val="chineseCounting"/>
      <w:suff w:val="nothing"/>
      <w:lvlText w:val="（%1）"/>
      <w:lvlJc w:val="left"/>
      <w:pPr>
        <w:ind w:left="0" w:firstLine="420"/>
      </w:pPr>
      <w:rPr>
        <w:rFonts w:hint="eastAsia"/>
      </w:rPr>
    </w:lvl>
  </w:abstractNum>
  <w:abstractNum w:abstractNumId="50">
    <w:nsid w:val="2F0E1AA9"/>
    <w:multiLevelType w:val="singleLevel"/>
    <w:tmpl w:val="2F0E1AA9"/>
    <w:lvl w:ilvl="0" w:tentative="0">
      <w:start w:val="1"/>
      <w:numFmt w:val="chineseCounting"/>
      <w:suff w:val="nothing"/>
      <w:lvlText w:val="（%1）"/>
      <w:lvlJc w:val="left"/>
      <w:pPr>
        <w:ind w:left="0" w:firstLine="420"/>
      </w:pPr>
      <w:rPr>
        <w:rFonts w:hint="eastAsia"/>
      </w:rPr>
    </w:lvl>
  </w:abstractNum>
  <w:abstractNum w:abstractNumId="51">
    <w:nsid w:val="355EAAE7"/>
    <w:multiLevelType w:val="singleLevel"/>
    <w:tmpl w:val="355EAAE7"/>
    <w:lvl w:ilvl="0" w:tentative="0">
      <w:start w:val="1"/>
      <w:numFmt w:val="decimal"/>
      <w:suff w:val="nothing"/>
      <w:lvlText w:val="%1．"/>
      <w:lvlJc w:val="left"/>
      <w:pPr>
        <w:ind w:left="0" w:firstLine="400"/>
      </w:pPr>
      <w:rPr>
        <w:rFonts w:hint="default"/>
      </w:rPr>
    </w:lvl>
  </w:abstractNum>
  <w:abstractNum w:abstractNumId="52">
    <w:nsid w:val="3D6E7BAC"/>
    <w:multiLevelType w:val="singleLevel"/>
    <w:tmpl w:val="3D6E7BAC"/>
    <w:lvl w:ilvl="0" w:tentative="0">
      <w:start w:val="1"/>
      <w:numFmt w:val="decimal"/>
      <w:suff w:val="nothing"/>
      <w:lvlText w:val="%1．"/>
      <w:lvlJc w:val="left"/>
      <w:pPr>
        <w:ind w:left="0" w:firstLine="400"/>
      </w:pPr>
      <w:rPr>
        <w:rFonts w:hint="default"/>
      </w:rPr>
    </w:lvl>
  </w:abstractNum>
  <w:abstractNum w:abstractNumId="53">
    <w:nsid w:val="3DD3A1BE"/>
    <w:multiLevelType w:val="singleLevel"/>
    <w:tmpl w:val="3DD3A1BE"/>
    <w:lvl w:ilvl="0" w:tentative="0">
      <w:start w:val="1"/>
      <w:numFmt w:val="decimal"/>
      <w:suff w:val="nothing"/>
      <w:lvlText w:val="%1．"/>
      <w:lvlJc w:val="left"/>
      <w:pPr>
        <w:ind w:left="0" w:firstLine="400"/>
      </w:pPr>
      <w:rPr>
        <w:rFonts w:hint="default"/>
      </w:rPr>
    </w:lvl>
  </w:abstractNum>
  <w:abstractNum w:abstractNumId="54">
    <w:nsid w:val="3F8F89E5"/>
    <w:multiLevelType w:val="multilevel"/>
    <w:tmpl w:val="3F8F89E5"/>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55">
    <w:nsid w:val="411A316D"/>
    <w:multiLevelType w:val="multilevel"/>
    <w:tmpl w:val="411A316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6">
    <w:nsid w:val="45974927"/>
    <w:multiLevelType w:val="singleLevel"/>
    <w:tmpl w:val="45974927"/>
    <w:lvl w:ilvl="0" w:tentative="0">
      <w:start w:val="1"/>
      <w:numFmt w:val="decimal"/>
      <w:suff w:val="nothing"/>
      <w:lvlText w:val="%1．"/>
      <w:lvlJc w:val="left"/>
      <w:pPr>
        <w:ind w:left="0" w:firstLine="400"/>
      </w:pPr>
      <w:rPr>
        <w:rFonts w:hint="default"/>
      </w:rPr>
    </w:lvl>
  </w:abstractNum>
  <w:abstractNum w:abstractNumId="57">
    <w:nsid w:val="45F4C16D"/>
    <w:multiLevelType w:val="singleLevel"/>
    <w:tmpl w:val="45F4C16D"/>
    <w:lvl w:ilvl="0" w:tentative="0">
      <w:start w:val="1"/>
      <w:numFmt w:val="decimal"/>
      <w:suff w:val="nothing"/>
      <w:lvlText w:val="%1．"/>
      <w:lvlJc w:val="left"/>
      <w:pPr>
        <w:ind w:left="0" w:firstLine="400"/>
      </w:pPr>
      <w:rPr>
        <w:rFonts w:hint="default"/>
      </w:rPr>
    </w:lvl>
  </w:abstractNum>
  <w:abstractNum w:abstractNumId="58">
    <w:nsid w:val="46814863"/>
    <w:multiLevelType w:val="singleLevel"/>
    <w:tmpl w:val="46814863"/>
    <w:lvl w:ilvl="0" w:tentative="0">
      <w:start w:val="1"/>
      <w:numFmt w:val="decimal"/>
      <w:suff w:val="nothing"/>
      <w:lvlText w:val="%1．"/>
      <w:lvlJc w:val="left"/>
      <w:pPr>
        <w:ind w:left="0" w:firstLine="400"/>
      </w:pPr>
      <w:rPr>
        <w:rFonts w:hint="default"/>
      </w:rPr>
    </w:lvl>
  </w:abstractNum>
  <w:abstractNum w:abstractNumId="59">
    <w:nsid w:val="4F56539C"/>
    <w:multiLevelType w:val="singleLevel"/>
    <w:tmpl w:val="4F56539C"/>
    <w:lvl w:ilvl="0" w:tentative="0">
      <w:start w:val="1"/>
      <w:numFmt w:val="decimal"/>
      <w:suff w:val="nothing"/>
      <w:lvlText w:val="%1．"/>
      <w:lvlJc w:val="left"/>
      <w:pPr>
        <w:ind w:left="0" w:firstLine="400"/>
      </w:pPr>
      <w:rPr>
        <w:rFonts w:hint="default"/>
      </w:rPr>
    </w:lvl>
  </w:abstractNum>
  <w:abstractNum w:abstractNumId="60">
    <w:nsid w:val="53DA3B68"/>
    <w:multiLevelType w:val="singleLevel"/>
    <w:tmpl w:val="53DA3B68"/>
    <w:lvl w:ilvl="0" w:tentative="0">
      <w:start w:val="1"/>
      <w:numFmt w:val="chineseCountingThousand"/>
      <w:lvlText w:val="(%1)"/>
      <w:lvlJc w:val="left"/>
      <w:pPr>
        <w:ind w:left="2405" w:hanging="420"/>
      </w:pPr>
      <w:rPr>
        <w:rFonts w:hint="eastAsia"/>
        <w:sz w:val="28"/>
      </w:rPr>
    </w:lvl>
  </w:abstractNum>
  <w:abstractNum w:abstractNumId="61">
    <w:nsid w:val="567462B8"/>
    <w:multiLevelType w:val="singleLevel"/>
    <w:tmpl w:val="567462B8"/>
    <w:lvl w:ilvl="0" w:tentative="0">
      <w:start w:val="1"/>
      <w:numFmt w:val="decimal"/>
      <w:suff w:val="nothing"/>
      <w:lvlText w:val="%1．"/>
      <w:lvlJc w:val="left"/>
      <w:pPr>
        <w:ind w:left="0" w:firstLine="400"/>
      </w:pPr>
      <w:rPr>
        <w:rFonts w:hint="default"/>
      </w:rPr>
    </w:lvl>
  </w:abstractNum>
  <w:abstractNum w:abstractNumId="6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58B4C511"/>
    <w:multiLevelType w:val="singleLevel"/>
    <w:tmpl w:val="58B4C511"/>
    <w:lvl w:ilvl="0" w:tentative="0">
      <w:start w:val="1"/>
      <w:numFmt w:val="decimal"/>
      <w:suff w:val="nothing"/>
      <w:lvlText w:val="%1．"/>
      <w:lvlJc w:val="left"/>
      <w:pPr>
        <w:ind w:left="0" w:firstLine="400"/>
      </w:pPr>
      <w:rPr>
        <w:rFonts w:hint="default"/>
        <w:b w:val="0"/>
        <w:bCs w:val="0"/>
      </w:rPr>
    </w:lvl>
  </w:abstractNum>
  <w:abstractNum w:abstractNumId="64">
    <w:nsid w:val="5A5CCF85"/>
    <w:multiLevelType w:val="singleLevel"/>
    <w:tmpl w:val="5A5CCF85"/>
    <w:lvl w:ilvl="0" w:tentative="0">
      <w:start w:val="1"/>
      <w:numFmt w:val="decimal"/>
      <w:suff w:val="nothing"/>
      <w:lvlText w:val="%1．"/>
      <w:lvlJc w:val="left"/>
      <w:pPr>
        <w:ind w:left="0" w:firstLine="400"/>
      </w:pPr>
      <w:rPr>
        <w:rFonts w:hint="default"/>
      </w:rPr>
    </w:lvl>
  </w:abstractNum>
  <w:abstractNum w:abstractNumId="65">
    <w:nsid w:val="5B58B43E"/>
    <w:multiLevelType w:val="singleLevel"/>
    <w:tmpl w:val="5B58B43E"/>
    <w:lvl w:ilvl="0" w:tentative="0">
      <w:start w:val="1"/>
      <w:numFmt w:val="decimal"/>
      <w:suff w:val="nothing"/>
      <w:lvlText w:val="%1．"/>
      <w:lvlJc w:val="left"/>
      <w:pPr>
        <w:ind w:left="0" w:firstLine="400"/>
      </w:pPr>
      <w:rPr>
        <w:rFonts w:hint="default"/>
      </w:rPr>
    </w:lvl>
  </w:abstractNum>
  <w:abstractNum w:abstractNumId="66">
    <w:nsid w:val="5C04D0B4"/>
    <w:multiLevelType w:val="singleLevel"/>
    <w:tmpl w:val="5C04D0B4"/>
    <w:lvl w:ilvl="0" w:tentative="0">
      <w:start w:val="1"/>
      <w:numFmt w:val="chineseCounting"/>
      <w:pStyle w:val="4"/>
      <w:suff w:val="nothing"/>
      <w:lvlText w:val="%1、"/>
      <w:lvlJc w:val="left"/>
      <w:pPr>
        <w:ind w:left="0" w:firstLine="420"/>
      </w:pPr>
      <w:rPr>
        <w:rFonts w:hint="eastAsia"/>
      </w:rPr>
    </w:lvl>
  </w:abstractNum>
  <w:abstractNum w:abstractNumId="67">
    <w:nsid w:val="600FB22C"/>
    <w:multiLevelType w:val="singleLevel"/>
    <w:tmpl w:val="600FB22C"/>
    <w:lvl w:ilvl="0" w:tentative="0">
      <w:start w:val="1"/>
      <w:numFmt w:val="decimal"/>
      <w:suff w:val="nothing"/>
      <w:lvlText w:val="%1．"/>
      <w:lvlJc w:val="left"/>
      <w:pPr>
        <w:ind w:left="0" w:firstLine="400"/>
      </w:pPr>
      <w:rPr>
        <w:rFonts w:hint="default"/>
      </w:rPr>
    </w:lvl>
  </w:abstractNum>
  <w:abstractNum w:abstractNumId="68">
    <w:nsid w:val="6033D22E"/>
    <w:multiLevelType w:val="singleLevel"/>
    <w:tmpl w:val="6033D22E"/>
    <w:lvl w:ilvl="0" w:tentative="0">
      <w:start w:val="1"/>
      <w:numFmt w:val="decimal"/>
      <w:suff w:val="nothing"/>
      <w:lvlText w:val="%1．"/>
      <w:lvlJc w:val="left"/>
      <w:pPr>
        <w:ind w:left="0" w:firstLine="400"/>
      </w:pPr>
      <w:rPr>
        <w:rFonts w:hint="default"/>
      </w:rPr>
    </w:lvl>
  </w:abstractNum>
  <w:abstractNum w:abstractNumId="69">
    <w:nsid w:val="63A65DF7"/>
    <w:multiLevelType w:val="multilevel"/>
    <w:tmpl w:val="63A65DF7"/>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0">
    <w:nsid w:val="660C1871"/>
    <w:multiLevelType w:val="singleLevel"/>
    <w:tmpl w:val="660C1871"/>
    <w:lvl w:ilvl="0" w:tentative="0">
      <w:start w:val="1"/>
      <w:numFmt w:val="decimal"/>
      <w:suff w:val="nothing"/>
      <w:lvlText w:val="%1．"/>
      <w:lvlJc w:val="left"/>
      <w:pPr>
        <w:ind w:left="0" w:firstLine="400"/>
      </w:pPr>
      <w:rPr>
        <w:rFonts w:hint="default"/>
      </w:rPr>
    </w:lvl>
  </w:abstractNum>
  <w:abstractNum w:abstractNumId="71">
    <w:nsid w:val="68C05CE0"/>
    <w:multiLevelType w:val="multilevel"/>
    <w:tmpl w:val="68C05CE0"/>
    <w:lvl w:ilvl="0" w:tentative="0">
      <w:start w:val="1"/>
      <w:numFmt w:val="decimal"/>
      <w:lvlText w:val="%1."/>
      <w:lvlJc w:val="left"/>
      <w:pPr>
        <w:ind w:left="900" w:hanging="420"/>
      </w:pPr>
      <w:rPr>
        <w:rFonts w:hint="default"/>
      </w:rPr>
    </w:lvl>
    <w:lvl w:ilvl="1" w:tentative="0">
      <w:start w:val="1"/>
      <w:numFmt w:val="japaneseCounting"/>
      <w:lvlText w:val="（%2）"/>
      <w:lvlJc w:val="left"/>
      <w:pPr>
        <w:ind w:left="1620" w:hanging="720"/>
      </w:pPr>
      <w:rPr>
        <w:rFonts w:hint="default"/>
      </w:rPr>
    </w:lvl>
    <w:lvl w:ilvl="2" w:tentative="0">
      <w:start w:val="1"/>
      <w:numFmt w:val="japaneseCounting"/>
      <w:lvlText w:val="%3、"/>
      <w:lvlJc w:val="left"/>
      <w:pPr>
        <w:ind w:left="1890" w:hanging="570"/>
      </w:pPr>
      <w:rPr>
        <w:rFonts w:hint="default" w:ascii="宋体" w:hAnsi="宋体"/>
        <w:color w:val="000000"/>
        <w:sz w:val="28"/>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2">
    <w:nsid w:val="69E074E1"/>
    <w:multiLevelType w:val="singleLevel"/>
    <w:tmpl w:val="69E074E1"/>
    <w:lvl w:ilvl="0" w:tentative="0">
      <w:start w:val="1"/>
      <w:numFmt w:val="decimal"/>
      <w:suff w:val="nothing"/>
      <w:lvlText w:val="%1．"/>
      <w:lvlJc w:val="left"/>
      <w:pPr>
        <w:ind w:left="0" w:firstLine="400"/>
      </w:pPr>
      <w:rPr>
        <w:rFonts w:hint="default"/>
      </w:rPr>
    </w:lvl>
  </w:abstractNum>
  <w:abstractNum w:abstractNumId="73">
    <w:nsid w:val="69FEF68D"/>
    <w:multiLevelType w:val="singleLevel"/>
    <w:tmpl w:val="69FEF68D"/>
    <w:lvl w:ilvl="0" w:tentative="0">
      <w:start w:val="1"/>
      <w:numFmt w:val="decimal"/>
      <w:suff w:val="nothing"/>
      <w:lvlText w:val="%1．"/>
      <w:lvlJc w:val="left"/>
      <w:pPr>
        <w:ind w:left="0" w:firstLine="400"/>
      </w:pPr>
      <w:rPr>
        <w:rFonts w:hint="default"/>
      </w:rPr>
    </w:lvl>
  </w:abstractNum>
  <w:abstractNum w:abstractNumId="74">
    <w:nsid w:val="6E8357B1"/>
    <w:multiLevelType w:val="singleLevel"/>
    <w:tmpl w:val="6E8357B1"/>
    <w:lvl w:ilvl="0" w:tentative="0">
      <w:start w:val="1"/>
      <w:numFmt w:val="decimal"/>
      <w:suff w:val="nothing"/>
      <w:lvlText w:val="%1．"/>
      <w:lvlJc w:val="left"/>
      <w:pPr>
        <w:ind w:left="0" w:firstLine="400"/>
      </w:pPr>
      <w:rPr>
        <w:rFonts w:hint="default"/>
      </w:rPr>
    </w:lvl>
  </w:abstractNum>
  <w:abstractNum w:abstractNumId="75">
    <w:nsid w:val="6E9470AA"/>
    <w:multiLevelType w:val="multilevel"/>
    <w:tmpl w:val="6E9470AA"/>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76">
    <w:nsid w:val="70BD76A2"/>
    <w:multiLevelType w:val="singleLevel"/>
    <w:tmpl w:val="70BD76A2"/>
    <w:lvl w:ilvl="0" w:tentative="0">
      <w:start w:val="1"/>
      <w:numFmt w:val="chineseCounting"/>
      <w:suff w:val="nothing"/>
      <w:lvlText w:val="（%1）"/>
      <w:lvlJc w:val="left"/>
      <w:pPr>
        <w:ind w:left="0" w:firstLine="420"/>
      </w:pPr>
      <w:rPr>
        <w:rFonts w:hint="eastAsia"/>
      </w:rPr>
    </w:lvl>
  </w:abstractNum>
  <w:abstractNum w:abstractNumId="77">
    <w:nsid w:val="7172C2F9"/>
    <w:multiLevelType w:val="singleLevel"/>
    <w:tmpl w:val="7172C2F9"/>
    <w:lvl w:ilvl="0" w:tentative="0">
      <w:start w:val="1"/>
      <w:numFmt w:val="chineseCounting"/>
      <w:suff w:val="nothing"/>
      <w:lvlText w:val="（%1）"/>
      <w:lvlJc w:val="left"/>
      <w:pPr>
        <w:ind w:left="0" w:firstLine="420"/>
      </w:pPr>
      <w:rPr>
        <w:rFonts w:hint="eastAsia"/>
      </w:rPr>
    </w:lvl>
  </w:abstractNum>
  <w:abstractNum w:abstractNumId="78">
    <w:nsid w:val="7201F516"/>
    <w:multiLevelType w:val="singleLevel"/>
    <w:tmpl w:val="7201F516"/>
    <w:lvl w:ilvl="0" w:tentative="0">
      <w:start w:val="1"/>
      <w:numFmt w:val="decimal"/>
      <w:lvlText w:val="(%1)"/>
      <w:lvlJc w:val="left"/>
      <w:pPr>
        <w:ind w:left="425" w:hanging="425"/>
      </w:pPr>
      <w:rPr>
        <w:rFonts w:hint="default"/>
      </w:rPr>
    </w:lvl>
  </w:abstractNum>
  <w:abstractNum w:abstractNumId="79">
    <w:nsid w:val="777C9B37"/>
    <w:multiLevelType w:val="singleLevel"/>
    <w:tmpl w:val="777C9B37"/>
    <w:lvl w:ilvl="0" w:tentative="0">
      <w:start w:val="1"/>
      <w:numFmt w:val="chineseCounting"/>
      <w:suff w:val="nothing"/>
      <w:lvlText w:val="%1、"/>
      <w:lvlJc w:val="left"/>
      <w:pPr>
        <w:ind w:left="0" w:firstLine="420"/>
      </w:pPr>
      <w:rPr>
        <w:rFonts w:hint="eastAsia"/>
      </w:rPr>
    </w:lvl>
  </w:abstractNum>
  <w:num w:numId="1">
    <w:abstractNumId w:val="27"/>
  </w:num>
  <w:num w:numId="2">
    <w:abstractNumId w:val="66"/>
  </w:num>
  <w:num w:numId="3">
    <w:abstractNumId w:val="10"/>
  </w:num>
  <w:num w:numId="4">
    <w:abstractNumId w:val="79"/>
  </w:num>
  <w:num w:numId="5">
    <w:abstractNumId w:val="76"/>
  </w:num>
  <w:num w:numId="6">
    <w:abstractNumId w:val="19"/>
  </w:num>
  <w:num w:numId="7">
    <w:abstractNumId w:val="75"/>
  </w:num>
  <w:num w:numId="8">
    <w:abstractNumId w:val="50"/>
  </w:num>
  <w:num w:numId="9">
    <w:abstractNumId w:val="11"/>
  </w:num>
  <w:num w:numId="10">
    <w:abstractNumId w:val="46"/>
  </w:num>
  <w:num w:numId="11">
    <w:abstractNumId w:val="68"/>
  </w:num>
  <w:num w:numId="12">
    <w:abstractNumId w:val="52"/>
  </w:num>
  <w:num w:numId="13">
    <w:abstractNumId w:val="34"/>
  </w:num>
  <w:num w:numId="14">
    <w:abstractNumId w:val="18"/>
  </w:num>
  <w:num w:numId="15">
    <w:abstractNumId w:val="60"/>
    <w:lvlOverride w:ilvl="0">
      <w:startOverride w:val="1"/>
    </w:lvlOverride>
  </w:num>
  <w:num w:numId="16">
    <w:abstractNumId w:val="2"/>
  </w:num>
  <w:num w:numId="17">
    <w:abstractNumId w:val="44"/>
  </w:num>
  <w:num w:numId="18">
    <w:abstractNumId w:val="51"/>
  </w:num>
  <w:num w:numId="19">
    <w:abstractNumId w:val="56"/>
  </w:num>
  <w:num w:numId="20">
    <w:abstractNumId w:val="60"/>
    <w:lvlOverride w:ilvl="0">
      <w:startOverride w:val="1"/>
    </w:lvlOverride>
  </w:num>
  <w:num w:numId="21">
    <w:abstractNumId w:val="15"/>
  </w:num>
  <w:num w:numId="22">
    <w:abstractNumId w:val="23"/>
  </w:num>
  <w:num w:numId="23">
    <w:abstractNumId w:val="54"/>
  </w:num>
  <w:num w:numId="24">
    <w:abstractNumId w:val="14"/>
  </w:num>
  <w:num w:numId="25">
    <w:abstractNumId w:val="8"/>
  </w:num>
  <w:num w:numId="26">
    <w:abstractNumId w:val="40"/>
  </w:num>
  <w:num w:numId="27">
    <w:abstractNumId w:val="45"/>
  </w:num>
  <w:num w:numId="28">
    <w:abstractNumId w:val="73"/>
  </w:num>
  <w:num w:numId="29">
    <w:abstractNumId w:val="67"/>
  </w:num>
  <w:num w:numId="30">
    <w:abstractNumId w:val="33"/>
  </w:num>
  <w:num w:numId="31">
    <w:abstractNumId w:val="58"/>
  </w:num>
  <w:num w:numId="32">
    <w:abstractNumId w:val="24"/>
  </w:num>
  <w:num w:numId="33">
    <w:abstractNumId w:val="43"/>
  </w:num>
  <w:num w:numId="34">
    <w:abstractNumId w:val="63"/>
  </w:num>
  <w:num w:numId="35">
    <w:abstractNumId w:val="3"/>
  </w:num>
  <w:num w:numId="36">
    <w:abstractNumId w:val="20"/>
  </w:num>
  <w:num w:numId="37">
    <w:abstractNumId w:val="48"/>
  </w:num>
  <w:num w:numId="38">
    <w:abstractNumId w:val="12"/>
  </w:num>
  <w:num w:numId="39">
    <w:abstractNumId w:val="47"/>
  </w:num>
  <w:num w:numId="40">
    <w:abstractNumId w:val="64"/>
  </w:num>
  <w:num w:numId="41">
    <w:abstractNumId w:val="60"/>
    <w:lvlOverride w:ilvl="0">
      <w:startOverride w:val="1"/>
    </w:lvlOverride>
  </w:num>
  <w:num w:numId="42">
    <w:abstractNumId w:val="28"/>
  </w:num>
  <w:num w:numId="43">
    <w:abstractNumId w:val="57"/>
  </w:num>
  <w:num w:numId="44">
    <w:abstractNumId w:val="29"/>
  </w:num>
  <w:num w:numId="45">
    <w:abstractNumId w:val="66"/>
    <w:lvlOverride w:ilvl="0">
      <w:startOverride w:val="1"/>
    </w:lvlOverride>
  </w:num>
  <w:num w:numId="46">
    <w:abstractNumId w:val="60"/>
    <w:lvlOverride w:ilvl="0">
      <w:startOverride w:val="1"/>
    </w:lvlOverride>
  </w:num>
  <w:num w:numId="47">
    <w:abstractNumId w:val="60"/>
  </w:num>
  <w:num w:numId="48">
    <w:abstractNumId w:val="60"/>
    <w:lvlOverride w:ilvl="0">
      <w:startOverride w:val="1"/>
    </w:lvlOverride>
  </w:num>
  <w:num w:numId="49">
    <w:abstractNumId w:val="26"/>
  </w:num>
  <w:num w:numId="50">
    <w:abstractNumId w:val="71"/>
  </w:num>
  <w:num w:numId="51">
    <w:abstractNumId w:val="53"/>
  </w:num>
  <w:num w:numId="52">
    <w:abstractNumId w:val="42"/>
  </w:num>
  <w:num w:numId="53">
    <w:abstractNumId w:val="55"/>
  </w:num>
  <w:num w:numId="54">
    <w:abstractNumId w:val="66"/>
    <w:lvlOverride w:ilvl="0">
      <w:startOverride w:val="1"/>
    </w:lvlOverride>
  </w:num>
  <w:num w:numId="55">
    <w:abstractNumId w:val="49"/>
  </w:num>
  <w:num w:numId="56">
    <w:abstractNumId w:val="9"/>
  </w:num>
  <w:num w:numId="57">
    <w:abstractNumId w:val="21"/>
  </w:num>
  <w:num w:numId="58">
    <w:abstractNumId w:val="1"/>
  </w:num>
  <w:num w:numId="59">
    <w:abstractNumId w:val="66"/>
    <w:lvlOverride w:ilvl="0">
      <w:startOverride w:val="1"/>
    </w:lvlOverride>
  </w:num>
  <w:num w:numId="60">
    <w:abstractNumId w:val="5"/>
  </w:num>
  <w:num w:numId="61">
    <w:abstractNumId w:val="72"/>
  </w:num>
  <w:num w:numId="62">
    <w:abstractNumId w:val="35"/>
  </w:num>
  <w:num w:numId="63">
    <w:abstractNumId w:val="70"/>
  </w:num>
  <w:num w:numId="64">
    <w:abstractNumId w:val="38"/>
  </w:num>
  <w:num w:numId="65">
    <w:abstractNumId w:val="66"/>
    <w:lvlOverride w:ilvl="0">
      <w:startOverride w:val="1"/>
    </w:lvlOverride>
  </w:num>
  <w:num w:numId="66">
    <w:abstractNumId w:val="6"/>
  </w:num>
  <w:num w:numId="67">
    <w:abstractNumId w:val="36"/>
  </w:num>
  <w:num w:numId="68">
    <w:abstractNumId w:val="60"/>
    <w:lvlOverride w:ilvl="0">
      <w:startOverride w:val="1"/>
    </w:lvlOverride>
  </w:num>
  <w:num w:numId="69">
    <w:abstractNumId w:val="30"/>
  </w:num>
  <w:num w:numId="70">
    <w:abstractNumId w:val="69"/>
  </w:num>
  <w:num w:numId="71">
    <w:abstractNumId w:val="32"/>
  </w:num>
  <w:num w:numId="72">
    <w:abstractNumId w:val="59"/>
  </w:num>
  <w:num w:numId="73">
    <w:abstractNumId w:val="13"/>
  </w:num>
  <w:num w:numId="74">
    <w:abstractNumId w:val="17"/>
  </w:num>
  <w:num w:numId="75">
    <w:abstractNumId w:val="16"/>
  </w:num>
  <w:num w:numId="76">
    <w:abstractNumId w:val="78"/>
  </w:num>
  <w:num w:numId="77">
    <w:abstractNumId w:val="41"/>
  </w:num>
  <w:num w:numId="78">
    <w:abstractNumId w:val="39"/>
  </w:num>
  <w:num w:numId="79">
    <w:abstractNumId w:val="25"/>
  </w:num>
  <w:num w:numId="80">
    <w:abstractNumId w:val="77"/>
  </w:num>
  <w:num w:numId="81">
    <w:abstractNumId w:val="65"/>
  </w:num>
  <w:num w:numId="82">
    <w:abstractNumId w:val="31"/>
  </w:num>
  <w:num w:numId="83">
    <w:abstractNumId w:val="61"/>
  </w:num>
  <w:num w:numId="84">
    <w:abstractNumId w:val="37"/>
  </w:num>
  <w:num w:numId="85">
    <w:abstractNumId w:val="22"/>
  </w:num>
  <w:num w:numId="86">
    <w:abstractNumId w:val="4"/>
  </w:num>
  <w:num w:numId="87">
    <w:abstractNumId w:val="7"/>
  </w:num>
  <w:num w:numId="88">
    <w:abstractNumId w:val="62"/>
  </w:num>
  <w:num w:numId="89">
    <w:abstractNumId w:val="74"/>
  </w:num>
  <w:num w:numId="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2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9D"/>
    <w:rsid w:val="0000104C"/>
    <w:rsid w:val="00001AB3"/>
    <w:rsid w:val="00005485"/>
    <w:rsid w:val="000054E4"/>
    <w:rsid w:val="00006662"/>
    <w:rsid w:val="00006732"/>
    <w:rsid w:val="00006EBC"/>
    <w:rsid w:val="000102ED"/>
    <w:rsid w:val="000103E0"/>
    <w:rsid w:val="000125EE"/>
    <w:rsid w:val="00012977"/>
    <w:rsid w:val="000223B0"/>
    <w:rsid w:val="00024DB1"/>
    <w:rsid w:val="00027243"/>
    <w:rsid w:val="000337A6"/>
    <w:rsid w:val="00040831"/>
    <w:rsid w:val="0004252A"/>
    <w:rsid w:val="000434A4"/>
    <w:rsid w:val="000435CD"/>
    <w:rsid w:val="00043804"/>
    <w:rsid w:val="00045E67"/>
    <w:rsid w:val="00046F62"/>
    <w:rsid w:val="000471F0"/>
    <w:rsid w:val="00050A97"/>
    <w:rsid w:val="000512E0"/>
    <w:rsid w:val="00052D18"/>
    <w:rsid w:val="00053322"/>
    <w:rsid w:val="000560EB"/>
    <w:rsid w:val="00056289"/>
    <w:rsid w:val="00056CC7"/>
    <w:rsid w:val="00060FDF"/>
    <w:rsid w:val="00061100"/>
    <w:rsid w:val="00065470"/>
    <w:rsid w:val="00065C8D"/>
    <w:rsid w:val="0006628D"/>
    <w:rsid w:val="00066C76"/>
    <w:rsid w:val="0007300F"/>
    <w:rsid w:val="000807F1"/>
    <w:rsid w:val="00083171"/>
    <w:rsid w:val="00084AC2"/>
    <w:rsid w:val="0009194C"/>
    <w:rsid w:val="00092F9B"/>
    <w:rsid w:val="00093B89"/>
    <w:rsid w:val="0009719D"/>
    <w:rsid w:val="000A0D2B"/>
    <w:rsid w:val="000A147B"/>
    <w:rsid w:val="000A36C1"/>
    <w:rsid w:val="000A670A"/>
    <w:rsid w:val="000B0E05"/>
    <w:rsid w:val="000B2C57"/>
    <w:rsid w:val="000B38E7"/>
    <w:rsid w:val="000B4F21"/>
    <w:rsid w:val="000B503A"/>
    <w:rsid w:val="000B7F8E"/>
    <w:rsid w:val="000C12DC"/>
    <w:rsid w:val="000C46A6"/>
    <w:rsid w:val="000C7EC6"/>
    <w:rsid w:val="000D1F4C"/>
    <w:rsid w:val="000D2978"/>
    <w:rsid w:val="000E18B5"/>
    <w:rsid w:val="000E4BE9"/>
    <w:rsid w:val="000E65A3"/>
    <w:rsid w:val="000F4842"/>
    <w:rsid w:val="000F6E71"/>
    <w:rsid w:val="000F7336"/>
    <w:rsid w:val="000F79DF"/>
    <w:rsid w:val="00100DAE"/>
    <w:rsid w:val="0010285E"/>
    <w:rsid w:val="00107D97"/>
    <w:rsid w:val="001110BC"/>
    <w:rsid w:val="0011136B"/>
    <w:rsid w:val="001170F3"/>
    <w:rsid w:val="00122B4E"/>
    <w:rsid w:val="001242A1"/>
    <w:rsid w:val="0012499B"/>
    <w:rsid w:val="00130FEC"/>
    <w:rsid w:val="00132E5A"/>
    <w:rsid w:val="00135F3C"/>
    <w:rsid w:val="00145BF9"/>
    <w:rsid w:val="00146C07"/>
    <w:rsid w:val="001530CB"/>
    <w:rsid w:val="0015331D"/>
    <w:rsid w:val="0015439C"/>
    <w:rsid w:val="00156A68"/>
    <w:rsid w:val="001608EC"/>
    <w:rsid w:val="00165C00"/>
    <w:rsid w:val="00167285"/>
    <w:rsid w:val="00167A85"/>
    <w:rsid w:val="00170420"/>
    <w:rsid w:val="00170554"/>
    <w:rsid w:val="0017633B"/>
    <w:rsid w:val="00177EEC"/>
    <w:rsid w:val="001806E1"/>
    <w:rsid w:val="00180C55"/>
    <w:rsid w:val="001835DE"/>
    <w:rsid w:val="00184844"/>
    <w:rsid w:val="00185A0C"/>
    <w:rsid w:val="00191E6D"/>
    <w:rsid w:val="00192594"/>
    <w:rsid w:val="00192787"/>
    <w:rsid w:val="00196F55"/>
    <w:rsid w:val="001977F9"/>
    <w:rsid w:val="00197BB8"/>
    <w:rsid w:val="001A3C21"/>
    <w:rsid w:val="001A3F2A"/>
    <w:rsid w:val="001B2328"/>
    <w:rsid w:val="001B39C4"/>
    <w:rsid w:val="001B4AEC"/>
    <w:rsid w:val="001B576A"/>
    <w:rsid w:val="001B799D"/>
    <w:rsid w:val="001C3701"/>
    <w:rsid w:val="001C4CAB"/>
    <w:rsid w:val="001C5CDE"/>
    <w:rsid w:val="001C5FB3"/>
    <w:rsid w:val="001C6C20"/>
    <w:rsid w:val="001C7A21"/>
    <w:rsid w:val="001D1147"/>
    <w:rsid w:val="001D38C5"/>
    <w:rsid w:val="001D7C2B"/>
    <w:rsid w:val="001E285A"/>
    <w:rsid w:val="001F1A5B"/>
    <w:rsid w:val="001F28C9"/>
    <w:rsid w:val="001F33AB"/>
    <w:rsid w:val="001F5B6F"/>
    <w:rsid w:val="002000DE"/>
    <w:rsid w:val="00202632"/>
    <w:rsid w:val="00202801"/>
    <w:rsid w:val="00203530"/>
    <w:rsid w:val="00204044"/>
    <w:rsid w:val="00205204"/>
    <w:rsid w:val="0021021B"/>
    <w:rsid w:val="00210914"/>
    <w:rsid w:val="00211C0B"/>
    <w:rsid w:val="00212666"/>
    <w:rsid w:val="002128D1"/>
    <w:rsid w:val="00215AF8"/>
    <w:rsid w:val="0021622E"/>
    <w:rsid w:val="0021628F"/>
    <w:rsid w:val="00222FFF"/>
    <w:rsid w:val="00230FF7"/>
    <w:rsid w:val="0023184B"/>
    <w:rsid w:val="002356FD"/>
    <w:rsid w:val="00237201"/>
    <w:rsid w:val="00237C9D"/>
    <w:rsid w:val="002473F7"/>
    <w:rsid w:val="002474C0"/>
    <w:rsid w:val="0024785F"/>
    <w:rsid w:val="00251B80"/>
    <w:rsid w:val="002534E0"/>
    <w:rsid w:val="002606FB"/>
    <w:rsid w:val="00260AA1"/>
    <w:rsid w:val="00263094"/>
    <w:rsid w:val="002640CC"/>
    <w:rsid w:val="00264D33"/>
    <w:rsid w:val="00265133"/>
    <w:rsid w:val="0027005F"/>
    <w:rsid w:val="00270FE2"/>
    <w:rsid w:val="00271CAD"/>
    <w:rsid w:val="00276E93"/>
    <w:rsid w:val="00277F39"/>
    <w:rsid w:val="00281499"/>
    <w:rsid w:val="00282F8A"/>
    <w:rsid w:val="0028496C"/>
    <w:rsid w:val="00285089"/>
    <w:rsid w:val="00292193"/>
    <w:rsid w:val="0029783D"/>
    <w:rsid w:val="002A1877"/>
    <w:rsid w:val="002A2F8B"/>
    <w:rsid w:val="002A351C"/>
    <w:rsid w:val="002A42F5"/>
    <w:rsid w:val="002A5978"/>
    <w:rsid w:val="002A6F48"/>
    <w:rsid w:val="002B1E84"/>
    <w:rsid w:val="002B39CB"/>
    <w:rsid w:val="002C0953"/>
    <w:rsid w:val="002C0EB3"/>
    <w:rsid w:val="002C308C"/>
    <w:rsid w:val="002C309A"/>
    <w:rsid w:val="002C3BC9"/>
    <w:rsid w:val="002D181F"/>
    <w:rsid w:val="002D203B"/>
    <w:rsid w:val="002D377E"/>
    <w:rsid w:val="002D4857"/>
    <w:rsid w:val="002D769D"/>
    <w:rsid w:val="002E1218"/>
    <w:rsid w:val="002E24A2"/>
    <w:rsid w:val="002E385F"/>
    <w:rsid w:val="002E5D4B"/>
    <w:rsid w:val="002E61B7"/>
    <w:rsid w:val="002F1001"/>
    <w:rsid w:val="002F40B0"/>
    <w:rsid w:val="002F5CA9"/>
    <w:rsid w:val="002F72D9"/>
    <w:rsid w:val="002F75D5"/>
    <w:rsid w:val="00301D64"/>
    <w:rsid w:val="003042E7"/>
    <w:rsid w:val="003042EC"/>
    <w:rsid w:val="00307359"/>
    <w:rsid w:val="00310B3A"/>
    <w:rsid w:val="00311364"/>
    <w:rsid w:val="00312C7F"/>
    <w:rsid w:val="00313399"/>
    <w:rsid w:val="0031468D"/>
    <w:rsid w:val="00315656"/>
    <w:rsid w:val="003177F6"/>
    <w:rsid w:val="003231C0"/>
    <w:rsid w:val="00326217"/>
    <w:rsid w:val="00331544"/>
    <w:rsid w:val="00331AAF"/>
    <w:rsid w:val="00332328"/>
    <w:rsid w:val="0033269C"/>
    <w:rsid w:val="00332C13"/>
    <w:rsid w:val="003369EA"/>
    <w:rsid w:val="0034037B"/>
    <w:rsid w:val="00340A80"/>
    <w:rsid w:val="003455F6"/>
    <w:rsid w:val="00346EA0"/>
    <w:rsid w:val="0034787C"/>
    <w:rsid w:val="00352865"/>
    <w:rsid w:val="003578C7"/>
    <w:rsid w:val="00360756"/>
    <w:rsid w:val="00360AC7"/>
    <w:rsid w:val="0036106B"/>
    <w:rsid w:val="003633E3"/>
    <w:rsid w:val="00363CBA"/>
    <w:rsid w:val="0036615F"/>
    <w:rsid w:val="00370D77"/>
    <w:rsid w:val="00371557"/>
    <w:rsid w:val="0037177D"/>
    <w:rsid w:val="00377AEC"/>
    <w:rsid w:val="00387B92"/>
    <w:rsid w:val="00387D28"/>
    <w:rsid w:val="00387DFE"/>
    <w:rsid w:val="003900FE"/>
    <w:rsid w:val="0039346C"/>
    <w:rsid w:val="00393820"/>
    <w:rsid w:val="00395EE3"/>
    <w:rsid w:val="00396EFB"/>
    <w:rsid w:val="003A53E1"/>
    <w:rsid w:val="003A621D"/>
    <w:rsid w:val="003A7132"/>
    <w:rsid w:val="003B5F1D"/>
    <w:rsid w:val="003C4B9C"/>
    <w:rsid w:val="003C7DCC"/>
    <w:rsid w:val="003D314D"/>
    <w:rsid w:val="003D722F"/>
    <w:rsid w:val="003D7CA0"/>
    <w:rsid w:val="003E31C2"/>
    <w:rsid w:val="003E4096"/>
    <w:rsid w:val="003E4330"/>
    <w:rsid w:val="003E455B"/>
    <w:rsid w:val="003E6EA7"/>
    <w:rsid w:val="003E7DE8"/>
    <w:rsid w:val="003F107D"/>
    <w:rsid w:val="003F1D70"/>
    <w:rsid w:val="003F1F0E"/>
    <w:rsid w:val="003F7908"/>
    <w:rsid w:val="003F7F9D"/>
    <w:rsid w:val="0040601A"/>
    <w:rsid w:val="00410BB8"/>
    <w:rsid w:val="00415A22"/>
    <w:rsid w:val="00422AF7"/>
    <w:rsid w:val="004243F2"/>
    <w:rsid w:val="004252E4"/>
    <w:rsid w:val="00425877"/>
    <w:rsid w:val="00430A9B"/>
    <w:rsid w:val="00431308"/>
    <w:rsid w:val="0043405C"/>
    <w:rsid w:val="004363DC"/>
    <w:rsid w:val="004413D3"/>
    <w:rsid w:val="004435E6"/>
    <w:rsid w:val="00446AE6"/>
    <w:rsid w:val="00447DE6"/>
    <w:rsid w:val="004504CA"/>
    <w:rsid w:val="004533F5"/>
    <w:rsid w:val="00453B6A"/>
    <w:rsid w:val="00453E3A"/>
    <w:rsid w:val="004566D9"/>
    <w:rsid w:val="00457CF7"/>
    <w:rsid w:val="00457ED8"/>
    <w:rsid w:val="00460F7C"/>
    <w:rsid w:val="0046114B"/>
    <w:rsid w:val="00462C65"/>
    <w:rsid w:val="0046361C"/>
    <w:rsid w:val="00463C54"/>
    <w:rsid w:val="00464A25"/>
    <w:rsid w:val="00466D11"/>
    <w:rsid w:val="00474397"/>
    <w:rsid w:val="00477430"/>
    <w:rsid w:val="00482DC4"/>
    <w:rsid w:val="004835EB"/>
    <w:rsid w:val="00484A93"/>
    <w:rsid w:val="00484AFF"/>
    <w:rsid w:val="00486FA3"/>
    <w:rsid w:val="0049070D"/>
    <w:rsid w:val="004908A5"/>
    <w:rsid w:val="004926F9"/>
    <w:rsid w:val="0049393C"/>
    <w:rsid w:val="004A424F"/>
    <w:rsid w:val="004A46E3"/>
    <w:rsid w:val="004A75B2"/>
    <w:rsid w:val="004B3DB0"/>
    <w:rsid w:val="004B52C0"/>
    <w:rsid w:val="004B5875"/>
    <w:rsid w:val="004C2DA0"/>
    <w:rsid w:val="004C7457"/>
    <w:rsid w:val="004D5C46"/>
    <w:rsid w:val="004D6C90"/>
    <w:rsid w:val="004D7DDA"/>
    <w:rsid w:val="004E16E9"/>
    <w:rsid w:val="004E5BCE"/>
    <w:rsid w:val="004F16D5"/>
    <w:rsid w:val="004F4914"/>
    <w:rsid w:val="004F4AB2"/>
    <w:rsid w:val="004F5CCE"/>
    <w:rsid w:val="004F6F87"/>
    <w:rsid w:val="0050549A"/>
    <w:rsid w:val="005109EB"/>
    <w:rsid w:val="00512FA5"/>
    <w:rsid w:val="00516E0E"/>
    <w:rsid w:val="0052099B"/>
    <w:rsid w:val="00525FC8"/>
    <w:rsid w:val="00531279"/>
    <w:rsid w:val="00534EBB"/>
    <w:rsid w:val="00536240"/>
    <w:rsid w:val="00536F87"/>
    <w:rsid w:val="0055071C"/>
    <w:rsid w:val="00562296"/>
    <w:rsid w:val="005633B7"/>
    <w:rsid w:val="00564217"/>
    <w:rsid w:val="0056532E"/>
    <w:rsid w:val="005709B7"/>
    <w:rsid w:val="00572132"/>
    <w:rsid w:val="00573430"/>
    <w:rsid w:val="0057370D"/>
    <w:rsid w:val="0057521C"/>
    <w:rsid w:val="00585379"/>
    <w:rsid w:val="005903A3"/>
    <w:rsid w:val="00590892"/>
    <w:rsid w:val="00596D46"/>
    <w:rsid w:val="005A059C"/>
    <w:rsid w:val="005A2735"/>
    <w:rsid w:val="005A38CE"/>
    <w:rsid w:val="005A57A9"/>
    <w:rsid w:val="005A5C4A"/>
    <w:rsid w:val="005A5E78"/>
    <w:rsid w:val="005B11B8"/>
    <w:rsid w:val="005B1B63"/>
    <w:rsid w:val="005B1DA3"/>
    <w:rsid w:val="005B210B"/>
    <w:rsid w:val="005B22A0"/>
    <w:rsid w:val="005B3372"/>
    <w:rsid w:val="005B39A5"/>
    <w:rsid w:val="005B46C5"/>
    <w:rsid w:val="005B605E"/>
    <w:rsid w:val="005B6B25"/>
    <w:rsid w:val="005C161E"/>
    <w:rsid w:val="005C1737"/>
    <w:rsid w:val="005C4577"/>
    <w:rsid w:val="005C4B9C"/>
    <w:rsid w:val="005C7AF1"/>
    <w:rsid w:val="005D3174"/>
    <w:rsid w:val="005D4C30"/>
    <w:rsid w:val="005D4FE0"/>
    <w:rsid w:val="005E0409"/>
    <w:rsid w:val="005E2409"/>
    <w:rsid w:val="005E2ABA"/>
    <w:rsid w:val="005E2FE2"/>
    <w:rsid w:val="005E3EF8"/>
    <w:rsid w:val="005E5D4D"/>
    <w:rsid w:val="005F45D5"/>
    <w:rsid w:val="005F5E7E"/>
    <w:rsid w:val="00600C15"/>
    <w:rsid w:val="00601857"/>
    <w:rsid w:val="00601CBA"/>
    <w:rsid w:val="006023C4"/>
    <w:rsid w:val="00604691"/>
    <w:rsid w:val="00604763"/>
    <w:rsid w:val="00605A54"/>
    <w:rsid w:val="00607A67"/>
    <w:rsid w:val="0061024B"/>
    <w:rsid w:val="00610ACC"/>
    <w:rsid w:val="00611977"/>
    <w:rsid w:val="00612420"/>
    <w:rsid w:val="00613E3C"/>
    <w:rsid w:val="00614443"/>
    <w:rsid w:val="00617395"/>
    <w:rsid w:val="00620C63"/>
    <w:rsid w:val="006226D9"/>
    <w:rsid w:val="006237C4"/>
    <w:rsid w:val="00630FBF"/>
    <w:rsid w:val="00632239"/>
    <w:rsid w:val="00633E11"/>
    <w:rsid w:val="0063407E"/>
    <w:rsid w:val="006351E3"/>
    <w:rsid w:val="006356A5"/>
    <w:rsid w:val="00635D05"/>
    <w:rsid w:val="00637240"/>
    <w:rsid w:val="0064061C"/>
    <w:rsid w:val="00643260"/>
    <w:rsid w:val="00644772"/>
    <w:rsid w:val="00647B9C"/>
    <w:rsid w:val="006514E8"/>
    <w:rsid w:val="00651698"/>
    <w:rsid w:val="006540AD"/>
    <w:rsid w:val="00654676"/>
    <w:rsid w:val="00654B0E"/>
    <w:rsid w:val="00656408"/>
    <w:rsid w:val="006619DB"/>
    <w:rsid w:val="0066505C"/>
    <w:rsid w:val="00666731"/>
    <w:rsid w:val="006723AF"/>
    <w:rsid w:val="0067390C"/>
    <w:rsid w:val="00673B5F"/>
    <w:rsid w:val="006804C1"/>
    <w:rsid w:val="00681675"/>
    <w:rsid w:val="006816BF"/>
    <w:rsid w:val="00682749"/>
    <w:rsid w:val="006827E0"/>
    <w:rsid w:val="006828C5"/>
    <w:rsid w:val="00682B2E"/>
    <w:rsid w:val="00683AF1"/>
    <w:rsid w:val="006876AB"/>
    <w:rsid w:val="00690E2C"/>
    <w:rsid w:val="00691AD4"/>
    <w:rsid w:val="00693123"/>
    <w:rsid w:val="00693AC9"/>
    <w:rsid w:val="006A04AB"/>
    <w:rsid w:val="006A4FE7"/>
    <w:rsid w:val="006A525C"/>
    <w:rsid w:val="006A5AD6"/>
    <w:rsid w:val="006B1C4A"/>
    <w:rsid w:val="006B2D77"/>
    <w:rsid w:val="006B3112"/>
    <w:rsid w:val="006B597E"/>
    <w:rsid w:val="006B76C8"/>
    <w:rsid w:val="006C3D88"/>
    <w:rsid w:val="006C3F65"/>
    <w:rsid w:val="006C42B7"/>
    <w:rsid w:val="006C45B2"/>
    <w:rsid w:val="006C5822"/>
    <w:rsid w:val="006C6D7B"/>
    <w:rsid w:val="006C7689"/>
    <w:rsid w:val="006D57CA"/>
    <w:rsid w:val="006E096E"/>
    <w:rsid w:val="006E14F7"/>
    <w:rsid w:val="006E1794"/>
    <w:rsid w:val="006E50FB"/>
    <w:rsid w:val="006E6C99"/>
    <w:rsid w:val="006F12F6"/>
    <w:rsid w:val="006F37F1"/>
    <w:rsid w:val="006F65B2"/>
    <w:rsid w:val="006F785C"/>
    <w:rsid w:val="006F7E35"/>
    <w:rsid w:val="007029A2"/>
    <w:rsid w:val="007047F7"/>
    <w:rsid w:val="00704AF6"/>
    <w:rsid w:val="00705E1B"/>
    <w:rsid w:val="0071078B"/>
    <w:rsid w:val="00713094"/>
    <w:rsid w:val="00716F38"/>
    <w:rsid w:val="00720FF9"/>
    <w:rsid w:val="007215B5"/>
    <w:rsid w:val="00727F54"/>
    <w:rsid w:val="007316E4"/>
    <w:rsid w:val="00736764"/>
    <w:rsid w:val="00742DD7"/>
    <w:rsid w:val="007434AA"/>
    <w:rsid w:val="00744959"/>
    <w:rsid w:val="00744BC9"/>
    <w:rsid w:val="0074622D"/>
    <w:rsid w:val="00750EF6"/>
    <w:rsid w:val="007525DB"/>
    <w:rsid w:val="00754F22"/>
    <w:rsid w:val="0075743A"/>
    <w:rsid w:val="0075744E"/>
    <w:rsid w:val="00760F78"/>
    <w:rsid w:val="007611D0"/>
    <w:rsid w:val="00761522"/>
    <w:rsid w:val="00761ACE"/>
    <w:rsid w:val="0076394C"/>
    <w:rsid w:val="00763B89"/>
    <w:rsid w:val="0076408C"/>
    <w:rsid w:val="00765A05"/>
    <w:rsid w:val="00765C9E"/>
    <w:rsid w:val="0077080E"/>
    <w:rsid w:val="00772FD0"/>
    <w:rsid w:val="00775BEC"/>
    <w:rsid w:val="00775E82"/>
    <w:rsid w:val="007778D5"/>
    <w:rsid w:val="007807B4"/>
    <w:rsid w:val="0078424D"/>
    <w:rsid w:val="00784E9B"/>
    <w:rsid w:val="0079149E"/>
    <w:rsid w:val="00792CF9"/>
    <w:rsid w:val="00792E98"/>
    <w:rsid w:val="0079301E"/>
    <w:rsid w:val="00793D6F"/>
    <w:rsid w:val="007947EF"/>
    <w:rsid w:val="007A20CD"/>
    <w:rsid w:val="007A633C"/>
    <w:rsid w:val="007B0E88"/>
    <w:rsid w:val="007B52CD"/>
    <w:rsid w:val="007B6F50"/>
    <w:rsid w:val="007B7238"/>
    <w:rsid w:val="007B7E8B"/>
    <w:rsid w:val="007C0467"/>
    <w:rsid w:val="007C0FFA"/>
    <w:rsid w:val="007C286C"/>
    <w:rsid w:val="007C577A"/>
    <w:rsid w:val="007C599D"/>
    <w:rsid w:val="007C7238"/>
    <w:rsid w:val="007C7688"/>
    <w:rsid w:val="007D3CE0"/>
    <w:rsid w:val="007D5CDD"/>
    <w:rsid w:val="007D6102"/>
    <w:rsid w:val="007D6543"/>
    <w:rsid w:val="007D70E8"/>
    <w:rsid w:val="007E1D7E"/>
    <w:rsid w:val="007E20BF"/>
    <w:rsid w:val="007E264C"/>
    <w:rsid w:val="007F0FCD"/>
    <w:rsid w:val="007F1570"/>
    <w:rsid w:val="007F3C48"/>
    <w:rsid w:val="00801471"/>
    <w:rsid w:val="00801FCF"/>
    <w:rsid w:val="00804D3C"/>
    <w:rsid w:val="00806ED9"/>
    <w:rsid w:val="00812713"/>
    <w:rsid w:val="00813475"/>
    <w:rsid w:val="008138A2"/>
    <w:rsid w:val="00817D22"/>
    <w:rsid w:val="00820734"/>
    <w:rsid w:val="00821669"/>
    <w:rsid w:val="00830FC6"/>
    <w:rsid w:val="008317A6"/>
    <w:rsid w:val="00832370"/>
    <w:rsid w:val="008373B0"/>
    <w:rsid w:val="008407B7"/>
    <w:rsid w:val="00841812"/>
    <w:rsid w:val="00847755"/>
    <w:rsid w:val="00854A16"/>
    <w:rsid w:val="00861AC1"/>
    <w:rsid w:val="00861EFD"/>
    <w:rsid w:val="00871578"/>
    <w:rsid w:val="00874D4E"/>
    <w:rsid w:val="008758F0"/>
    <w:rsid w:val="00875A00"/>
    <w:rsid w:val="00876EC8"/>
    <w:rsid w:val="00884475"/>
    <w:rsid w:val="00884A96"/>
    <w:rsid w:val="008872D8"/>
    <w:rsid w:val="008878E0"/>
    <w:rsid w:val="00887F1E"/>
    <w:rsid w:val="0089059D"/>
    <w:rsid w:val="00895986"/>
    <w:rsid w:val="008A0B4F"/>
    <w:rsid w:val="008A1150"/>
    <w:rsid w:val="008A4423"/>
    <w:rsid w:val="008A6EF6"/>
    <w:rsid w:val="008A701D"/>
    <w:rsid w:val="008B2CB9"/>
    <w:rsid w:val="008B3DE3"/>
    <w:rsid w:val="008B471E"/>
    <w:rsid w:val="008B483E"/>
    <w:rsid w:val="008C26D9"/>
    <w:rsid w:val="008C3F64"/>
    <w:rsid w:val="008C6EE0"/>
    <w:rsid w:val="008D21B5"/>
    <w:rsid w:val="008D64DD"/>
    <w:rsid w:val="008D7B80"/>
    <w:rsid w:val="008E0674"/>
    <w:rsid w:val="008E0760"/>
    <w:rsid w:val="008F52EB"/>
    <w:rsid w:val="00900FA0"/>
    <w:rsid w:val="00900FBE"/>
    <w:rsid w:val="00901992"/>
    <w:rsid w:val="009028DE"/>
    <w:rsid w:val="00904E04"/>
    <w:rsid w:val="009077E4"/>
    <w:rsid w:val="0091000A"/>
    <w:rsid w:val="00910C7E"/>
    <w:rsid w:val="00912850"/>
    <w:rsid w:val="00913674"/>
    <w:rsid w:val="00913A7C"/>
    <w:rsid w:val="00914DC6"/>
    <w:rsid w:val="00915AB4"/>
    <w:rsid w:val="0091685F"/>
    <w:rsid w:val="009170DC"/>
    <w:rsid w:val="009209FA"/>
    <w:rsid w:val="00920A6D"/>
    <w:rsid w:val="00922669"/>
    <w:rsid w:val="00923C62"/>
    <w:rsid w:val="00924D81"/>
    <w:rsid w:val="0092620C"/>
    <w:rsid w:val="0093336D"/>
    <w:rsid w:val="009349B3"/>
    <w:rsid w:val="009367C7"/>
    <w:rsid w:val="00941368"/>
    <w:rsid w:val="00942E3F"/>
    <w:rsid w:val="00943394"/>
    <w:rsid w:val="00944D1B"/>
    <w:rsid w:val="00944D4D"/>
    <w:rsid w:val="00945089"/>
    <w:rsid w:val="0094610B"/>
    <w:rsid w:val="009461BF"/>
    <w:rsid w:val="00952FEA"/>
    <w:rsid w:val="00960F90"/>
    <w:rsid w:val="0096322D"/>
    <w:rsid w:val="0096331B"/>
    <w:rsid w:val="0096385A"/>
    <w:rsid w:val="009647D1"/>
    <w:rsid w:val="00970EA4"/>
    <w:rsid w:val="00973066"/>
    <w:rsid w:val="00973A01"/>
    <w:rsid w:val="00980643"/>
    <w:rsid w:val="00983849"/>
    <w:rsid w:val="00986C29"/>
    <w:rsid w:val="00987F83"/>
    <w:rsid w:val="00995EBD"/>
    <w:rsid w:val="0099796D"/>
    <w:rsid w:val="009A2291"/>
    <w:rsid w:val="009B06CA"/>
    <w:rsid w:val="009B298B"/>
    <w:rsid w:val="009B2E9F"/>
    <w:rsid w:val="009B5315"/>
    <w:rsid w:val="009B6457"/>
    <w:rsid w:val="009B6B14"/>
    <w:rsid w:val="009B7304"/>
    <w:rsid w:val="009B7671"/>
    <w:rsid w:val="009C0C3D"/>
    <w:rsid w:val="009C2CFB"/>
    <w:rsid w:val="009D38EE"/>
    <w:rsid w:val="009D5F58"/>
    <w:rsid w:val="009D68C9"/>
    <w:rsid w:val="009E14C9"/>
    <w:rsid w:val="009E1C45"/>
    <w:rsid w:val="009E1D4C"/>
    <w:rsid w:val="009E6657"/>
    <w:rsid w:val="009E7EE2"/>
    <w:rsid w:val="009F22C6"/>
    <w:rsid w:val="009F38D0"/>
    <w:rsid w:val="009F42B8"/>
    <w:rsid w:val="009F7D1D"/>
    <w:rsid w:val="00A03CB8"/>
    <w:rsid w:val="00A050CC"/>
    <w:rsid w:val="00A055B4"/>
    <w:rsid w:val="00A104B8"/>
    <w:rsid w:val="00A11BCB"/>
    <w:rsid w:val="00A134C1"/>
    <w:rsid w:val="00A147A9"/>
    <w:rsid w:val="00A14B8F"/>
    <w:rsid w:val="00A16602"/>
    <w:rsid w:val="00A242DE"/>
    <w:rsid w:val="00A26822"/>
    <w:rsid w:val="00A27334"/>
    <w:rsid w:val="00A27D12"/>
    <w:rsid w:val="00A314A7"/>
    <w:rsid w:val="00A31F15"/>
    <w:rsid w:val="00A33F28"/>
    <w:rsid w:val="00A3451C"/>
    <w:rsid w:val="00A36F93"/>
    <w:rsid w:val="00A377A9"/>
    <w:rsid w:val="00A4087B"/>
    <w:rsid w:val="00A42B66"/>
    <w:rsid w:val="00A43517"/>
    <w:rsid w:val="00A45F1B"/>
    <w:rsid w:val="00A514C5"/>
    <w:rsid w:val="00A518D4"/>
    <w:rsid w:val="00A522EA"/>
    <w:rsid w:val="00A53AAE"/>
    <w:rsid w:val="00A549A8"/>
    <w:rsid w:val="00A54B38"/>
    <w:rsid w:val="00A56BCE"/>
    <w:rsid w:val="00A56FBC"/>
    <w:rsid w:val="00A61939"/>
    <w:rsid w:val="00A629AF"/>
    <w:rsid w:val="00A6436A"/>
    <w:rsid w:val="00A64754"/>
    <w:rsid w:val="00A64F76"/>
    <w:rsid w:val="00A65BEB"/>
    <w:rsid w:val="00A70D45"/>
    <w:rsid w:val="00A71D89"/>
    <w:rsid w:val="00A727F7"/>
    <w:rsid w:val="00A734A7"/>
    <w:rsid w:val="00A747BC"/>
    <w:rsid w:val="00A76455"/>
    <w:rsid w:val="00A81C5F"/>
    <w:rsid w:val="00A81CDF"/>
    <w:rsid w:val="00A82E93"/>
    <w:rsid w:val="00A83F28"/>
    <w:rsid w:val="00A87183"/>
    <w:rsid w:val="00A878DE"/>
    <w:rsid w:val="00A9185C"/>
    <w:rsid w:val="00A92563"/>
    <w:rsid w:val="00A9360C"/>
    <w:rsid w:val="00A94E19"/>
    <w:rsid w:val="00AA2DC9"/>
    <w:rsid w:val="00AA3594"/>
    <w:rsid w:val="00AA5679"/>
    <w:rsid w:val="00AA5973"/>
    <w:rsid w:val="00AA5C02"/>
    <w:rsid w:val="00AA738D"/>
    <w:rsid w:val="00AA7B52"/>
    <w:rsid w:val="00AB09F6"/>
    <w:rsid w:val="00AB4AE4"/>
    <w:rsid w:val="00AB5929"/>
    <w:rsid w:val="00AB70E7"/>
    <w:rsid w:val="00AC12B8"/>
    <w:rsid w:val="00AC2D15"/>
    <w:rsid w:val="00AC3340"/>
    <w:rsid w:val="00AC33F4"/>
    <w:rsid w:val="00AC5446"/>
    <w:rsid w:val="00AC5D8B"/>
    <w:rsid w:val="00AD076E"/>
    <w:rsid w:val="00AD163B"/>
    <w:rsid w:val="00AD28FF"/>
    <w:rsid w:val="00AD3F00"/>
    <w:rsid w:val="00AD5E55"/>
    <w:rsid w:val="00AD7952"/>
    <w:rsid w:val="00AE1859"/>
    <w:rsid w:val="00AE6CD5"/>
    <w:rsid w:val="00AF10E0"/>
    <w:rsid w:val="00AF42D4"/>
    <w:rsid w:val="00AF665C"/>
    <w:rsid w:val="00AF6C6C"/>
    <w:rsid w:val="00AF6F0A"/>
    <w:rsid w:val="00AF7F53"/>
    <w:rsid w:val="00B04F79"/>
    <w:rsid w:val="00B05C8F"/>
    <w:rsid w:val="00B06638"/>
    <w:rsid w:val="00B12116"/>
    <w:rsid w:val="00B130D9"/>
    <w:rsid w:val="00B1591D"/>
    <w:rsid w:val="00B16EEF"/>
    <w:rsid w:val="00B1729F"/>
    <w:rsid w:val="00B17408"/>
    <w:rsid w:val="00B25BFC"/>
    <w:rsid w:val="00B26123"/>
    <w:rsid w:val="00B26814"/>
    <w:rsid w:val="00B343D0"/>
    <w:rsid w:val="00B3608C"/>
    <w:rsid w:val="00B36A65"/>
    <w:rsid w:val="00B426DA"/>
    <w:rsid w:val="00B46E5A"/>
    <w:rsid w:val="00B5152A"/>
    <w:rsid w:val="00B52513"/>
    <w:rsid w:val="00B54614"/>
    <w:rsid w:val="00B62E17"/>
    <w:rsid w:val="00B63636"/>
    <w:rsid w:val="00B64A9C"/>
    <w:rsid w:val="00B70AC3"/>
    <w:rsid w:val="00B72C75"/>
    <w:rsid w:val="00B74281"/>
    <w:rsid w:val="00B75BD9"/>
    <w:rsid w:val="00B80907"/>
    <w:rsid w:val="00B82A81"/>
    <w:rsid w:val="00B82B49"/>
    <w:rsid w:val="00B82C67"/>
    <w:rsid w:val="00B83573"/>
    <w:rsid w:val="00B90320"/>
    <w:rsid w:val="00B90E6A"/>
    <w:rsid w:val="00B9227A"/>
    <w:rsid w:val="00B92497"/>
    <w:rsid w:val="00B94A3B"/>
    <w:rsid w:val="00B96C30"/>
    <w:rsid w:val="00BA021C"/>
    <w:rsid w:val="00BA08BE"/>
    <w:rsid w:val="00BA306B"/>
    <w:rsid w:val="00BA4DB6"/>
    <w:rsid w:val="00BA5622"/>
    <w:rsid w:val="00BA62F1"/>
    <w:rsid w:val="00BB1F9D"/>
    <w:rsid w:val="00BB3FC9"/>
    <w:rsid w:val="00BB5BFB"/>
    <w:rsid w:val="00BC491D"/>
    <w:rsid w:val="00BC53E6"/>
    <w:rsid w:val="00BC5C81"/>
    <w:rsid w:val="00BC65E3"/>
    <w:rsid w:val="00BD081D"/>
    <w:rsid w:val="00BD3209"/>
    <w:rsid w:val="00BD5204"/>
    <w:rsid w:val="00BD5710"/>
    <w:rsid w:val="00BE51F5"/>
    <w:rsid w:val="00BE52AA"/>
    <w:rsid w:val="00BF008B"/>
    <w:rsid w:val="00BF2335"/>
    <w:rsid w:val="00BF7229"/>
    <w:rsid w:val="00C02EE4"/>
    <w:rsid w:val="00C05E5E"/>
    <w:rsid w:val="00C077E6"/>
    <w:rsid w:val="00C07AFD"/>
    <w:rsid w:val="00C14DE3"/>
    <w:rsid w:val="00C16D9C"/>
    <w:rsid w:val="00C2259A"/>
    <w:rsid w:val="00C2313C"/>
    <w:rsid w:val="00C30F14"/>
    <w:rsid w:val="00C3577A"/>
    <w:rsid w:val="00C369EA"/>
    <w:rsid w:val="00C37777"/>
    <w:rsid w:val="00C37957"/>
    <w:rsid w:val="00C417FC"/>
    <w:rsid w:val="00C41E1C"/>
    <w:rsid w:val="00C45A57"/>
    <w:rsid w:val="00C4608D"/>
    <w:rsid w:val="00C52114"/>
    <w:rsid w:val="00C53FD7"/>
    <w:rsid w:val="00C545EA"/>
    <w:rsid w:val="00C551B4"/>
    <w:rsid w:val="00C55CFD"/>
    <w:rsid w:val="00C6174F"/>
    <w:rsid w:val="00C62A4E"/>
    <w:rsid w:val="00C67999"/>
    <w:rsid w:val="00C71570"/>
    <w:rsid w:val="00C7180B"/>
    <w:rsid w:val="00C73E76"/>
    <w:rsid w:val="00C80479"/>
    <w:rsid w:val="00C81E4D"/>
    <w:rsid w:val="00C838C7"/>
    <w:rsid w:val="00C8683E"/>
    <w:rsid w:val="00C86881"/>
    <w:rsid w:val="00C90957"/>
    <w:rsid w:val="00C90D11"/>
    <w:rsid w:val="00C94130"/>
    <w:rsid w:val="00C953B6"/>
    <w:rsid w:val="00C96B12"/>
    <w:rsid w:val="00CA3FD8"/>
    <w:rsid w:val="00CA4E87"/>
    <w:rsid w:val="00CA7255"/>
    <w:rsid w:val="00CB0FDE"/>
    <w:rsid w:val="00CB3775"/>
    <w:rsid w:val="00CB5FAE"/>
    <w:rsid w:val="00CB6CBA"/>
    <w:rsid w:val="00CB798A"/>
    <w:rsid w:val="00CB7B66"/>
    <w:rsid w:val="00CC139D"/>
    <w:rsid w:val="00CC1E84"/>
    <w:rsid w:val="00CC3D43"/>
    <w:rsid w:val="00CC4D29"/>
    <w:rsid w:val="00CC67F9"/>
    <w:rsid w:val="00CC6C57"/>
    <w:rsid w:val="00CC7779"/>
    <w:rsid w:val="00CD20E0"/>
    <w:rsid w:val="00CD3471"/>
    <w:rsid w:val="00CE2E25"/>
    <w:rsid w:val="00CE3571"/>
    <w:rsid w:val="00CE42DA"/>
    <w:rsid w:val="00CE666D"/>
    <w:rsid w:val="00CF0AE1"/>
    <w:rsid w:val="00CF130E"/>
    <w:rsid w:val="00CF18C8"/>
    <w:rsid w:val="00CF4E6A"/>
    <w:rsid w:val="00CF55BB"/>
    <w:rsid w:val="00CF64E5"/>
    <w:rsid w:val="00D0078E"/>
    <w:rsid w:val="00D01EFB"/>
    <w:rsid w:val="00D02958"/>
    <w:rsid w:val="00D029C4"/>
    <w:rsid w:val="00D03784"/>
    <w:rsid w:val="00D04878"/>
    <w:rsid w:val="00D05380"/>
    <w:rsid w:val="00D060B8"/>
    <w:rsid w:val="00D061A4"/>
    <w:rsid w:val="00D10CB0"/>
    <w:rsid w:val="00D14B06"/>
    <w:rsid w:val="00D15FD9"/>
    <w:rsid w:val="00D16651"/>
    <w:rsid w:val="00D22E2B"/>
    <w:rsid w:val="00D23CCF"/>
    <w:rsid w:val="00D24F87"/>
    <w:rsid w:val="00D2590D"/>
    <w:rsid w:val="00D25CC2"/>
    <w:rsid w:val="00D27D02"/>
    <w:rsid w:val="00D3096B"/>
    <w:rsid w:val="00D356CB"/>
    <w:rsid w:val="00D35CF6"/>
    <w:rsid w:val="00D35E7B"/>
    <w:rsid w:val="00D40500"/>
    <w:rsid w:val="00D41875"/>
    <w:rsid w:val="00D41B38"/>
    <w:rsid w:val="00D42335"/>
    <w:rsid w:val="00D43EB5"/>
    <w:rsid w:val="00D443E0"/>
    <w:rsid w:val="00D450A1"/>
    <w:rsid w:val="00D4635D"/>
    <w:rsid w:val="00D51385"/>
    <w:rsid w:val="00D56ECB"/>
    <w:rsid w:val="00D6164F"/>
    <w:rsid w:val="00D642DA"/>
    <w:rsid w:val="00D7076D"/>
    <w:rsid w:val="00D71EDF"/>
    <w:rsid w:val="00D76199"/>
    <w:rsid w:val="00D7709C"/>
    <w:rsid w:val="00D92DF4"/>
    <w:rsid w:val="00D93FC0"/>
    <w:rsid w:val="00D95C61"/>
    <w:rsid w:val="00D95E89"/>
    <w:rsid w:val="00D960A9"/>
    <w:rsid w:val="00D96FC9"/>
    <w:rsid w:val="00DA1E84"/>
    <w:rsid w:val="00DA2654"/>
    <w:rsid w:val="00DA533F"/>
    <w:rsid w:val="00DA6850"/>
    <w:rsid w:val="00DA741A"/>
    <w:rsid w:val="00DA76B6"/>
    <w:rsid w:val="00DB0D50"/>
    <w:rsid w:val="00DB2BB8"/>
    <w:rsid w:val="00DB3382"/>
    <w:rsid w:val="00DB4AD9"/>
    <w:rsid w:val="00DB5649"/>
    <w:rsid w:val="00DC0A55"/>
    <w:rsid w:val="00DC26FC"/>
    <w:rsid w:val="00DC5522"/>
    <w:rsid w:val="00DC6F9F"/>
    <w:rsid w:val="00DD1B4C"/>
    <w:rsid w:val="00DD3A62"/>
    <w:rsid w:val="00DE11DD"/>
    <w:rsid w:val="00DE2B89"/>
    <w:rsid w:val="00DE338C"/>
    <w:rsid w:val="00DE4DF8"/>
    <w:rsid w:val="00DE6FBA"/>
    <w:rsid w:val="00DE7ACC"/>
    <w:rsid w:val="00DF016A"/>
    <w:rsid w:val="00DF0196"/>
    <w:rsid w:val="00DF52B4"/>
    <w:rsid w:val="00E017EA"/>
    <w:rsid w:val="00E0327A"/>
    <w:rsid w:val="00E03758"/>
    <w:rsid w:val="00E03C48"/>
    <w:rsid w:val="00E0696C"/>
    <w:rsid w:val="00E12718"/>
    <w:rsid w:val="00E128A1"/>
    <w:rsid w:val="00E15E07"/>
    <w:rsid w:val="00E16380"/>
    <w:rsid w:val="00E167FE"/>
    <w:rsid w:val="00E172AB"/>
    <w:rsid w:val="00E20D89"/>
    <w:rsid w:val="00E21B71"/>
    <w:rsid w:val="00E21FF8"/>
    <w:rsid w:val="00E255B5"/>
    <w:rsid w:val="00E27AA2"/>
    <w:rsid w:val="00E33BA7"/>
    <w:rsid w:val="00E3461C"/>
    <w:rsid w:val="00E34C98"/>
    <w:rsid w:val="00E4167F"/>
    <w:rsid w:val="00E44C51"/>
    <w:rsid w:val="00E51258"/>
    <w:rsid w:val="00E53CC6"/>
    <w:rsid w:val="00E53FD3"/>
    <w:rsid w:val="00E53FF5"/>
    <w:rsid w:val="00E54024"/>
    <w:rsid w:val="00E5621B"/>
    <w:rsid w:val="00E6153E"/>
    <w:rsid w:val="00E61D41"/>
    <w:rsid w:val="00E6217A"/>
    <w:rsid w:val="00E6493B"/>
    <w:rsid w:val="00E65185"/>
    <w:rsid w:val="00E65CFF"/>
    <w:rsid w:val="00E71763"/>
    <w:rsid w:val="00E72AF9"/>
    <w:rsid w:val="00E72F66"/>
    <w:rsid w:val="00E73E92"/>
    <w:rsid w:val="00E74440"/>
    <w:rsid w:val="00E76B5A"/>
    <w:rsid w:val="00E76CAF"/>
    <w:rsid w:val="00E81DE2"/>
    <w:rsid w:val="00E82D37"/>
    <w:rsid w:val="00E84001"/>
    <w:rsid w:val="00E843EE"/>
    <w:rsid w:val="00E844F2"/>
    <w:rsid w:val="00E857AD"/>
    <w:rsid w:val="00E874CF"/>
    <w:rsid w:val="00E90CED"/>
    <w:rsid w:val="00E91083"/>
    <w:rsid w:val="00E94853"/>
    <w:rsid w:val="00E9663C"/>
    <w:rsid w:val="00EA1F23"/>
    <w:rsid w:val="00EA456C"/>
    <w:rsid w:val="00EB1AC5"/>
    <w:rsid w:val="00EB389E"/>
    <w:rsid w:val="00EB3DC7"/>
    <w:rsid w:val="00EC17A3"/>
    <w:rsid w:val="00EC3175"/>
    <w:rsid w:val="00EC47F0"/>
    <w:rsid w:val="00EC4979"/>
    <w:rsid w:val="00EC6BC8"/>
    <w:rsid w:val="00ED0E57"/>
    <w:rsid w:val="00ED35EE"/>
    <w:rsid w:val="00EE0D28"/>
    <w:rsid w:val="00EE44AE"/>
    <w:rsid w:val="00EE52BD"/>
    <w:rsid w:val="00EF0400"/>
    <w:rsid w:val="00EF2252"/>
    <w:rsid w:val="00EF4E1D"/>
    <w:rsid w:val="00F0693E"/>
    <w:rsid w:val="00F124A1"/>
    <w:rsid w:val="00F12A02"/>
    <w:rsid w:val="00F151B8"/>
    <w:rsid w:val="00F21DD5"/>
    <w:rsid w:val="00F22A84"/>
    <w:rsid w:val="00F2780E"/>
    <w:rsid w:val="00F30C64"/>
    <w:rsid w:val="00F3140B"/>
    <w:rsid w:val="00F31A68"/>
    <w:rsid w:val="00F3664A"/>
    <w:rsid w:val="00F3693E"/>
    <w:rsid w:val="00F37C98"/>
    <w:rsid w:val="00F40370"/>
    <w:rsid w:val="00F406CF"/>
    <w:rsid w:val="00F40BE0"/>
    <w:rsid w:val="00F42D1A"/>
    <w:rsid w:val="00F453D4"/>
    <w:rsid w:val="00F45D81"/>
    <w:rsid w:val="00F475B8"/>
    <w:rsid w:val="00F47905"/>
    <w:rsid w:val="00F526D8"/>
    <w:rsid w:val="00F5443D"/>
    <w:rsid w:val="00F5478E"/>
    <w:rsid w:val="00F6335A"/>
    <w:rsid w:val="00F67CDE"/>
    <w:rsid w:val="00F730A3"/>
    <w:rsid w:val="00F73928"/>
    <w:rsid w:val="00F80399"/>
    <w:rsid w:val="00F8247A"/>
    <w:rsid w:val="00F84906"/>
    <w:rsid w:val="00F86FA8"/>
    <w:rsid w:val="00F93A9B"/>
    <w:rsid w:val="00F94A8E"/>
    <w:rsid w:val="00F94DF8"/>
    <w:rsid w:val="00F95258"/>
    <w:rsid w:val="00F955B6"/>
    <w:rsid w:val="00FA21B4"/>
    <w:rsid w:val="00FA6BE8"/>
    <w:rsid w:val="00FB3F4A"/>
    <w:rsid w:val="00FB5654"/>
    <w:rsid w:val="00FB5B35"/>
    <w:rsid w:val="00FC12D2"/>
    <w:rsid w:val="00FC13F3"/>
    <w:rsid w:val="00FC45E1"/>
    <w:rsid w:val="00FC4BC6"/>
    <w:rsid w:val="00FC675F"/>
    <w:rsid w:val="00FC7FE7"/>
    <w:rsid w:val="00FD13D1"/>
    <w:rsid w:val="00FD3319"/>
    <w:rsid w:val="00FD3F86"/>
    <w:rsid w:val="00FE1F37"/>
    <w:rsid w:val="00FE481D"/>
    <w:rsid w:val="00FE5584"/>
    <w:rsid w:val="00FE5BAE"/>
    <w:rsid w:val="00FF2996"/>
    <w:rsid w:val="00FF5F61"/>
    <w:rsid w:val="00FF651C"/>
    <w:rsid w:val="00FF7F8B"/>
    <w:rsid w:val="010A26D4"/>
    <w:rsid w:val="01110777"/>
    <w:rsid w:val="021C22B9"/>
    <w:rsid w:val="02E07584"/>
    <w:rsid w:val="02F82B05"/>
    <w:rsid w:val="03A65695"/>
    <w:rsid w:val="05E052E9"/>
    <w:rsid w:val="064C6C7A"/>
    <w:rsid w:val="06D4052B"/>
    <w:rsid w:val="07072B15"/>
    <w:rsid w:val="07435AE8"/>
    <w:rsid w:val="08040D39"/>
    <w:rsid w:val="080E3A3C"/>
    <w:rsid w:val="08226F95"/>
    <w:rsid w:val="08952DDD"/>
    <w:rsid w:val="09A564AA"/>
    <w:rsid w:val="09E6166C"/>
    <w:rsid w:val="0A692029"/>
    <w:rsid w:val="0AA276CA"/>
    <w:rsid w:val="0C724015"/>
    <w:rsid w:val="0C852FAB"/>
    <w:rsid w:val="0DD85DE1"/>
    <w:rsid w:val="0E0A299F"/>
    <w:rsid w:val="0E13777B"/>
    <w:rsid w:val="0EC9586B"/>
    <w:rsid w:val="0F3121CD"/>
    <w:rsid w:val="0F80134F"/>
    <w:rsid w:val="0FB10895"/>
    <w:rsid w:val="10015C6C"/>
    <w:rsid w:val="101F5203"/>
    <w:rsid w:val="10646B15"/>
    <w:rsid w:val="108527BF"/>
    <w:rsid w:val="10F54C11"/>
    <w:rsid w:val="121A5426"/>
    <w:rsid w:val="138141B0"/>
    <w:rsid w:val="141173FF"/>
    <w:rsid w:val="14910EED"/>
    <w:rsid w:val="15883801"/>
    <w:rsid w:val="15EE61E7"/>
    <w:rsid w:val="16154A6C"/>
    <w:rsid w:val="16D63BFC"/>
    <w:rsid w:val="17C46D18"/>
    <w:rsid w:val="17E97DD2"/>
    <w:rsid w:val="18B959D0"/>
    <w:rsid w:val="18C83A35"/>
    <w:rsid w:val="18D15249"/>
    <w:rsid w:val="18FE0CCC"/>
    <w:rsid w:val="199E4ABD"/>
    <w:rsid w:val="19A77824"/>
    <w:rsid w:val="1A5D48AF"/>
    <w:rsid w:val="1C96271D"/>
    <w:rsid w:val="1D663D88"/>
    <w:rsid w:val="1D7725E6"/>
    <w:rsid w:val="1DF544AD"/>
    <w:rsid w:val="1DFA1A13"/>
    <w:rsid w:val="1E943E89"/>
    <w:rsid w:val="1EAF2DA2"/>
    <w:rsid w:val="1EB927CC"/>
    <w:rsid w:val="1F6F1573"/>
    <w:rsid w:val="1F8A19AF"/>
    <w:rsid w:val="20336EA9"/>
    <w:rsid w:val="21F81F3A"/>
    <w:rsid w:val="22896A5E"/>
    <w:rsid w:val="22F644E5"/>
    <w:rsid w:val="23DF002B"/>
    <w:rsid w:val="257A7230"/>
    <w:rsid w:val="25BF79A2"/>
    <w:rsid w:val="25CA05EF"/>
    <w:rsid w:val="25F56162"/>
    <w:rsid w:val="266B5F0B"/>
    <w:rsid w:val="271B5F4B"/>
    <w:rsid w:val="276B348C"/>
    <w:rsid w:val="27991005"/>
    <w:rsid w:val="28D647BB"/>
    <w:rsid w:val="29533F48"/>
    <w:rsid w:val="296E73D3"/>
    <w:rsid w:val="29855C76"/>
    <w:rsid w:val="29EC7138"/>
    <w:rsid w:val="2A3E7FBD"/>
    <w:rsid w:val="2A640FBB"/>
    <w:rsid w:val="2AF33725"/>
    <w:rsid w:val="2B9678A7"/>
    <w:rsid w:val="2B9C63D4"/>
    <w:rsid w:val="2BD116D3"/>
    <w:rsid w:val="2C021872"/>
    <w:rsid w:val="2CFE7532"/>
    <w:rsid w:val="2D176045"/>
    <w:rsid w:val="2D3B4208"/>
    <w:rsid w:val="2D8613F5"/>
    <w:rsid w:val="2E307A6D"/>
    <w:rsid w:val="2E335BBA"/>
    <w:rsid w:val="2E974928"/>
    <w:rsid w:val="2F816FB6"/>
    <w:rsid w:val="2FD442AC"/>
    <w:rsid w:val="3061152B"/>
    <w:rsid w:val="314B29C9"/>
    <w:rsid w:val="31AB5DB1"/>
    <w:rsid w:val="31EF7F9A"/>
    <w:rsid w:val="349C5452"/>
    <w:rsid w:val="34C12FE4"/>
    <w:rsid w:val="34E51158"/>
    <w:rsid w:val="34FA3BF3"/>
    <w:rsid w:val="35397CB8"/>
    <w:rsid w:val="358006AC"/>
    <w:rsid w:val="358579F9"/>
    <w:rsid w:val="35E53CDA"/>
    <w:rsid w:val="368C3619"/>
    <w:rsid w:val="36DF7AE4"/>
    <w:rsid w:val="37177CE2"/>
    <w:rsid w:val="37C922FC"/>
    <w:rsid w:val="37D25D98"/>
    <w:rsid w:val="384C6457"/>
    <w:rsid w:val="388663D7"/>
    <w:rsid w:val="38EA2404"/>
    <w:rsid w:val="39DF0CF8"/>
    <w:rsid w:val="39F75C37"/>
    <w:rsid w:val="3B0E3749"/>
    <w:rsid w:val="3B2368EB"/>
    <w:rsid w:val="3BFA1100"/>
    <w:rsid w:val="3BFA583E"/>
    <w:rsid w:val="3C3620C5"/>
    <w:rsid w:val="3E1B726E"/>
    <w:rsid w:val="3E753E50"/>
    <w:rsid w:val="3ED1374C"/>
    <w:rsid w:val="3ED82E64"/>
    <w:rsid w:val="3F364B6F"/>
    <w:rsid w:val="3F411B2F"/>
    <w:rsid w:val="3FD22606"/>
    <w:rsid w:val="40266FF4"/>
    <w:rsid w:val="41364776"/>
    <w:rsid w:val="42B867E4"/>
    <w:rsid w:val="42F13374"/>
    <w:rsid w:val="44A25016"/>
    <w:rsid w:val="44A34A6D"/>
    <w:rsid w:val="44E34043"/>
    <w:rsid w:val="45543CA5"/>
    <w:rsid w:val="45E705CC"/>
    <w:rsid w:val="46B32DE3"/>
    <w:rsid w:val="47BF2B14"/>
    <w:rsid w:val="47E22FCC"/>
    <w:rsid w:val="480B3F1B"/>
    <w:rsid w:val="482F7D9A"/>
    <w:rsid w:val="48B526CE"/>
    <w:rsid w:val="48C96FE8"/>
    <w:rsid w:val="49BC2AFB"/>
    <w:rsid w:val="4B7648A9"/>
    <w:rsid w:val="4BA17404"/>
    <w:rsid w:val="4BFB5B86"/>
    <w:rsid w:val="4C997745"/>
    <w:rsid w:val="4CC7611D"/>
    <w:rsid w:val="4DED4EE4"/>
    <w:rsid w:val="4EB65601"/>
    <w:rsid w:val="4F224A02"/>
    <w:rsid w:val="4F8A7E81"/>
    <w:rsid w:val="50076853"/>
    <w:rsid w:val="501757EE"/>
    <w:rsid w:val="50F6631F"/>
    <w:rsid w:val="51550417"/>
    <w:rsid w:val="5168315B"/>
    <w:rsid w:val="523622FB"/>
    <w:rsid w:val="52C617D8"/>
    <w:rsid w:val="531C18DF"/>
    <w:rsid w:val="53200184"/>
    <w:rsid w:val="53D42E91"/>
    <w:rsid w:val="543156FC"/>
    <w:rsid w:val="54406965"/>
    <w:rsid w:val="544A4F0C"/>
    <w:rsid w:val="574608E3"/>
    <w:rsid w:val="57E15E5A"/>
    <w:rsid w:val="5A7B2862"/>
    <w:rsid w:val="5AE35B13"/>
    <w:rsid w:val="5B534D28"/>
    <w:rsid w:val="5BA36FB0"/>
    <w:rsid w:val="5BF967FE"/>
    <w:rsid w:val="5C2574AE"/>
    <w:rsid w:val="5C4F1708"/>
    <w:rsid w:val="5CB14C5A"/>
    <w:rsid w:val="5D1A7511"/>
    <w:rsid w:val="5E251F25"/>
    <w:rsid w:val="5E396A85"/>
    <w:rsid w:val="5EC71609"/>
    <w:rsid w:val="5F464FF3"/>
    <w:rsid w:val="5F535F16"/>
    <w:rsid w:val="5FC60CB9"/>
    <w:rsid w:val="601B6E1E"/>
    <w:rsid w:val="602030B0"/>
    <w:rsid w:val="62F44E9A"/>
    <w:rsid w:val="63AD1E16"/>
    <w:rsid w:val="65752887"/>
    <w:rsid w:val="65E77D90"/>
    <w:rsid w:val="670178CE"/>
    <w:rsid w:val="67312F44"/>
    <w:rsid w:val="674309A6"/>
    <w:rsid w:val="67D87E9A"/>
    <w:rsid w:val="68F73A31"/>
    <w:rsid w:val="69086C87"/>
    <w:rsid w:val="6959511D"/>
    <w:rsid w:val="69730969"/>
    <w:rsid w:val="6AD161AF"/>
    <w:rsid w:val="6B217257"/>
    <w:rsid w:val="6B9B68F3"/>
    <w:rsid w:val="6BFE54DC"/>
    <w:rsid w:val="6CD115D7"/>
    <w:rsid w:val="6CF24AAD"/>
    <w:rsid w:val="6D8D0AC8"/>
    <w:rsid w:val="6EDB4BF1"/>
    <w:rsid w:val="700D7419"/>
    <w:rsid w:val="703E3A08"/>
    <w:rsid w:val="70926B8A"/>
    <w:rsid w:val="70C672EE"/>
    <w:rsid w:val="72424AC5"/>
    <w:rsid w:val="72486D9C"/>
    <w:rsid w:val="729D62AA"/>
    <w:rsid w:val="731F319A"/>
    <w:rsid w:val="73A130EE"/>
    <w:rsid w:val="73B01EE8"/>
    <w:rsid w:val="73B56D1A"/>
    <w:rsid w:val="74696519"/>
    <w:rsid w:val="74E234FE"/>
    <w:rsid w:val="74E72451"/>
    <w:rsid w:val="75551CB8"/>
    <w:rsid w:val="75B04ED4"/>
    <w:rsid w:val="762D523A"/>
    <w:rsid w:val="764B2980"/>
    <w:rsid w:val="7690208A"/>
    <w:rsid w:val="76C606ED"/>
    <w:rsid w:val="77284584"/>
    <w:rsid w:val="77656A65"/>
    <w:rsid w:val="77CD6EDB"/>
    <w:rsid w:val="786D21B3"/>
    <w:rsid w:val="7941573C"/>
    <w:rsid w:val="79540F36"/>
    <w:rsid w:val="7A337518"/>
    <w:rsid w:val="7A9A46CF"/>
    <w:rsid w:val="7AB766EE"/>
    <w:rsid w:val="7ADF0B86"/>
    <w:rsid w:val="7BCC32BC"/>
    <w:rsid w:val="7C271534"/>
    <w:rsid w:val="7C3301C7"/>
    <w:rsid w:val="7D581124"/>
    <w:rsid w:val="7E161284"/>
    <w:rsid w:val="7E765E1F"/>
    <w:rsid w:val="7E806EAA"/>
    <w:rsid w:val="7EA36966"/>
    <w:rsid w:val="7EE40DF2"/>
    <w:rsid w:val="7EF5735F"/>
    <w:rsid w:val="7F0B3000"/>
    <w:rsid w:val="7F1C2EED"/>
    <w:rsid w:val="7FDB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100" w:beforeLines="100" w:after="100" w:afterLines="100"/>
      <w:ind w:firstLine="0" w:firstLineChars="0"/>
      <w:jc w:val="center"/>
      <w:outlineLvl w:val="0"/>
    </w:pPr>
    <w:rPr>
      <w:b/>
      <w:bCs/>
      <w:kern w:val="44"/>
      <w:sz w:val="32"/>
      <w:szCs w:val="44"/>
    </w:rPr>
  </w:style>
  <w:style w:type="paragraph" w:styleId="4">
    <w:name w:val="heading 2"/>
    <w:basedOn w:val="1"/>
    <w:next w:val="1"/>
    <w:link w:val="47"/>
    <w:qFormat/>
    <w:uiPriority w:val="0"/>
    <w:pPr>
      <w:keepNext/>
      <w:keepLines/>
      <w:numPr>
        <w:ilvl w:val="0"/>
        <w:numId w:val="2"/>
      </w:numPr>
      <w:spacing w:before="50" w:beforeLines="50" w:after="50" w:afterLines="50"/>
      <w:ind w:firstLine="0" w:firstLineChars="0"/>
      <w:outlineLvl w:val="1"/>
    </w:pPr>
    <w:rPr>
      <w:rFonts w:ascii="Arial" w:hAnsi="Arial"/>
      <w:b/>
      <w:bCs/>
      <w:sz w:val="28"/>
      <w:szCs w:val="32"/>
    </w:rPr>
  </w:style>
  <w:style w:type="paragraph" w:styleId="5">
    <w:name w:val="heading 3"/>
    <w:basedOn w:val="1"/>
    <w:next w:val="1"/>
    <w:link w:val="48"/>
    <w:qFormat/>
    <w:uiPriority w:val="0"/>
    <w:pPr>
      <w:keepNext/>
      <w:keepLines/>
      <w:spacing w:before="50" w:beforeLines="50" w:after="50" w:afterLines="50"/>
      <w:ind w:firstLine="602" w:firstLineChars="200"/>
      <w:outlineLvl w:val="2"/>
    </w:pPr>
    <w:rPr>
      <w:rFonts w:eastAsia="宋体"/>
      <w:b/>
      <w:bCs/>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after="120"/>
    </w:pPr>
  </w:style>
  <w:style w:type="paragraph" w:styleId="7">
    <w:name w:val="toc 7"/>
    <w:basedOn w:val="1"/>
    <w:next w:val="1"/>
    <w:unhideWhenUsed/>
    <w:qFormat/>
    <w:uiPriority w:val="39"/>
    <w:pPr>
      <w:ind w:left="1260"/>
    </w:pPr>
    <w:rPr>
      <w:sz w:val="18"/>
      <w:szCs w:val="18"/>
    </w:rPr>
  </w:style>
  <w:style w:type="paragraph" w:styleId="8">
    <w:name w:val="index 8"/>
    <w:basedOn w:val="1"/>
    <w:next w:val="1"/>
    <w:qFormat/>
    <w:uiPriority w:val="0"/>
    <w:pPr>
      <w:spacing w:line="276" w:lineRule="auto"/>
    </w:pPr>
    <w:rPr>
      <w:rFonts w:hAnsi="宋体"/>
      <w:color w:val="FF0000"/>
      <w:szCs w:val="21"/>
    </w:rPr>
  </w:style>
  <w:style w:type="paragraph" w:styleId="9">
    <w:name w:val="Normal Indent"/>
    <w:basedOn w:val="1"/>
    <w:link w:val="42"/>
    <w:qFormat/>
    <w:uiPriority w:val="0"/>
    <w:pPr>
      <w:ind w:firstLine="200"/>
    </w:pPr>
    <w:rPr>
      <w:lang w:val="zh-CN"/>
    </w:rPr>
  </w:style>
  <w:style w:type="paragraph" w:styleId="10">
    <w:name w:val="annotation text"/>
    <w:basedOn w:val="1"/>
    <w:link w:val="51"/>
    <w:qFormat/>
    <w:uiPriority w:val="0"/>
  </w:style>
  <w:style w:type="paragraph" w:styleId="11">
    <w:name w:val="Body Text Indent"/>
    <w:basedOn w:val="1"/>
    <w:qFormat/>
    <w:uiPriority w:val="0"/>
    <w:pPr>
      <w:ind w:firstLine="630"/>
    </w:pPr>
    <w:rPr>
      <w:sz w:val="32"/>
      <w:szCs w:val="20"/>
    </w:rPr>
  </w:style>
  <w:style w:type="paragraph" w:styleId="12">
    <w:name w:val="toc 5"/>
    <w:basedOn w:val="1"/>
    <w:next w:val="1"/>
    <w:unhideWhenUsed/>
    <w:qFormat/>
    <w:uiPriority w:val="39"/>
    <w:pPr>
      <w:ind w:left="840"/>
    </w:pPr>
    <w:rPr>
      <w:sz w:val="18"/>
      <w:szCs w:val="18"/>
    </w:rPr>
  </w:style>
  <w:style w:type="paragraph" w:styleId="13">
    <w:name w:val="toc 3"/>
    <w:basedOn w:val="1"/>
    <w:next w:val="1"/>
    <w:qFormat/>
    <w:uiPriority w:val="39"/>
    <w:pPr>
      <w:ind w:left="420"/>
    </w:pPr>
    <w:rPr>
      <w:i/>
      <w:iCs/>
      <w:sz w:val="20"/>
      <w:szCs w:val="20"/>
    </w:rPr>
  </w:style>
  <w:style w:type="paragraph" w:styleId="14">
    <w:name w:val="Plain Text"/>
    <w:basedOn w:val="1"/>
    <w:next w:val="1"/>
    <w:qFormat/>
    <w:uiPriority w:val="0"/>
    <w:pPr>
      <w:tabs>
        <w:tab w:val="left" w:pos="0"/>
      </w:tabs>
      <w:autoSpaceDE w:val="0"/>
      <w:autoSpaceDN w:val="0"/>
    </w:pPr>
    <w:rPr>
      <w:rFonts w:hAnsi="Tms Rmn"/>
      <w:sz w:val="21"/>
    </w:rPr>
  </w:style>
  <w:style w:type="paragraph" w:styleId="15">
    <w:name w:val="toc 8"/>
    <w:basedOn w:val="1"/>
    <w:next w:val="1"/>
    <w:unhideWhenUsed/>
    <w:qFormat/>
    <w:uiPriority w:val="39"/>
    <w:pPr>
      <w:ind w:left="1470"/>
    </w:pPr>
    <w:rPr>
      <w:sz w:val="18"/>
      <w:szCs w:val="18"/>
    </w:rPr>
  </w:style>
  <w:style w:type="paragraph" w:styleId="16">
    <w:name w:val="Body Text Indent 2"/>
    <w:basedOn w:val="1"/>
    <w:link w:val="40"/>
    <w:qFormat/>
    <w:uiPriority w:val="0"/>
    <w:pPr>
      <w:spacing w:after="120" w:line="480" w:lineRule="auto"/>
      <w:ind w:left="420" w:leftChars="200"/>
    </w:pPr>
    <w:rPr>
      <w:rFonts w:ascii="Times New Roman" w:hAnsi="Times New Roman"/>
      <w:lang w:val="zh-CN"/>
    </w:rPr>
  </w:style>
  <w:style w:type="paragraph" w:styleId="17">
    <w:name w:val="Balloon Text"/>
    <w:basedOn w:val="1"/>
    <w:link w:val="39"/>
    <w:qFormat/>
    <w:uiPriority w:val="0"/>
    <w:rPr>
      <w:sz w:val="18"/>
      <w:szCs w:val="18"/>
      <w:lang w:val="zh-CN"/>
    </w:rPr>
  </w:style>
  <w:style w:type="paragraph" w:styleId="18">
    <w:name w:val="footer"/>
    <w:basedOn w:val="1"/>
    <w:qFormat/>
    <w:uiPriority w:val="0"/>
    <w:pPr>
      <w:tabs>
        <w:tab w:val="center" w:pos="4153"/>
        <w:tab w:val="right" w:pos="8306"/>
      </w:tabs>
      <w:snapToGrid w:val="0"/>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pPr>
      <w:tabs>
        <w:tab w:val="right" w:leader="dot" w:pos="8949"/>
      </w:tabs>
      <w:spacing w:before="120" w:after="120" w:line="480" w:lineRule="auto"/>
      <w:jc w:val="center"/>
    </w:pPr>
    <w:rPr>
      <w:bCs/>
      <w:caps/>
      <w:szCs w:val="28"/>
    </w:rPr>
  </w:style>
  <w:style w:type="paragraph" w:styleId="21">
    <w:name w:val="toc 4"/>
    <w:basedOn w:val="1"/>
    <w:next w:val="1"/>
    <w:unhideWhenUsed/>
    <w:qFormat/>
    <w:uiPriority w:val="39"/>
    <w:pPr>
      <w:ind w:left="630"/>
    </w:pPr>
    <w:rPr>
      <w:sz w:val="18"/>
      <w:szCs w:val="18"/>
    </w:rPr>
  </w:style>
  <w:style w:type="paragraph" w:styleId="22">
    <w:name w:val="toc 6"/>
    <w:basedOn w:val="1"/>
    <w:next w:val="1"/>
    <w:unhideWhenUsed/>
    <w:qFormat/>
    <w:uiPriority w:val="39"/>
    <w:pPr>
      <w:ind w:left="1050"/>
    </w:pPr>
    <w:rPr>
      <w:sz w:val="18"/>
      <w:szCs w:val="18"/>
    </w:rPr>
  </w:style>
  <w:style w:type="paragraph" w:styleId="23">
    <w:name w:val="toc 2"/>
    <w:basedOn w:val="1"/>
    <w:next w:val="1"/>
    <w:qFormat/>
    <w:uiPriority w:val="39"/>
    <w:pPr>
      <w:ind w:left="210"/>
    </w:pPr>
    <w:rPr>
      <w:smallCaps/>
      <w:sz w:val="20"/>
      <w:szCs w:val="20"/>
    </w:rPr>
  </w:style>
  <w:style w:type="paragraph" w:styleId="24">
    <w:name w:val="toc 9"/>
    <w:basedOn w:val="1"/>
    <w:next w:val="1"/>
    <w:unhideWhenUsed/>
    <w:qFormat/>
    <w:uiPriority w:val="39"/>
    <w:pPr>
      <w:ind w:left="1680"/>
    </w:pPr>
    <w:rPr>
      <w:sz w:val="18"/>
      <w:szCs w:val="18"/>
    </w:rPr>
  </w:style>
  <w:style w:type="paragraph" w:styleId="25">
    <w:name w:val="Normal (Web)"/>
    <w:basedOn w:val="1"/>
    <w:qFormat/>
    <w:uiPriority w:val="0"/>
    <w:pPr>
      <w:widowControl/>
      <w:spacing w:before="100" w:beforeAutospacing="1" w:after="100" w:afterAutospacing="1"/>
    </w:pPr>
    <w:rPr>
      <w:rFonts w:ascii="宋体"/>
      <w:kern w:val="0"/>
      <w:sz w:val="18"/>
      <w:szCs w:val="18"/>
    </w:rPr>
  </w:style>
  <w:style w:type="paragraph" w:styleId="26">
    <w:name w:val="annotation subject"/>
    <w:basedOn w:val="10"/>
    <w:next w:val="10"/>
    <w:link w:val="52"/>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basedOn w:val="29"/>
    <w:qFormat/>
    <w:uiPriority w:val="0"/>
    <w:rPr>
      <w:sz w:val="21"/>
      <w:szCs w:val="21"/>
    </w:rPr>
  </w:style>
  <w:style w:type="character" w:styleId="33">
    <w:name w:val="HTML Sample"/>
    <w:basedOn w:val="29"/>
    <w:qFormat/>
    <w:uiPriority w:val="0"/>
    <w:rPr>
      <w:rFonts w:ascii="Courier New" w:hAnsi="Courier New"/>
    </w:rPr>
  </w:style>
  <w:style w:type="paragraph" w:styleId="34">
    <w:name w:val="Quote"/>
    <w:basedOn w:val="1"/>
    <w:next w:val="1"/>
    <w:link w:val="54"/>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正文首行缩进两字符"/>
    <w:basedOn w:val="1"/>
    <w:link w:val="41"/>
    <w:qFormat/>
    <w:uiPriority w:val="0"/>
    <w:pPr>
      <w:ind w:firstLine="200"/>
    </w:pPr>
    <w:rPr>
      <w:lang w:val="zh-CN"/>
    </w:rPr>
  </w:style>
  <w:style w:type="paragraph" w:customStyle="1" w:styleId="3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样式 首行缩进:  2 字符"/>
    <w:basedOn w:val="1"/>
    <w:qFormat/>
    <w:uiPriority w:val="0"/>
    <w:pPr>
      <w:spacing w:line="400" w:lineRule="exact"/>
      <w:ind w:firstLine="200"/>
    </w:pPr>
    <w:rPr>
      <w:rFonts w:cs="宋体"/>
    </w:rPr>
  </w:style>
  <w:style w:type="character" w:customStyle="1" w:styleId="39">
    <w:name w:val="批注框文本 Char"/>
    <w:link w:val="17"/>
    <w:qFormat/>
    <w:uiPriority w:val="0"/>
    <w:rPr>
      <w:kern w:val="2"/>
      <w:sz w:val="18"/>
      <w:szCs w:val="18"/>
    </w:rPr>
  </w:style>
  <w:style w:type="character" w:customStyle="1" w:styleId="40">
    <w:name w:val="正文文本缩进 2 Char"/>
    <w:link w:val="16"/>
    <w:qFormat/>
    <w:uiPriority w:val="0"/>
    <w:rPr>
      <w:rFonts w:ascii="Times New Roman" w:hAnsi="Times New Roman"/>
      <w:kern w:val="2"/>
      <w:sz w:val="21"/>
      <w:szCs w:val="24"/>
    </w:rPr>
  </w:style>
  <w:style w:type="character" w:customStyle="1" w:styleId="41">
    <w:name w:val="正文首行缩进两字符 Char Char"/>
    <w:link w:val="35"/>
    <w:qFormat/>
    <w:uiPriority w:val="0"/>
    <w:rPr>
      <w:kern w:val="2"/>
      <w:sz w:val="21"/>
      <w:szCs w:val="24"/>
    </w:rPr>
  </w:style>
  <w:style w:type="character" w:customStyle="1" w:styleId="42">
    <w:name w:val="正文缩进 Char"/>
    <w:link w:val="9"/>
    <w:qFormat/>
    <w:uiPriority w:val="0"/>
    <w:rPr>
      <w:kern w:val="2"/>
      <w:sz w:val="21"/>
      <w:szCs w:val="24"/>
    </w:rPr>
  </w:style>
  <w:style w:type="paragraph" w:customStyle="1" w:styleId="43">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styleId="44">
    <w:name w:val="List Paragraph"/>
    <w:basedOn w:val="1"/>
    <w:link w:val="45"/>
    <w:qFormat/>
    <w:uiPriority w:val="0"/>
    <w:pPr>
      <w:ind w:firstLine="420"/>
    </w:pPr>
    <w:rPr>
      <w:rFonts w:ascii="Times New Roman" w:hAnsi="Times New Roman"/>
      <w:lang w:val="zh-CN"/>
    </w:rPr>
  </w:style>
  <w:style w:type="character" w:customStyle="1" w:styleId="45">
    <w:name w:val="列出段落 Char"/>
    <w:link w:val="44"/>
    <w:qFormat/>
    <w:uiPriority w:val="0"/>
    <w:rPr>
      <w:rFonts w:ascii="Times New Roman" w:hAnsi="Times New Roman"/>
      <w:kern w:val="2"/>
      <w:sz w:val="21"/>
      <w:szCs w:val="24"/>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7">
    <w:name w:val="标题 2 Char"/>
    <w:link w:val="4"/>
    <w:qFormat/>
    <w:uiPriority w:val="0"/>
    <w:rPr>
      <w:rFonts w:ascii="Arial" w:hAnsi="Arial"/>
      <w:b/>
      <w:bCs/>
      <w:kern w:val="2"/>
      <w:sz w:val="28"/>
      <w:szCs w:val="32"/>
    </w:rPr>
  </w:style>
  <w:style w:type="character" w:customStyle="1" w:styleId="48">
    <w:name w:val="标题 3 Char"/>
    <w:link w:val="5"/>
    <w:qFormat/>
    <w:uiPriority w:val="0"/>
    <w:rPr>
      <w:rFonts w:ascii="Calibri" w:hAnsi="Calibri" w:eastAsia="宋体"/>
      <w:b/>
      <w:bCs/>
      <w:kern w:val="2"/>
      <w:sz w:val="24"/>
      <w:szCs w:val="32"/>
    </w:rPr>
  </w:style>
  <w:style w:type="character" w:customStyle="1" w:styleId="49">
    <w:name w:val="font21"/>
    <w:basedOn w:val="29"/>
    <w:qFormat/>
    <w:uiPriority w:val="0"/>
    <w:rPr>
      <w:rFonts w:hint="eastAsia" w:ascii="宋体" w:hAnsi="宋体" w:eastAsia="宋体" w:cs="宋体"/>
      <w:color w:val="000000"/>
      <w:sz w:val="32"/>
      <w:szCs w:val="32"/>
      <w:u w:val="none"/>
    </w:rPr>
  </w:style>
  <w:style w:type="character" w:customStyle="1" w:styleId="50">
    <w:name w:val="font01"/>
    <w:basedOn w:val="29"/>
    <w:qFormat/>
    <w:uiPriority w:val="0"/>
    <w:rPr>
      <w:rFonts w:hint="eastAsia" w:ascii="宋体" w:hAnsi="宋体" w:eastAsia="宋体" w:cs="宋体"/>
      <w:color w:val="000000"/>
      <w:sz w:val="32"/>
      <w:szCs w:val="32"/>
      <w:u w:val="single"/>
    </w:rPr>
  </w:style>
  <w:style w:type="character" w:customStyle="1" w:styleId="51">
    <w:name w:val="批注文字 Char"/>
    <w:basedOn w:val="29"/>
    <w:link w:val="10"/>
    <w:qFormat/>
    <w:uiPriority w:val="0"/>
    <w:rPr>
      <w:rFonts w:ascii="Calibri" w:hAnsi="Calibri"/>
      <w:kern w:val="2"/>
      <w:sz w:val="24"/>
      <w:szCs w:val="24"/>
    </w:rPr>
  </w:style>
  <w:style w:type="character" w:customStyle="1" w:styleId="52">
    <w:name w:val="批注主题 Char"/>
    <w:basedOn w:val="51"/>
    <w:link w:val="26"/>
    <w:qFormat/>
    <w:uiPriority w:val="0"/>
    <w:rPr>
      <w:rFonts w:ascii="Calibri" w:hAnsi="Calibri"/>
      <w:b/>
      <w:bCs/>
      <w:kern w:val="2"/>
      <w:sz w:val="24"/>
      <w:szCs w:val="24"/>
    </w:rPr>
  </w:style>
  <w:style w:type="character" w:customStyle="1" w:styleId="53">
    <w:name w:val="正文文本 Char"/>
    <w:basedOn w:val="29"/>
    <w:link w:val="2"/>
    <w:qFormat/>
    <w:uiPriority w:val="0"/>
    <w:rPr>
      <w:rFonts w:ascii="Calibri" w:hAnsi="Calibri"/>
      <w:kern w:val="2"/>
      <w:sz w:val="24"/>
      <w:szCs w:val="24"/>
    </w:rPr>
  </w:style>
  <w:style w:type="character" w:customStyle="1" w:styleId="54">
    <w:name w:val="引用 Char"/>
    <w:basedOn w:val="29"/>
    <w:link w:val="34"/>
    <w:qFormat/>
    <w:uiPriority w:val="0"/>
    <w:rPr>
      <w:i/>
      <w:sz w:val="21"/>
    </w:rPr>
  </w:style>
  <w:style w:type="paragraph" w:customStyle="1" w:styleId="55">
    <w:name w:val="16、“(一)”三级标题"/>
    <w:basedOn w:val="56"/>
    <w:qFormat/>
    <w:uiPriority w:val="0"/>
    <w:pPr>
      <w:numPr>
        <w:ilvl w:val="2"/>
        <w:numId w:val="3"/>
      </w:numPr>
      <w:ind w:firstLine="803" w:firstLineChars="200"/>
      <w:outlineLvl w:val="2"/>
    </w:pPr>
    <w:rPr>
      <w:b/>
    </w:rPr>
  </w:style>
  <w:style w:type="paragraph" w:customStyle="1" w:styleId="56">
    <w:name w:val="01、普通正文"/>
    <w:basedOn w:val="1"/>
    <w:qFormat/>
    <w:uiPriority w:val="0"/>
    <w:pPr>
      <w:tabs>
        <w:tab w:val="left" w:pos="0"/>
      </w:tabs>
      <w:wordWrap w:val="0"/>
      <w:topLinePunct/>
    </w:pPr>
    <w:rPr>
      <w:snapToGrid w:val="0"/>
    </w:rPr>
  </w:style>
  <w:style w:type="paragraph" w:customStyle="1" w:styleId="57">
    <w:name w:val="彩色列表 - 强调文字颜色 1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44B78-680F-456C-9E5B-78EC1856AED2}">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38098</Words>
  <Characters>39569</Characters>
  <Lines>45</Lines>
  <Paragraphs>91</Paragraphs>
  <TotalTime>26</TotalTime>
  <ScaleCrop>false</ScaleCrop>
  <LinksUpToDate>false</LinksUpToDate>
  <CharactersWithSpaces>41748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2019-05-29T06:42:00Z</dcterms:created>
  <dc:creator>s</dc:creator>
  <cp:lastModifiedBy>。。。。。</cp:lastModifiedBy>
  <cp:lastPrinted>2017-02-06T02:54:00Z</cp:lastPrinted>
  <dcterms:modified xsi:type="dcterms:W3CDTF">2021-12-17T03:10:41Z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69A509CFDFEF4F0D9EE1388CF45985A8</vt:lpwstr>
  </property>
</Properties>
</file>