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EAC6" w14:textId="27853C82" w:rsidR="009357AF" w:rsidRDefault="009357AF" w:rsidP="009357AF">
      <w:pPr>
        <w:keepNext/>
        <w:widowControl/>
        <w:snapToGrid w:val="0"/>
        <w:spacing w:beforeLines="50" w:before="156" w:afterLines="50" w:after="156" w:line="600" w:lineRule="exact"/>
        <w:jc w:val="left"/>
        <w:outlineLvl w:val="1"/>
        <w:rPr>
          <w:rFonts w:ascii="仿宋_GB2312" w:eastAsia="仿宋_GB2312" w:hAnsi="仿宋"/>
          <w:b/>
          <w:bCs/>
          <w:iCs/>
          <w:sz w:val="28"/>
          <w:szCs w:val="28"/>
        </w:rPr>
      </w:pPr>
      <w:bookmarkStart w:id="0" w:name="_Toc497900740"/>
      <w:bookmarkStart w:id="1" w:name="_Toc496882494"/>
      <w:bookmarkStart w:id="2" w:name="_Toc49439474"/>
      <w:bookmarkStart w:id="3" w:name="_Toc496882495"/>
      <w:bookmarkStart w:id="4" w:name="_Toc497900741"/>
      <w:bookmarkStart w:id="5" w:name="_Toc49439475"/>
      <w:r>
        <w:rPr>
          <w:rFonts w:ascii="仿宋_GB2312" w:eastAsia="仿宋_GB2312" w:hAnsi="仿宋"/>
          <w:b/>
          <w:bCs/>
          <w:iCs/>
          <w:sz w:val="28"/>
          <w:szCs w:val="28"/>
        </w:rPr>
        <w:t>1</w:t>
      </w:r>
      <w:r>
        <w:rPr>
          <w:rFonts w:ascii="仿宋_GB2312" w:eastAsia="仿宋_GB2312" w:hAnsi="仿宋" w:hint="eastAsia"/>
          <w:b/>
          <w:bCs/>
          <w:iCs/>
          <w:sz w:val="28"/>
          <w:szCs w:val="28"/>
        </w:rPr>
        <w:t>、网络要求</w:t>
      </w:r>
      <w:bookmarkEnd w:id="0"/>
      <w:bookmarkEnd w:id="1"/>
      <w:bookmarkEnd w:id="2"/>
    </w:p>
    <w:p w14:paraId="664F7BEE"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本项目传输系统网络传输基本要求如下：</w:t>
      </w:r>
    </w:p>
    <w:p w14:paraId="125236AD"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1）网络传输协议要求</w:t>
      </w:r>
    </w:p>
    <w:p w14:paraId="77083CD2"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联网系统网络层支持IP协议，传输层支持TCP和UDP协议。</w:t>
      </w:r>
    </w:p>
    <w:p w14:paraId="12124A6A"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2）媒体传输协议要求</w:t>
      </w:r>
    </w:p>
    <w:p w14:paraId="62BD7D60"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视音频流在基于IP的网络上传输时支持RTP/RTCP协议；视音频流的数据封装格式符合标准要求。</w:t>
      </w:r>
    </w:p>
    <w:p w14:paraId="1A7FC6E9"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3）信息传输延迟时间</w:t>
      </w:r>
    </w:p>
    <w:p w14:paraId="32FE95DD"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当信息（包括视音频信息、控制信息及报警信息等）经由IP网络传输时，端到端的信息延迟时间（包括发送端信息采集、编码、网络传输、信息接收端解码、显示等过程所经历的时间）满足下列要求：</w:t>
      </w:r>
    </w:p>
    <w:p w14:paraId="6BC8021E"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前端设备与信号直接接入的监控中心相应设备间端到端的信息延迟时间不大于2s；</w:t>
      </w:r>
    </w:p>
    <w:p w14:paraId="730639FF"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4）网络传输带宽</w:t>
      </w:r>
    </w:p>
    <w:p w14:paraId="50EBEAA4"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网络带宽设计应能满足前端设备接入监控中心、监控中心互联、用户终端接人监控中心的带宽要求，并留有余量。每路视频感知设备所需网络独立带宽不应小于 30Mbps，每路图像感知设备所需网络独立带宽不应小于 30Mbps，各级监控中心间网络单路的网络传输带宽应不低于1GMbps。</w:t>
      </w:r>
    </w:p>
    <w:p w14:paraId="05956AED"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5）网络传输质量</w:t>
      </w:r>
    </w:p>
    <w:p w14:paraId="5033B54D"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lastRenderedPageBreak/>
        <w:t>联网系统IP网络的传输质量（如传输时延、包丢失率、包误差率、虚假包率等）符合如下要求：</w:t>
      </w:r>
    </w:p>
    <w:p w14:paraId="6ABF3572"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网络时延上限值为400ms；</w:t>
      </w:r>
    </w:p>
    <w:p w14:paraId="44723486"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时延抖动上限值为50ms；</w:t>
      </w:r>
    </w:p>
    <w:p w14:paraId="6C55D7E9"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丢包率上限值为1×10-3；</w:t>
      </w:r>
    </w:p>
    <w:p w14:paraId="344900AE"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包误差率上限值为1×10-4。</w:t>
      </w:r>
    </w:p>
    <w:p w14:paraId="6FABD093"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6）视频帧率</w:t>
      </w:r>
    </w:p>
    <w:p w14:paraId="2D6D8E8A"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本地录像时可支持的视频帧率应不低于25帧／s；图像格式为CIF时，网络传输的视频帧率应不低于25帧／s；图像格式为4CIF以上时，网络传输的视频帧率应不低于15帧／s，重要图像信息宜25帧／s。以上带宽为最低要求，最终以公安分局实际应用过程中无丢帧、卡顿为准。</w:t>
      </w:r>
    </w:p>
    <w:p w14:paraId="5F0216C7" w14:textId="673E09EC" w:rsidR="009357AF" w:rsidRDefault="009357AF" w:rsidP="009357AF">
      <w:pPr>
        <w:keepNext/>
        <w:widowControl/>
        <w:snapToGrid w:val="0"/>
        <w:spacing w:beforeLines="50" w:before="156" w:afterLines="50" w:after="156" w:line="600" w:lineRule="exact"/>
        <w:jc w:val="left"/>
        <w:outlineLvl w:val="1"/>
        <w:rPr>
          <w:rFonts w:ascii="仿宋_GB2312" w:eastAsia="仿宋_GB2312" w:hAnsi="仿宋" w:hint="eastAsia"/>
          <w:b/>
          <w:bCs/>
          <w:iCs/>
          <w:sz w:val="28"/>
          <w:szCs w:val="28"/>
        </w:rPr>
      </w:pPr>
      <w:bookmarkStart w:id="6" w:name="_Toc49439478"/>
      <w:bookmarkEnd w:id="3"/>
      <w:bookmarkEnd w:id="4"/>
      <w:bookmarkEnd w:id="5"/>
      <w:r>
        <w:rPr>
          <w:rFonts w:ascii="仿宋_GB2312" w:eastAsia="仿宋_GB2312" w:hAnsi="仿宋"/>
          <w:b/>
          <w:bCs/>
          <w:iCs/>
          <w:sz w:val="28"/>
          <w:szCs w:val="28"/>
        </w:rPr>
        <w:t>2</w:t>
      </w:r>
      <w:r>
        <w:rPr>
          <w:rFonts w:ascii="仿宋_GB2312" w:eastAsia="仿宋_GB2312" w:hAnsi="仿宋" w:hint="eastAsia"/>
          <w:b/>
          <w:bCs/>
          <w:iCs/>
          <w:sz w:val="28"/>
          <w:szCs w:val="28"/>
        </w:rPr>
        <w:t>、视频大数据应用系统</w:t>
      </w:r>
      <w:bookmarkEnd w:id="6"/>
      <w:r>
        <w:rPr>
          <w:rFonts w:ascii="仿宋_GB2312" w:eastAsia="仿宋_GB2312" w:hAnsi="仿宋" w:hint="eastAsia"/>
          <w:b/>
          <w:bCs/>
          <w:iCs/>
          <w:sz w:val="28"/>
          <w:szCs w:val="28"/>
        </w:rPr>
        <w:t>要求</w:t>
      </w:r>
    </w:p>
    <w:p w14:paraId="6E30B78B"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bookmarkStart w:id="7" w:name="_Toc46751221"/>
      <w:bookmarkStart w:id="8" w:name="_Toc46751287"/>
      <w:bookmarkStart w:id="9" w:name="_Toc46756053"/>
      <w:bookmarkStart w:id="10" w:name="_Toc47007175"/>
      <w:bookmarkStart w:id="11" w:name="_Toc47008283"/>
      <w:bookmarkStart w:id="12" w:name="_Toc47358815"/>
      <w:bookmarkStart w:id="13" w:name="_Toc49439479"/>
      <w:bookmarkStart w:id="14" w:name="_Toc4472"/>
      <w:bookmarkStart w:id="15" w:name="_Toc49439486"/>
      <w:bookmarkEnd w:id="7"/>
      <w:bookmarkEnd w:id="8"/>
      <w:bookmarkEnd w:id="9"/>
      <w:bookmarkEnd w:id="10"/>
      <w:bookmarkEnd w:id="11"/>
      <w:bookmarkEnd w:id="12"/>
      <w:bookmarkEnd w:id="13"/>
      <w:r>
        <w:rPr>
          <w:rFonts w:ascii="仿宋_GB2312" w:eastAsia="仿宋_GB2312" w:hAnsi="仿宋" w:hint="eastAsia"/>
          <w:bCs/>
          <w:sz w:val="28"/>
          <w:szCs w:val="28"/>
        </w:rPr>
        <w:t>本次建设视图大数据平台，在性能上支持540路（其中第一包包含290路人脸解析能力，第二包包含50路视频结构化能力及200路车辆解析能力）实时人脸、人体、车辆采集设备图片流的解析、结构化、特征值提取和应用；在功能上满足采集、检索、布控、分析应用，支持各警种在治安、反恐、经侦、出入境的应用。</w:t>
      </w:r>
    </w:p>
    <w:p w14:paraId="5DFE34DF"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本项目建设的视图大数据系统支持百万级的实时布控和千万级的重点人员静态库，进行身份落地应用。</w:t>
      </w:r>
    </w:p>
    <w:p w14:paraId="7C3F4612"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系统支持角色和权限控制，如按照管辖区域、警种等划分，控制其查看的范围和权限。</w:t>
      </w:r>
    </w:p>
    <w:p w14:paraId="2270126F" w14:textId="77777777" w:rsidR="009357AF" w:rsidRDefault="009357AF" w:rsidP="009357AF">
      <w:pPr>
        <w:pStyle w:val="3"/>
        <w:spacing w:line="600" w:lineRule="exact"/>
        <w:rPr>
          <w:rFonts w:ascii="仿宋_GB2312" w:eastAsia="仿宋_GB2312" w:hAnsi="仿宋" w:hint="eastAsia"/>
          <w:b w:val="0"/>
          <w:bCs w:val="0"/>
          <w:iCs/>
          <w:sz w:val="28"/>
          <w:szCs w:val="28"/>
        </w:rPr>
      </w:pPr>
      <w:bookmarkStart w:id="16" w:name="_Toc49439537"/>
      <w:bookmarkEnd w:id="14"/>
      <w:bookmarkEnd w:id="15"/>
      <w:r>
        <w:rPr>
          <w:rFonts w:ascii="仿宋_GB2312" w:eastAsia="仿宋_GB2312" w:hAnsi="仿宋" w:hint="eastAsia"/>
          <w:b w:val="0"/>
          <w:bCs w:val="0"/>
          <w:iCs/>
          <w:sz w:val="28"/>
          <w:szCs w:val="28"/>
        </w:rPr>
        <w:lastRenderedPageBreak/>
        <w:t>（a）系统对接要求</w:t>
      </w:r>
    </w:p>
    <w:bookmarkEnd w:id="16"/>
    <w:p w14:paraId="407FE366"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sz w:val="28"/>
          <w:szCs w:val="28"/>
        </w:rPr>
      </w:pPr>
      <w:r>
        <w:rPr>
          <w:rFonts w:ascii="仿宋_GB2312" w:eastAsia="仿宋_GB2312" w:hAnsi="仿宋" w:hint="eastAsia"/>
          <w:sz w:val="28"/>
          <w:szCs w:val="28"/>
        </w:rPr>
        <w:t>1、系统能与天府新区分局现有视图库及应用对接。</w:t>
      </w:r>
    </w:p>
    <w:p w14:paraId="054386F1"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
          <w:sz w:val="28"/>
          <w:szCs w:val="28"/>
        </w:rPr>
      </w:pPr>
      <w:r>
        <w:rPr>
          <w:rFonts w:ascii="仿宋_GB2312" w:eastAsia="仿宋_GB2312" w:hAnsi="仿宋" w:hint="eastAsia"/>
          <w:sz w:val="28"/>
          <w:szCs w:val="28"/>
        </w:rPr>
        <w:t>2、</w:t>
      </w:r>
      <w:r>
        <w:rPr>
          <w:rFonts w:ascii="仿宋_GB2312" w:eastAsia="仿宋_GB2312" w:hAnsi="仿宋" w:hint="eastAsia"/>
          <w:bCs/>
          <w:sz w:val="28"/>
          <w:szCs w:val="28"/>
        </w:rPr>
        <w:t>系统能对接天府新区分局已建和本次新建的各图片识别</w:t>
      </w:r>
      <w:r>
        <w:rPr>
          <w:rFonts w:ascii="仿宋_GB2312" w:eastAsia="仿宋_GB2312" w:hAnsi="仿宋" w:hint="eastAsia"/>
          <w:sz w:val="28"/>
          <w:szCs w:val="28"/>
        </w:rPr>
        <w:t>、车辆分析系统、感知源点位数据研判系统能够实现所有数据双向推送或调用。</w:t>
      </w:r>
    </w:p>
    <w:p w14:paraId="0A9C7896"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
          <w:sz w:val="28"/>
          <w:szCs w:val="28"/>
        </w:rPr>
      </w:pPr>
      <w:r>
        <w:rPr>
          <w:rFonts w:ascii="仿宋_GB2312" w:eastAsia="仿宋_GB2312" w:hAnsi="仿宋" w:hint="eastAsia"/>
          <w:sz w:val="28"/>
          <w:szCs w:val="28"/>
        </w:rPr>
        <w:t>3、</w:t>
      </w:r>
      <w:r>
        <w:rPr>
          <w:rFonts w:ascii="仿宋_GB2312" w:eastAsia="仿宋_GB2312" w:hAnsi="仿宋" w:hint="eastAsia"/>
          <w:bCs/>
          <w:sz w:val="28"/>
          <w:szCs w:val="28"/>
        </w:rPr>
        <w:t>系统必须无条件配合感知源点位数据研判平台做好数据接口相关开发工作</w:t>
      </w:r>
      <w:r>
        <w:rPr>
          <w:rFonts w:ascii="仿宋_GB2312" w:eastAsia="仿宋_GB2312" w:hAnsi="仿宋" w:hint="eastAsia"/>
          <w:sz w:val="28"/>
          <w:szCs w:val="28"/>
        </w:rPr>
        <w:t>，并确保自身系统数据和日志信息按平台统一要求推送。</w:t>
      </w:r>
    </w:p>
    <w:p w14:paraId="2FCACC57" w14:textId="77777777" w:rsidR="009357AF" w:rsidRDefault="009357AF" w:rsidP="009357AF">
      <w:pPr>
        <w:pStyle w:val="3"/>
        <w:spacing w:line="600" w:lineRule="exact"/>
        <w:rPr>
          <w:rFonts w:ascii="仿宋_GB2312" w:eastAsia="仿宋_GB2312" w:hAnsi="仿宋" w:hint="eastAsia"/>
          <w:b w:val="0"/>
          <w:iCs/>
          <w:sz w:val="28"/>
          <w:szCs w:val="28"/>
        </w:rPr>
      </w:pPr>
      <w:bookmarkStart w:id="17" w:name="_Toc496882501"/>
      <w:bookmarkStart w:id="18" w:name="_Toc497900747"/>
      <w:bookmarkStart w:id="19" w:name="_Toc49439538"/>
      <w:r>
        <w:rPr>
          <w:rFonts w:ascii="仿宋_GB2312" w:eastAsia="仿宋_GB2312" w:hAnsi="仿宋" w:hint="eastAsia"/>
          <w:b w:val="0"/>
          <w:bCs w:val="0"/>
          <w:iCs/>
          <w:sz w:val="28"/>
          <w:szCs w:val="28"/>
        </w:rPr>
        <w:t>（b）存储系统要求</w:t>
      </w:r>
      <w:bookmarkEnd w:id="17"/>
      <w:bookmarkEnd w:id="18"/>
      <w:bookmarkEnd w:id="19"/>
    </w:p>
    <w:p w14:paraId="120DE1C7" w14:textId="77777777" w:rsidR="009357AF" w:rsidRDefault="009357AF" w:rsidP="009357AF">
      <w:pPr>
        <w:spacing w:line="600" w:lineRule="exact"/>
        <w:rPr>
          <w:rFonts w:ascii="仿宋_GB2312" w:eastAsia="仿宋_GB2312" w:hAnsi="仿宋" w:hint="eastAsia"/>
          <w:bCs/>
          <w:kern w:val="2"/>
          <w:sz w:val="28"/>
          <w:szCs w:val="28"/>
        </w:rPr>
      </w:pPr>
      <w:bookmarkStart w:id="20" w:name="_Toc49439539"/>
      <w:r>
        <w:rPr>
          <w:rFonts w:ascii="仿宋_GB2312" w:eastAsia="仿宋_GB2312" w:hAnsi="仿宋" w:hint="eastAsia"/>
          <w:bCs/>
          <w:sz w:val="28"/>
          <w:szCs w:val="28"/>
        </w:rPr>
        <w:t>（1）整体概述</w:t>
      </w:r>
      <w:bookmarkEnd w:id="20"/>
    </w:p>
    <w:p w14:paraId="399B3D4D"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sz w:val="28"/>
          <w:szCs w:val="28"/>
        </w:rPr>
        <w:t>本次建设充分考虑天府新区分局已建设视图库</w:t>
      </w:r>
      <w:r>
        <w:rPr>
          <w:rFonts w:ascii="仿宋_GB2312" w:eastAsia="仿宋_GB2312" w:hAnsi="仿宋" w:hint="eastAsia"/>
          <w:bCs/>
          <w:sz w:val="28"/>
          <w:szCs w:val="28"/>
        </w:rPr>
        <w:t>，基于500个点位前端数据规模进行相应的视图库存储扩容。其中，图片存储时间不低于180天，结构化数据存储存储不低于365天，视频存储时间不小于32天（以大月31天+1天的录像覆盖冗余）。服务到期后，以上数据须免费保存到数据有效期结束为止，以服务期内最后一条数据接收时间开始计算。中标人应配合采购人进行存储数据的导出、备份及移交，不得造成数据丢失。</w:t>
      </w:r>
    </w:p>
    <w:p w14:paraId="138B7AAF" w14:textId="77777777" w:rsidR="009357AF" w:rsidRDefault="009357AF" w:rsidP="009357AF">
      <w:pPr>
        <w:spacing w:line="600" w:lineRule="exact"/>
        <w:rPr>
          <w:rFonts w:ascii="仿宋_GB2312" w:eastAsia="仿宋_GB2312" w:hAnsi="仿宋" w:hint="eastAsia"/>
          <w:bCs/>
          <w:kern w:val="2"/>
          <w:sz w:val="28"/>
          <w:szCs w:val="28"/>
        </w:rPr>
      </w:pPr>
      <w:bookmarkStart w:id="21" w:name="_Toc49439542"/>
      <w:r>
        <w:rPr>
          <w:rFonts w:ascii="仿宋_GB2312" w:eastAsia="仿宋_GB2312" w:hAnsi="仿宋" w:hint="eastAsia"/>
          <w:bCs/>
          <w:sz w:val="28"/>
          <w:szCs w:val="28"/>
        </w:rPr>
        <w:t>（2）系统接口</w:t>
      </w:r>
      <w:bookmarkEnd w:id="21"/>
    </w:p>
    <w:p w14:paraId="68EE3887"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按照《公安视频图像信息应用系统第3部分：数据库技术要求》和《</w:t>
      </w:r>
      <w:r>
        <w:rPr>
          <w:rFonts w:ascii="仿宋_GB2312" w:eastAsia="仿宋_GB2312" w:hAnsi="仿宋" w:hint="eastAsia"/>
          <w:sz w:val="28"/>
          <w:szCs w:val="28"/>
        </w:rPr>
        <w:t>公安视频图像信息应用系统第</w:t>
      </w:r>
      <w:r>
        <w:rPr>
          <w:rFonts w:ascii="仿宋_GB2312" w:eastAsia="仿宋_GB2312" w:hAnsi="仿宋" w:hint="eastAsia"/>
          <w:bCs/>
          <w:sz w:val="28"/>
          <w:szCs w:val="28"/>
        </w:rPr>
        <w:t>4部分：接口协议要求》的</w:t>
      </w:r>
      <w:r>
        <w:rPr>
          <w:rFonts w:ascii="仿宋_GB2312" w:eastAsia="仿宋_GB2312" w:hAnsi="仿宋" w:hint="eastAsia"/>
          <w:bCs/>
          <w:sz w:val="28"/>
          <w:szCs w:val="28"/>
        </w:rPr>
        <w:lastRenderedPageBreak/>
        <w:t>规定，视图库需要实现采集接口、数据服务接口和级联接口三大类接口。</w:t>
      </w:r>
    </w:p>
    <w:p w14:paraId="15FB92A6"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根据《</w:t>
      </w:r>
      <w:r>
        <w:rPr>
          <w:rFonts w:ascii="仿宋_GB2312" w:eastAsia="仿宋_GB2312" w:hAnsi="仿宋" w:hint="eastAsia"/>
          <w:sz w:val="28"/>
          <w:szCs w:val="28"/>
        </w:rPr>
        <w:t>公安视频图像信息应用系统第</w:t>
      </w:r>
      <w:r>
        <w:rPr>
          <w:rFonts w:ascii="仿宋_GB2312" w:eastAsia="仿宋_GB2312" w:hAnsi="仿宋" w:hint="eastAsia"/>
          <w:bCs/>
          <w:sz w:val="28"/>
          <w:szCs w:val="28"/>
        </w:rPr>
        <w:t>1部分：通用技术要求》的规定，视图库相关的各接口协议结构应采用REST架构进行定义，REST服务通过HTTP的方法实现，消息体采用JSON进行封装。具体接口消息请参考《全国公安视频图像信息数据库建设联网总体技术方案》。</w:t>
      </w:r>
    </w:p>
    <w:p w14:paraId="6F35AA97" w14:textId="77777777" w:rsidR="009357AF" w:rsidRDefault="009357AF" w:rsidP="009357AF">
      <w:pPr>
        <w:spacing w:line="600" w:lineRule="exact"/>
        <w:rPr>
          <w:rFonts w:ascii="仿宋_GB2312" w:eastAsia="仿宋_GB2312" w:hAnsi="仿宋" w:hint="eastAsia"/>
          <w:bCs/>
          <w:kern w:val="2"/>
          <w:sz w:val="28"/>
          <w:szCs w:val="28"/>
        </w:rPr>
      </w:pPr>
      <w:bookmarkStart w:id="22" w:name="_Toc49439543"/>
      <w:r>
        <w:rPr>
          <w:rFonts w:ascii="仿宋_GB2312" w:eastAsia="仿宋_GB2312" w:hAnsi="仿宋" w:hint="eastAsia"/>
          <w:bCs/>
          <w:sz w:val="28"/>
          <w:szCs w:val="28"/>
        </w:rPr>
        <w:t>（3）视图库技术接口要求</w:t>
      </w:r>
      <w:bookmarkEnd w:id="22"/>
    </w:p>
    <w:p w14:paraId="78DE5D36"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视图库技术要求、接口协议要求在遵循GA/T 1400-2017的标准要求基础上，结合本市实际情况进行补充。</w:t>
      </w:r>
      <w:bookmarkStart w:id="23" w:name="_Toc49439544"/>
    </w:p>
    <w:p w14:paraId="05AAD24A" w14:textId="77777777" w:rsidR="009357AF" w:rsidRDefault="009357AF" w:rsidP="009357AF">
      <w:pPr>
        <w:pStyle w:val="3"/>
        <w:spacing w:line="600" w:lineRule="exact"/>
        <w:rPr>
          <w:rFonts w:ascii="仿宋_GB2312" w:eastAsia="仿宋_GB2312" w:hAnsi="仿宋" w:hint="eastAsia"/>
          <w:b w:val="0"/>
          <w:bCs w:val="0"/>
          <w:iCs/>
          <w:sz w:val="28"/>
          <w:szCs w:val="28"/>
        </w:rPr>
      </w:pPr>
      <w:r>
        <w:rPr>
          <w:rFonts w:ascii="仿宋_GB2312" w:eastAsia="仿宋_GB2312" w:hAnsi="仿宋" w:hint="eastAsia"/>
          <w:b w:val="0"/>
          <w:bCs w:val="0"/>
          <w:iCs/>
          <w:sz w:val="28"/>
          <w:szCs w:val="28"/>
        </w:rPr>
        <w:t>（c）视频安全准入系统</w:t>
      </w:r>
      <w:bookmarkEnd w:id="23"/>
      <w:r>
        <w:rPr>
          <w:rFonts w:ascii="仿宋_GB2312" w:eastAsia="仿宋_GB2312" w:hAnsi="仿宋" w:hint="eastAsia"/>
          <w:b w:val="0"/>
          <w:bCs w:val="0"/>
          <w:iCs/>
          <w:sz w:val="28"/>
          <w:szCs w:val="28"/>
        </w:rPr>
        <w:t>要求</w:t>
      </w:r>
    </w:p>
    <w:p w14:paraId="05520321"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在公安视频专网汇聚层部署应用控制系统，实现L2-7层准入控制，只有认证通过的终端发送的流量再经过L4-7层协议解析通过后才能通过该设备，其他流量全部阻断。若下联接入交换机被入侵，入侵者无法通过该分局汇聚设备入侵专网核心、汇聚级服务器及其他汇聚节点。</w:t>
      </w:r>
    </w:p>
    <w:p w14:paraId="364EBCD7"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应用控制系统需要实现以下功能：一是要使用开放式硬件架构，能够满足大规模视频流量的接入以及不断增长的扩容需求；二是需要有多厂商摄像头协议的识别能力。</w:t>
      </w:r>
    </w:p>
    <w:p w14:paraId="05AF5242" w14:textId="77777777" w:rsidR="009357AF" w:rsidRDefault="009357AF" w:rsidP="009357AF">
      <w:pPr>
        <w:widowControl/>
        <w:spacing w:line="600" w:lineRule="exact"/>
        <w:ind w:firstLineChars="200" w:firstLine="560"/>
        <w:jc w:val="left"/>
        <w:textAlignment w:val="baseline"/>
        <w:rPr>
          <w:rFonts w:ascii="仿宋_GB2312" w:eastAsia="仿宋_GB2312" w:hAnsi="仿宋" w:hint="eastAsia"/>
          <w:bCs/>
          <w:sz w:val="28"/>
          <w:szCs w:val="28"/>
        </w:rPr>
      </w:pPr>
      <w:r>
        <w:rPr>
          <w:rFonts w:ascii="仿宋_GB2312" w:eastAsia="仿宋_GB2312" w:hAnsi="仿宋" w:hint="eastAsia"/>
          <w:bCs/>
          <w:sz w:val="28"/>
          <w:szCs w:val="28"/>
        </w:rPr>
        <w:t>在硬件架构方面，采用纵横式交换矩阵架构，最大程度保障设备的稳定性和可扩展性。同时设备的高速处理芯片可以使访问时延维持在20 us以内，满足云台高速转动时的预览需求。在协议识别</w:t>
      </w:r>
      <w:r>
        <w:rPr>
          <w:rFonts w:ascii="仿宋_GB2312" w:eastAsia="仿宋_GB2312" w:hAnsi="仿宋" w:hint="eastAsia"/>
          <w:bCs/>
          <w:sz w:val="28"/>
          <w:szCs w:val="28"/>
        </w:rPr>
        <w:lastRenderedPageBreak/>
        <w:t>上，兼容国标的GB/T28181-2016、GB25724-2010协议，并能实现兼容国内多家主流厂商的私有协议。</w:t>
      </w:r>
    </w:p>
    <w:p w14:paraId="31F372C3" w14:textId="77777777" w:rsidR="009357AF" w:rsidRDefault="009357AF" w:rsidP="009357AF">
      <w:pPr>
        <w:pStyle w:val="Default"/>
        <w:spacing w:line="600" w:lineRule="exact"/>
        <w:ind w:firstLineChars="200" w:firstLine="560"/>
        <w:rPr>
          <w:rFonts w:ascii="仿宋_GB2312" w:eastAsia="仿宋_GB2312" w:hAnsi="等线" w:hint="eastAsia"/>
          <w:sz w:val="28"/>
          <w:szCs w:val="28"/>
        </w:rPr>
      </w:pPr>
      <w:r>
        <w:rPr>
          <w:rFonts w:ascii="仿宋_GB2312" w:eastAsia="仿宋_GB2312" w:hAnsi="仿宋" w:hint="eastAsia"/>
          <w:bCs/>
          <w:sz w:val="28"/>
          <w:szCs w:val="28"/>
        </w:rPr>
        <w:t>本次建设的安全准入系统需能够根据上级公安机关要求，免费完成系统升级或改造，以完全满足上级公安机关对终端准入的相关要求和标准。</w:t>
      </w:r>
    </w:p>
    <w:p w14:paraId="638672F0" w14:textId="37AF1F20" w:rsidR="009357AF" w:rsidRDefault="009357AF" w:rsidP="009357AF">
      <w:pPr>
        <w:pStyle w:val="2"/>
        <w:spacing w:line="600" w:lineRule="exact"/>
        <w:rPr>
          <w:rFonts w:ascii="仿宋_GB2312" w:eastAsia="仿宋_GB2312" w:hAnsi="仿宋" w:hint="eastAsia"/>
          <w:sz w:val="28"/>
          <w:szCs w:val="28"/>
        </w:rPr>
      </w:pPr>
      <w:bookmarkStart w:id="24" w:name="_Toc53926867"/>
      <w:r>
        <w:rPr>
          <w:rFonts w:ascii="仿宋_GB2312" w:eastAsia="仿宋_GB2312" w:hAnsi="仿宋"/>
          <w:bCs w:val="0"/>
          <w:szCs w:val="28"/>
        </w:rPr>
        <w:t>3</w:t>
      </w:r>
      <w:r>
        <w:rPr>
          <w:rFonts w:ascii="仿宋_GB2312" w:eastAsia="仿宋_GB2312" w:hAnsi="仿宋" w:hint="eastAsia"/>
          <w:bCs w:val="0"/>
          <w:szCs w:val="28"/>
        </w:rPr>
        <w:t>、总体要求</w:t>
      </w:r>
      <w:bookmarkEnd w:id="24"/>
    </w:p>
    <w:p w14:paraId="37F441B2"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中标人将在中标人负责的各项工作中遵守与本次建设有关的法律、法规和规章，并保证租赁方免于承担由于中标人违反上述法律、法规和规章的任何责任；</w:t>
      </w:r>
    </w:p>
    <w:p w14:paraId="308921B5"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中标人将在接到开工通知后及时调遣人员进入工程现场，按施工总进度要求完成施工准备工作；</w:t>
      </w:r>
    </w:p>
    <w:p w14:paraId="17DEE0A4"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中标人将按规定的内容和时间要求，编制施工方案或施工组织设计，并对现场作业、施工方案的完备和可靠性承担全部责任；</w:t>
      </w:r>
    </w:p>
    <w:p w14:paraId="5C5CBCC8"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中标人将按规定负责办理由中标人投保的保险；</w:t>
      </w:r>
    </w:p>
    <w:p w14:paraId="6CC33040"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中标人将按国家有关规定文明施工，并在施工组织设计中提出施工全过程的文明</w:t>
      </w:r>
      <w:bookmarkStart w:id="25" w:name="监理方职责"/>
      <w:bookmarkEnd w:id="25"/>
      <w:r>
        <w:rPr>
          <w:rFonts w:ascii="仿宋_GB2312" w:eastAsia="仿宋_GB2312" w:hAnsi="仿宋" w:hint="eastAsia"/>
          <w:sz w:val="28"/>
          <w:szCs w:val="28"/>
        </w:rPr>
        <w:t>施工措施计划；</w:t>
      </w:r>
    </w:p>
    <w:p w14:paraId="171F0129"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中标人将严格按技术条款中规定的质量要求完成各项工作；</w:t>
      </w:r>
    </w:p>
    <w:p w14:paraId="1B7C49C1"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中标人将认真采取施工安全措施，确保工程和由中标人管辖的人员、材料、设施和货物的安全；</w:t>
      </w:r>
    </w:p>
    <w:p w14:paraId="0A262C03"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中标人将遵守国家环境保护的法律、法规和规章，并按招标文件的规定采取必要措施保护工程现场及其附近的环境；</w:t>
      </w:r>
    </w:p>
    <w:p w14:paraId="757319B9"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中标人在履行合同时，将保障租赁方和其他第三方的财产和利益；</w:t>
      </w:r>
    </w:p>
    <w:p w14:paraId="5BAEB59B"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lastRenderedPageBreak/>
        <w:t>建设期内，中标人将负责照管和维护，项目验收后进入租赁期，中标人将继续运维工作，运维期限3年；</w:t>
      </w:r>
    </w:p>
    <w:p w14:paraId="5879EE9F"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中标人将保持参加本项目人员的稳定，人员调整需要向租赁方报备，并接受租赁方定期或不定期的监督检查。</w:t>
      </w:r>
    </w:p>
    <w:p w14:paraId="58C43881" w14:textId="77777777" w:rsidR="009357AF" w:rsidRDefault="009357AF" w:rsidP="009357AF">
      <w:pPr>
        <w:keepNext/>
        <w:tabs>
          <w:tab w:val="left" w:pos="1134"/>
        </w:tabs>
        <w:spacing w:line="600" w:lineRule="exact"/>
        <w:jc w:val="left"/>
        <w:outlineLvl w:val="2"/>
        <w:rPr>
          <w:rFonts w:ascii="仿宋_GB2312" w:eastAsia="仿宋_GB2312" w:hAnsi="仿宋" w:hint="eastAsia"/>
          <w:b/>
          <w:sz w:val="28"/>
          <w:szCs w:val="28"/>
        </w:rPr>
      </w:pPr>
      <w:bookmarkStart w:id="26" w:name="_Toc46418823"/>
      <w:bookmarkStart w:id="27" w:name="_Toc53926868"/>
      <w:r>
        <w:rPr>
          <w:rFonts w:ascii="仿宋_GB2312" w:eastAsia="仿宋_GB2312" w:hAnsi="仿宋" w:hint="eastAsia"/>
          <w:b/>
          <w:sz w:val="28"/>
          <w:szCs w:val="28"/>
        </w:rPr>
        <w:t>（a）安全施工基本要求</w:t>
      </w:r>
      <w:bookmarkEnd w:id="26"/>
      <w:bookmarkEnd w:id="27"/>
    </w:p>
    <w:p w14:paraId="7AB89888"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中标人必须严禁使用未取得有关部门颁发的《特种作业人员岗位操作证》的人员从事特种作业；禁止使用未经上岗培训的人员上岗作业。</w:t>
      </w:r>
    </w:p>
    <w:p w14:paraId="16C09A49"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中标人在施工前应对施工作业现场的作业环境进行勘查，并制定相应的安全生产和文明施工的防范措施，对登高、触电防护、作业现场、工具使用、装置检修等工序的安全防护进行详细规定。</w:t>
      </w:r>
    </w:p>
    <w:p w14:paraId="75EBA62D"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中标人必须保证施工现场安全措施费用和施工人员的安全生产用品的落实。</w:t>
      </w:r>
    </w:p>
    <w:p w14:paraId="6C530D5F"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对涉及在线扩容、割接和带电作业的工程，中标人应制定实施方案，保护措施，应急方案，作好安全防范措施，保证工程顺利进行。</w:t>
      </w:r>
    </w:p>
    <w:p w14:paraId="4934ED9F"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凡施工图中标注需要做安全防范措施的地点，必须认真做好安全防范措施，严禁野蛮作业。</w:t>
      </w:r>
    </w:p>
    <w:p w14:paraId="0E8CCD33" w14:textId="77777777" w:rsidR="009357AF" w:rsidRDefault="009357AF" w:rsidP="009357AF">
      <w:pPr>
        <w:keepNext/>
        <w:tabs>
          <w:tab w:val="left" w:pos="1134"/>
        </w:tabs>
        <w:spacing w:line="600" w:lineRule="exact"/>
        <w:jc w:val="left"/>
        <w:outlineLvl w:val="2"/>
        <w:rPr>
          <w:rFonts w:ascii="仿宋_GB2312" w:eastAsia="仿宋_GB2312" w:hAnsi="仿宋" w:hint="eastAsia"/>
          <w:b/>
          <w:bCs/>
          <w:sz w:val="28"/>
          <w:szCs w:val="28"/>
        </w:rPr>
      </w:pPr>
      <w:bookmarkStart w:id="28" w:name="_Toc46418824"/>
      <w:bookmarkStart w:id="29" w:name="_Toc53926869"/>
      <w:r>
        <w:rPr>
          <w:rFonts w:ascii="仿宋_GB2312" w:eastAsia="仿宋_GB2312" w:hAnsi="仿宋" w:hint="eastAsia"/>
          <w:b/>
          <w:sz w:val="28"/>
          <w:szCs w:val="28"/>
        </w:rPr>
        <w:t>（b）施工消防安全要求</w:t>
      </w:r>
      <w:bookmarkEnd w:id="28"/>
      <w:bookmarkEnd w:id="29"/>
    </w:p>
    <w:p w14:paraId="4AA8C83C" w14:textId="77777777" w:rsidR="009357AF" w:rsidRDefault="009357AF" w:rsidP="009357AF">
      <w:pPr>
        <w:spacing w:line="600" w:lineRule="exact"/>
        <w:ind w:firstLine="420"/>
        <w:rPr>
          <w:rFonts w:ascii="仿宋_GB2312" w:eastAsia="仿宋_GB2312" w:hAnsi="仿宋" w:hint="eastAsia"/>
          <w:kern w:val="2"/>
          <w:sz w:val="28"/>
          <w:szCs w:val="28"/>
        </w:rPr>
      </w:pPr>
      <w:r>
        <w:rPr>
          <w:rFonts w:ascii="仿宋_GB2312" w:eastAsia="仿宋_GB2312" w:hAnsi="仿宋" w:hint="eastAsia"/>
          <w:sz w:val="28"/>
          <w:szCs w:val="28"/>
        </w:rPr>
        <w:t>中标人应当在施工现场建立消防安全责任制度，确定消防安全责任人，制定用电、用水、各类材料各项消防安全管理制度和操作规程，配备消防设施和灭火器材。作业人员进入新的岗位或者新的施工现场前或在采用新技术、新工艺、新设备、新材料时，应当对作业人员进行相应安全生产教育培训。</w:t>
      </w:r>
    </w:p>
    <w:p w14:paraId="4816942B"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lastRenderedPageBreak/>
        <w:t>在施工前必须根据施工委托书、开工报告办理施工许可证和机房出入证等相关证件。施工人员出入机房必须如实填写登记表。</w:t>
      </w:r>
    </w:p>
    <w:p w14:paraId="253EFE74"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机房内不准吸烟、不准使用电热水器、电炉等电热器具，不准乱拉乱搭电线，不准用汽油等易燃液体擦拭地板，不准存放易燃、可燃液体和气体，不准把食物带入机房，机房内严禁带入易燃易爆物品，严禁使用易燃易爆物品和工具进行施工。</w:t>
      </w:r>
    </w:p>
    <w:p w14:paraId="7CB470E5"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灭火器材要按规定配置，布放位置要明显，不得随意移动。对防火报警系</w:t>
      </w:r>
      <w:bookmarkStart w:id="30" w:name="施工用电安全要求"/>
      <w:bookmarkStart w:id="31" w:name="施工行为安全要求"/>
      <w:bookmarkStart w:id="32" w:name="_bookmark136"/>
      <w:bookmarkEnd w:id="30"/>
      <w:bookmarkEnd w:id="31"/>
      <w:bookmarkEnd w:id="32"/>
      <w:r>
        <w:rPr>
          <w:rFonts w:ascii="仿宋_GB2312" w:eastAsia="仿宋_GB2312" w:hAnsi="仿宋" w:hint="eastAsia"/>
          <w:sz w:val="28"/>
          <w:szCs w:val="28"/>
        </w:rPr>
        <w:t>统、自动灭火系统、消防器材、消防水池、消防栓、防烟防毒自救面具等要落实专人保管、维护，经常定期进行检查，按时更换到期的器材，保持良好的使用状态，施工时必须确保不损坏消防相关系统。</w:t>
      </w:r>
    </w:p>
    <w:p w14:paraId="315BE958"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机房施工、扩容、维修等设备包装材料以及电报纸、打印纸等易燃物品，要随用随清随运，不得堆放在机房内和走廊通道上。施工材料须及时清理。</w:t>
      </w:r>
    </w:p>
    <w:p w14:paraId="2E139B07"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在机房内进行烧焊等动火施工时，要严格执行操作规程，并落实监督人员，采取可靠的防护措施才能施工。</w:t>
      </w:r>
    </w:p>
    <w:p w14:paraId="412F2F03" w14:textId="77777777" w:rsidR="009357AF" w:rsidRDefault="009357AF" w:rsidP="009357AF">
      <w:pPr>
        <w:keepNext/>
        <w:tabs>
          <w:tab w:val="left" w:pos="1134"/>
        </w:tabs>
        <w:spacing w:line="600" w:lineRule="exact"/>
        <w:jc w:val="left"/>
        <w:outlineLvl w:val="2"/>
        <w:rPr>
          <w:rFonts w:ascii="仿宋_GB2312" w:eastAsia="仿宋_GB2312" w:hAnsi="仿宋" w:hint="eastAsia"/>
          <w:b/>
          <w:sz w:val="28"/>
          <w:szCs w:val="28"/>
        </w:rPr>
      </w:pPr>
      <w:bookmarkStart w:id="33" w:name="_Toc46418825"/>
      <w:bookmarkStart w:id="34" w:name="_Toc53926870"/>
      <w:r>
        <w:rPr>
          <w:rFonts w:ascii="仿宋_GB2312" w:eastAsia="仿宋_GB2312" w:hAnsi="仿宋" w:hint="eastAsia"/>
          <w:b/>
          <w:sz w:val="28"/>
          <w:szCs w:val="28"/>
        </w:rPr>
        <w:t>（c）施工用电安全要求</w:t>
      </w:r>
      <w:bookmarkEnd w:id="33"/>
      <w:bookmarkEnd w:id="34"/>
    </w:p>
    <w:p w14:paraId="4A2B6D44"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施工人员在机房内由于施工需要取用电时（施工工具用电和调测设备用电），禁止使用机房通信设备专用的交直流电源，只允许使用机房照明用电或其他电源，并征得机房维护人员同意后和签字确认后才可使用。</w:t>
      </w:r>
    </w:p>
    <w:p w14:paraId="7F0BA81C"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设备用的电力电缆布放和安装结束后须仔细检查其安装是否正确，尤其需要仔细核对是否有出现短路的可能。在设备加电前，须仔细分</w:t>
      </w:r>
      <w:r>
        <w:rPr>
          <w:rFonts w:ascii="仿宋_GB2312" w:eastAsia="仿宋_GB2312" w:hAnsi="仿宋" w:hint="eastAsia"/>
          <w:sz w:val="28"/>
          <w:szCs w:val="28"/>
        </w:rPr>
        <w:lastRenderedPageBreak/>
        <w:t>析若出现短路或过载时，对其他在网设备用电的影响，尤其要确保此次加电后不至导致整个配电柜的跳闸断电。在加电前应检查结果提交机房电力维护部门进行批准和允许后方可进行。同时要做好加电后万一发生意外事故时的应急处理措施。</w:t>
      </w:r>
    </w:p>
    <w:p w14:paraId="7D3D3547"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施工中当需要进行更换电源开关和进行电源割接工作时，要严格依据经过会审或会议确定的方案进行，确保不导致其他在网设备中断工作。实施前要进行仔细核实和检查并向建设单位提交申请报告和割接步骤，实施中必须由机房动力维护人员进行监督和检查。</w:t>
      </w:r>
    </w:p>
    <w:p w14:paraId="3031CF6B"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不同电压等级、相位电源线应有不同颜色区分，并用标签进行标识。</w:t>
      </w:r>
    </w:p>
    <w:p w14:paraId="01EF01A2" w14:textId="77777777" w:rsidR="009357AF" w:rsidRDefault="009357AF" w:rsidP="009357AF">
      <w:pPr>
        <w:keepNext/>
        <w:tabs>
          <w:tab w:val="left" w:pos="1134"/>
        </w:tabs>
        <w:spacing w:line="600" w:lineRule="exact"/>
        <w:jc w:val="left"/>
        <w:outlineLvl w:val="2"/>
        <w:rPr>
          <w:rFonts w:ascii="仿宋_GB2312" w:eastAsia="仿宋_GB2312" w:hAnsi="仿宋" w:hint="eastAsia"/>
          <w:b/>
          <w:sz w:val="28"/>
          <w:szCs w:val="28"/>
        </w:rPr>
      </w:pPr>
      <w:bookmarkStart w:id="35" w:name="_Toc46418826"/>
      <w:bookmarkStart w:id="36" w:name="_Toc53926871"/>
      <w:r>
        <w:rPr>
          <w:rFonts w:ascii="仿宋_GB2312" w:eastAsia="仿宋_GB2312" w:hAnsi="仿宋" w:hint="eastAsia"/>
          <w:b/>
          <w:sz w:val="28"/>
          <w:szCs w:val="28"/>
        </w:rPr>
        <w:t>（d）施工行为安全要求</w:t>
      </w:r>
      <w:bookmarkEnd w:id="35"/>
      <w:bookmarkEnd w:id="36"/>
    </w:p>
    <w:p w14:paraId="491E5B73"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在施工中，禁止踩踏设备等有可能损坏设备的动作和行为，施工中必须谨慎小心以免因为不慎和疏忽造成对机房设备和线缆的损坏。</w:t>
      </w:r>
    </w:p>
    <w:p w14:paraId="2CA71C14" w14:textId="77777777" w:rsidR="009357AF" w:rsidRDefault="009357AF" w:rsidP="009357AF">
      <w:pPr>
        <w:spacing w:line="600" w:lineRule="exact"/>
        <w:ind w:firstLine="420"/>
        <w:rPr>
          <w:rFonts w:ascii="仿宋_GB2312" w:eastAsia="仿宋_GB2312" w:hAnsi="仿宋" w:hint="eastAsia"/>
          <w:sz w:val="28"/>
          <w:szCs w:val="28"/>
        </w:rPr>
      </w:pPr>
      <w:r>
        <w:rPr>
          <w:rFonts w:ascii="仿宋_GB2312" w:eastAsia="仿宋_GB2312" w:hAnsi="仿宋" w:hint="eastAsia"/>
          <w:sz w:val="28"/>
          <w:szCs w:val="28"/>
        </w:rPr>
        <w:t>应避免用肉眼直视设备光接口，以免灼伤眼睛。</w:t>
      </w:r>
    </w:p>
    <w:p w14:paraId="21ECF8D2" w14:textId="77777777" w:rsidR="009357AF" w:rsidRDefault="009357AF" w:rsidP="009357AF">
      <w:pPr>
        <w:spacing w:line="600" w:lineRule="exact"/>
        <w:ind w:firstLine="420"/>
        <w:rPr>
          <w:rFonts w:ascii="仿宋_GB2312" w:eastAsia="仿宋_GB2312" w:hAnsi="仿宋" w:hint="eastAsia"/>
          <w:sz w:val="28"/>
          <w:szCs w:val="28"/>
        </w:rPr>
      </w:pPr>
      <w:bookmarkStart w:id="37" w:name="施工监理安全要求"/>
      <w:bookmarkStart w:id="38" w:name="现场查勘安全要求"/>
      <w:bookmarkStart w:id="39" w:name="_bookmark137"/>
      <w:bookmarkEnd w:id="37"/>
      <w:bookmarkEnd w:id="38"/>
      <w:bookmarkEnd w:id="39"/>
      <w:r>
        <w:rPr>
          <w:rFonts w:ascii="仿宋_GB2312" w:eastAsia="仿宋_GB2312" w:hAnsi="仿宋" w:hint="eastAsia"/>
          <w:sz w:val="28"/>
          <w:szCs w:val="28"/>
        </w:rPr>
        <w:t>在设备和材料的运输、安装等过程中必须采取有效措施保证人身和财物的绝对安全。</w:t>
      </w:r>
    </w:p>
    <w:p w14:paraId="2DCF63CD" w14:textId="1B1243B1" w:rsidR="003D2ECA" w:rsidRPr="00AE5A32" w:rsidRDefault="009357AF" w:rsidP="009357AF">
      <w:r>
        <w:rPr>
          <w:rFonts w:ascii="仿宋_GB2312" w:eastAsia="仿宋_GB2312" w:hAnsi="仿宋" w:hint="eastAsia"/>
          <w:sz w:val="28"/>
          <w:szCs w:val="28"/>
        </w:rPr>
        <w:t>施工中涉及到开挖孔洞和拆除墙壁等内容时，施工人员必须与机房的物业管理部门充分沟通，并取得其同意。</w:t>
      </w:r>
    </w:p>
    <w:sectPr w:rsidR="003D2ECA" w:rsidRPr="00AE5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8D"/>
    <w:rsid w:val="00345E8D"/>
    <w:rsid w:val="003D2ECA"/>
    <w:rsid w:val="009357AF"/>
    <w:rsid w:val="00AE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144C"/>
  <w15:chartTrackingRefBased/>
  <w15:docId w15:val="{A648C34C-1EF8-4B0E-A0F0-1FB32623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E5A32"/>
    <w:pPr>
      <w:widowControl w:val="0"/>
      <w:jc w:val="both"/>
    </w:pPr>
    <w:rPr>
      <w:rFonts w:ascii="宋体" w:eastAsia="宋体" w:hAnsi="Times New Roman" w:cs="Times New Roman"/>
      <w:kern w:val="0"/>
      <w:sz w:val="34"/>
      <w:szCs w:val="20"/>
    </w:rPr>
  </w:style>
  <w:style w:type="paragraph" w:styleId="2">
    <w:name w:val="heading 2"/>
    <w:basedOn w:val="a"/>
    <w:next w:val="a1"/>
    <w:link w:val="21"/>
    <w:semiHidden/>
    <w:unhideWhenUsed/>
    <w:qFormat/>
    <w:rsid w:val="00AE5A32"/>
    <w:pPr>
      <w:keepNext/>
      <w:keepLines/>
      <w:spacing w:before="260" w:after="260" w:line="415" w:lineRule="auto"/>
      <w:outlineLvl w:val="1"/>
    </w:pPr>
    <w:rPr>
      <w:rFonts w:ascii="Arial" w:eastAsia="黑体" w:hAnsi="Arial"/>
      <w:b/>
      <w:bCs/>
      <w:kern w:val="2"/>
      <w:sz w:val="32"/>
      <w:szCs w:val="32"/>
    </w:rPr>
  </w:style>
  <w:style w:type="paragraph" w:styleId="3">
    <w:name w:val="heading 3"/>
    <w:basedOn w:val="a"/>
    <w:next w:val="a"/>
    <w:link w:val="30"/>
    <w:uiPriority w:val="1"/>
    <w:semiHidden/>
    <w:unhideWhenUsed/>
    <w:qFormat/>
    <w:rsid w:val="00AE5A32"/>
    <w:pPr>
      <w:keepNext/>
      <w:keepLines/>
      <w:spacing w:before="260" w:after="260" w:line="415" w:lineRule="auto"/>
      <w:outlineLvl w:val="2"/>
    </w:pPr>
    <w:rPr>
      <w:rFonts w:cs="宋体"/>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标题 2 字符"/>
    <w:basedOn w:val="a2"/>
    <w:uiPriority w:val="9"/>
    <w:semiHidden/>
    <w:rsid w:val="00AE5A32"/>
    <w:rPr>
      <w:rFonts w:asciiTheme="majorHAnsi" w:eastAsiaTheme="majorEastAsia" w:hAnsiTheme="majorHAnsi" w:cstheme="majorBidi"/>
      <w:b/>
      <w:bCs/>
      <w:kern w:val="0"/>
      <w:sz w:val="32"/>
      <w:szCs w:val="32"/>
    </w:rPr>
  </w:style>
  <w:style w:type="character" w:customStyle="1" w:styleId="30">
    <w:name w:val="标题 3 字符"/>
    <w:basedOn w:val="a2"/>
    <w:link w:val="3"/>
    <w:uiPriority w:val="1"/>
    <w:semiHidden/>
    <w:rsid w:val="00AE5A32"/>
    <w:rPr>
      <w:rFonts w:ascii="宋体" w:eastAsia="宋体" w:hAnsi="Times New Roman" w:cs="宋体"/>
      <w:b/>
      <w:bCs/>
      <w:kern w:val="0"/>
      <w:sz w:val="32"/>
      <w:szCs w:val="32"/>
    </w:rPr>
  </w:style>
  <w:style w:type="character" w:customStyle="1" w:styleId="DefaultChar">
    <w:name w:val="Default Char"/>
    <w:link w:val="Default"/>
    <w:locked/>
    <w:rsid w:val="00AE5A32"/>
    <w:rPr>
      <w:color w:val="000000"/>
      <w:sz w:val="24"/>
      <w:szCs w:val="24"/>
    </w:rPr>
  </w:style>
  <w:style w:type="paragraph" w:customStyle="1" w:styleId="Default">
    <w:name w:val="Default"/>
    <w:link w:val="DefaultChar"/>
    <w:qFormat/>
    <w:rsid w:val="00AE5A32"/>
    <w:pPr>
      <w:widowControl w:val="0"/>
      <w:autoSpaceDE w:val="0"/>
      <w:autoSpaceDN w:val="0"/>
      <w:adjustRightInd w:val="0"/>
    </w:pPr>
    <w:rPr>
      <w:color w:val="000000"/>
      <w:sz w:val="24"/>
      <w:szCs w:val="24"/>
    </w:rPr>
  </w:style>
  <w:style w:type="character" w:customStyle="1" w:styleId="21">
    <w:name w:val="标题 2 字符1"/>
    <w:link w:val="2"/>
    <w:semiHidden/>
    <w:locked/>
    <w:rsid w:val="00AE5A32"/>
    <w:rPr>
      <w:rFonts w:ascii="Arial" w:eastAsia="黑体" w:hAnsi="Arial" w:cs="Times New Roman"/>
      <w:b/>
      <w:bCs/>
      <w:sz w:val="32"/>
      <w:szCs w:val="32"/>
    </w:rPr>
  </w:style>
  <w:style w:type="paragraph" w:styleId="a0">
    <w:name w:val="Body Text"/>
    <w:basedOn w:val="a"/>
    <w:link w:val="a5"/>
    <w:uiPriority w:val="99"/>
    <w:semiHidden/>
    <w:unhideWhenUsed/>
    <w:rsid w:val="00AE5A32"/>
    <w:pPr>
      <w:spacing w:after="120"/>
    </w:pPr>
  </w:style>
  <w:style w:type="character" w:customStyle="1" w:styleId="a5">
    <w:name w:val="正文文本 字符"/>
    <w:basedOn w:val="a2"/>
    <w:link w:val="a0"/>
    <w:uiPriority w:val="99"/>
    <w:semiHidden/>
    <w:rsid w:val="00AE5A32"/>
    <w:rPr>
      <w:rFonts w:ascii="宋体" w:eastAsia="宋体" w:hAnsi="Times New Roman" w:cs="Times New Roman"/>
      <w:kern w:val="0"/>
      <w:sz w:val="34"/>
      <w:szCs w:val="20"/>
    </w:rPr>
  </w:style>
  <w:style w:type="paragraph" w:styleId="a1">
    <w:name w:val="Normal Indent"/>
    <w:basedOn w:val="a"/>
    <w:uiPriority w:val="99"/>
    <w:semiHidden/>
    <w:unhideWhenUsed/>
    <w:rsid w:val="00AE5A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41652">
      <w:bodyDiv w:val="1"/>
      <w:marLeft w:val="0"/>
      <w:marRight w:val="0"/>
      <w:marTop w:val="0"/>
      <w:marBottom w:val="0"/>
      <w:divBdr>
        <w:top w:val="none" w:sz="0" w:space="0" w:color="auto"/>
        <w:left w:val="none" w:sz="0" w:space="0" w:color="auto"/>
        <w:bottom w:val="none" w:sz="0" w:space="0" w:color="auto"/>
        <w:right w:val="none" w:sz="0" w:space="0" w:color="auto"/>
      </w:divBdr>
    </w:div>
    <w:div w:id="16615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YCZB-PC-003</dc:creator>
  <cp:keywords/>
  <dc:description/>
  <cp:lastModifiedBy>YCZB-PC-003</cp:lastModifiedBy>
  <cp:revision>3</cp:revision>
  <dcterms:created xsi:type="dcterms:W3CDTF">2022-01-05T05:36:00Z</dcterms:created>
  <dcterms:modified xsi:type="dcterms:W3CDTF">2022-01-28T07:31:00Z</dcterms:modified>
</cp:coreProperties>
</file>