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ascii="宋体" w:hAnsi="宋体" w:eastAsia="宋体" w:cs="宋体"/>
          <w:sz w:val="24"/>
          <w:szCs w:val="24"/>
        </w:rPr>
      </w:pPr>
      <w:bookmarkStart w:id="0" w:name="_GoBack"/>
      <w:bookmarkEnd w:id="0"/>
      <w:r>
        <w:rPr>
          <w:rFonts w:hint="eastAsia" w:ascii="宋体" w:hAnsi="宋体" w:eastAsia="宋体" w:cs="宋体"/>
          <w:sz w:val="24"/>
          <w:szCs w:val="24"/>
        </w:rPr>
        <w:t>一、本项目情况：1、计划号:510186-2021-[2021]177号-001号2、采购预算：952652元， 3、采购品目名称：预算品目：A02091107视频监控设备。 二、监督管理部门：四川天府新区财政金融局，联系电话：028-61889702，地址：天府新区宁波路377号中铁卓越中心17楼。 三、本项目需要落实的政府采购政策：促进中小企业发展、促进监狱企业发展、促进残疾人福利性单位发展、扶持少数民族地区； 四：供应商信用融资： 1、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 2、根据《成都市中小企业政府采购信用融资暂行办法》和《成都市级支持中小企业政府采购信用融资实施方案》，成都市范围内政府采购项目中标（成交）供应商为中小微企业的，可依据政府采购合同申请政府采购信用融资（具体内容详见招标文件附件“成财采〔2019〕17号” 、“成财采发〔2020〕20号”）。 五、本项目中供应商在经营活动中的重大违法记录的标准和范围：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 六、投标保证金和履约保证金的收取方式：本项目不收取。 七、供应商严禁提供虚假承诺，如提供虚假承诺将报告监管部门严肃追究法律责任。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72597"/>
    <w:rsid w:val="358E4BD6"/>
    <w:rsid w:val="37931A90"/>
    <w:rsid w:val="45A72597"/>
    <w:rsid w:val="5A472665"/>
    <w:rsid w:val="72E14B8C"/>
    <w:rsid w:val="7899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2021-06-29T05:33:00Z</dcterms:created>
  <dc:creator>Administrator</dc:creator>
  <cp:lastModifiedBy>ok</cp:lastModifiedBy>
  <dcterms:modified xsi:type="dcterms:W3CDTF">2021-07-19T05:47:24Z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83E3CC07C8224AB087C9D29922B2AD4C</vt:lpwstr>
  </property>
</Properties>
</file>