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rPr>
      </w:pPr>
      <w:r>
        <w:rPr>
          <w:rFonts w:hint="eastAsia" w:ascii="宋体" w:hAnsi="宋体" w:eastAsia="宋体" w:cs="宋体"/>
          <w:b/>
          <w:bCs/>
          <w:sz w:val="30"/>
          <w:szCs w:val="30"/>
        </w:rPr>
        <w:t>四川天府新区籍田小学新建综合楼设施设备采购项目(信息系统集成货物类) 更正02</w:t>
      </w:r>
    </w:p>
    <w:p>
      <w:pPr>
        <w:rPr>
          <w:rFonts w:ascii="宋体" w:hAnsi="宋体" w:eastAsia="宋体" w:cs="宋体"/>
        </w:rPr>
      </w:pPr>
    </w:p>
    <w:p>
      <w:pPr>
        <w:spacing w:line="360" w:lineRule="auto"/>
        <w:rPr>
          <w:rFonts w:ascii="宋体" w:hAnsi="宋体" w:eastAsia="宋体" w:cs="宋体"/>
          <w:sz w:val="24"/>
        </w:rPr>
      </w:pPr>
      <w:r>
        <w:rPr>
          <w:rFonts w:hint="eastAsia" w:ascii="宋体" w:hAnsi="宋体" w:eastAsia="宋体" w:cs="宋体"/>
          <w:sz w:val="24"/>
        </w:rPr>
        <w:t>致各潜在供应商：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关于四川天府新区籍田小学新建综合楼设施设备采购项目(信息系统集成货物类)发布更正事宜如下：</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本项目采购文件内容的第七章评标办法“4.5.2综合评分明细表”中有所改动，其中对技术参数及要求3</w:t>
      </w:r>
      <w:r>
        <w:rPr>
          <w:rFonts w:ascii="宋体" w:hAnsi="宋体" w:eastAsia="宋体" w:cs="宋体"/>
          <w:sz w:val="24"/>
        </w:rPr>
        <w:t>3</w:t>
      </w:r>
      <w:r>
        <w:rPr>
          <w:rFonts w:hint="eastAsia" w:ascii="宋体" w:hAnsi="宋体" w:eastAsia="宋体" w:cs="宋体"/>
          <w:sz w:val="24"/>
        </w:rPr>
        <w:t>%、产品资质及信誉12%和投标人履约保障6%进行更改，更正内容如下：</w:t>
      </w:r>
      <w:bookmarkStart w:id="0" w:name="_GoBack"/>
      <w:bookmarkEnd w:id="0"/>
    </w:p>
    <w:p>
      <w:pPr>
        <w:spacing w:line="360" w:lineRule="auto"/>
        <w:ind w:firstLine="480" w:firstLineChars="200"/>
        <w:rPr>
          <w:rFonts w:ascii="宋体" w:hAnsi="宋体" w:eastAsia="宋体" w:cs="宋体"/>
          <w:sz w:val="24"/>
        </w:rPr>
      </w:pPr>
      <w:r>
        <w:rPr>
          <w:rFonts w:hint="eastAsia" w:ascii="宋体" w:hAnsi="宋体" w:eastAsia="宋体" w:cs="宋体"/>
          <w:sz w:val="24"/>
          <w:lang w:eastAsia="zh-CN"/>
        </w:rPr>
        <w:t>①</w:t>
      </w:r>
      <w:r>
        <w:rPr>
          <w:rFonts w:hint="eastAsia" w:ascii="宋体" w:hAnsi="宋体" w:eastAsia="宋体" w:cs="宋体"/>
          <w:sz w:val="24"/>
        </w:rPr>
        <w:t>“技术参数及要求33%”评分项</w:t>
      </w:r>
    </w:p>
    <w:p>
      <w:pPr>
        <w:pStyle w:val="2"/>
      </w:pPr>
      <w:r>
        <w:rPr>
          <w:rFonts w:hint="eastAsia" w:ascii="宋体" w:hAnsi="宋体" w:eastAsia="宋体" w:cs="宋体"/>
        </w:rPr>
        <w:t>原来评分项：</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35"/>
        <w:gridCol w:w="432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技术类评审</w:t>
            </w:r>
          </w:p>
        </w:tc>
        <w:tc>
          <w:tcPr>
            <w:tcW w:w="842" w:type="pct"/>
            <w:tcBorders>
              <w:top w:val="single" w:color="auto" w:sz="4" w:space="0"/>
              <w:left w:val="nil"/>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技术参数及要求33%</w:t>
            </w:r>
          </w:p>
        </w:tc>
        <w:tc>
          <w:tcPr>
            <w:tcW w:w="2535" w:type="pct"/>
            <w:tcBorders>
              <w:top w:val="single" w:color="auto" w:sz="4" w:space="0"/>
              <w:left w:val="nil"/>
              <w:bottom w:val="single" w:color="auto" w:sz="4" w:space="0"/>
              <w:right w:val="single" w:color="auto" w:sz="4" w:space="0"/>
            </w:tcBorders>
            <w:vAlign w:val="center"/>
          </w:tcPr>
          <w:p>
            <w:pPr>
              <w:widowControl/>
              <w:jc w:val="left"/>
              <w:rPr>
                <w:rFonts w:hint="eastAsia" w:hAnsi="宋体"/>
                <w:sz w:val="20"/>
              </w:rPr>
            </w:pPr>
            <w:r>
              <w:rPr>
                <w:rFonts w:hint="eastAsia" w:hAnsi="宋体"/>
                <w:sz w:val="20"/>
              </w:rPr>
              <w:t>对技术参数中的偏离和负偏离进行评审：</w:t>
            </w:r>
            <w:r>
              <w:rPr>
                <w:rFonts w:hint="eastAsia" w:hAnsi="宋体"/>
                <w:sz w:val="20"/>
              </w:rPr>
              <w:br w:type="textWrapping"/>
            </w:r>
            <w:r>
              <w:rPr>
                <w:rFonts w:hint="eastAsia" w:hAnsi="宋体"/>
                <w:sz w:val="20"/>
              </w:rPr>
              <w:t>1、投标人针对采购清单中的一般技术参数条款（指未标注 “▲”的条款，共10</w:t>
            </w:r>
            <w:r>
              <w:rPr>
                <w:rFonts w:hAnsi="宋体"/>
                <w:sz w:val="20"/>
              </w:rPr>
              <w:t>0</w:t>
            </w:r>
            <w:r>
              <w:rPr>
                <w:rFonts w:hint="eastAsia" w:hAnsi="宋体"/>
                <w:sz w:val="20"/>
              </w:rPr>
              <w:t>条）的响应得分规则如下：一般技术参数条款响应得分=（投标人满足一般技术参数条款的数量÷一般技术参数条款的总数量）×</w:t>
            </w:r>
            <w:r>
              <w:rPr>
                <w:rFonts w:hAnsi="宋体"/>
                <w:sz w:val="20"/>
              </w:rPr>
              <w:t>6</w:t>
            </w:r>
            <w:r>
              <w:rPr>
                <w:rFonts w:hint="eastAsia" w:hAnsi="宋体"/>
                <w:sz w:val="20"/>
              </w:rPr>
              <w:t>分。</w:t>
            </w:r>
            <w:r>
              <w:rPr>
                <w:rFonts w:hint="eastAsia" w:hAnsi="宋体"/>
                <w:sz w:val="20"/>
              </w:rPr>
              <w:br w:type="textWrapping"/>
            </w:r>
            <w:r>
              <w:rPr>
                <w:rFonts w:hint="eastAsia" w:hAnsi="宋体"/>
                <w:sz w:val="20"/>
              </w:rPr>
              <w:t>2、投标人针对采购清单中带“▲”技术参数条款（共2</w:t>
            </w:r>
            <w:r>
              <w:rPr>
                <w:rFonts w:hAnsi="宋体"/>
                <w:sz w:val="20"/>
              </w:rPr>
              <w:t>4</w:t>
            </w:r>
            <w:r>
              <w:rPr>
                <w:rFonts w:hint="eastAsia" w:hAnsi="宋体"/>
                <w:sz w:val="20"/>
              </w:rPr>
              <w:t>条）的响应得分规则如下：“▲”技术参数条款响应得分=（投标人满足“▲”技术参数条款的数量÷ “▲”技术参数条款的总数量）×24分。（评分保留两位小数）</w:t>
            </w:r>
            <w:r>
              <w:rPr>
                <w:rFonts w:hint="eastAsia" w:hAnsi="宋体"/>
                <w:sz w:val="20"/>
              </w:rPr>
              <w:br w:type="textWrapping"/>
            </w:r>
            <w:r>
              <w:rPr>
                <w:rFonts w:hint="eastAsia" w:hAnsi="宋体"/>
                <w:sz w:val="20"/>
              </w:rPr>
              <w:t>（计算方式按技术参数中1.2.3.等序号，未标注1.2.3.等序号的按1项计算）</w:t>
            </w:r>
            <w:r>
              <w:rPr>
                <w:rFonts w:hint="eastAsia" w:hAnsi="宋体"/>
                <w:sz w:val="20"/>
              </w:rPr>
              <w:br w:type="textWrapping"/>
            </w:r>
            <w:r>
              <w:rPr>
                <w:rFonts w:hint="eastAsia" w:hAnsi="宋体"/>
                <w:sz w:val="20"/>
              </w:rPr>
              <w:t>说明：①招标文件“技术参数及要求”中有明确规定，则按照规定提供佐证材料。</w:t>
            </w:r>
            <w:r>
              <w:rPr>
                <w:rFonts w:hint="eastAsia" w:hAnsi="宋体"/>
                <w:sz w:val="20"/>
              </w:rPr>
              <w:br w:type="textWrapping"/>
            </w:r>
            <w:r>
              <w:rPr>
                <w:rFonts w:hint="eastAsia" w:hAnsi="宋体"/>
                <w:sz w:val="20"/>
              </w:rPr>
              <w:t>3、高密AP、室外AP支持无缝对接学校现有无线网络平台，不需要新增网关设备以及无线网络运维管理平台授权的得</w:t>
            </w:r>
            <w:r>
              <w:rPr>
                <w:rFonts w:hAnsi="宋体"/>
                <w:sz w:val="20"/>
              </w:rPr>
              <w:t>3</w:t>
            </w:r>
            <w:r>
              <w:rPr>
                <w:rFonts w:hint="eastAsia" w:hAnsi="宋体"/>
                <w:sz w:val="20"/>
              </w:rPr>
              <w:t>分。</w:t>
            </w:r>
            <w:r>
              <w:rPr>
                <w:rFonts w:hint="eastAsia" w:hAnsi="宋体"/>
                <w:sz w:val="20"/>
              </w:rPr>
              <w:br w:type="textWrapping"/>
            </w:r>
            <w:r>
              <w:rPr>
                <w:rFonts w:hint="eastAsia" w:hAnsi="宋体"/>
                <w:sz w:val="20"/>
              </w:rPr>
              <w:t>②如果招标文件“技术参数及要求”中未明确要求提供证明材料的，带▲号的条款需提供包含该项参数的国家认可的检测机构出具的检测报告或产品彩页资料或说明书等复印件并加盖投标人公章，否则不予认定。</w:t>
            </w:r>
            <w:r>
              <w:rPr>
                <w:rFonts w:hint="eastAsia" w:hAnsi="宋体"/>
                <w:sz w:val="20"/>
              </w:rPr>
              <w:br w:type="textWrapping"/>
            </w:r>
            <w:r>
              <w:rPr>
                <w:rFonts w:hint="eastAsia" w:hAnsi="宋体"/>
                <w:sz w:val="20"/>
              </w:rPr>
              <w:t>③针对一般条款的技术响应，如果“设备清单”中技术参数条款对技术支撑材料有要求，应按要求提供，否则对应技术参数条款将视为不满足。没有要求的以实际响应为准。</w:t>
            </w:r>
          </w:p>
        </w:tc>
        <w:tc>
          <w:tcPr>
            <w:tcW w:w="781" w:type="pct"/>
            <w:tcBorders>
              <w:top w:val="single" w:color="auto" w:sz="4" w:space="0"/>
              <w:left w:val="nil"/>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33分</w:t>
            </w:r>
          </w:p>
        </w:tc>
      </w:tr>
    </w:tbl>
    <w:p>
      <w:pPr>
        <w:pStyle w:val="2"/>
        <w:ind w:left="0"/>
      </w:pPr>
    </w:p>
    <w:p>
      <w:pPr>
        <w:pStyle w:val="2"/>
      </w:pPr>
      <w:r>
        <w:br w:type="page"/>
      </w:r>
    </w:p>
    <w:p>
      <w:pPr>
        <w:pStyle w:val="2"/>
        <w:ind w:left="0"/>
      </w:pPr>
      <w:r>
        <w:rPr>
          <w:rFonts w:hint="eastAsia"/>
        </w:rPr>
        <w:t>现更正为：</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35"/>
        <w:gridCol w:w="432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技术类评审</w:t>
            </w:r>
          </w:p>
        </w:tc>
        <w:tc>
          <w:tcPr>
            <w:tcW w:w="842" w:type="pct"/>
            <w:tcBorders>
              <w:top w:val="single" w:color="auto" w:sz="4" w:space="0"/>
              <w:left w:val="nil"/>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技术参数及要求3</w:t>
            </w:r>
            <w:r>
              <w:rPr>
                <w:rFonts w:hAnsi="宋体"/>
                <w:sz w:val="20"/>
              </w:rPr>
              <w:t>6</w:t>
            </w:r>
            <w:r>
              <w:rPr>
                <w:rFonts w:hint="eastAsia" w:hAnsi="宋体"/>
                <w:sz w:val="20"/>
              </w:rPr>
              <w:t>%</w:t>
            </w:r>
          </w:p>
        </w:tc>
        <w:tc>
          <w:tcPr>
            <w:tcW w:w="2535" w:type="pct"/>
            <w:tcBorders>
              <w:top w:val="single" w:color="auto" w:sz="4" w:space="0"/>
              <w:left w:val="nil"/>
              <w:bottom w:val="single" w:color="auto" w:sz="4" w:space="0"/>
              <w:right w:val="single" w:color="auto" w:sz="4" w:space="0"/>
            </w:tcBorders>
            <w:vAlign w:val="center"/>
          </w:tcPr>
          <w:p>
            <w:pPr>
              <w:widowControl/>
              <w:jc w:val="left"/>
              <w:rPr>
                <w:rFonts w:hint="eastAsia" w:hAnsi="宋体"/>
                <w:sz w:val="20"/>
              </w:rPr>
            </w:pPr>
            <w:r>
              <w:rPr>
                <w:rFonts w:hint="eastAsia" w:hAnsi="宋体"/>
                <w:sz w:val="20"/>
              </w:rPr>
              <w:t>对技术参数中的偏离和负偏离进行评审：</w:t>
            </w:r>
            <w:r>
              <w:rPr>
                <w:rFonts w:hint="eastAsia" w:hAnsi="宋体"/>
                <w:sz w:val="20"/>
              </w:rPr>
              <w:br w:type="textWrapping"/>
            </w:r>
            <w:r>
              <w:rPr>
                <w:rFonts w:hint="eastAsia" w:hAnsi="宋体"/>
                <w:sz w:val="20"/>
              </w:rPr>
              <w:t>1、投标人针对采购清单中的一般技术参数条款（指未标注 “▲”的条款，共10</w:t>
            </w:r>
            <w:r>
              <w:rPr>
                <w:rFonts w:hAnsi="宋体"/>
                <w:sz w:val="20"/>
              </w:rPr>
              <w:t>0</w:t>
            </w:r>
            <w:r>
              <w:rPr>
                <w:rFonts w:hint="eastAsia" w:hAnsi="宋体"/>
                <w:sz w:val="20"/>
              </w:rPr>
              <w:t>条）的响应得分规则如下：一般技术参数条款响应得分=（投标人满足一般技术参数条款的数量÷一般技术参数条款的总数量）×</w:t>
            </w:r>
            <w:r>
              <w:rPr>
                <w:rFonts w:hAnsi="宋体"/>
                <w:sz w:val="20"/>
              </w:rPr>
              <w:t>6</w:t>
            </w:r>
            <w:r>
              <w:rPr>
                <w:rFonts w:hint="eastAsia" w:hAnsi="宋体"/>
                <w:sz w:val="20"/>
              </w:rPr>
              <w:t>分。</w:t>
            </w:r>
            <w:r>
              <w:rPr>
                <w:rFonts w:hint="eastAsia" w:hAnsi="宋体"/>
                <w:sz w:val="20"/>
              </w:rPr>
              <w:br w:type="textWrapping"/>
            </w:r>
            <w:r>
              <w:rPr>
                <w:rFonts w:hint="eastAsia" w:hAnsi="宋体"/>
                <w:sz w:val="20"/>
              </w:rPr>
              <w:t>2、投标人针对采购清单中带“▲”技术参数条款（共2</w:t>
            </w:r>
            <w:r>
              <w:rPr>
                <w:rFonts w:hAnsi="宋体"/>
                <w:sz w:val="20"/>
              </w:rPr>
              <w:t>4</w:t>
            </w:r>
            <w:r>
              <w:rPr>
                <w:rFonts w:hint="eastAsia" w:hAnsi="宋体"/>
                <w:sz w:val="20"/>
              </w:rPr>
              <w:t>条）的响应得分规则如下：“▲”技术参数条款响应得分=（投标人满足“▲”技术参数条款的数量÷ “▲”技术参数条款的总数量）×2</w:t>
            </w:r>
            <w:r>
              <w:rPr>
                <w:rFonts w:hAnsi="宋体"/>
                <w:sz w:val="20"/>
              </w:rPr>
              <w:t>7</w:t>
            </w:r>
            <w:r>
              <w:rPr>
                <w:rFonts w:hint="eastAsia" w:hAnsi="宋体"/>
                <w:sz w:val="20"/>
              </w:rPr>
              <w:t>分。（评分保留两位小数）</w:t>
            </w:r>
            <w:r>
              <w:rPr>
                <w:rFonts w:hint="eastAsia" w:hAnsi="宋体"/>
                <w:sz w:val="20"/>
              </w:rPr>
              <w:br w:type="textWrapping"/>
            </w:r>
            <w:r>
              <w:rPr>
                <w:rFonts w:hint="eastAsia" w:hAnsi="宋体"/>
                <w:sz w:val="20"/>
              </w:rPr>
              <w:t>（计算方式按技术参数中1.2.3.等序号，未标注1.2.3.等序号的按1项计算）</w:t>
            </w:r>
            <w:r>
              <w:rPr>
                <w:rFonts w:hint="eastAsia" w:hAnsi="宋体"/>
                <w:sz w:val="20"/>
              </w:rPr>
              <w:br w:type="textWrapping"/>
            </w:r>
            <w:r>
              <w:rPr>
                <w:rFonts w:hint="eastAsia" w:hAnsi="宋体"/>
                <w:sz w:val="20"/>
              </w:rPr>
              <w:t>说明：①招标文件“技术参数及要求”中有明确规定，则按照规定提供佐证材料。</w:t>
            </w:r>
            <w:r>
              <w:rPr>
                <w:rFonts w:hint="eastAsia" w:hAnsi="宋体"/>
                <w:sz w:val="20"/>
              </w:rPr>
              <w:br w:type="textWrapping"/>
            </w:r>
            <w:r>
              <w:rPr>
                <w:rFonts w:hint="eastAsia" w:hAnsi="宋体"/>
                <w:sz w:val="20"/>
              </w:rPr>
              <w:t>3、高密AP、室外AP支持无缝对接学校现有无线网络平台，不需要新增网关设备以及无线网络运维管理平台授权的得</w:t>
            </w:r>
            <w:r>
              <w:rPr>
                <w:rFonts w:hAnsi="宋体"/>
                <w:sz w:val="20"/>
              </w:rPr>
              <w:t>3</w:t>
            </w:r>
            <w:r>
              <w:rPr>
                <w:rFonts w:hint="eastAsia" w:hAnsi="宋体"/>
                <w:sz w:val="20"/>
              </w:rPr>
              <w:t>分。</w:t>
            </w:r>
            <w:r>
              <w:rPr>
                <w:rFonts w:hint="eastAsia" w:hAnsi="宋体"/>
                <w:sz w:val="20"/>
              </w:rPr>
              <w:br w:type="textWrapping"/>
            </w:r>
            <w:r>
              <w:rPr>
                <w:rFonts w:hint="eastAsia" w:hAnsi="宋体"/>
                <w:sz w:val="20"/>
              </w:rPr>
              <w:t>②如果招标文件“技术参数及要求”中未明确要求提供证明材料的，带▲号的条款需提供包含该项参数的国家认可的检测机构出具的检测报告或产品彩页资料或说明书等复印件并加盖投标人公章，否则不予认定。</w:t>
            </w:r>
            <w:r>
              <w:rPr>
                <w:rFonts w:hint="eastAsia" w:hAnsi="宋体"/>
                <w:sz w:val="20"/>
              </w:rPr>
              <w:br w:type="textWrapping"/>
            </w:r>
            <w:r>
              <w:rPr>
                <w:rFonts w:hint="eastAsia" w:hAnsi="宋体"/>
                <w:sz w:val="20"/>
              </w:rPr>
              <w:t>③针对一般条款的技术响应，如果“设备清单”中技术参数条款对技术支撑材料有要求，应按要求提供，否则对应技术参数条款将视为不满足。没有要求的以实际响应为准。</w:t>
            </w:r>
          </w:p>
        </w:tc>
        <w:tc>
          <w:tcPr>
            <w:tcW w:w="781" w:type="pct"/>
            <w:tcBorders>
              <w:top w:val="single" w:color="auto" w:sz="4" w:space="0"/>
              <w:left w:val="nil"/>
              <w:bottom w:val="single" w:color="auto" w:sz="4" w:space="0"/>
              <w:right w:val="single" w:color="auto" w:sz="4" w:space="0"/>
            </w:tcBorders>
            <w:vAlign w:val="center"/>
          </w:tcPr>
          <w:p>
            <w:pPr>
              <w:widowControl/>
              <w:jc w:val="center"/>
              <w:rPr>
                <w:rFonts w:hint="eastAsia" w:hAnsi="宋体"/>
                <w:sz w:val="20"/>
              </w:rPr>
            </w:pPr>
            <w:r>
              <w:rPr>
                <w:rFonts w:hint="eastAsia" w:hAnsi="宋体"/>
                <w:sz w:val="20"/>
              </w:rPr>
              <w:t>3</w:t>
            </w:r>
            <w:r>
              <w:rPr>
                <w:rFonts w:hAnsi="宋体"/>
                <w:sz w:val="20"/>
              </w:rPr>
              <w:t>6</w:t>
            </w:r>
            <w:r>
              <w:rPr>
                <w:rFonts w:hint="eastAsia" w:hAnsi="宋体"/>
                <w:sz w:val="20"/>
              </w:rPr>
              <w:t>分</w:t>
            </w:r>
          </w:p>
        </w:tc>
      </w:tr>
    </w:tbl>
    <w:p>
      <w:pPr>
        <w:pStyle w:val="2"/>
      </w:pPr>
    </w:p>
    <w:p>
      <w:pPr>
        <w:pStyle w:val="2"/>
        <w:ind w:left="0" w:leftChars="0" w:firstLine="0" w:firstLineChars="0"/>
        <w:rPr>
          <w:rFonts w:ascii="宋体" w:hAnsi="宋体" w:eastAsia="宋体" w:cs="宋体"/>
          <w:sz w:val="24"/>
        </w:rPr>
      </w:pPr>
      <w:r>
        <w:rPr>
          <w:rFonts w:hint="eastAsia" w:ascii="宋体" w:hAnsi="宋体" w:eastAsia="宋体" w:cs="宋体"/>
          <w:sz w:val="24"/>
          <w:lang w:eastAsia="zh-CN"/>
        </w:rPr>
        <w:t>②</w:t>
      </w:r>
      <w:r>
        <w:rPr>
          <w:rFonts w:hint="eastAsia" w:ascii="宋体" w:hAnsi="宋体" w:eastAsia="宋体" w:cs="宋体"/>
          <w:sz w:val="24"/>
        </w:rPr>
        <w:t>“产品资质及信誉12%”评分项</w:t>
      </w:r>
    </w:p>
    <w:p>
      <w:pPr>
        <w:pStyle w:val="2"/>
      </w:pPr>
      <w:r>
        <w:rPr>
          <w:rFonts w:hint="eastAsia" w:ascii="宋体" w:hAnsi="宋体" w:eastAsia="宋体" w:cs="宋体"/>
        </w:rPr>
        <w:t>原来评分项：</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34"/>
        <w:gridCol w:w="432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sz w:val="20"/>
              </w:rPr>
            </w:pPr>
            <w:r>
              <w:rPr>
                <w:rFonts w:hint="eastAsia" w:hAnsi="宋体"/>
                <w:sz w:val="20"/>
              </w:rPr>
              <w:t>评审委员会成员</w:t>
            </w:r>
          </w:p>
        </w:tc>
        <w:tc>
          <w:tcPr>
            <w:tcW w:w="8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sz w:val="20"/>
              </w:rPr>
            </w:pPr>
            <w:r>
              <w:rPr>
                <w:rFonts w:hint="eastAsia" w:hAnsi="宋体"/>
                <w:sz w:val="20"/>
              </w:rPr>
              <w:t>产品资质及信誉12%</w:t>
            </w:r>
          </w:p>
        </w:tc>
        <w:tc>
          <w:tcPr>
            <w:tcW w:w="2535" w:type="pct"/>
            <w:tcBorders>
              <w:top w:val="single" w:color="auto" w:sz="4" w:space="0"/>
              <w:left w:val="nil"/>
              <w:bottom w:val="single" w:color="auto" w:sz="4" w:space="0"/>
              <w:right w:val="single" w:color="auto" w:sz="4" w:space="0"/>
            </w:tcBorders>
            <w:shd w:val="clear" w:color="auto" w:fill="FFFFFF"/>
            <w:vAlign w:val="center"/>
          </w:tcPr>
          <w:p>
            <w:pPr>
              <w:widowControl/>
              <w:jc w:val="left"/>
              <w:rPr>
                <w:rFonts w:hAnsi="宋体"/>
                <w:sz w:val="20"/>
              </w:rPr>
            </w:pPr>
            <w:r>
              <w:rPr>
                <w:rFonts w:hint="eastAsia" w:hAnsi="宋体"/>
                <w:sz w:val="20"/>
              </w:rPr>
              <w:t>1、所投智慧黑板、人脸门禁一体机生产厂商或投标人：获得软件能力成熟度模型集成证书：CMMI5得3分，CMMI5以下得1分；本项最多得3分。（提供证明文件复印件并加盖投标人公章）</w:t>
            </w:r>
            <w:r>
              <w:rPr>
                <w:rFonts w:hint="eastAsia" w:hAnsi="宋体"/>
                <w:sz w:val="20"/>
              </w:rPr>
              <w:br w:type="textWrapping"/>
            </w:r>
            <w:r>
              <w:rPr>
                <w:rFonts w:hint="eastAsia" w:hAnsi="宋体"/>
                <w:sz w:val="20"/>
              </w:rPr>
              <w:t>2、所投交互智能平板、人脸门禁一体机生产厂商或投标人: 具有信息安全管理体系认证证书、具有知识产权管理体系认证证书每同时提供一个得2分；本项最多得4分。（提供证明文件复印件并加盖投标人公章）</w:t>
            </w:r>
            <w:r>
              <w:rPr>
                <w:rFonts w:hint="eastAsia" w:hAnsi="宋体"/>
                <w:sz w:val="20"/>
              </w:rPr>
              <w:br w:type="textWrapping"/>
            </w:r>
            <w:r>
              <w:rPr>
                <w:rFonts w:hint="eastAsia" w:hAnsi="宋体"/>
                <w:sz w:val="20"/>
              </w:rPr>
              <w:t>3、提供管理软件：为方便OPS电脑后期管理，要求OPS电脑支持扩展智能域管理软件，该软件应具有合法的知识产权，并取得计算机软件著作权登记证书（提供类似计算机软件著作权登记证书复印件并加盖投标人公章）的得3分，未提供不得分。</w:t>
            </w:r>
            <w:r>
              <w:rPr>
                <w:rFonts w:hint="eastAsia" w:hAnsi="宋体"/>
                <w:sz w:val="20"/>
              </w:rPr>
              <w:br w:type="textWrapping"/>
            </w:r>
            <w:r>
              <w:rPr>
                <w:rFonts w:hint="eastAsia" w:hAnsi="宋体"/>
                <w:sz w:val="20"/>
              </w:rPr>
              <w:t>4、所投智慧黑板的生产厂家或投标人通过质量管理体系认证、环境管理体系认证、职业健康安全认证，获得过国家科技部、环保部等4部委共同颁发的重点新产品证书，以上证书提供齐全的得2分，少1项得扣1分。(提供证书复印件并加盖投标人公章)</w:t>
            </w:r>
          </w:p>
        </w:tc>
        <w:tc>
          <w:tcPr>
            <w:tcW w:w="780"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int="eastAsia" w:hAnsi="宋体"/>
                <w:sz w:val="20"/>
              </w:rPr>
              <w:t>12分</w:t>
            </w:r>
          </w:p>
        </w:tc>
      </w:tr>
    </w:tbl>
    <w:p>
      <w:pPr>
        <w:pStyle w:val="2"/>
        <w:ind w:left="0"/>
      </w:pPr>
    </w:p>
    <w:p>
      <w:pPr>
        <w:pStyle w:val="2"/>
        <w:ind w:left="0"/>
      </w:pPr>
      <w:r>
        <w:rPr>
          <w:rFonts w:hint="eastAsia"/>
        </w:rPr>
        <w:t>现更正为：</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34"/>
        <w:gridCol w:w="432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sz w:val="20"/>
              </w:rPr>
            </w:pPr>
            <w:r>
              <w:rPr>
                <w:rFonts w:hint="eastAsia" w:hAnsi="宋体"/>
                <w:sz w:val="20"/>
              </w:rPr>
              <w:t>评审委员会成员</w:t>
            </w:r>
          </w:p>
        </w:tc>
        <w:tc>
          <w:tcPr>
            <w:tcW w:w="8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sz w:val="20"/>
              </w:rPr>
            </w:pPr>
            <w:r>
              <w:rPr>
                <w:rFonts w:hint="eastAsia" w:hAnsi="宋体"/>
                <w:sz w:val="20"/>
              </w:rPr>
              <w:t>产品资质及信誉12%</w:t>
            </w:r>
          </w:p>
        </w:tc>
        <w:tc>
          <w:tcPr>
            <w:tcW w:w="2535" w:type="pct"/>
            <w:tcBorders>
              <w:top w:val="single" w:color="auto" w:sz="4" w:space="0"/>
              <w:left w:val="nil"/>
              <w:bottom w:val="single" w:color="auto" w:sz="4" w:space="0"/>
              <w:right w:val="single" w:color="auto" w:sz="4" w:space="0"/>
            </w:tcBorders>
            <w:shd w:val="clear" w:color="auto" w:fill="FFFFFF"/>
            <w:vAlign w:val="center"/>
          </w:tcPr>
          <w:p>
            <w:pPr>
              <w:widowControl/>
              <w:jc w:val="left"/>
              <w:rPr>
                <w:rFonts w:hAnsi="宋体"/>
                <w:sz w:val="20"/>
              </w:rPr>
            </w:pPr>
            <w:r>
              <w:rPr>
                <w:rFonts w:hint="eastAsia" w:hAnsi="宋体"/>
                <w:sz w:val="20"/>
              </w:rPr>
              <w:t>1、所投智慧黑板、人脸门禁一体机生产厂商或投标人：获得软件能力成熟度模型集成证书：CMMI5得3分，CMMI5以下得1分；本项最多得3分。（提供证明文件复印件并加盖投标人公章）</w:t>
            </w:r>
            <w:r>
              <w:rPr>
                <w:rFonts w:hint="eastAsia" w:hAnsi="宋体"/>
                <w:sz w:val="20"/>
              </w:rPr>
              <w:br w:type="textWrapping"/>
            </w:r>
            <w:r>
              <w:rPr>
                <w:rFonts w:hint="eastAsia" w:hAnsi="宋体"/>
                <w:sz w:val="20"/>
              </w:rPr>
              <w:t>2、所投交互智能平板生产厂商或投标人: 具有信息安全管理体系认证证书、具有知识产权管理体系认证证书每提供一个得2分；本项最多得4分。（提供证明文件复印件并加盖投标人公章）</w:t>
            </w:r>
            <w:r>
              <w:rPr>
                <w:rFonts w:hint="eastAsia" w:hAnsi="宋体"/>
                <w:sz w:val="20"/>
              </w:rPr>
              <w:br w:type="textWrapping"/>
            </w:r>
            <w:r>
              <w:rPr>
                <w:rFonts w:hint="eastAsia" w:hAnsi="宋体"/>
                <w:sz w:val="20"/>
              </w:rPr>
              <w:t>3、提供管理软件：为方便OPS电脑后期管理，要求OPS电脑支持扩展智能域管理软件，该软件应具有合法的知识产权，并取得计算机软件著作权登记证书（提供类似计算机软件著作权登记证书复印件并加盖投标人公章）的得3分，未提供不得分。</w:t>
            </w:r>
            <w:r>
              <w:rPr>
                <w:rFonts w:hint="eastAsia" w:hAnsi="宋体"/>
                <w:sz w:val="20"/>
              </w:rPr>
              <w:br w:type="textWrapping"/>
            </w:r>
            <w:r>
              <w:rPr>
                <w:rFonts w:hint="eastAsia" w:hAnsi="宋体"/>
                <w:sz w:val="20"/>
              </w:rPr>
              <w:t>4、所投智慧黑板的生产厂家或投标人通过质量管理体系认证、环境管理体系认证、职业健康安全认证同时获得过国家科技部、环保部等4部委共同颁发的重点新产品证书，以上证书提供齐全的得2分，其它不得分。(提供证书复印件并加盖投标人公章)</w:t>
            </w:r>
          </w:p>
        </w:tc>
        <w:tc>
          <w:tcPr>
            <w:tcW w:w="780"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int="eastAsia" w:hAnsi="宋体"/>
                <w:sz w:val="20"/>
              </w:rPr>
              <w:t>12分</w:t>
            </w:r>
          </w:p>
        </w:tc>
      </w:tr>
    </w:tbl>
    <w:p/>
    <w:p>
      <w:pPr>
        <w:spacing w:line="360" w:lineRule="auto"/>
        <w:rPr>
          <w:rFonts w:ascii="宋体" w:hAnsi="宋体" w:eastAsia="宋体" w:cs="宋体"/>
          <w:sz w:val="24"/>
        </w:rPr>
      </w:pPr>
      <w:r>
        <w:rPr>
          <w:rFonts w:hint="eastAsia" w:ascii="宋体" w:hAnsi="宋体" w:eastAsia="宋体" w:cs="宋体"/>
          <w:sz w:val="24"/>
          <w:lang w:eastAsia="zh-CN"/>
        </w:rPr>
        <w:t>③</w:t>
      </w:r>
      <w:r>
        <w:rPr>
          <w:rFonts w:hint="eastAsia" w:ascii="宋体" w:hAnsi="宋体" w:eastAsia="宋体" w:cs="宋体"/>
          <w:sz w:val="24"/>
        </w:rPr>
        <w:t>“投标人履约保障6%”评分项</w:t>
      </w:r>
    </w:p>
    <w:p>
      <w:pPr>
        <w:pStyle w:val="2"/>
        <w:rPr>
          <w:sz w:val="28"/>
          <w:szCs w:val="28"/>
        </w:rPr>
      </w:pPr>
      <w:r>
        <w:rPr>
          <w:rFonts w:hint="eastAsia" w:ascii="宋体" w:hAnsi="宋体" w:eastAsia="宋体" w:cs="宋体"/>
        </w:rPr>
        <w:t>原来评分项：</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35"/>
        <w:gridCol w:w="432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 w:val="20"/>
              </w:rPr>
            </w:pPr>
            <w:r>
              <w:rPr>
                <w:rFonts w:hint="eastAsia" w:hAnsi="宋体"/>
                <w:sz w:val="20"/>
              </w:rPr>
              <w:t>评审委员会成员</w:t>
            </w:r>
          </w:p>
        </w:tc>
        <w:tc>
          <w:tcPr>
            <w:tcW w:w="842"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int="eastAsia" w:hAnsi="宋体"/>
                <w:sz w:val="20"/>
              </w:rPr>
              <w:t>投标人履约保障6%</w:t>
            </w:r>
          </w:p>
        </w:tc>
        <w:tc>
          <w:tcPr>
            <w:tcW w:w="2535" w:type="pct"/>
            <w:tcBorders>
              <w:top w:val="single" w:color="auto" w:sz="4" w:space="0"/>
              <w:left w:val="nil"/>
              <w:bottom w:val="single" w:color="auto" w:sz="4" w:space="0"/>
              <w:right w:val="single" w:color="auto" w:sz="4" w:space="0"/>
            </w:tcBorders>
            <w:vAlign w:val="center"/>
          </w:tcPr>
          <w:p>
            <w:pPr>
              <w:widowControl/>
              <w:numPr>
                <w:ilvl w:val="0"/>
                <w:numId w:val="1"/>
              </w:numPr>
              <w:jc w:val="left"/>
              <w:rPr>
                <w:rFonts w:hAnsi="宋体"/>
                <w:sz w:val="20"/>
              </w:rPr>
            </w:pPr>
            <w:r>
              <w:rPr>
                <w:rFonts w:hint="eastAsia" w:hAnsi="宋体"/>
                <w:sz w:val="20"/>
              </w:rPr>
              <w:t>投标人提供质量管理体系认证证书、环境管理体系认证证书、职业健康安全管理体系认证证书得1分。（提供证书复印件并加盖投标人公章）</w:t>
            </w:r>
          </w:p>
          <w:p>
            <w:pPr>
              <w:pStyle w:val="2"/>
              <w:ind w:left="0"/>
              <w:rPr>
                <w:rFonts w:hAnsi="宋体"/>
                <w:sz w:val="20"/>
              </w:rPr>
            </w:pPr>
            <w:r>
              <w:rPr>
                <w:rFonts w:hint="eastAsia" w:hAnsi="宋体"/>
                <w:sz w:val="20"/>
              </w:rPr>
              <w:t>2、投标人或投标产品生产厂商须针对本次采购提供开展使用的互动教学专业培训和后期研训支撑服务，须提供至少2名具有教师资格证的培训师和1名具有国家级信息技术应用能力专家（提供投标人或生产商对应人员的证书复印件），完全满足本项要求得2分，提供材料不齐全或不提供者不得分。</w:t>
            </w:r>
          </w:p>
          <w:p>
            <w:r>
              <w:rPr>
                <w:rFonts w:hint="eastAsia" w:hAnsi="宋体"/>
                <w:sz w:val="20"/>
              </w:rPr>
              <w:t>3、所投核心产品交互智能平板生产厂商通过GB/T27922-2011《商品售后服务评价体系》服务能力达到五星级得3分；五星级以下证书的得1分。本项最多的3分。（提供认证机构认证的证书复印件并加盖投标人公章）。</w:t>
            </w:r>
          </w:p>
        </w:tc>
        <w:tc>
          <w:tcPr>
            <w:tcW w:w="781"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int="eastAsia" w:hAnsi="宋体"/>
                <w:sz w:val="20"/>
              </w:rPr>
              <w:t>6分</w:t>
            </w:r>
          </w:p>
        </w:tc>
      </w:tr>
    </w:tbl>
    <w:p>
      <w:pPr>
        <w:pStyle w:val="2"/>
        <w:ind w:left="0"/>
      </w:pPr>
    </w:p>
    <w:p>
      <w:pPr>
        <w:pStyle w:val="2"/>
        <w:ind w:left="0"/>
      </w:pPr>
      <w:r>
        <w:rPr>
          <w:rFonts w:hint="eastAsia"/>
        </w:rPr>
        <w:t>现更正为：</w:t>
      </w:r>
    </w:p>
    <w:tbl>
      <w:tblPr>
        <w:tblStyle w:val="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35"/>
        <w:gridCol w:w="432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 w:val="20"/>
              </w:rPr>
            </w:pPr>
            <w:r>
              <w:rPr>
                <w:rFonts w:hint="eastAsia" w:hAnsi="宋体"/>
                <w:sz w:val="20"/>
              </w:rPr>
              <w:t>评审委员会成员</w:t>
            </w:r>
          </w:p>
        </w:tc>
        <w:tc>
          <w:tcPr>
            <w:tcW w:w="842"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int="eastAsia" w:hAnsi="宋体"/>
                <w:sz w:val="20"/>
              </w:rPr>
              <w:t>投标人履约保障</w:t>
            </w:r>
            <w:r>
              <w:rPr>
                <w:rFonts w:hAnsi="宋体"/>
                <w:sz w:val="20"/>
              </w:rPr>
              <w:t>3</w:t>
            </w:r>
            <w:r>
              <w:rPr>
                <w:rFonts w:hint="eastAsia" w:hAnsi="宋体"/>
                <w:sz w:val="20"/>
              </w:rPr>
              <w:t>%</w:t>
            </w:r>
          </w:p>
        </w:tc>
        <w:tc>
          <w:tcPr>
            <w:tcW w:w="2535" w:type="pct"/>
            <w:tcBorders>
              <w:top w:val="single" w:color="auto" w:sz="4" w:space="0"/>
              <w:left w:val="nil"/>
              <w:bottom w:val="single" w:color="auto" w:sz="4" w:space="0"/>
              <w:right w:val="single" w:color="auto" w:sz="4" w:space="0"/>
            </w:tcBorders>
            <w:vAlign w:val="center"/>
          </w:tcPr>
          <w:p>
            <w:pPr>
              <w:pStyle w:val="2"/>
              <w:ind w:left="0"/>
              <w:rPr>
                <w:rFonts w:hint="eastAsia" w:hAnsi="宋体"/>
                <w:sz w:val="20"/>
              </w:rPr>
            </w:pPr>
            <w:r>
              <w:rPr>
                <w:rFonts w:hint="eastAsia" w:hAnsi="宋体"/>
                <w:sz w:val="20"/>
              </w:rPr>
              <w:t>1、投标人或投标产品生产厂商须针对本次采购提供开展使用的互动教学专业培训和后期研训支撑服务，须提供至少2名具有教师资格证的培训师和1名具有国家级信息技术应用能力相关证书的专家（提供投标人或生产商对应人员的证书复印件），完全满足本项要求得</w:t>
            </w:r>
            <w:r>
              <w:rPr>
                <w:rFonts w:hAnsi="宋体"/>
                <w:sz w:val="20"/>
              </w:rPr>
              <w:t>3</w:t>
            </w:r>
            <w:r>
              <w:rPr>
                <w:rFonts w:hint="eastAsia" w:hAnsi="宋体"/>
                <w:sz w:val="20"/>
              </w:rPr>
              <w:t>分，提供材料不齐全或不提供者不得分。</w:t>
            </w:r>
          </w:p>
        </w:tc>
        <w:tc>
          <w:tcPr>
            <w:tcW w:w="781" w:type="pct"/>
            <w:tcBorders>
              <w:top w:val="single" w:color="auto" w:sz="4" w:space="0"/>
              <w:left w:val="nil"/>
              <w:bottom w:val="single" w:color="auto" w:sz="4" w:space="0"/>
              <w:right w:val="single" w:color="auto" w:sz="4" w:space="0"/>
            </w:tcBorders>
            <w:vAlign w:val="center"/>
          </w:tcPr>
          <w:p>
            <w:pPr>
              <w:widowControl/>
              <w:jc w:val="center"/>
              <w:rPr>
                <w:rFonts w:hAnsi="宋体"/>
                <w:sz w:val="20"/>
              </w:rPr>
            </w:pPr>
            <w:r>
              <w:rPr>
                <w:rFonts w:hAnsi="宋体"/>
                <w:sz w:val="20"/>
              </w:rPr>
              <w:t>3</w:t>
            </w:r>
            <w:r>
              <w:rPr>
                <w:rFonts w:hint="eastAsia" w:hAnsi="宋体"/>
                <w:sz w:val="20"/>
              </w:rPr>
              <w:t>分</w:t>
            </w:r>
          </w:p>
        </w:tc>
      </w:tr>
    </w:tbl>
    <w:p/>
    <w:p>
      <w:pPr>
        <w:spacing w:line="360" w:lineRule="auto"/>
        <w:rPr>
          <w:rFonts w:hint="eastAsia" w:ascii="宋体" w:hAnsi="宋体" w:eastAsia="宋体" w:cs="宋体"/>
          <w:sz w:val="24"/>
          <w:lang w:val="en-US" w:eastAsia="zh-CN"/>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color w:val="auto"/>
          <w:sz w:val="24"/>
          <w:szCs w:val="24"/>
          <w:lang w:val="en-US" w:eastAsia="zh-CN"/>
        </w:rPr>
        <w:t>本项目采购文件内容的“第一章投标邀请”中“九、投标截止时间和开标时间：2021年11月3日10:30（北京时间）。”更改为“投标截止时间和开标时间：2021年11月11日10:30（北京时间）”</w:t>
      </w:r>
    </w:p>
    <w:p>
      <w:pPr>
        <w:spacing w:line="460" w:lineRule="exact"/>
        <w:rPr>
          <w:rFonts w:hint="eastAsia"/>
          <w:sz w:val="24"/>
        </w:rPr>
      </w:pPr>
    </w:p>
    <w:p>
      <w:pPr>
        <w:rPr>
          <w:rFonts w:hint="eastAsia"/>
          <w:sz w:val="24"/>
        </w:rPr>
      </w:pPr>
    </w:p>
    <w:p>
      <w:pPr>
        <w:rPr>
          <w:sz w:val="24"/>
        </w:rPr>
      </w:pPr>
      <w:r>
        <w:rPr>
          <w:rFonts w:hint="eastAsia"/>
          <w:sz w:val="24"/>
        </w:rPr>
        <w:t>请各潜在供应商及时查看本次更正内容，其余内容不变。</w:t>
      </w:r>
    </w:p>
    <w:p>
      <w:pPr>
        <w:rPr>
          <w:sz w:val="28"/>
          <w:szCs w:val="28"/>
        </w:rPr>
      </w:pPr>
      <w:r>
        <w:rPr>
          <w:rFonts w:hint="eastAsia"/>
          <w:sz w:val="28"/>
          <w:szCs w:val="28"/>
        </w:rPr>
        <w:t> </w:t>
      </w:r>
    </w:p>
    <w:p>
      <w:pPr>
        <w:pStyle w:val="2"/>
      </w:pPr>
    </w:p>
    <w:p>
      <w:pPr>
        <w:spacing w:line="360" w:lineRule="auto"/>
        <w:rPr>
          <w:rFonts w:ascii="宋体" w:hAnsi="宋体" w:eastAsia="宋体" w:cs="宋体"/>
          <w:sz w:val="24"/>
        </w:rPr>
      </w:pPr>
      <w:r>
        <w:rPr>
          <w:rFonts w:hint="eastAsia" w:ascii="宋体" w:hAnsi="宋体" w:eastAsia="宋体" w:cs="宋体"/>
          <w:sz w:val="24"/>
        </w:rPr>
        <w:t>采购代理机构：四川华韵新诚工程管理咨询有限公司</w:t>
      </w:r>
    </w:p>
    <w:p>
      <w:pPr>
        <w:spacing w:line="360" w:lineRule="auto"/>
        <w:rPr>
          <w:rFonts w:ascii="宋体" w:hAnsi="宋体" w:eastAsia="宋体" w:cs="宋体"/>
          <w:sz w:val="24"/>
        </w:rPr>
      </w:pPr>
      <w:r>
        <w:rPr>
          <w:rFonts w:hint="eastAsia" w:ascii="宋体" w:hAnsi="宋体" w:eastAsia="宋体" w:cs="宋体"/>
          <w:sz w:val="24"/>
        </w:rPr>
        <w:t>日    期：2021年10月26日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67A35"/>
    <w:multiLevelType w:val="singleLevel"/>
    <w:tmpl w:val="74F67A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5185B"/>
    <w:rsid w:val="000B32D3"/>
    <w:rsid w:val="00542636"/>
    <w:rsid w:val="00754BDE"/>
    <w:rsid w:val="00D7133B"/>
    <w:rsid w:val="13C27954"/>
    <w:rsid w:val="20A22FAE"/>
    <w:rsid w:val="24A57A54"/>
    <w:rsid w:val="2EBD1C6B"/>
    <w:rsid w:val="32384E2B"/>
    <w:rsid w:val="3B12087D"/>
    <w:rsid w:val="41A5185B"/>
    <w:rsid w:val="55A2445B"/>
    <w:rsid w:val="63D97DE6"/>
    <w:rsid w:val="69E23CB0"/>
    <w:rsid w:val="6FDE07F7"/>
    <w:rsid w:val="7193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220"/>
    </w:pPr>
    <w:rPr>
      <w:sz w:val="24"/>
    </w:rPr>
  </w:style>
  <w:style w:type="paragraph" w:styleId="3">
    <w:name w:val="annotation text"/>
    <w:basedOn w:val="1"/>
    <w:link w:val="14"/>
    <w:qFormat/>
    <w:uiPriority w:val="0"/>
    <w:pPr>
      <w:jc w:val="left"/>
    </w:pPr>
    <w:rPr>
      <w:rFonts w:ascii="Times New Roman" w:hAnsi="Times New Roman" w:eastAsia="宋体" w:cs="Times New Roman"/>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5"/>
    <w:qFormat/>
    <w:uiPriority w:val="0"/>
    <w:rPr>
      <w:rFonts w:asciiTheme="minorHAnsi" w:hAnsiTheme="minorHAnsi" w:eastAsiaTheme="minorEastAsia" w:cstheme="minorBidi"/>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customStyle="1" w:styleId="11">
    <w:name w:val="正文首行缩进两字符"/>
    <w:basedOn w:val="1"/>
    <w:qFormat/>
    <w:uiPriority w:val="0"/>
    <w:pPr>
      <w:spacing w:line="360" w:lineRule="auto"/>
      <w:ind w:firstLine="200" w:firstLineChars="200"/>
    </w:p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character" w:customStyle="1" w:styleId="14">
    <w:name w:val="批注文字 字符"/>
    <w:basedOn w:val="8"/>
    <w:link w:val="3"/>
    <w:qFormat/>
    <w:uiPriority w:val="0"/>
    <w:rPr>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417</Words>
  <Characters>2377</Characters>
  <Lines>19</Lines>
  <Paragraphs>5</Paragraphs>
  <TotalTime>3</TotalTime>
  <ScaleCrop>false</ScaleCrop>
  <LinksUpToDate>false</LinksUpToDate>
  <CharactersWithSpaces>2789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2021-10-26T03:37:00Z</dcterms:created>
  <dc:creator>ok</dc:creator>
  <cp:lastModifiedBy>ok</cp:lastModifiedBy>
  <cp:lastPrinted>2021-10-26T04:05:22Z</cp:lastPrinted>
  <dcterms:modified xsi:type="dcterms:W3CDTF">2021-10-26T04:06:21Z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EA3CF2AFEFA844F895332FE822CBAA9C</vt:lpwstr>
  </property>
</Properties>
</file>